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header50.xml" ContentType="application/vnd.openxmlformats-officedocument.wordprocessingml.header+xml"/>
  <Override PartName="/word/header51.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header54.xml" ContentType="application/vnd.openxmlformats-officedocument.wordprocessingml.header+xml"/>
  <Override PartName="/word/footer78.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57.xml" ContentType="application/vnd.openxmlformats-officedocument.wordprocessingml.header+xml"/>
  <Override PartName="/word/footer81.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header60.xml" ContentType="application/vnd.openxmlformats-officedocument.wordprocessingml.header+xml"/>
  <Override PartName="/word/header61.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header62.xml" ContentType="application/vnd.openxmlformats-officedocument.wordprocessingml.header+xml"/>
  <Override PartName="/word/header63.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header66.xml" ContentType="application/vnd.openxmlformats-officedocument.wordprocessingml.header+xml"/>
  <Override PartName="/word/header67.xml" ContentType="application/vnd.openxmlformats-officedocument.wordprocessingml.head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header68.xml" ContentType="application/vnd.openxmlformats-officedocument.wordprocessingml.header+xml"/>
  <Override PartName="/word/header69.xml" ContentType="application/vnd.openxmlformats-officedocument.wordprocessingml.head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header70.xml" ContentType="application/vnd.openxmlformats-officedocument.wordprocessingml.header+xml"/>
  <Override PartName="/word/header71.xml" ContentType="application/vnd.openxmlformats-officedocument.wordprocessingml.head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header72.xml" ContentType="application/vnd.openxmlformats-officedocument.wordprocessingml.header+xml"/>
  <Override PartName="/word/header73.xml" ContentType="application/vnd.openxmlformats-officedocument.wordprocessingml.head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header74.xml" ContentType="application/vnd.openxmlformats-officedocument.wordprocessingml.header+xml"/>
  <Override PartName="/word/header75.xml" ContentType="application/vnd.openxmlformats-officedocument.wordprocessingml.head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header76.xml" ContentType="application/vnd.openxmlformats-officedocument.wordprocessingml.header+xml"/>
  <Override PartName="/word/header77.xml" ContentType="application/vnd.openxmlformats-officedocument.wordprocessingml.header+xml"/>
  <Override PartName="/word/footer109.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header78.xml" ContentType="application/vnd.openxmlformats-officedocument.wordprocessingml.header+xml"/>
  <Override PartName="/word/header79.xml" ContentType="application/vnd.openxmlformats-officedocument.wordprocessingml.head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header80.xml" ContentType="application/vnd.openxmlformats-officedocument.wordprocessingml.header+xml"/>
  <Override PartName="/word/header81.xml" ContentType="application/vnd.openxmlformats-officedocument.wordprocessingml.header+xml"/>
  <Override PartName="/word/footer115.xml" ContentType="application/vnd.openxmlformats-officedocument.wordprocessingml.footer+xml"/>
  <Override PartName="/word/footer116.xml" ContentType="application/vnd.openxmlformats-officedocument.wordprocessingml.footer+xml"/>
  <Override PartName="/word/header82.xml" ContentType="application/vnd.openxmlformats-officedocument.wordprocessingml.header+xml"/>
  <Override PartName="/word/footer117.xml" ContentType="application/vnd.openxmlformats-officedocument.wordprocessingml.footer+xml"/>
  <Override PartName="/word/header83.xml" ContentType="application/vnd.openxmlformats-officedocument.wordprocessingml.header+xml"/>
  <Override PartName="/word/header84.xml" ContentType="application/vnd.openxmlformats-officedocument.wordprocessingml.header+xml"/>
  <Override PartName="/word/footer118.xml" ContentType="application/vnd.openxmlformats-officedocument.wordprocessingml.footer+xml"/>
  <Override PartName="/word/footer119.xml" ContentType="application/vnd.openxmlformats-officedocument.wordprocessingml.footer+xml"/>
  <Override PartName="/word/header85.xml" ContentType="application/vnd.openxmlformats-officedocument.wordprocessingml.header+xml"/>
  <Override PartName="/word/footer120.xml" ContentType="application/vnd.openxmlformats-officedocument.wordprocessingml.footer+xml"/>
  <Override PartName="/word/header86.xml" ContentType="application/vnd.openxmlformats-officedocument.wordprocessingml.header+xml"/>
  <Override PartName="/word/header87.xml" ContentType="application/vnd.openxmlformats-officedocument.wordprocessingml.header+xml"/>
  <Override PartName="/word/footer121.xml" ContentType="application/vnd.openxmlformats-officedocument.wordprocessingml.footer+xml"/>
  <Override PartName="/word/footer122.xml" ContentType="application/vnd.openxmlformats-officedocument.wordprocessingml.footer+xml"/>
  <Override PartName="/word/header88.xml" ContentType="application/vnd.openxmlformats-officedocument.wordprocessingml.header+xml"/>
  <Override PartName="/word/footer123.xml" ContentType="application/vnd.openxmlformats-officedocument.wordprocessingml.footer+xml"/>
  <Override PartName="/word/header89.xml" ContentType="application/vnd.openxmlformats-officedocument.wordprocessingml.header+xml"/>
  <Override PartName="/word/header90.xml" ContentType="application/vnd.openxmlformats-officedocument.wordprocessingml.head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header91.xml" ContentType="application/vnd.openxmlformats-officedocument.wordprocessingml.header+xml"/>
  <Override PartName="/word/header92.xml" ContentType="application/vnd.openxmlformats-officedocument.wordprocessingml.head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header93.xml" ContentType="application/vnd.openxmlformats-officedocument.wordprocessingml.header+xml"/>
  <Override PartName="/word/header94.xml" ContentType="application/vnd.openxmlformats-officedocument.wordprocessingml.head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header95.xml" ContentType="application/vnd.openxmlformats-officedocument.wordprocessingml.header+xml"/>
  <Override PartName="/word/header96.xml" ContentType="application/vnd.openxmlformats-officedocument.wordprocessingml.head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header97.xml" ContentType="application/vnd.openxmlformats-officedocument.wordprocessingml.header+xml"/>
  <Override PartName="/word/header98.xml" ContentType="application/vnd.openxmlformats-officedocument.wordprocessingml.head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header99.xml" ContentType="application/vnd.openxmlformats-officedocument.wordprocessingml.header+xml"/>
  <Override PartName="/word/header100.xml" ContentType="application/vnd.openxmlformats-officedocument.wordprocessingml.header+xml"/>
  <Override PartName="/word/footer139.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header101.xml" ContentType="application/vnd.openxmlformats-officedocument.wordprocessingml.header+xml"/>
  <Override PartName="/word/header102.xml" ContentType="application/vnd.openxmlformats-officedocument.wordprocessingml.head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header103.xml" ContentType="application/vnd.openxmlformats-officedocument.wordprocessingml.header+xml"/>
  <Override PartName="/word/header104.xml" ContentType="application/vnd.openxmlformats-officedocument.wordprocessingml.head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header105.xml" ContentType="application/vnd.openxmlformats-officedocument.wordprocessingml.header+xml"/>
  <Override PartName="/word/header106.xml" ContentType="application/vnd.openxmlformats-officedocument.wordprocessingml.header+xml"/>
  <Override PartName="/word/footer148.xml" ContentType="application/vnd.openxmlformats-officedocument.wordprocessingml.footer+xml"/>
  <Override PartName="/word/footer149.xml" ContentType="application/vnd.openxmlformats-officedocument.wordprocessingml.footer+xml"/>
  <Override PartName="/word/header107.xml" ContentType="application/vnd.openxmlformats-officedocument.wordprocessingml.header+xml"/>
  <Override PartName="/word/footer150.xml" ContentType="application/vnd.openxmlformats-officedocument.wordprocessingml.footer+xml"/>
  <Override PartName="/word/header108.xml" ContentType="application/vnd.openxmlformats-officedocument.wordprocessingml.header+xml"/>
  <Override PartName="/word/header109.xml" ContentType="application/vnd.openxmlformats-officedocument.wordprocessingml.header+xml"/>
  <Override PartName="/word/footer151.xml" ContentType="application/vnd.openxmlformats-officedocument.wordprocessingml.footer+xml"/>
  <Override PartName="/word/footer152.xml" ContentType="application/vnd.openxmlformats-officedocument.wordprocessingml.footer+xml"/>
  <Override PartName="/word/header110.xml" ContentType="application/vnd.openxmlformats-officedocument.wordprocessingml.header+xml"/>
  <Override PartName="/word/footer153.xml" ContentType="application/vnd.openxmlformats-officedocument.wordprocessingml.footer+xml"/>
  <Override PartName="/word/header111.xml" ContentType="application/vnd.openxmlformats-officedocument.wordprocessingml.header+xml"/>
  <Override PartName="/word/header112.xml" ContentType="application/vnd.openxmlformats-officedocument.wordprocessingml.header+xml"/>
  <Override PartName="/word/footer154.xml" ContentType="application/vnd.openxmlformats-officedocument.wordprocessingml.footer+xml"/>
  <Override PartName="/word/footer155.xml" ContentType="application/vnd.openxmlformats-officedocument.wordprocessingml.footer+xml"/>
  <Override PartName="/word/header113.xml" ContentType="application/vnd.openxmlformats-officedocument.wordprocessingml.header+xml"/>
  <Override PartName="/word/footer156.xml" ContentType="application/vnd.openxmlformats-officedocument.wordprocessingml.footer+xml"/>
  <Override PartName="/word/header114.xml" ContentType="application/vnd.openxmlformats-officedocument.wordprocessingml.header+xml"/>
  <Override PartName="/word/header115.xml" ContentType="application/vnd.openxmlformats-officedocument.wordprocessingml.head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header116.xml" ContentType="application/vnd.openxmlformats-officedocument.wordprocessingml.header+xml"/>
  <Override PartName="/word/header117.xml" ContentType="application/vnd.openxmlformats-officedocument.wordprocessingml.header+xml"/>
  <Override PartName="/word/footer160.xml" ContentType="application/vnd.openxmlformats-officedocument.wordprocessingml.footer+xml"/>
  <Override PartName="/word/footer161.xml" ContentType="application/vnd.openxmlformats-officedocument.wordprocessingml.footer+xml"/>
  <Override PartName="/word/footer162.xml" ContentType="application/vnd.openxmlformats-officedocument.wordprocessingml.footer+xml"/>
  <Override PartName="/word/header118.xml" ContentType="application/vnd.openxmlformats-officedocument.wordprocessingml.header+xml"/>
  <Override PartName="/word/header119.xml" ContentType="application/vnd.openxmlformats-officedocument.wordprocessingml.header+xml"/>
  <Override PartName="/word/footer163.xml" ContentType="application/vnd.openxmlformats-officedocument.wordprocessingml.footer+xml"/>
  <Override PartName="/word/footer164.xml" ContentType="application/vnd.openxmlformats-officedocument.wordprocessingml.footer+xml"/>
  <Override PartName="/word/footer165.xml" ContentType="application/vnd.openxmlformats-officedocument.wordprocessingml.footer+xml"/>
  <Override PartName="/word/header120.xml" ContentType="application/vnd.openxmlformats-officedocument.wordprocessingml.header+xml"/>
  <Override PartName="/word/header121.xml" ContentType="application/vnd.openxmlformats-officedocument.wordprocessingml.header+xml"/>
  <Override PartName="/word/footer166.xml" ContentType="application/vnd.openxmlformats-officedocument.wordprocessingml.footer+xml"/>
  <Override PartName="/word/footer167.xml" ContentType="application/vnd.openxmlformats-officedocument.wordprocessingml.footer+xml"/>
  <Override PartName="/word/footer168.xml" ContentType="application/vnd.openxmlformats-officedocument.wordprocessingml.footer+xml"/>
  <Override PartName="/word/header122.xml" ContentType="application/vnd.openxmlformats-officedocument.wordprocessingml.header+xml"/>
  <Override PartName="/word/header123.xml" ContentType="application/vnd.openxmlformats-officedocument.wordprocessingml.header+xml"/>
  <Override PartName="/word/footer169.xml" ContentType="application/vnd.openxmlformats-officedocument.wordprocessingml.footer+xml"/>
  <Override PartName="/word/footer170.xml" ContentType="application/vnd.openxmlformats-officedocument.wordprocessingml.footer+xml"/>
  <Override PartName="/word/footer171.xml" ContentType="application/vnd.openxmlformats-officedocument.wordprocessingml.footer+xml"/>
  <Override PartName="/word/header124.xml" ContentType="application/vnd.openxmlformats-officedocument.wordprocessingml.header+xml"/>
  <Override PartName="/word/header125.xml" ContentType="application/vnd.openxmlformats-officedocument.wordprocessingml.header+xml"/>
  <Override PartName="/word/footer172.xml" ContentType="application/vnd.openxmlformats-officedocument.wordprocessingml.footer+xml"/>
  <Override PartName="/word/footer173.xml" ContentType="application/vnd.openxmlformats-officedocument.wordprocessingml.footer+xml"/>
  <Override PartName="/word/header126.xml" ContentType="application/vnd.openxmlformats-officedocument.wordprocessingml.header+xml"/>
  <Override PartName="/word/footer174.xml" ContentType="application/vnd.openxmlformats-officedocument.wordprocessingml.footer+xml"/>
  <Override PartName="/word/header127.xml" ContentType="application/vnd.openxmlformats-officedocument.wordprocessingml.header+xml"/>
  <Override PartName="/word/header128.xml" ContentType="application/vnd.openxmlformats-officedocument.wordprocessingml.header+xml"/>
  <Override PartName="/word/footer175.xml" ContentType="application/vnd.openxmlformats-officedocument.wordprocessingml.footer+xml"/>
  <Override PartName="/word/footer176.xml" ContentType="application/vnd.openxmlformats-officedocument.wordprocessingml.footer+xml"/>
  <Override PartName="/word/header129.xml" ContentType="application/vnd.openxmlformats-officedocument.wordprocessingml.header+xml"/>
  <Override PartName="/word/footer177.xml" ContentType="application/vnd.openxmlformats-officedocument.wordprocessingml.footer+xml"/>
  <Override PartName="/word/header130.xml" ContentType="application/vnd.openxmlformats-officedocument.wordprocessingml.header+xml"/>
  <Override PartName="/word/header131.xml" ContentType="application/vnd.openxmlformats-officedocument.wordprocessingml.header+xml"/>
  <Override PartName="/word/footer178.xml" ContentType="application/vnd.openxmlformats-officedocument.wordprocessingml.footer+xml"/>
  <Override PartName="/word/footer179.xml" ContentType="application/vnd.openxmlformats-officedocument.wordprocessingml.footer+xml"/>
  <Override PartName="/word/footer180.xml" ContentType="application/vnd.openxmlformats-officedocument.wordprocessingml.footer+xml"/>
  <Override PartName="/word/header132.xml" ContentType="application/vnd.openxmlformats-officedocument.wordprocessingml.header+xml"/>
  <Override PartName="/word/header133.xml" ContentType="application/vnd.openxmlformats-officedocument.wordprocessingml.header+xml"/>
  <Override PartName="/word/footer181.xml" ContentType="application/vnd.openxmlformats-officedocument.wordprocessingml.footer+xml"/>
  <Override PartName="/word/footer182.xml" ContentType="application/vnd.openxmlformats-officedocument.wordprocessingml.footer+xml"/>
  <Override PartName="/word/footer183.xml" ContentType="application/vnd.openxmlformats-officedocument.wordprocessingml.footer+xml"/>
  <Override PartName="/word/header134.xml" ContentType="application/vnd.openxmlformats-officedocument.wordprocessingml.header+xml"/>
  <Override PartName="/word/header135.xml" ContentType="application/vnd.openxmlformats-officedocument.wordprocessingml.header+xml"/>
  <Override PartName="/word/footer184.xml" ContentType="application/vnd.openxmlformats-officedocument.wordprocessingml.footer+xml"/>
  <Override PartName="/word/footer185.xml" ContentType="application/vnd.openxmlformats-officedocument.wordprocessingml.footer+xml"/>
  <Override PartName="/word/footer186.xml" ContentType="application/vnd.openxmlformats-officedocument.wordprocessingml.footer+xml"/>
  <Override PartName="/word/header136.xml" ContentType="application/vnd.openxmlformats-officedocument.wordprocessingml.header+xml"/>
  <Override PartName="/word/header137.xml" ContentType="application/vnd.openxmlformats-officedocument.wordprocessingml.header+xml"/>
  <Override PartName="/word/footer187.xml" ContentType="application/vnd.openxmlformats-officedocument.wordprocessingml.footer+xml"/>
  <Override PartName="/word/footer188.xml" ContentType="application/vnd.openxmlformats-officedocument.wordprocessingml.footer+xml"/>
  <Override PartName="/word/footer189.xml" ContentType="application/vnd.openxmlformats-officedocument.wordprocessingml.footer+xml"/>
  <Override PartName="/word/header138.xml" ContentType="application/vnd.openxmlformats-officedocument.wordprocessingml.header+xml"/>
  <Override PartName="/word/header139.xml" ContentType="application/vnd.openxmlformats-officedocument.wordprocessingml.header+xml"/>
  <Override PartName="/word/footer190.xml" ContentType="application/vnd.openxmlformats-officedocument.wordprocessingml.footer+xml"/>
  <Override PartName="/word/footer191.xml" ContentType="application/vnd.openxmlformats-officedocument.wordprocessingml.footer+xml"/>
  <Override PartName="/word/footer192.xml" ContentType="application/vnd.openxmlformats-officedocument.wordprocessingml.footer+xml"/>
  <Override PartName="/word/header140.xml" ContentType="application/vnd.openxmlformats-officedocument.wordprocessingml.header+xml"/>
  <Override PartName="/word/header141.xml" ContentType="application/vnd.openxmlformats-officedocument.wordprocessingml.header+xml"/>
  <Override PartName="/word/footer193.xml" ContentType="application/vnd.openxmlformats-officedocument.wordprocessingml.footer+xml"/>
  <Override PartName="/word/footer194.xml" ContentType="application/vnd.openxmlformats-officedocument.wordprocessingml.footer+xml"/>
  <Override PartName="/word/footer195.xml" ContentType="application/vnd.openxmlformats-officedocument.wordprocessingml.footer+xml"/>
  <Override PartName="/word/header142.xml" ContentType="application/vnd.openxmlformats-officedocument.wordprocessingml.header+xml"/>
  <Override PartName="/word/header143.xml" ContentType="application/vnd.openxmlformats-officedocument.wordprocessingml.header+xml"/>
  <Override PartName="/word/footer196.xml" ContentType="application/vnd.openxmlformats-officedocument.wordprocessingml.footer+xml"/>
  <Override PartName="/word/footer197.xml" ContentType="application/vnd.openxmlformats-officedocument.wordprocessingml.footer+xml"/>
  <Override PartName="/word/footer198.xml" ContentType="application/vnd.openxmlformats-officedocument.wordprocessingml.footer+xml"/>
  <Override PartName="/word/header144.xml" ContentType="application/vnd.openxmlformats-officedocument.wordprocessingml.header+xml"/>
  <Override PartName="/word/header145.xml" ContentType="application/vnd.openxmlformats-officedocument.wordprocessingml.header+xml"/>
  <Override PartName="/word/footer199.xml" ContentType="application/vnd.openxmlformats-officedocument.wordprocessingml.footer+xml"/>
  <Override PartName="/word/footer200.xml" ContentType="application/vnd.openxmlformats-officedocument.wordprocessingml.footer+xml"/>
  <Override PartName="/word/footer201.xml" ContentType="application/vnd.openxmlformats-officedocument.wordprocessingml.footer+xml"/>
  <Override PartName="/word/header146.xml" ContentType="application/vnd.openxmlformats-officedocument.wordprocessingml.header+xml"/>
  <Override PartName="/word/header147.xml" ContentType="application/vnd.openxmlformats-officedocument.wordprocessingml.header+xml"/>
  <Override PartName="/word/footer202.xml" ContentType="application/vnd.openxmlformats-officedocument.wordprocessingml.footer+xml"/>
  <Override PartName="/word/footer203.xml" ContentType="application/vnd.openxmlformats-officedocument.wordprocessingml.footer+xml"/>
  <Override PartName="/word/footer204.xml" ContentType="application/vnd.openxmlformats-officedocument.wordprocessingml.footer+xml"/>
  <Override PartName="/word/header148.xml" ContentType="application/vnd.openxmlformats-officedocument.wordprocessingml.header+xml"/>
  <Override PartName="/word/header149.xml" ContentType="application/vnd.openxmlformats-officedocument.wordprocessingml.header+xml"/>
  <Override PartName="/word/footer205.xml" ContentType="application/vnd.openxmlformats-officedocument.wordprocessingml.footer+xml"/>
  <Override PartName="/word/footer206.xml" ContentType="application/vnd.openxmlformats-officedocument.wordprocessingml.footer+xml"/>
  <Override PartName="/word/footer207.xml" ContentType="application/vnd.openxmlformats-officedocument.wordprocessingml.footer+xml"/>
  <Override PartName="/word/header150.xml" ContentType="application/vnd.openxmlformats-officedocument.wordprocessingml.header+xml"/>
  <Override PartName="/word/header151.xml" ContentType="application/vnd.openxmlformats-officedocument.wordprocessingml.header+xml"/>
  <Override PartName="/word/footer208.xml" ContentType="application/vnd.openxmlformats-officedocument.wordprocessingml.footer+xml"/>
  <Override PartName="/word/footer209.xml" ContentType="application/vnd.openxmlformats-officedocument.wordprocessingml.footer+xml"/>
  <Override PartName="/word/footer210.xml" ContentType="application/vnd.openxmlformats-officedocument.wordprocessingml.footer+xml"/>
  <Override PartName="/word/header152.xml" ContentType="application/vnd.openxmlformats-officedocument.wordprocessingml.header+xml"/>
  <Override PartName="/word/header153.xml" ContentType="application/vnd.openxmlformats-officedocument.wordprocessingml.header+xml"/>
  <Override PartName="/word/footer211.xml" ContentType="application/vnd.openxmlformats-officedocument.wordprocessingml.footer+xml"/>
  <Override PartName="/word/footer212.xml" ContentType="application/vnd.openxmlformats-officedocument.wordprocessingml.footer+xml"/>
  <Override PartName="/word/footer213.xml" ContentType="application/vnd.openxmlformats-officedocument.wordprocessingml.footer+xml"/>
  <Override PartName="/word/header154.xml" ContentType="application/vnd.openxmlformats-officedocument.wordprocessingml.header+xml"/>
  <Override PartName="/word/header155.xml" ContentType="application/vnd.openxmlformats-officedocument.wordprocessingml.header+xml"/>
  <Override PartName="/word/footer214.xml" ContentType="application/vnd.openxmlformats-officedocument.wordprocessingml.footer+xml"/>
  <Override PartName="/word/footer215.xml" ContentType="application/vnd.openxmlformats-officedocument.wordprocessingml.footer+xml"/>
  <Override PartName="/word/footer216.xml" ContentType="application/vnd.openxmlformats-officedocument.wordprocessingml.footer+xml"/>
  <Override PartName="/word/header156.xml" ContentType="application/vnd.openxmlformats-officedocument.wordprocessingml.header+xml"/>
  <Override PartName="/word/header157.xml" ContentType="application/vnd.openxmlformats-officedocument.wordprocessingml.header+xml"/>
  <Override PartName="/word/footer217.xml" ContentType="application/vnd.openxmlformats-officedocument.wordprocessingml.footer+xml"/>
  <Override PartName="/word/footer218.xml" ContentType="application/vnd.openxmlformats-officedocument.wordprocessingml.footer+xml"/>
  <Override PartName="/word/footer219.xml" ContentType="application/vnd.openxmlformats-officedocument.wordprocessingml.footer+xml"/>
  <Override PartName="/word/header158.xml" ContentType="application/vnd.openxmlformats-officedocument.wordprocessingml.header+xml"/>
  <Override PartName="/word/header159.xml" ContentType="application/vnd.openxmlformats-officedocument.wordprocessingml.header+xml"/>
  <Override PartName="/word/footer220.xml" ContentType="application/vnd.openxmlformats-officedocument.wordprocessingml.footer+xml"/>
  <Override PartName="/word/footer221.xml" ContentType="application/vnd.openxmlformats-officedocument.wordprocessingml.footer+xml"/>
  <Override PartName="/word/footer222.xml" ContentType="application/vnd.openxmlformats-officedocument.wordprocessingml.footer+xml"/>
  <Override PartName="/word/header160.xml" ContentType="application/vnd.openxmlformats-officedocument.wordprocessingml.header+xml"/>
  <Override PartName="/word/header161.xml" ContentType="application/vnd.openxmlformats-officedocument.wordprocessingml.header+xml"/>
  <Override PartName="/word/footer223.xml" ContentType="application/vnd.openxmlformats-officedocument.wordprocessingml.footer+xml"/>
  <Override PartName="/word/footer224.xml" ContentType="application/vnd.openxmlformats-officedocument.wordprocessingml.footer+xml"/>
  <Override PartName="/word/footer225.xml" ContentType="application/vnd.openxmlformats-officedocument.wordprocessingml.footer+xml"/>
  <Override PartName="/word/header162.xml" ContentType="application/vnd.openxmlformats-officedocument.wordprocessingml.header+xml"/>
  <Override PartName="/word/header163.xml" ContentType="application/vnd.openxmlformats-officedocument.wordprocessingml.header+xml"/>
  <Override PartName="/word/footer226.xml" ContentType="application/vnd.openxmlformats-officedocument.wordprocessingml.footer+xml"/>
  <Override PartName="/word/footer227.xml" ContentType="application/vnd.openxmlformats-officedocument.wordprocessingml.footer+xml"/>
  <Override PartName="/word/footer228.xml" ContentType="application/vnd.openxmlformats-officedocument.wordprocessingml.footer+xml"/>
  <Override PartName="/word/header164.xml" ContentType="application/vnd.openxmlformats-officedocument.wordprocessingml.header+xml"/>
  <Override PartName="/word/header165.xml" ContentType="application/vnd.openxmlformats-officedocument.wordprocessingml.header+xml"/>
  <Override PartName="/word/footer229.xml" ContentType="application/vnd.openxmlformats-officedocument.wordprocessingml.footer+xml"/>
  <Override PartName="/word/footer230.xml" ContentType="application/vnd.openxmlformats-officedocument.wordprocessingml.footer+xml"/>
  <Override PartName="/word/footer231.xml" ContentType="application/vnd.openxmlformats-officedocument.wordprocessingml.footer+xml"/>
  <Override PartName="/word/header166.xml" ContentType="application/vnd.openxmlformats-officedocument.wordprocessingml.header+xml"/>
  <Override PartName="/word/header167.xml" ContentType="application/vnd.openxmlformats-officedocument.wordprocessingml.header+xml"/>
  <Override PartName="/word/footer232.xml" ContentType="application/vnd.openxmlformats-officedocument.wordprocessingml.footer+xml"/>
  <Override PartName="/word/footer233.xml" ContentType="application/vnd.openxmlformats-officedocument.wordprocessingml.footer+xml"/>
  <Override PartName="/word/footer234.xml" ContentType="application/vnd.openxmlformats-officedocument.wordprocessingml.footer+xml"/>
  <Override PartName="/word/header168.xml" ContentType="application/vnd.openxmlformats-officedocument.wordprocessingml.header+xml"/>
  <Override PartName="/word/header169.xml" ContentType="application/vnd.openxmlformats-officedocument.wordprocessingml.header+xml"/>
  <Override PartName="/word/footer235.xml" ContentType="application/vnd.openxmlformats-officedocument.wordprocessingml.footer+xml"/>
  <Override PartName="/word/footer236.xml" ContentType="application/vnd.openxmlformats-officedocument.wordprocessingml.footer+xml"/>
  <Override PartName="/word/footer237.xml" ContentType="application/vnd.openxmlformats-officedocument.wordprocessingml.footer+xml"/>
  <Override PartName="/word/header170.xml" ContentType="application/vnd.openxmlformats-officedocument.wordprocessingml.header+xml"/>
  <Override PartName="/word/header171.xml" ContentType="application/vnd.openxmlformats-officedocument.wordprocessingml.header+xml"/>
  <Override PartName="/word/footer238.xml" ContentType="application/vnd.openxmlformats-officedocument.wordprocessingml.footer+xml"/>
  <Override PartName="/word/footer239.xml" ContentType="application/vnd.openxmlformats-officedocument.wordprocessingml.footer+xml"/>
  <Override PartName="/word/footer240.xml" ContentType="application/vnd.openxmlformats-officedocument.wordprocessingml.footer+xml"/>
  <Override PartName="/word/header172.xml" ContentType="application/vnd.openxmlformats-officedocument.wordprocessingml.header+xml"/>
  <Override PartName="/word/header173.xml" ContentType="application/vnd.openxmlformats-officedocument.wordprocessingml.header+xml"/>
  <Override PartName="/word/footer241.xml" ContentType="application/vnd.openxmlformats-officedocument.wordprocessingml.footer+xml"/>
  <Override PartName="/word/footer242.xml" ContentType="application/vnd.openxmlformats-officedocument.wordprocessingml.footer+xml"/>
  <Override PartName="/word/footer243.xml" ContentType="application/vnd.openxmlformats-officedocument.wordprocessingml.footer+xml"/>
  <Override PartName="/word/header174.xml" ContentType="application/vnd.openxmlformats-officedocument.wordprocessingml.header+xml"/>
  <Override PartName="/word/header175.xml" ContentType="application/vnd.openxmlformats-officedocument.wordprocessingml.header+xml"/>
  <Override PartName="/word/footer244.xml" ContentType="application/vnd.openxmlformats-officedocument.wordprocessingml.footer+xml"/>
  <Override PartName="/word/footer245.xml" ContentType="application/vnd.openxmlformats-officedocument.wordprocessingml.footer+xml"/>
  <Override PartName="/word/footer246.xml" ContentType="application/vnd.openxmlformats-officedocument.wordprocessingml.footer+xml"/>
  <Override PartName="/word/header176.xml" ContentType="application/vnd.openxmlformats-officedocument.wordprocessingml.header+xml"/>
  <Override PartName="/word/header177.xml" ContentType="application/vnd.openxmlformats-officedocument.wordprocessingml.header+xml"/>
  <Override PartName="/word/footer247.xml" ContentType="application/vnd.openxmlformats-officedocument.wordprocessingml.footer+xml"/>
  <Override PartName="/word/footer248.xml" ContentType="application/vnd.openxmlformats-officedocument.wordprocessingml.footer+xml"/>
  <Override PartName="/word/header178.xml" ContentType="application/vnd.openxmlformats-officedocument.wordprocessingml.header+xml"/>
  <Override PartName="/word/footer249.xml" ContentType="application/vnd.openxmlformats-officedocument.wordprocessingml.footer+xml"/>
  <Override PartName="/word/header179.xml" ContentType="application/vnd.openxmlformats-officedocument.wordprocessingml.header+xml"/>
  <Override PartName="/word/header180.xml" ContentType="application/vnd.openxmlformats-officedocument.wordprocessingml.header+xml"/>
  <Override PartName="/word/footer250.xml" ContentType="application/vnd.openxmlformats-officedocument.wordprocessingml.footer+xml"/>
  <Override PartName="/word/footer251.xml" ContentType="application/vnd.openxmlformats-officedocument.wordprocessingml.footer+xml"/>
  <Override PartName="/word/header181.xml" ContentType="application/vnd.openxmlformats-officedocument.wordprocessingml.header+xml"/>
  <Override PartName="/word/footer25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DFA49" w14:textId="0EE0C9C2" w:rsidR="008E23A5" w:rsidRDefault="008E23A5"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7F8D5C84" wp14:editId="6D232624">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38045F4C" w14:textId="77777777" w:rsidR="008E23A5" w:rsidRPr="00811BB8" w:rsidRDefault="008E23A5" w:rsidP="00C37AA0">
                                <w:pPr>
                                  <w:pStyle w:val="Brdtext"/>
                                </w:pPr>
                                <w:r>
                                  <w:rPr>
                                    <w:noProof/>
                                    <w:lang w:eastAsia="sv-SE"/>
                                  </w:rPr>
                                  <w:drawing>
                                    <wp:inline distT="0" distB="0" distL="0" distR="0" wp14:anchorId="21E7F4D3" wp14:editId="5AA7FA66">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8D5C84"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38045F4C" w14:textId="77777777" w:rsidR="008E23A5" w:rsidRPr="00811BB8" w:rsidRDefault="008E23A5" w:rsidP="00C37AA0">
                          <w:pPr>
                            <w:pStyle w:val="Brdtext"/>
                          </w:pPr>
                          <w:r>
                            <w:rPr>
                              <w:noProof/>
                              <w:lang w:eastAsia="sv-SE"/>
                            </w:rPr>
                            <w:drawing>
                              <wp:inline distT="0" distB="0" distL="0" distR="0" wp14:anchorId="21E7F4D3" wp14:editId="5AA7FA66">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479507950"/>
        <w:lock w:val="contentLocked"/>
        <w:dataBinding w:prefixMappings="xmlns:ns0='http://rkdhs/mallar/lagstiftning/Prop/Prop.xsd'" w:xpath="/ns0:dokumentvärden[1]/ns0:dokumentnummer[1]" w:storeItemID="{068625C3-B546-44A5-B525-B7CC092E5AD6}"/>
        <w:text/>
      </w:sdtPr>
      <w:sdtEndPr/>
      <w:sdtContent>
        <w:p w14:paraId="68925E4D" w14:textId="537C20E7" w:rsidR="00F57D0C" w:rsidRDefault="00B2032A" w:rsidP="00F57D0C">
          <w:pPr>
            <w:pStyle w:val="Prophuvudrubrik"/>
          </w:pPr>
          <w:r>
            <w:t>2025/26:293</w:t>
          </w:r>
        </w:p>
      </w:sdtContent>
    </w:sdt>
    <w:p w14:paraId="78EFADF3" w14:textId="77777777" w:rsidR="008E23A5" w:rsidRPr="005F407A" w:rsidRDefault="008E23A5"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8E23A5" w14:paraId="18779040" w14:textId="77777777" w:rsidTr="00333C9D">
        <w:bookmarkStart w:id="0" w:name="_Hlk226533928" w:displacedByCustomXml="next"/>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1DF13A6A" w14:textId="05E0A9F8" w:rsidR="008E23A5" w:rsidRDefault="00561BDD" w:rsidP="00333C9D">
                <w:pPr>
                  <w:pStyle w:val="Proprubrik"/>
                  <w:spacing w:after="20"/>
                </w:pPr>
                <w:r>
                  <w:t>Skärpta regler för unga lagöverträdare</w:t>
                </w:r>
              </w:p>
            </w:tc>
          </w:sdtContent>
        </w:sdt>
        <w:bookmarkEnd w:id="0" w:displacedByCustomXml="prev"/>
        <w:tc>
          <w:tcPr>
            <w:tcW w:w="1571" w:type="dxa"/>
          </w:tcPr>
          <w:p w14:paraId="193BA8B3" w14:textId="6ACD18A3" w:rsidR="00B2032A" w:rsidRDefault="00B2032A" w:rsidP="00B2032A">
            <w:pPr>
              <w:pStyle w:val="Proprubrik"/>
            </w:pPr>
            <w:r>
              <w:t>Prop.</w:t>
            </w:r>
          </w:p>
          <w:p w14:paraId="17970A6C" w14:textId="59370E6A" w:rsidR="008E23A5" w:rsidRPr="00141F91" w:rsidRDefault="00B2032A" w:rsidP="00B2032A">
            <w:pPr>
              <w:pStyle w:val="Proprubrik"/>
              <w:rPr>
                <w:szCs w:val="26"/>
              </w:rPr>
            </w:pPr>
            <w:r>
              <w:rPr>
                <w:szCs w:val="26"/>
              </w:rPr>
              <w:t>2025/26:293</w:t>
            </w:r>
          </w:p>
        </w:tc>
      </w:tr>
    </w:tbl>
    <w:p w14:paraId="3DE5B7E0" w14:textId="77777777" w:rsidR="008E23A5" w:rsidRDefault="008E23A5" w:rsidP="00333C9D">
      <w:pPr>
        <w:pStyle w:val="Brdtext"/>
        <w:spacing w:before="60"/>
      </w:pPr>
    </w:p>
    <w:p w14:paraId="30CBD0F0" w14:textId="77777777" w:rsidR="008E23A5" w:rsidRDefault="008E23A5" w:rsidP="00333C9D">
      <w:pPr>
        <w:pStyle w:val="Brdtext"/>
      </w:pPr>
      <w:r>
        <w:t>Regeringen överlämnar denna proposition till riksdagen.</w:t>
      </w:r>
    </w:p>
    <w:p w14:paraId="161B4262" w14:textId="77777777" w:rsidR="008E23A5" w:rsidRDefault="008E23A5" w:rsidP="00333C9D">
      <w:pPr>
        <w:pStyle w:val="Brdtext"/>
      </w:pPr>
    </w:p>
    <w:p w14:paraId="2ECE701C" w14:textId="3030D33F" w:rsidR="008E23A5" w:rsidRDefault="008E23A5" w:rsidP="00333C9D">
      <w:pPr>
        <w:pStyle w:val="Brdtext"/>
      </w:pPr>
      <w:r>
        <w:t xml:space="preserve">Stockholm </w:t>
      </w:r>
      <w:sdt>
        <w:sdtPr>
          <w:alias w:val="Datum"/>
          <w:tag w:val="Datum"/>
          <w:id w:val="-1894106154"/>
          <w:date w:fullDate="2026-06-30T00:00:00Z">
            <w:dateFormat w:val="'den' d MMMM yyyy"/>
            <w:lid w:val="sv-SE"/>
            <w:storeMappedDataAs w:val="dateTime"/>
            <w:calendar w:val="gregorian"/>
          </w:date>
        </w:sdtPr>
        <w:sdtEndPr/>
        <w:sdtContent>
          <w:r w:rsidR="00561BDD">
            <w:t>den 30 juni 2026</w:t>
          </w:r>
        </w:sdtContent>
      </w:sdt>
    </w:p>
    <w:p w14:paraId="40AFB917" w14:textId="77777777" w:rsidR="008E23A5" w:rsidRDefault="008E23A5" w:rsidP="00333C9D">
      <w:pPr>
        <w:pStyle w:val="Brdtextmedindrag"/>
      </w:pPr>
    </w:p>
    <w:p w14:paraId="305C75CF" w14:textId="31A4AFF2" w:rsidR="008E23A5" w:rsidRDefault="00BE5F39" w:rsidP="00333C9D">
      <w:pPr>
        <w:pStyle w:val="Propnamnunderskrift1"/>
      </w:pPr>
      <w:r w:rsidRPr="00BE5F39">
        <w:t>Camilla Waltersson Grönvall</w:t>
      </w:r>
    </w:p>
    <w:p w14:paraId="6620407E" w14:textId="5FB8AA7B" w:rsidR="008E23A5" w:rsidRDefault="008E23A5" w:rsidP="00333C9D">
      <w:pPr>
        <w:pStyle w:val="Propnamnunderskrift2"/>
        <w:tabs>
          <w:tab w:val="clear" w:pos="2693"/>
          <w:tab w:val="clear" w:pos="7474"/>
          <w:tab w:val="left" w:pos="2126"/>
        </w:tabs>
      </w:pPr>
      <w:r>
        <w:tab/>
      </w:r>
      <w:r w:rsidR="00E856D8">
        <w:t>Gunnar Strömmer</w:t>
      </w:r>
    </w:p>
    <w:p w14:paraId="7E5707BF" w14:textId="00F85592" w:rsidR="008E23A5" w:rsidRPr="008624B2" w:rsidRDefault="008E23A5"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E856D8">
            <w:rPr>
              <w:i w:val="0"/>
            </w:rPr>
            <w:t>Justitiedepartementet</w:t>
          </w:r>
        </w:sdtContent>
      </w:sdt>
      <w:r w:rsidRPr="008F01E7">
        <w:rPr>
          <w:i w:val="0"/>
          <w:iCs w:val="0"/>
        </w:rPr>
        <w:t>)</w:t>
      </w:r>
    </w:p>
    <w:p w14:paraId="6BD132C1" w14:textId="77777777" w:rsidR="008E23A5" w:rsidRDefault="008E23A5" w:rsidP="00333C9D">
      <w:pPr>
        <w:pStyle w:val="Proprubrik"/>
        <w:spacing w:before="80" w:after="400"/>
      </w:pPr>
      <w:r>
        <w:t>Propositionens huvudsakliga innehåll</w:t>
      </w:r>
    </w:p>
    <w:p w14:paraId="2D705E5E" w14:textId="5EE59CC9" w:rsidR="00E856D8" w:rsidRPr="003A72C1" w:rsidRDefault="00E856D8" w:rsidP="00E856D8">
      <w:pPr>
        <w:pStyle w:val="Brdtext"/>
      </w:pPr>
      <w:bookmarkStart w:id="1" w:name="_Hlk219372476"/>
      <w:bookmarkStart w:id="2" w:name="_Hlk219277339"/>
      <w:r>
        <w:t xml:space="preserve">Den </w:t>
      </w:r>
      <w:r w:rsidRPr="00AB7626">
        <w:t>systematiska och organiserade brottsligheten har de senaste åren kom</w:t>
      </w:r>
      <w:r>
        <w:softHyphen/>
      </w:r>
      <w:r w:rsidRPr="00AB7626">
        <w:t>mit att påverka allt fler delar av samhället. Den allvarliga brotts</w:t>
      </w:r>
      <w:r>
        <w:softHyphen/>
      </w:r>
      <w:r w:rsidRPr="00AB7626">
        <w:t>lig</w:t>
      </w:r>
      <w:r>
        <w:softHyphen/>
      </w:r>
      <w:r w:rsidRPr="00AB7626">
        <w:t xml:space="preserve">heten bland unga utmärker sig särskilt och </w:t>
      </w:r>
      <w:r>
        <w:t>tränger</w:t>
      </w:r>
      <w:r w:rsidRPr="00AB7626">
        <w:t xml:space="preserve"> allt längre ner i åldrarna. För att säkerställa att lagstiftningen möter det behov som föranleds av denna </w:t>
      </w:r>
      <w:r w:rsidRPr="003A72C1">
        <w:t>brottsutveckling samt för att upprätthålla det straffrättsliga syste</w:t>
      </w:r>
      <w:r w:rsidRPr="003A72C1">
        <w:softHyphen/>
        <w:t>mets tro</w:t>
      </w:r>
      <w:r>
        <w:softHyphen/>
      </w:r>
      <w:r w:rsidRPr="003A72C1">
        <w:t>värdighet och legitimitet behöver reglerna för unga lagöverträdare skär</w:t>
      </w:r>
      <w:r>
        <w:softHyphen/>
      </w:r>
      <w:r w:rsidRPr="003A72C1">
        <w:t>pas</w:t>
      </w:r>
      <w:bookmarkEnd w:id="1"/>
      <w:r w:rsidRPr="003A72C1">
        <w:t xml:space="preserve">. I </w:t>
      </w:r>
      <w:r w:rsidR="009C0B39">
        <w:t xml:space="preserve">propositionen </w:t>
      </w:r>
      <w:r w:rsidRPr="003A72C1">
        <w:t>föreslår regeringen därför bl.a. följande.</w:t>
      </w:r>
    </w:p>
    <w:p w14:paraId="4AE0FCE3" w14:textId="1719DDB9" w:rsidR="00E856D8" w:rsidRPr="003A72C1" w:rsidRDefault="00E856D8" w:rsidP="00E856D8">
      <w:pPr>
        <w:pStyle w:val="Punktlista"/>
      </w:pPr>
      <w:r w:rsidRPr="003A72C1">
        <w:t xml:space="preserve">Straffbarhetsåldern sänks till </w:t>
      </w:r>
      <w:r w:rsidR="00561BDD">
        <w:t>14</w:t>
      </w:r>
      <w:r w:rsidRPr="003A72C1">
        <w:t> år för all</w:t>
      </w:r>
      <w:r>
        <w:softHyphen/>
      </w:r>
      <w:r w:rsidRPr="003A72C1">
        <w:t>varliga brott</w:t>
      </w:r>
      <w:r w:rsidRPr="00B30AB7">
        <w:t xml:space="preserve"> </w:t>
      </w:r>
      <w:r w:rsidRPr="003A72C1">
        <w:t xml:space="preserve">under </w:t>
      </w:r>
      <w:r>
        <w:t xml:space="preserve">en </w:t>
      </w:r>
      <w:r w:rsidRPr="003A72C1">
        <w:t>period om fem år</w:t>
      </w:r>
      <w:r>
        <w:t>.</w:t>
      </w:r>
      <w:r w:rsidRPr="003A72C1">
        <w:t xml:space="preserve"> </w:t>
      </w:r>
    </w:p>
    <w:p w14:paraId="345267E8" w14:textId="77777777" w:rsidR="00E856D8" w:rsidRPr="003A72C1" w:rsidRDefault="00E856D8" w:rsidP="00E856D8">
      <w:pPr>
        <w:pStyle w:val="Punktlista"/>
      </w:pPr>
      <w:r w:rsidRPr="003A72C1">
        <w:t>Ungdomsreduktionen avskaffas helt för unga myndiga.</w:t>
      </w:r>
    </w:p>
    <w:p w14:paraId="58690825" w14:textId="77777777" w:rsidR="00E856D8" w:rsidRPr="003A72C1" w:rsidRDefault="00E856D8" w:rsidP="00E856D8">
      <w:pPr>
        <w:pStyle w:val="Punktlista"/>
      </w:pPr>
      <w:r w:rsidRPr="003A72C1">
        <w:t>Ungdomsreduktionen minska</w:t>
      </w:r>
      <w:r>
        <w:t>s</w:t>
      </w:r>
      <w:r w:rsidRPr="003A72C1">
        <w:t xml:space="preserve"> och straffmaximum höjs</w:t>
      </w:r>
      <w:r>
        <w:t xml:space="preserve"> till fängelse i 18 år för lagöverträdare under 18 år</w:t>
      </w:r>
      <w:r w:rsidRPr="003A72C1">
        <w:t>.</w:t>
      </w:r>
    </w:p>
    <w:p w14:paraId="506A5D9D" w14:textId="77777777" w:rsidR="00E856D8" w:rsidRPr="003A72C1" w:rsidRDefault="00E856D8" w:rsidP="00E856D8">
      <w:pPr>
        <w:pStyle w:val="Punktlista"/>
      </w:pPr>
      <w:r w:rsidRPr="003A72C1">
        <w:t>Påföljden ungdomsövervakning skärps.</w:t>
      </w:r>
    </w:p>
    <w:p w14:paraId="1B9638A3" w14:textId="77777777" w:rsidR="00E856D8" w:rsidRPr="003A72C1" w:rsidRDefault="00E856D8" w:rsidP="00E856D8">
      <w:pPr>
        <w:pStyle w:val="Punktlista"/>
      </w:pPr>
      <w:r w:rsidRPr="003A72C1">
        <w:t xml:space="preserve">Regleringen vid misskötsamhet av </w:t>
      </w:r>
      <w:r>
        <w:t>påföljderna ungdomsvård och ung</w:t>
      </w:r>
      <w:r>
        <w:softHyphen/>
        <w:t xml:space="preserve">domstjänst </w:t>
      </w:r>
      <w:r w:rsidRPr="003A72C1">
        <w:t>skärps</w:t>
      </w:r>
      <w:r>
        <w:t>.</w:t>
      </w:r>
    </w:p>
    <w:p w14:paraId="6D078E91" w14:textId="77777777" w:rsidR="00E856D8" w:rsidRPr="003A72C1" w:rsidRDefault="00E856D8" w:rsidP="00E856D8">
      <w:pPr>
        <w:pStyle w:val="Brdtextmedindrag"/>
      </w:pPr>
    </w:p>
    <w:p w14:paraId="55F54A35" w14:textId="76A58ED3" w:rsidR="00E856D8" w:rsidRPr="005222B5" w:rsidRDefault="00E856D8" w:rsidP="00E856D8">
      <w:pPr>
        <w:pStyle w:val="Brdtext"/>
      </w:pPr>
      <w:r w:rsidRPr="003A72C1">
        <w:t>Lagändringarna föreslås</w:t>
      </w:r>
      <w:r>
        <w:t>, i allt väsentligt,</w:t>
      </w:r>
      <w:r w:rsidRPr="003A72C1">
        <w:t xml:space="preserve"> träda i kraft </w:t>
      </w:r>
      <w:r w:rsidRPr="00552980">
        <w:t>den</w:t>
      </w:r>
      <w:r w:rsidR="00561BDD">
        <w:t xml:space="preserve"> </w:t>
      </w:r>
      <w:r w:rsidR="00F97B19">
        <w:t>1</w:t>
      </w:r>
      <w:r w:rsidR="000E35D5">
        <w:t>0</w:t>
      </w:r>
      <w:r w:rsidR="00561BDD">
        <w:t xml:space="preserve"> september</w:t>
      </w:r>
      <w:r w:rsidRPr="00552980" w:rsidDel="00561BDD">
        <w:t xml:space="preserve"> </w:t>
      </w:r>
      <w:r w:rsidR="00BD081A">
        <w:t>2026</w:t>
      </w:r>
      <w:r w:rsidRPr="00552980" w:rsidDel="00622D89">
        <w:t>.</w:t>
      </w:r>
    </w:p>
    <w:bookmarkEnd w:id="2"/>
    <w:p w14:paraId="5395066E" w14:textId="77777777" w:rsidR="008E23A5" w:rsidRDefault="008E23A5" w:rsidP="00333C9D">
      <w:pPr>
        <w:pStyle w:val="Brdtext"/>
      </w:pPr>
    </w:p>
    <w:p w14:paraId="17248E98" w14:textId="5455AAE2" w:rsidR="008E23A5" w:rsidRPr="008F2013" w:rsidRDefault="008E23A5" w:rsidP="005E3C60">
      <w:pPr>
        <w:pStyle w:val="Innehllsfrteckning"/>
        <w:pageBreakBefore/>
        <w:rPr>
          <w:sz w:val="30"/>
          <w:szCs w:val="30"/>
        </w:rPr>
      </w:pPr>
      <w:r>
        <w:rPr>
          <w:rFonts w:eastAsiaTheme="minorHAnsi"/>
        </w:rPr>
        <w:lastRenderedPageBreak/>
        <w:t>Innehållsförteckning</w:t>
      </w:r>
    </w:p>
    <w:p w14:paraId="4BCE288D" w14:textId="2233E944" w:rsidR="00C36107" w:rsidRDefault="008E23A5">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33629731" w:history="1">
        <w:r w:rsidR="00C36107" w:rsidRPr="00FD759D">
          <w:rPr>
            <w:rStyle w:val="Hyperlnk"/>
          </w:rPr>
          <w:t>1</w:t>
        </w:r>
        <w:r w:rsidR="00C36107">
          <w:rPr>
            <w:rFonts w:asciiTheme="minorHAnsi" w:eastAsiaTheme="minorEastAsia" w:hAnsiTheme="minorHAnsi"/>
            <w:kern w:val="2"/>
            <w:sz w:val="24"/>
            <w:szCs w:val="24"/>
            <w:lang w:eastAsia="sv-SE"/>
            <w14:ligatures w14:val="standardContextual"/>
          </w:rPr>
          <w:tab/>
        </w:r>
        <w:r w:rsidR="00C36107" w:rsidRPr="00FD759D">
          <w:rPr>
            <w:rStyle w:val="Hyperlnk"/>
          </w:rPr>
          <w:t>Förslag till riksdagsbeslut</w:t>
        </w:r>
        <w:r w:rsidR="00C36107">
          <w:rPr>
            <w:webHidden/>
          </w:rPr>
          <w:tab/>
        </w:r>
        <w:r w:rsidR="00C36107">
          <w:rPr>
            <w:webHidden/>
          </w:rPr>
          <w:fldChar w:fldCharType="begin"/>
        </w:r>
        <w:r w:rsidR="00C36107">
          <w:rPr>
            <w:webHidden/>
          </w:rPr>
          <w:instrText xml:space="preserve"> PAGEREF _Toc233629731 \h </w:instrText>
        </w:r>
        <w:r w:rsidR="00C36107">
          <w:rPr>
            <w:webHidden/>
          </w:rPr>
        </w:r>
        <w:r w:rsidR="00C36107">
          <w:rPr>
            <w:webHidden/>
          </w:rPr>
          <w:fldChar w:fldCharType="separate"/>
        </w:r>
        <w:r w:rsidR="00D85770">
          <w:rPr>
            <w:webHidden/>
          </w:rPr>
          <w:t>7</w:t>
        </w:r>
        <w:r w:rsidR="00C36107">
          <w:rPr>
            <w:webHidden/>
          </w:rPr>
          <w:fldChar w:fldCharType="end"/>
        </w:r>
      </w:hyperlink>
    </w:p>
    <w:p w14:paraId="3EF68276" w14:textId="0608328D" w:rsidR="00C36107" w:rsidRDefault="00C36107">
      <w:pPr>
        <w:pStyle w:val="Innehll1"/>
        <w:rPr>
          <w:rFonts w:asciiTheme="minorHAnsi" w:eastAsiaTheme="minorEastAsia" w:hAnsiTheme="minorHAnsi"/>
          <w:kern w:val="2"/>
          <w:sz w:val="24"/>
          <w:szCs w:val="24"/>
          <w:lang w:eastAsia="sv-SE"/>
          <w14:ligatures w14:val="standardContextual"/>
        </w:rPr>
      </w:pPr>
      <w:hyperlink w:anchor="_Toc233629732" w:history="1">
        <w:r w:rsidRPr="00FD759D">
          <w:rPr>
            <w:rStyle w:val="Hyperlnk"/>
          </w:rPr>
          <w:t>2</w:t>
        </w:r>
        <w:r>
          <w:rPr>
            <w:rFonts w:asciiTheme="minorHAnsi" w:eastAsiaTheme="minorEastAsia" w:hAnsiTheme="minorHAnsi"/>
            <w:kern w:val="2"/>
            <w:sz w:val="24"/>
            <w:szCs w:val="24"/>
            <w:lang w:eastAsia="sv-SE"/>
            <w14:ligatures w14:val="standardContextual"/>
          </w:rPr>
          <w:tab/>
        </w:r>
        <w:r w:rsidRPr="00FD759D">
          <w:rPr>
            <w:rStyle w:val="Hyperlnk"/>
          </w:rPr>
          <w:t>Lagtext</w:t>
        </w:r>
        <w:r>
          <w:rPr>
            <w:webHidden/>
          </w:rPr>
          <w:tab/>
        </w:r>
        <w:r>
          <w:rPr>
            <w:webHidden/>
          </w:rPr>
          <w:fldChar w:fldCharType="begin"/>
        </w:r>
        <w:r>
          <w:rPr>
            <w:webHidden/>
          </w:rPr>
          <w:instrText xml:space="preserve"> PAGEREF _Toc233629732 \h </w:instrText>
        </w:r>
        <w:r>
          <w:rPr>
            <w:webHidden/>
          </w:rPr>
        </w:r>
        <w:r>
          <w:rPr>
            <w:webHidden/>
          </w:rPr>
          <w:fldChar w:fldCharType="separate"/>
        </w:r>
        <w:r w:rsidR="00D85770">
          <w:rPr>
            <w:webHidden/>
          </w:rPr>
          <w:t>9</w:t>
        </w:r>
        <w:r>
          <w:rPr>
            <w:webHidden/>
          </w:rPr>
          <w:fldChar w:fldCharType="end"/>
        </w:r>
      </w:hyperlink>
    </w:p>
    <w:p w14:paraId="11F7CF86" w14:textId="13E3E376"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33" w:history="1">
        <w:r w:rsidRPr="00FD759D">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brottsbalken</w:t>
        </w:r>
        <w:r>
          <w:rPr>
            <w:webHidden/>
          </w:rPr>
          <w:tab/>
        </w:r>
        <w:r>
          <w:rPr>
            <w:webHidden/>
          </w:rPr>
          <w:fldChar w:fldCharType="begin"/>
        </w:r>
        <w:r>
          <w:rPr>
            <w:webHidden/>
          </w:rPr>
          <w:instrText xml:space="preserve"> PAGEREF _Toc233629733 \h </w:instrText>
        </w:r>
        <w:r>
          <w:rPr>
            <w:webHidden/>
          </w:rPr>
        </w:r>
        <w:r>
          <w:rPr>
            <w:webHidden/>
          </w:rPr>
          <w:fldChar w:fldCharType="separate"/>
        </w:r>
        <w:r w:rsidR="00D85770">
          <w:rPr>
            <w:webHidden/>
          </w:rPr>
          <w:t>9</w:t>
        </w:r>
        <w:r>
          <w:rPr>
            <w:webHidden/>
          </w:rPr>
          <w:fldChar w:fldCharType="end"/>
        </w:r>
      </w:hyperlink>
    </w:p>
    <w:p w14:paraId="6AE0F54F" w14:textId="310B9874"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34" w:history="1">
        <w:r w:rsidRPr="00FD759D">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brottsbalken</w:t>
        </w:r>
        <w:r>
          <w:rPr>
            <w:webHidden/>
          </w:rPr>
          <w:tab/>
        </w:r>
        <w:r>
          <w:rPr>
            <w:webHidden/>
          </w:rPr>
          <w:fldChar w:fldCharType="begin"/>
        </w:r>
        <w:r>
          <w:rPr>
            <w:webHidden/>
          </w:rPr>
          <w:instrText xml:space="preserve"> PAGEREF _Toc233629734 \h </w:instrText>
        </w:r>
        <w:r>
          <w:rPr>
            <w:webHidden/>
          </w:rPr>
        </w:r>
        <w:r>
          <w:rPr>
            <w:webHidden/>
          </w:rPr>
          <w:fldChar w:fldCharType="separate"/>
        </w:r>
        <w:r w:rsidR="00D85770">
          <w:rPr>
            <w:webHidden/>
          </w:rPr>
          <w:t>14</w:t>
        </w:r>
        <w:r>
          <w:rPr>
            <w:webHidden/>
          </w:rPr>
          <w:fldChar w:fldCharType="end"/>
        </w:r>
      </w:hyperlink>
    </w:p>
    <w:p w14:paraId="532FC94A" w14:textId="6856D77A"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35" w:history="1">
        <w:r w:rsidRPr="00FD759D">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socialförsäkringsbalken</w:t>
        </w:r>
        <w:r>
          <w:rPr>
            <w:webHidden/>
          </w:rPr>
          <w:tab/>
        </w:r>
        <w:r>
          <w:rPr>
            <w:webHidden/>
          </w:rPr>
          <w:fldChar w:fldCharType="begin"/>
        </w:r>
        <w:r>
          <w:rPr>
            <w:webHidden/>
          </w:rPr>
          <w:instrText xml:space="preserve"> PAGEREF _Toc233629735 \h </w:instrText>
        </w:r>
        <w:r>
          <w:rPr>
            <w:webHidden/>
          </w:rPr>
        </w:r>
        <w:r>
          <w:rPr>
            <w:webHidden/>
          </w:rPr>
          <w:fldChar w:fldCharType="separate"/>
        </w:r>
        <w:r w:rsidR="00D85770">
          <w:rPr>
            <w:webHidden/>
          </w:rPr>
          <w:t>15</w:t>
        </w:r>
        <w:r>
          <w:rPr>
            <w:webHidden/>
          </w:rPr>
          <w:fldChar w:fldCharType="end"/>
        </w:r>
      </w:hyperlink>
    </w:p>
    <w:p w14:paraId="6B4A03CE" w14:textId="0B9F22C9"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36" w:history="1">
        <w:r w:rsidRPr="00FD759D">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(1964:167) med särskilda bestämmelser om unga lagöverträdare</w:t>
        </w:r>
        <w:r>
          <w:rPr>
            <w:webHidden/>
          </w:rPr>
          <w:tab/>
        </w:r>
        <w:r>
          <w:rPr>
            <w:webHidden/>
          </w:rPr>
          <w:fldChar w:fldCharType="begin"/>
        </w:r>
        <w:r>
          <w:rPr>
            <w:webHidden/>
          </w:rPr>
          <w:instrText xml:space="preserve"> PAGEREF _Toc233629736 \h </w:instrText>
        </w:r>
        <w:r>
          <w:rPr>
            <w:webHidden/>
          </w:rPr>
        </w:r>
        <w:r>
          <w:rPr>
            <w:webHidden/>
          </w:rPr>
          <w:fldChar w:fldCharType="separate"/>
        </w:r>
        <w:r w:rsidR="00D85770">
          <w:rPr>
            <w:webHidden/>
          </w:rPr>
          <w:t>16</w:t>
        </w:r>
        <w:r>
          <w:rPr>
            <w:webHidden/>
          </w:rPr>
          <w:fldChar w:fldCharType="end"/>
        </w:r>
      </w:hyperlink>
    </w:p>
    <w:p w14:paraId="1180F392" w14:textId="51C5B4B3"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37" w:history="1">
        <w:r w:rsidRPr="00FD759D">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(1964:167) med särskilda bestämmelser om unga lagöverträdare</w:t>
        </w:r>
        <w:r>
          <w:rPr>
            <w:webHidden/>
          </w:rPr>
          <w:tab/>
        </w:r>
        <w:r>
          <w:rPr>
            <w:webHidden/>
          </w:rPr>
          <w:fldChar w:fldCharType="begin"/>
        </w:r>
        <w:r>
          <w:rPr>
            <w:webHidden/>
          </w:rPr>
          <w:instrText xml:space="preserve"> PAGEREF _Toc233629737 \h </w:instrText>
        </w:r>
        <w:r>
          <w:rPr>
            <w:webHidden/>
          </w:rPr>
        </w:r>
        <w:r>
          <w:rPr>
            <w:webHidden/>
          </w:rPr>
          <w:fldChar w:fldCharType="separate"/>
        </w:r>
        <w:r w:rsidR="00D85770">
          <w:rPr>
            <w:webHidden/>
          </w:rPr>
          <w:t>23</w:t>
        </w:r>
        <w:r>
          <w:rPr>
            <w:webHidden/>
          </w:rPr>
          <w:fldChar w:fldCharType="end"/>
        </w:r>
      </w:hyperlink>
    </w:p>
    <w:p w14:paraId="1B0CD3BA" w14:textId="551245BB"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38" w:history="1">
        <w:r w:rsidRPr="00FD759D">
          <w:rPr>
            <w:rStyle w:val="Hyperlnk"/>
            <w:rFonts w:eastAsiaTheme="majorEastAsia"/>
          </w:rPr>
          <w:t>2.6</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skattebrottslagen (1971:69)</w:t>
        </w:r>
        <w:r>
          <w:rPr>
            <w:webHidden/>
          </w:rPr>
          <w:tab/>
        </w:r>
        <w:r>
          <w:rPr>
            <w:webHidden/>
          </w:rPr>
          <w:fldChar w:fldCharType="begin"/>
        </w:r>
        <w:r>
          <w:rPr>
            <w:webHidden/>
          </w:rPr>
          <w:instrText xml:space="preserve"> PAGEREF _Toc233629738 \h </w:instrText>
        </w:r>
        <w:r>
          <w:rPr>
            <w:webHidden/>
          </w:rPr>
        </w:r>
        <w:r>
          <w:rPr>
            <w:webHidden/>
          </w:rPr>
          <w:fldChar w:fldCharType="separate"/>
        </w:r>
        <w:r w:rsidR="00D85770">
          <w:rPr>
            <w:webHidden/>
          </w:rPr>
          <w:t>24</w:t>
        </w:r>
        <w:r>
          <w:rPr>
            <w:webHidden/>
          </w:rPr>
          <w:fldChar w:fldCharType="end"/>
        </w:r>
      </w:hyperlink>
    </w:p>
    <w:p w14:paraId="56233613" w14:textId="4CEDF308"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39" w:history="1">
        <w:r w:rsidRPr="00FD759D">
          <w:rPr>
            <w:rStyle w:val="Hyperlnk"/>
            <w:rFonts w:eastAsiaTheme="majorEastAsia"/>
          </w:rPr>
          <w:t>2.7</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(1978:801) om internationellt samarbete rörande kriminalvård i frihet</w:t>
        </w:r>
        <w:r>
          <w:rPr>
            <w:webHidden/>
          </w:rPr>
          <w:tab/>
        </w:r>
        <w:r>
          <w:rPr>
            <w:webHidden/>
          </w:rPr>
          <w:fldChar w:fldCharType="begin"/>
        </w:r>
        <w:r>
          <w:rPr>
            <w:webHidden/>
          </w:rPr>
          <w:instrText xml:space="preserve"> PAGEREF _Toc233629739 \h </w:instrText>
        </w:r>
        <w:r>
          <w:rPr>
            <w:webHidden/>
          </w:rPr>
        </w:r>
        <w:r>
          <w:rPr>
            <w:webHidden/>
          </w:rPr>
          <w:fldChar w:fldCharType="separate"/>
        </w:r>
        <w:r w:rsidR="00D85770">
          <w:rPr>
            <w:webHidden/>
          </w:rPr>
          <w:t>25</w:t>
        </w:r>
        <w:r>
          <w:rPr>
            <w:webHidden/>
          </w:rPr>
          <w:fldChar w:fldCharType="end"/>
        </w:r>
      </w:hyperlink>
    </w:p>
    <w:p w14:paraId="1FDE56E3" w14:textId="682676F3"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40" w:history="1">
        <w:r w:rsidRPr="00FD759D">
          <w:rPr>
            <w:rStyle w:val="Hyperlnk"/>
            <w:rFonts w:eastAsiaTheme="majorEastAsia"/>
          </w:rPr>
          <w:t>2.8</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(1997:1024) om Skatteverkets brottsbekämpande verksamhet</w:t>
        </w:r>
        <w:r>
          <w:rPr>
            <w:webHidden/>
          </w:rPr>
          <w:tab/>
        </w:r>
        <w:r>
          <w:rPr>
            <w:webHidden/>
          </w:rPr>
          <w:fldChar w:fldCharType="begin"/>
        </w:r>
        <w:r>
          <w:rPr>
            <w:webHidden/>
          </w:rPr>
          <w:instrText xml:space="preserve"> PAGEREF _Toc233629740 \h </w:instrText>
        </w:r>
        <w:r>
          <w:rPr>
            <w:webHidden/>
          </w:rPr>
        </w:r>
        <w:r>
          <w:rPr>
            <w:webHidden/>
          </w:rPr>
          <w:fldChar w:fldCharType="separate"/>
        </w:r>
        <w:r w:rsidR="00D85770">
          <w:rPr>
            <w:webHidden/>
          </w:rPr>
          <w:t>26</w:t>
        </w:r>
        <w:r>
          <w:rPr>
            <w:webHidden/>
          </w:rPr>
          <w:fldChar w:fldCharType="end"/>
        </w:r>
      </w:hyperlink>
    </w:p>
    <w:p w14:paraId="2FB81018" w14:textId="042E4A3E"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41" w:history="1">
        <w:r w:rsidRPr="00FD759D">
          <w:rPr>
            <w:rStyle w:val="Hyperlnk"/>
            <w:rFonts w:eastAsiaTheme="majorEastAsia"/>
          </w:rPr>
          <w:t>2.9</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(1998:620) om belastningsregister</w:t>
        </w:r>
        <w:r>
          <w:rPr>
            <w:webHidden/>
          </w:rPr>
          <w:tab/>
        </w:r>
        <w:r>
          <w:rPr>
            <w:webHidden/>
          </w:rPr>
          <w:fldChar w:fldCharType="begin"/>
        </w:r>
        <w:r>
          <w:rPr>
            <w:webHidden/>
          </w:rPr>
          <w:instrText xml:space="preserve"> PAGEREF _Toc233629741 \h </w:instrText>
        </w:r>
        <w:r>
          <w:rPr>
            <w:webHidden/>
          </w:rPr>
        </w:r>
        <w:r>
          <w:rPr>
            <w:webHidden/>
          </w:rPr>
          <w:fldChar w:fldCharType="separate"/>
        </w:r>
        <w:r w:rsidR="00D85770">
          <w:rPr>
            <w:webHidden/>
          </w:rPr>
          <w:t>27</w:t>
        </w:r>
        <w:r>
          <w:rPr>
            <w:webHidden/>
          </w:rPr>
          <w:fldChar w:fldCharType="end"/>
        </w:r>
      </w:hyperlink>
    </w:p>
    <w:p w14:paraId="434E2317" w14:textId="617BA8E0"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42" w:history="1">
        <w:r w:rsidRPr="00FD759D">
          <w:rPr>
            <w:rStyle w:val="Hyperlnk"/>
            <w:rFonts w:eastAsiaTheme="majorEastAsia"/>
          </w:rPr>
          <w:t>2.10</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(1998:621) om misstankeregister</w:t>
        </w:r>
        <w:r>
          <w:rPr>
            <w:webHidden/>
          </w:rPr>
          <w:tab/>
        </w:r>
        <w:r>
          <w:rPr>
            <w:webHidden/>
          </w:rPr>
          <w:fldChar w:fldCharType="begin"/>
        </w:r>
        <w:r>
          <w:rPr>
            <w:webHidden/>
          </w:rPr>
          <w:instrText xml:space="preserve"> PAGEREF _Toc233629742 \h </w:instrText>
        </w:r>
        <w:r>
          <w:rPr>
            <w:webHidden/>
          </w:rPr>
        </w:r>
        <w:r>
          <w:rPr>
            <w:webHidden/>
          </w:rPr>
          <w:fldChar w:fldCharType="separate"/>
        </w:r>
        <w:r w:rsidR="00D85770">
          <w:rPr>
            <w:webHidden/>
          </w:rPr>
          <w:t>30</w:t>
        </w:r>
        <w:r>
          <w:rPr>
            <w:webHidden/>
          </w:rPr>
          <w:fldChar w:fldCharType="end"/>
        </w:r>
      </w:hyperlink>
    </w:p>
    <w:p w14:paraId="27A4EFF1" w14:textId="0FE6A922"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43" w:history="1">
        <w:r w:rsidRPr="00FD759D">
          <w:rPr>
            <w:rStyle w:val="Hyperlnk"/>
            <w:rFonts w:eastAsiaTheme="majorEastAsia"/>
          </w:rPr>
          <w:t>2.11</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(1998:621) om misstankeregister</w:t>
        </w:r>
        <w:r>
          <w:rPr>
            <w:webHidden/>
          </w:rPr>
          <w:tab/>
        </w:r>
        <w:r>
          <w:rPr>
            <w:webHidden/>
          </w:rPr>
          <w:fldChar w:fldCharType="begin"/>
        </w:r>
        <w:r>
          <w:rPr>
            <w:webHidden/>
          </w:rPr>
          <w:instrText xml:space="preserve"> PAGEREF _Toc233629743 \h </w:instrText>
        </w:r>
        <w:r>
          <w:rPr>
            <w:webHidden/>
          </w:rPr>
        </w:r>
        <w:r>
          <w:rPr>
            <w:webHidden/>
          </w:rPr>
          <w:fldChar w:fldCharType="separate"/>
        </w:r>
        <w:r w:rsidR="00D85770">
          <w:rPr>
            <w:webHidden/>
          </w:rPr>
          <w:t>31</w:t>
        </w:r>
        <w:r>
          <w:rPr>
            <w:webHidden/>
          </w:rPr>
          <w:fldChar w:fldCharType="end"/>
        </w:r>
      </w:hyperlink>
    </w:p>
    <w:p w14:paraId="7D95A812" w14:textId="73A7BB0C"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44" w:history="1">
        <w:r w:rsidRPr="00FD759D">
          <w:rPr>
            <w:rStyle w:val="Hyperlnk"/>
            <w:rFonts w:eastAsiaTheme="majorEastAsia"/>
          </w:rPr>
          <w:t>2.12</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(2003:1156) om överlämnande från Sverige enligt en europeisk arresteringsorder</w:t>
        </w:r>
        <w:r>
          <w:rPr>
            <w:webHidden/>
          </w:rPr>
          <w:tab/>
        </w:r>
        <w:r>
          <w:rPr>
            <w:webHidden/>
          </w:rPr>
          <w:fldChar w:fldCharType="begin"/>
        </w:r>
        <w:r>
          <w:rPr>
            <w:webHidden/>
          </w:rPr>
          <w:instrText xml:space="preserve"> PAGEREF _Toc233629744 \h </w:instrText>
        </w:r>
        <w:r>
          <w:rPr>
            <w:webHidden/>
          </w:rPr>
        </w:r>
        <w:r>
          <w:rPr>
            <w:webHidden/>
          </w:rPr>
          <w:fldChar w:fldCharType="separate"/>
        </w:r>
        <w:r w:rsidR="00D85770">
          <w:rPr>
            <w:webHidden/>
          </w:rPr>
          <w:t>32</w:t>
        </w:r>
        <w:r>
          <w:rPr>
            <w:webHidden/>
          </w:rPr>
          <w:fldChar w:fldCharType="end"/>
        </w:r>
      </w:hyperlink>
    </w:p>
    <w:p w14:paraId="715DAB3B" w14:textId="46A30211"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45" w:history="1">
        <w:r w:rsidRPr="00FD759D">
          <w:rPr>
            <w:rStyle w:val="Hyperlnk"/>
            <w:rFonts w:eastAsiaTheme="majorEastAsia"/>
          </w:rPr>
          <w:t>2.13</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(2007:979) om åtgärder för att förhindra vissa särskilt allvarliga brott</w:t>
        </w:r>
        <w:r>
          <w:rPr>
            <w:webHidden/>
          </w:rPr>
          <w:tab/>
        </w:r>
        <w:r>
          <w:rPr>
            <w:webHidden/>
          </w:rPr>
          <w:fldChar w:fldCharType="begin"/>
        </w:r>
        <w:r>
          <w:rPr>
            <w:webHidden/>
          </w:rPr>
          <w:instrText xml:space="preserve"> PAGEREF _Toc233629745 \h </w:instrText>
        </w:r>
        <w:r>
          <w:rPr>
            <w:webHidden/>
          </w:rPr>
        </w:r>
        <w:r>
          <w:rPr>
            <w:webHidden/>
          </w:rPr>
          <w:fldChar w:fldCharType="separate"/>
        </w:r>
        <w:r w:rsidR="00D85770">
          <w:rPr>
            <w:webHidden/>
          </w:rPr>
          <w:t>33</w:t>
        </w:r>
        <w:r>
          <w:rPr>
            <w:webHidden/>
          </w:rPr>
          <w:fldChar w:fldCharType="end"/>
        </w:r>
      </w:hyperlink>
    </w:p>
    <w:p w14:paraId="317ED778" w14:textId="02ADC8BF"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46" w:history="1">
        <w:r w:rsidRPr="00FD759D">
          <w:rPr>
            <w:rStyle w:val="Hyperlnk"/>
            <w:rFonts w:eastAsiaTheme="majorEastAsia"/>
          </w:rPr>
          <w:t>2.14</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(2007:979) om åtgärder för att förhindra vissa särskilt allvarliga brott</w:t>
        </w:r>
        <w:r>
          <w:rPr>
            <w:webHidden/>
          </w:rPr>
          <w:tab/>
        </w:r>
        <w:r>
          <w:rPr>
            <w:webHidden/>
          </w:rPr>
          <w:fldChar w:fldCharType="begin"/>
        </w:r>
        <w:r>
          <w:rPr>
            <w:webHidden/>
          </w:rPr>
          <w:instrText xml:space="preserve"> PAGEREF _Toc233629746 \h </w:instrText>
        </w:r>
        <w:r>
          <w:rPr>
            <w:webHidden/>
          </w:rPr>
        </w:r>
        <w:r>
          <w:rPr>
            <w:webHidden/>
          </w:rPr>
          <w:fldChar w:fldCharType="separate"/>
        </w:r>
        <w:r w:rsidR="00D85770">
          <w:rPr>
            <w:webHidden/>
          </w:rPr>
          <w:t>34</w:t>
        </w:r>
        <w:r>
          <w:rPr>
            <w:webHidden/>
          </w:rPr>
          <w:fldChar w:fldCharType="end"/>
        </w:r>
      </w:hyperlink>
    </w:p>
    <w:p w14:paraId="6A1CD2C2" w14:textId="381B1D1E"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47" w:history="1">
        <w:r w:rsidRPr="00FD759D">
          <w:rPr>
            <w:rStyle w:val="Hyperlnk"/>
            <w:rFonts w:eastAsiaTheme="majorEastAsia"/>
          </w:rPr>
          <w:t>2.15</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(2009:1427) om erkännande och verkställighet av bötesstraff inom Europeiska unionen</w:t>
        </w:r>
        <w:r>
          <w:rPr>
            <w:webHidden/>
          </w:rPr>
          <w:tab/>
        </w:r>
        <w:r>
          <w:rPr>
            <w:webHidden/>
          </w:rPr>
          <w:fldChar w:fldCharType="begin"/>
        </w:r>
        <w:r>
          <w:rPr>
            <w:webHidden/>
          </w:rPr>
          <w:instrText xml:space="preserve"> PAGEREF _Toc233629747 \h </w:instrText>
        </w:r>
        <w:r>
          <w:rPr>
            <w:webHidden/>
          </w:rPr>
        </w:r>
        <w:r>
          <w:rPr>
            <w:webHidden/>
          </w:rPr>
          <w:fldChar w:fldCharType="separate"/>
        </w:r>
        <w:r w:rsidR="00D85770">
          <w:rPr>
            <w:webHidden/>
          </w:rPr>
          <w:t>35</w:t>
        </w:r>
        <w:r>
          <w:rPr>
            <w:webHidden/>
          </w:rPr>
          <w:fldChar w:fldCharType="end"/>
        </w:r>
      </w:hyperlink>
    </w:p>
    <w:p w14:paraId="6ECE5735" w14:textId="391077A2"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48" w:history="1">
        <w:r w:rsidRPr="00FD759D">
          <w:rPr>
            <w:rStyle w:val="Hyperlnk"/>
            <w:rFonts w:eastAsiaTheme="majorEastAsia"/>
          </w:rPr>
          <w:t>2.16</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häkteslagen (2010:611)</w:t>
        </w:r>
        <w:r>
          <w:rPr>
            <w:webHidden/>
          </w:rPr>
          <w:tab/>
        </w:r>
        <w:r>
          <w:rPr>
            <w:webHidden/>
          </w:rPr>
          <w:fldChar w:fldCharType="begin"/>
        </w:r>
        <w:r>
          <w:rPr>
            <w:webHidden/>
          </w:rPr>
          <w:instrText xml:space="preserve"> PAGEREF _Toc233629748 \h </w:instrText>
        </w:r>
        <w:r>
          <w:rPr>
            <w:webHidden/>
          </w:rPr>
        </w:r>
        <w:r>
          <w:rPr>
            <w:webHidden/>
          </w:rPr>
          <w:fldChar w:fldCharType="separate"/>
        </w:r>
        <w:r w:rsidR="00D85770">
          <w:rPr>
            <w:webHidden/>
          </w:rPr>
          <w:t>36</w:t>
        </w:r>
        <w:r>
          <w:rPr>
            <w:webHidden/>
          </w:rPr>
          <w:fldChar w:fldCharType="end"/>
        </w:r>
      </w:hyperlink>
    </w:p>
    <w:p w14:paraId="7CF47A52" w14:textId="38C7E281"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49" w:history="1">
        <w:r w:rsidRPr="00FD759D">
          <w:rPr>
            <w:rStyle w:val="Hyperlnk"/>
            <w:rFonts w:eastAsiaTheme="majorEastAsia"/>
          </w:rPr>
          <w:t>2.17</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(2011:1165) om överlämnande från Sverige enligt en nordisk arresteringsorder</w:t>
        </w:r>
        <w:r>
          <w:rPr>
            <w:webHidden/>
          </w:rPr>
          <w:tab/>
        </w:r>
        <w:r>
          <w:rPr>
            <w:webHidden/>
          </w:rPr>
          <w:fldChar w:fldCharType="begin"/>
        </w:r>
        <w:r>
          <w:rPr>
            <w:webHidden/>
          </w:rPr>
          <w:instrText xml:space="preserve"> PAGEREF _Toc233629749 \h </w:instrText>
        </w:r>
        <w:r>
          <w:rPr>
            <w:webHidden/>
          </w:rPr>
        </w:r>
        <w:r>
          <w:rPr>
            <w:webHidden/>
          </w:rPr>
          <w:fldChar w:fldCharType="separate"/>
        </w:r>
        <w:r w:rsidR="00D85770">
          <w:rPr>
            <w:webHidden/>
          </w:rPr>
          <w:t>37</w:t>
        </w:r>
        <w:r>
          <w:rPr>
            <w:webHidden/>
          </w:rPr>
          <w:fldChar w:fldCharType="end"/>
        </w:r>
      </w:hyperlink>
    </w:p>
    <w:p w14:paraId="4A05958C" w14:textId="7EA85364"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50" w:history="1">
        <w:r w:rsidRPr="00FD759D">
          <w:rPr>
            <w:rStyle w:val="Hyperlnk"/>
            <w:rFonts w:eastAsiaTheme="majorEastAsia"/>
          </w:rPr>
          <w:t>2.18</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(2012:278) om inhämtning av uppgifter om elektronisk kommunikation i de brottsbekämpande myndigheternas underrättelseverksamhet</w:t>
        </w:r>
        <w:r>
          <w:rPr>
            <w:webHidden/>
          </w:rPr>
          <w:tab/>
        </w:r>
        <w:r>
          <w:rPr>
            <w:webHidden/>
          </w:rPr>
          <w:fldChar w:fldCharType="begin"/>
        </w:r>
        <w:r>
          <w:rPr>
            <w:webHidden/>
          </w:rPr>
          <w:instrText xml:space="preserve"> PAGEREF _Toc233629750 \h </w:instrText>
        </w:r>
        <w:r>
          <w:rPr>
            <w:webHidden/>
          </w:rPr>
        </w:r>
        <w:r>
          <w:rPr>
            <w:webHidden/>
          </w:rPr>
          <w:fldChar w:fldCharType="separate"/>
        </w:r>
        <w:r w:rsidR="00D85770">
          <w:rPr>
            <w:webHidden/>
          </w:rPr>
          <w:t>38</w:t>
        </w:r>
        <w:r>
          <w:rPr>
            <w:webHidden/>
          </w:rPr>
          <w:fldChar w:fldCharType="end"/>
        </w:r>
      </w:hyperlink>
    </w:p>
    <w:p w14:paraId="5346FC24" w14:textId="3F3DF480"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51" w:history="1">
        <w:r w:rsidRPr="00FD759D">
          <w:rPr>
            <w:rStyle w:val="Hyperlnk"/>
            <w:rFonts w:eastAsiaTheme="majorEastAsia"/>
          </w:rPr>
          <w:t>2.19</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(2012:278) om inhämtning av uppgifter om elektronisk kommunikation i de brottsbekämpande myndigheternas underrättelseverksamhet</w:t>
        </w:r>
        <w:r>
          <w:rPr>
            <w:webHidden/>
          </w:rPr>
          <w:tab/>
        </w:r>
        <w:r>
          <w:rPr>
            <w:webHidden/>
          </w:rPr>
          <w:fldChar w:fldCharType="begin"/>
        </w:r>
        <w:r>
          <w:rPr>
            <w:webHidden/>
          </w:rPr>
          <w:instrText xml:space="preserve"> PAGEREF _Toc233629751 \h </w:instrText>
        </w:r>
        <w:r>
          <w:rPr>
            <w:webHidden/>
          </w:rPr>
        </w:r>
        <w:r>
          <w:rPr>
            <w:webHidden/>
          </w:rPr>
          <w:fldChar w:fldCharType="separate"/>
        </w:r>
        <w:r w:rsidR="00D85770">
          <w:rPr>
            <w:webHidden/>
          </w:rPr>
          <w:t>39</w:t>
        </w:r>
        <w:r>
          <w:rPr>
            <w:webHidden/>
          </w:rPr>
          <w:fldChar w:fldCharType="end"/>
        </w:r>
      </w:hyperlink>
    </w:p>
    <w:p w14:paraId="6543DA93" w14:textId="265986ED"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52" w:history="1">
        <w:r w:rsidRPr="00FD759D">
          <w:rPr>
            <w:rStyle w:val="Hyperlnk"/>
            <w:rFonts w:eastAsiaTheme="majorEastAsia"/>
          </w:rPr>
          <w:t>2.20</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(2015:96) om erkännande och verkställighet av frihetsberövande påföljder inom Europeiska unionen</w:t>
        </w:r>
        <w:r>
          <w:rPr>
            <w:webHidden/>
          </w:rPr>
          <w:tab/>
        </w:r>
        <w:r>
          <w:rPr>
            <w:webHidden/>
          </w:rPr>
          <w:fldChar w:fldCharType="begin"/>
        </w:r>
        <w:r>
          <w:rPr>
            <w:webHidden/>
          </w:rPr>
          <w:instrText xml:space="preserve"> PAGEREF _Toc233629752 \h </w:instrText>
        </w:r>
        <w:r>
          <w:rPr>
            <w:webHidden/>
          </w:rPr>
        </w:r>
        <w:r>
          <w:rPr>
            <w:webHidden/>
          </w:rPr>
          <w:fldChar w:fldCharType="separate"/>
        </w:r>
        <w:r w:rsidR="00D85770">
          <w:rPr>
            <w:webHidden/>
          </w:rPr>
          <w:t>40</w:t>
        </w:r>
        <w:r>
          <w:rPr>
            <w:webHidden/>
          </w:rPr>
          <w:fldChar w:fldCharType="end"/>
        </w:r>
      </w:hyperlink>
    </w:p>
    <w:p w14:paraId="77253003" w14:textId="57B4A8C3"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53" w:history="1">
        <w:r w:rsidRPr="00FD759D">
          <w:rPr>
            <w:rStyle w:val="Hyperlnk"/>
            <w:rFonts w:eastAsiaTheme="majorEastAsia"/>
          </w:rPr>
          <w:t>2.21</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(2015:485) om erkännande och uppföljning av beslut om övervakningsåtgärder inom Europeiska unionen</w:t>
        </w:r>
        <w:r>
          <w:rPr>
            <w:webHidden/>
          </w:rPr>
          <w:tab/>
        </w:r>
        <w:r>
          <w:rPr>
            <w:webHidden/>
          </w:rPr>
          <w:fldChar w:fldCharType="begin"/>
        </w:r>
        <w:r>
          <w:rPr>
            <w:webHidden/>
          </w:rPr>
          <w:instrText xml:space="preserve"> PAGEREF _Toc233629753 \h </w:instrText>
        </w:r>
        <w:r>
          <w:rPr>
            <w:webHidden/>
          </w:rPr>
        </w:r>
        <w:r>
          <w:rPr>
            <w:webHidden/>
          </w:rPr>
          <w:fldChar w:fldCharType="separate"/>
        </w:r>
        <w:r w:rsidR="00D85770">
          <w:rPr>
            <w:webHidden/>
          </w:rPr>
          <w:t>42</w:t>
        </w:r>
        <w:r>
          <w:rPr>
            <w:webHidden/>
          </w:rPr>
          <w:fldChar w:fldCharType="end"/>
        </w:r>
      </w:hyperlink>
    </w:p>
    <w:p w14:paraId="68AFD188" w14:textId="513CC5DE"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54" w:history="1">
        <w:r w:rsidRPr="00FD759D">
          <w:rPr>
            <w:rStyle w:val="Hyperlnk"/>
            <w:rFonts w:eastAsiaTheme="majorEastAsia"/>
          </w:rPr>
          <w:t>2.22</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(2015:650) om erkännande och verkställighet av frivårdspåföljder inom Europeiska unionen</w:t>
        </w:r>
        <w:r>
          <w:rPr>
            <w:webHidden/>
          </w:rPr>
          <w:tab/>
        </w:r>
        <w:r>
          <w:rPr>
            <w:webHidden/>
          </w:rPr>
          <w:fldChar w:fldCharType="begin"/>
        </w:r>
        <w:r>
          <w:rPr>
            <w:webHidden/>
          </w:rPr>
          <w:instrText xml:space="preserve"> PAGEREF _Toc233629754 \h </w:instrText>
        </w:r>
        <w:r>
          <w:rPr>
            <w:webHidden/>
          </w:rPr>
        </w:r>
        <w:r>
          <w:rPr>
            <w:webHidden/>
          </w:rPr>
          <w:fldChar w:fldCharType="separate"/>
        </w:r>
        <w:r w:rsidR="00D85770">
          <w:rPr>
            <w:webHidden/>
          </w:rPr>
          <w:t>43</w:t>
        </w:r>
        <w:r>
          <w:rPr>
            <w:webHidden/>
          </w:rPr>
          <w:fldChar w:fldCharType="end"/>
        </w:r>
      </w:hyperlink>
    </w:p>
    <w:p w14:paraId="3C0644B8" w14:textId="76116DD8"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55" w:history="1">
        <w:r w:rsidRPr="00FD759D">
          <w:rPr>
            <w:rStyle w:val="Hyperlnk"/>
            <w:rFonts w:eastAsiaTheme="majorEastAsia"/>
          </w:rPr>
          <w:t>2.23</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(2018:1693) om polisens behandling av personuppgifter inom brottsdatalagens område</w:t>
        </w:r>
        <w:r>
          <w:rPr>
            <w:webHidden/>
          </w:rPr>
          <w:tab/>
        </w:r>
        <w:r>
          <w:rPr>
            <w:webHidden/>
          </w:rPr>
          <w:fldChar w:fldCharType="begin"/>
        </w:r>
        <w:r>
          <w:rPr>
            <w:webHidden/>
          </w:rPr>
          <w:instrText xml:space="preserve"> PAGEREF _Toc233629755 \h </w:instrText>
        </w:r>
        <w:r>
          <w:rPr>
            <w:webHidden/>
          </w:rPr>
        </w:r>
        <w:r>
          <w:rPr>
            <w:webHidden/>
          </w:rPr>
          <w:fldChar w:fldCharType="separate"/>
        </w:r>
        <w:r w:rsidR="00D85770">
          <w:rPr>
            <w:webHidden/>
          </w:rPr>
          <w:t>44</w:t>
        </w:r>
        <w:r>
          <w:rPr>
            <w:webHidden/>
          </w:rPr>
          <w:fldChar w:fldCharType="end"/>
        </w:r>
      </w:hyperlink>
    </w:p>
    <w:p w14:paraId="5787196A" w14:textId="19D47DC9"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56" w:history="1">
        <w:r w:rsidRPr="00FD759D">
          <w:rPr>
            <w:rStyle w:val="Hyperlnk"/>
            <w:rFonts w:eastAsiaTheme="majorEastAsia"/>
          </w:rPr>
          <w:t>2.24</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(2018:1693) om polisens behandling av personuppgifter inom brottsdatalagens område</w:t>
        </w:r>
        <w:r>
          <w:rPr>
            <w:webHidden/>
          </w:rPr>
          <w:tab/>
        </w:r>
        <w:r>
          <w:rPr>
            <w:webHidden/>
          </w:rPr>
          <w:fldChar w:fldCharType="begin"/>
        </w:r>
        <w:r>
          <w:rPr>
            <w:webHidden/>
          </w:rPr>
          <w:instrText xml:space="preserve"> PAGEREF _Toc233629756 \h </w:instrText>
        </w:r>
        <w:r>
          <w:rPr>
            <w:webHidden/>
          </w:rPr>
        </w:r>
        <w:r>
          <w:rPr>
            <w:webHidden/>
          </w:rPr>
          <w:fldChar w:fldCharType="separate"/>
        </w:r>
        <w:r w:rsidR="00D85770">
          <w:rPr>
            <w:webHidden/>
          </w:rPr>
          <w:t>45</w:t>
        </w:r>
        <w:r>
          <w:rPr>
            <w:webHidden/>
          </w:rPr>
          <w:fldChar w:fldCharType="end"/>
        </w:r>
      </w:hyperlink>
    </w:p>
    <w:p w14:paraId="74E6D7CA" w14:textId="4046E551"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57" w:history="1">
        <w:r w:rsidRPr="00FD759D">
          <w:rPr>
            <w:rStyle w:val="Hyperlnk"/>
            <w:rFonts w:eastAsiaTheme="majorEastAsia"/>
          </w:rPr>
          <w:t>2.25</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(2020:62) om hemlig dataavläsning</w:t>
        </w:r>
        <w:r>
          <w:rPr>
            <w:webHidden/>
          </w:rPr>
          <w:tab/>
        </w:r>
        <w:r>
          <w:rPr>
            <w:webHidden/>
          </w:rPr>
          <w:fldChar w:fldCharType="begin"/>
        </w:r>
        <w:r>
          <w:rPr>
            <w:webHidden/>
          </w:rPr>
          <w:instrText xml:space="preserve"> PAGEREF _Toc233629757 \h </w:instrText>
        </w:r>
        <w:r>
          <w:rPr>
            <w:webHidden/>
          </w:rPr>
        </w:r>
        <w:r>
          <w:rPr>
            <w:webHidden/>
          </w:rPr>
          <w:fldChar w:fldCharType="separate"/>
        </w:r>
        <w:r w:rsidR="00D85770">
          <w:rPr>
            <w:webHidden/>
          </w:rPr>
          <w:t>47</w:t>
        </w:r>
        <w:r>
          <w:rPr>
            <w:webHidden/>
          </w:rPr>
          <w:fldChar w:fldCharType="end"/>
        </w:r>
      </w:hyperlink>
    </w:p>
    <w:p w14:paraId="56F149E1" w14:textId="52F5128E"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58" w:history="1">
        <w:r w:rsidRPr="00FD759D">
          <w:rPr>
            <w:rStyle w:val="Hyperlnk"/>
            <w:rFonts w:eastAsiaTheme="majorEastAsia"/>
          </w:rPr>
          <w:t>2.26</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(2020:62) om hemlig dataavläsning</w:t>
        </w:r>
        <w:r>
          <w:rPr>
            <w:webHidden/>
          </w:rPr>
          <w:tab/>
        </w:r>
        <w:r>
          <w:rPr>
            <w:webHidden/>
          </w:rPr>
          <w:fldChar w:fldCharType="begin"/>
        </w:r>
        <w:r>
          <w:rPr>
            <w:webHidden/>
          </w:rPr>
          <w:instrText xml:space="preserve"> PAGEREF _Toc233629758 \h </w:instrText>
        </w:r>
        <w:r>
          <w:rPr>
            <w:webHidden/>
          </w:rPr>
        </w:r>
        <w:r>
          <w:rPr>
            <w:webHidden/>
          </w:rPr>
          <w:fldChar w:fldCharType="separate"/>
        </w:r>
        <w:r w:rsidR="00D85770">
          <w:rPr>
            <w:webHidden/>
          </w:rPr>
          <w:t>49</w:t>
        </w:r>
        <w:r>
          <w:rPr>
            <w:webHidden/>
          </w:rPr>
          <w:fldChar w:fldCharType="end"/>
        </w:r>
      </w:hyperlink>
    </w:p>
    <w:p w14:paraId="01AC335B" w14:textId="07043BED"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59" w:history="1">
        <w:r w:rsidRPr="00FD759D">
          <w:rPr>
            <w:rStyle w:val="Hyperlnk"/>
            <w:rFonts w:eastAsiaTheme="majorEastAsia"/>
          </w:rPr>
          <w:t>2.27</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(2020:62) om hemlig dataavläsning</w:t>
        </w:r>
        <w:r>
          <w:rPr>
            <w:webHidden/>
          </w:rPr>
          <w:tab/>
        </w:r>
        <w:r>
          <w:rPr>
            <w:webHidden/>
          </w:rPr>
          <w:fldChar w:fldCharType="begin"/>
        </w:r>
        <w:r>
          <w:rPr>
            <w:webHidden/>
          </w:rPr>
          <w:instrText xml:space="preserve"> PAGEREF _Toc233629759 \h </w:instrText>
        </w:r>
        <w:r>
          <w:rPr>
            <w:webHidden/>
          </w:rPr>
        </w:r>
        <w:r>
          <w:rPr>
            <w:webHidden/>
          </w:rPr>
          <w:fldChar w:fldCharType="separate"/>
        </w:r>
        <w:r w:rsidR="00D85770">
          <w:rPr>
            <w:webHidden/>
          </w:rPr>
          <w:t>50</w:t>
        </w:r>
        <w:r>
          <w:rPr>
            <w:webHidden/>
          </w:rPr>
          <w:fldChar w:fldCharType="end"/>
        </w:r>
      </w:hyperlink>
    </w:p>
    <w:p w14:paraId="463ACBC7" w14:textId="4CF6CCF3"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60" w:history="1">
        <w:r w:rsidRPr="00FD759D">
          <w:rPr>
            <w:rStyle w:val="Hyperlnk"/>
            <w:rFonts w:eastAsiaTheme="majorEastAsia"/>
          </w:rPr>
          <w:t>2.28</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(2020:616) om verkställighet av ungdomsövervakning</w:t>
        </w:r>
        <w:r>
          <w:rPr>
            <w:webHidden/>
          </w:rPr>
          <w:tab/>
        </w:r>
        <w:r>
          <w:rPr>
            <w:webHidden/>
          </w:rPr>
          <w:fldChar w:fldCharType="begin"/>
        </w:r>
        <w:r>
          <w:rPr>
            <w:webHidden/>
          </w:rPr>
          <w:instrText xml:space="preserve"> PAGEREF _Toc233629760 \h </w:instrText>
        </w:r>
        <w:r>
          <w:rPr>
            <w:webHidden/>
          </w:rPr>
        </w:r>
        <w:r>
          <w:rPr>
            <w:webHidden/>
          </w:rPr>
          <w:fldChar w:fldCharType="separate"/>
        </w:r>
        <w:r w:rsidR="00D85770">
          <w:rPr>
            <w:webHidden/>
          </w:rPr>
          <w:t>51</w:t>
        </w:r>
        <w:r>
          <w:rPr>
            <w:webHidden/>
          </w:rPr>
          <w:fldChar w:fldCharType="end"/>
        </w:r>
      </w:hyperlink>
    </w:p>
    <w:p w14:paraId="58A86118" w14:textId="241A9D6F"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61" w:history="1">
        <w:r w:rsidRPr="00FD759D">
          <w:rPr>
            <w:rStyle w:val="Hyperlnk"/>
            <w:rFonts w:eastAsiaTheme="majorEastAsia"/>
          </w:rPr>
          <w:t>2.29</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tullbefogenhetslagen (2024:710)</w:t>
        </w:r>
        <w:r>
          <w:rPr>
            <w:webHidden/>
          </w:rPr>
          <w:tab/>
        </w:r>
        <w:r>
          <w:rPr>
            <w:webHidden/>
          </w:rPr>
          <w:fldChar w:fldCharType="begin"/>
        </w:r>
        <w:r>
          <w:rPr>
            <w:webHidden/>
          </w:rPr>
          <w:instrText xml:space="preserve"> PAGEREF _Toc233629761 \h </w:instrText>
        </w:r>
        <w:r>
          <w:rPr>
            <w:webHidden/>
          </w:rPr>
        </w:r>
        <w:r>
          <w:rPr>
            <w:webHidden/>
          </w:rPr>
          <w:fldChar w:fldCharType="separate"/>
        </w:r>
        <w:r w:rsidR="00D85770">
          <w:rPr>
            <w:webHidden/>
          </w:rPr>
          <w:t>53</w:t>
        </w:r>
        <w:r>
          <w:rPr>
            <w:webHidden/>
          </w:rPr>
          <w:fldChar w:fldCharType="end"/>
        </w:r>
      </w:hyperlink>
    </w:p>
    <w:p w14:paraId="4EA1B15B" w14:textId="71C3EA31"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62" w:history="1">
        <w:r w:rsidRPr="00FD759D">
          <w:rPr>
            <w:rStyle w:val="Hyperlnk"/>
            <w:rFonts w:eastAsiaTheme="majorEastAsia"/>
          </w:rPr>
          <w:t>2.30</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(2024:782) om förfarandet vid förverkande av egendom och åläggande av företagsbot</w:t>
        </w:r>
        <w:r>
          <w:rPr>
            <w:webHidden/>
          </w:rPr>
          <w:tab/>
        </w:r>
        <w:r>
          <w:rPr>
            <w:webHidden/>
          </w:rPr>
          <w:fldChar w:fldCharType="begin"/>
        </w:r>
        <w:r>
          <w:rPr>
            <w:webHidden/>
          </w:rPr>
          <w:instrText xml:space="preserve"> PAGEREF _Toc233629762 \h </w:instrText>
        </w:r>
        <w:r>
          <w:rPr>
            <w:webHidden/>
          </w:rPr>
        </w:r>
        <w:r>
          <w:rPr>
            <w:webHidden/>
          </w:rPr>
          <w:fldChar w:fldCharType="separate"/>
        </w:r>
        <w:r w:rsidR="00D85770">
          <w:rPr>
            <w:webHidden/>
          </w:rPr>
          <w:t>54</w:t>
        </w:r>
        <w:r>
          <w:rPr>
            <w:webHidden/>
          </w:rPr>
          <w:fldChar w:fldCharType="end"/>
        </w:r>
      </w:hyperlink>
    </w:p>
    <w:p w14:paraId="2C1DCF85" w14:textId="035AA703"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63" w:history="1">
        <w:r w:rsidRPr="00FD759D">
          <w:rPr>
            <w:rStyle w:val="Hyperlnk"/>
            <w:rFonts w:eastAsiaTheme="majorEastAsia"/>
          </w:rPr>
          <w:t>2.31</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 till lag om ändring i lagen (2025:520) om internationell verkställighet i brottmål</w:t>
        </w:r>
        <w:r>
          <w:rPr>
            <w:webHidden/>
          </w:rPr>
          <w:tab/>
        </w:r>
        <w:r>
          <w:rPr>
            <w:webHidden/>
          </w:rPr>
          <w:fldChar w:fldCharType="begin"/>
        </w:r>
        <w:r>
          <w:rPr>
            <w:webHidden/>
          </w:rPr>
          <w:instrText xml:space="preserve"> PAGEREF _Toc233629763 \h </w:instrText>
        </w:r>
        <w:r>
          <w:rPr>
            <w:webHidden/>
          </w:rPr>
        </w:r>
        <w:r>
          <w:rPr>
            <w:webHidden/>
          </w:rPr>
          <w:fldChar w:fldCharType="separate"/>
        </w:r>
        <w:r w:rsidR="00D85770">
          <w:rPr>
            <w:webHidden/>
          </w:rPr>
          <w:t>55</w:t>
        </w:r>
        <w:r>
          <w:rPr>
            <w:webHidden/>
          </w:rPr>
          <w:fldChar w:fldCharType="end"/>
        </w:r>
      </w:hyperlink>
    </w:p>
    <w:p w14:paraId="0EAEE488" w14:textId="08ACB461" w:rsidR="00C36107" w:rsidRDefault="00C36107">
      <w:pPr>
        <w:pStyle w:val="Innehll1"/>
        <w:rPr>
          <w:rFonts w:asciiTheme="minorHAnsi" w:eastAsiaTheme="minorEastAsia" w:hAnsiTheme="minorHAnsi"/>
          <w:kern w:val="2"/>
          <w:sz w:val="24"/>
          <w:szCs w:val="24"/>
          <w:lang w:eastAsia="sv-SE"/>
          <w14:ligatures w14:val="standardContextual"/>
        </w:rPr>
      </w:pPr>
      <w:hyperlink w:anchor="_Toc233629764" w:history="1">
        <w:r w:rsidRPr="00FD759D">
          <w:rPr>
            <w:rStyle w:val="Hyperlnk"/>
          </w:rPr>
          <w:t>3</w:t>
        </w:r>
        <w:r>
          <w:rPr>
            <w:rFonts w:asciiTheme="minorHAnsi" w:eastAsiaTheme="minorEastAsia" w:hAnsiTheme="minorHAnsi"/>
            <w:kern w:val="2"/>
            <w:sz w:val="24"/>
            <w:szCs w:val="24"/>
            <w:lang w:eastAsia="sv-SE"/>
            <w14:ligatures w14:val="standardContextual"/>
          </w:rPr>
          <w:tab/>
        </w:r>
        <w:r w:rsidRPr="00FD759D">
          <w:rPr>
            <w:rStyle w:val="Hyperlnk"/>
          </w:rPr>
          <w:t>Ärendet och dess beredning</w:t>
        </w:r>
        <w:r>
          <w:rPr>
            <w:webHidden/>
          </w:rPr>
          <w:tab/>
        </w:r>
        <w:r>
          <w:rPr>
            <w:webHidden/>
          </w:rPr>
          <w:fldChar w:fldCharType="begin"/>
        </w:r>
        <w:r>
          <w:rPr>
            <w:webHidden/>
          </w:rPr>
          <w:instrText xml:space="preserve"> PAGEREF _Toc233629764 \h </w:instrText>
        </w:r>
        <w:r>
          <w:rPr>
            <w:webHidden/>
          </w:rPr>
        </w:r>
        <w:r>
          <w:rPr>
            <w:webHidden/>
          </w:rPr>
          <w:fldChar w:fldCharType="separate"/>
        </w:r>
        <w:r w:rsidR="00D85770">
          <w:rPr>
            <w:webHidden/>
          </w:rPr>
          <w:t>58</w:t>
        </w:r>
        <w:r>
          <w:rPr>
            <w:webHidden/>
          </w:rPr>
          <w:fldChar w:fldCharType="end"/>
        </w:r>
      </w:hyperlink>
    </w:p>
    <w:p w14:paraId="6681E642" w14:textId="1DF9210E" w:rsidR="00C36107" w:rsidRDefault="00C36107">
      <w:pPr>
        <w:pStyle w:val="Innehll1"/>
        <w:rPr>
          <w:rFonts w:asciiTheme="minorHAnsi" w:eastAsiaTheme="minorEastAsia" w:hAnsiTheme="minorHAnsi"/>
          <w:kern w:val="2"/>
          <w:sz w:val="24"/>
          <w:szCs w:val="24"/>
          <w:lang w:eastAsia="sv-SE"/>
          <w14:ligatures w14:val="standardContextual"/>
        </w:rPr>
      </w:pPr>
      <w:hyperlink w:anchor="_Toc233629765" w:history="1">
        <w:r w:rsidRPr="00FD759D">
          <w:rPr>
            <w:rStyle w:val="Hyperlnk"/>
          </w:rPr>
          <w:t>4</w:t>
        </w:r>
        <w:r>
          <w:rPr>
            <w:rFonts w:asciiTheme="minorHAnsi" w:eastAsiaTheme="minorEastAsia" w:hAnsiTheme="minorHAnsi"/>
            <w:kern w:val="2"/>
            <w:sz w:val="24"/>
            <w:szCs w:val="24"/>
            <w:lang w:eastAsia="sv-SE"/>
            <w14:ligatures w14:val="standardContextual"/>
          </w:rPr>
          <w:tab/>
        </w:r>
        <w:r w:rsidRPr="00FD759D">
          <w:rPr>
            <w:rStyle w:val="Hyperlnk"/>
          </w:rPr>
          <w:t>Reglerna om unga lagöverträdare behöver skärpas</w:t>
        </w:r>
        <w:r>
          <w:rPr>
            <w:webHidden/>
          </w:rPr>
          <w:tab/>
        </w:r>
        <w:r>
          <w:rPr>
            <w:webHidden/>
          </w:rPr>
          <w:fldChar w:fldCharType="begin"/>
        </w:r>
        <w:r>
          <w:rPr>
            <w:webHidden/>
          </w:rPr>
          <w:instrText xml:space="preserve"> PAGEREF _Toc233629765 \h </w:instrText>
        </w:r>
        <w:r>
          <w:rPr>
            <w:webHidden/>
          </w:rPr>
        </w:r>
        <w:r>
          <w:rPr>
            <w:webHidden/>
          </w:rPr>
          <w:fldChar w:fldCharType="separate"/>
        </w:r>
        <w:r w:rsidR="00D85770">
          <w:rPr>
            <w:webHidden/>
          </w:rPr>
          <w:t>60</w:t>
        </w:r>
        <w:r>
          <w:rPr>
            <w:webHidden/>
          </w:rPr>
          <w:fldChar w:fldCharType="end"/>
        </w:r>
      </w:hyperlink>
    </w:p>
    <w:p w14:paraId="206B5C4D" w14:textId="3B76D4CC" w:rsidR="00C36107" w:rsidRDefault="00C36107">
      <w:pPr>
        <w:pStyle w:val="Innehll1"/>
        <w:rPr>
          <w:rFonts w:asciiTheme="minorHAnsi" w:eastAsiaTheme="minorEastAsia" w:hAnsiTheme="minorHAnsi"/>
          <w:kern w:val="2"/>
          <w:sz w:val="24"/>
          <w:szCs w:val="24"/>
          <w:lang w:eastAsia="sv-SE"/>
          <w14:ligatures w14:val="standardContextual"/>
        </w:rPr>
      </w:pPr>
      <w:hyperlink w:anchor="_Toc233629766" w:history="1">
        <w:r w:rsidRPr="00FD759D">
          <w:rPr>
            <w:rStyle w:val="Hyperlnk"/>
          </w:rPr>
          <w:t>5</w:t>
        </w:r>
        <w:r>
          <w:rPr>
            <w:rFonts w:asciiTheme="minorHAnsi" w:eastAsiaTheme="minorEastAsia" w:hAnsiTheme="minorHAnsi"/>
            <w:kern w:val="2"/>
            <w:sz w:val="24"/>
            <w:szCs w:val="24"/>
            <w:lang w:eastAsia="sv-SE"/>
            <w14:ligatures w14:val="standardContextual"/>
          </w:rPr>
          <w:tab/>
        </w:r>
        <w:r w:rsidRPr="00FD759D">
          <w:rPr>
            <w:rStyle w:val="Hyperlnk"/>
          </w:rPr>
          <w:t>Grundläggande fri- och rättigheter måste beaktas</w:t>
        </w:r>
        <w:r>
          <w:rPr>
            <w:webHidden/>
          </w:rPr>
          <w:tab/>
        </w:r>
        <w:r>
          <w:rPr>
            <w:webHidden/>
          </w:rPr>
          <w:fldChar w:fldCharType="begin"/>
        </w:r>
        <w:r>
          <w:rPr>
            <w:webHidden/>
          </w:rPr>
          <w:instrText xml:space="preserve"> PAGEREF _Toc233629766 \h </w:instrText>
        </w:r>
        <w:r>
          <w:rPr>
            <w:webHidden/>
          </w:rPr>
        </w:r>
        <w:r>
          <w:rPr>
            <w:webHidden/>
          </w:rPr>
          <w:fldChar w:fldCharType="separate"/>
        </w:r>
        <w:r w:rsidR="00D85770">
          <w:rPr>
            <w:webHidden/>
          </w:rPr>
          <w:t>73</w:t>
        </w:r>
        <w:r>
          <w:rPr>
            <w:webHidden/>
          </w:rPr>
          <w:fldChar w:fldCharType="end"/>
        </w:r>
      </w:hyperlink>
    </w:p>
    <w:p w14:paraId="51C0C625" w14:textId="028CD03F" w:rsidR="00C36107" w:rsidRDefault="00C36107">
      <w:pPr>
        <w:pStyle w:val="Innehll1"/>
        <w:rPr>
          <w:rFonts w:asciiTheme="minorHAnsi" w:eastAsiaTheme="minorEastAsia" w:hAnsiTheme="minorHAnsi"/>
          <w:kern w:val="2"/>
          <w:sz w:val="24"/>
          <w:szCs w:val="24"/>
          <w:lang w:eastAsia="sv-SE"/>
          <w14:ligatures w14:val="standardContextual"/>
        </w:rPr>
      </w:pPr>
      <w:hyperlink w:anchor="_Toc233629767" w:history="1">
        <w:r w:rsidRPr="00FD759D">
          <w:rPr>
            <w:rStyle w:val="Hyperlnk"/>
          </w:rPr>
          <w:t>6</w:t>
        </w:r>
        <w:r>
          <w:rPr>
            <w:rFonts w:asciiTheme="minorHAnsi" w:eastAsiaTheme="minorEastAsia" w:hAnsiTheme="minorHAnsi"/>
            <w:kern w:val="2"/>
            <w:sz w:val="24"/>
            <w:szCs w:val="24"/>
            <w:lang w:eastAsia="sv-SE"/>
            <w14:ligatures w14:val="standardContextual"/>
          </w:rPr>
          <w:tab/>
        </w:r>
        <w:r w:rsidRPr="00FD759D">
          <w:rPr>
            <w:rStyle w:val="Hyperlnk"/>
          </w:rPr>
          <w:t>Straffbarhetsåldern</w:t>
        </w:r>
        <w:r>
          <w:rPr>
            <w:webHidden/>
          </w:rPr>
          <w:tab/>
        </w:r>
        <w:r>
          <w:rPr>
            <w:webHidden/>
          </w:rPr>
          <w:fldChar w:fldCharType="begin"/>
        </w:r>
        <w:r>
          <w:rPr>
            <w:webHidden/>
          </w:rPr>
          <w:instrText xml:space="preserve"> PAGEREF _Toc233629767 \h </w:instrText>
        </w:r>
        <w:r>
          <w:rPr>
            <w:webHidden/>
          </w:rPr>
        </w:r>
        <w:r>
          <w:rPr>
            <w:webHidden/>
          </w:rPr>
          <w:fldChar w:fldCharType="separate"/>
        </w:r>
        <w:r w:rsidR="00D85770">
          <w:rPr>
            <w:webHidden/>
          </w:rPr>
          <w:t>75</w:t>
        </w:r>
        <w:r>
          <w:rPr>
            <w:webHidden/>
          </w:rPr>
          <w:fldChar w:fldCharType="end"/>
        </w:r>
      </w:hyperlink>
    </w:p>
    <w:p w14:paraId="6B7E60EA" w14:textId="61F92152"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68" w:history="1">
        <w:r w:rsidRPr="00FD759D">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En särskild bestämmelse om sänkt straffbarhetsålder för allvarliga brott</w:t>
        </w:r>
        <w:r>
          <w:rPr>
            <w:webHidden/>
          </w:rPr>
          <w:tab/>
        </w:r>
        <w:r>
          <w:rPr>
            <w:webHidden/>
          </w:rPr>
          <w:fldChar w:fldCharType="begin"/>
        </w:r>
        <w:r>
          <w:rPr>
            <w:webHidden/>
          </w:rPr>
          <w:instrText xml:space="preserve"> PAGEREF _Toc233629768 \h </w:instrText>
        </w:r>
        <w:r>
          <w:rPr>
            <w:webHidden/>
          </w:rPr>
        </w:r>
        <w:r>
          <w:rPr>
            <w:webHidden/>
          </w:rPr>
          <w:fldChar w:fldCharType="separate"/>
        </w:r>
        <w:r w:rsidR="00D85770">
          <w:rPr>
            <w:webHidden/>
          </w:rPr>
          <w:t>75</w:t>
        </w:r>
        <w:r>
          <w:rPr>
            <w:webHidden/>
          </w:rPr>
          <w:fldChar w:fldCharType="end"/>
        </w:r>
      </w:hyperlink>
    </w:p>
    <w:p w14:paraId="6A58EB4A" w14:textId="2850C813"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69" w:history="1">
        <w:r w:rsidRPr="00FD759D">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Vilka påföljder ska kunna dömas ut?</w:t>
        </w:r>
        <w:r>
          <w:rPr>
            <w:webHidden/>
          </w:rPr>
          <w:tab/>
        </w:r>
        <w:r>
          <w:rPr>
            <w:webHidden/>
          </w:rPr>
          <w:fldChar w:fldCharType="begin"/>
        </w:r>
        <w:r>
          <w:rPr>
            <w:webHidden/>
          </w:rPr>
          <w:instrText xml:space="preserve"> PAGEREF _Toc233629769 \h </w:instrText>
        </w:r>
        <w:r>
          <w:rPr>
            <w:webHidden/>
          </w:rPr>
        </w:r>
        <w:r>
          <w:rPr>
            <w:webHidden/>
          </w:rPr>
          <w:fldChar w:fldCharType="separate"/>
        </w:r>
        <w:r w:rsidR="00D85770">
          <w:rPr>
            <w:webHidden/>
          </w:rPr>
          <w:t>96</w:t>
        </w:r>
        <w:r>
          <w:rPr>
            <w:webHidden/>
          </w:rPr>
          <w:fldChar w:fldCharType="end"/>
        </w:r>
      </w:hyperlink>
    </w:p>
    <w:p w14:paraId="70476081" w14:textId="451F168F"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70" w:history="1">
        <w:r w:rsidRPr="00FD759D">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Utredning av brott enligt den särskilda regleringen</w:t>
        </w:r>
        <w:r>
          <w:rPr>
            <w:webHidden/>
          </w:rPr>
          <w:tab/>
        </w:r>
        <w:r>
          <w:rPr>
            <w:webHidden/>
          </w:rPr>
          <w:fldChar w:fldCharType="begin"/>
        </w:r>
        <w:r>
          <w:rPr>
            <w:webHidden/>
          </w:rPr>
          <w:instrText xml:space="preserve"> PAGEREF _Toc233629770 \h </w:instrText>
        </w:r>
        <w:r>
          <w:rPr>
            <w:webHidden/>
          </w:rPr>
        </w:r>
        <w:r>
          <w:rPr>
            <w:webHidden/>
          </w:rPr>
          <w:fldChar w:fldCharType="separate"/>
        </w:r>
        <w:r w:rsidR="00D85770">
          <w:rPr>
            <w:webHidden/>
          </w:rPr>
          <w:t>109</w:t>
        </w:r>
        <w:r>
          <w:rPr>
            <w:webHidden/>
          </w:rPr>
          <w:fldChar w:fldCharType="end"/>
        </w:r>
      </w:hyperlink>
    </w:p>
    <w:p w14:paraId="7D4E20E8" w14:textId="3286C8C2" w:rsidR="00C36107" w:rsidRDefault="00C3610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3629771" w:history="1">
        <w:r w:rsidRPr="00FD759D">
          <w:rPr>
            <w:rStyle w:val="Hyperlnk"/>
            <w:rFonts w:eastAsiaTheme="majorEastAsia"/>
          </w:rPr>
          <w:t>6.3.1</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Misstankar ska utredas vid en förundersökning</w:t>
        </w:r>
        <w:r>
          <w:rPr>
            <w:webHidden/>
          </w:rPr>
          <w:tab/>
        </w:r>
        <w:r>
          <w:rPr>
            <w:webHidden/>
          </w:rPr>
          <w:fldChar w:fldCharType="begin"/>
        </w:r>
        <w:r>
          <w:rPr>
            <w:webHidden/>
          </w:rPr>
          <w:instrText xml:space="preserve"> PAGEREF _Toc233629771 \h </w:instrText>
        </w:r>
        <w:r>
          <w:rPr>
            <w:webHidden/>
          </w:rPr>
        </w:r>
        <w:r>
          <w:rPr>
            <w:webHidden/>
          </w:rPr>
          <w:fldChar w:fldCharType="separate"/>
        </w:r>
        <w:r w:rsidR="00D85770">
          <w:rPr>
            <w:webHidden/>
          </w:rPr>
          <w:t>109</w:t>
        </w:r>
        <w:r>
          <w:rPr>
            <w:webHidden/>
          </w:rPr>
          <w:fldChar w:fldCharType="end"/>
        </w:r>
      </w:hyperlink>
    </w:p>
    <w:p w14:paraId="395161C9" w14:textId="17CB399E" w:rsidR="00C36107" w:rsidRDefault="00C3610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3629772" w:history="1">
        <w:r w:rsidRPr="00FD759D">
          <w:rPr>
            <w:rStyle w:val="Hyperlnk"/>
            <w:rFonts w:eastAsiaTheme="majorEastAsia"/>
          </w:rPr>
          <w:t>6.3.2</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Särskilt om tvångsmedel</w:t>
        </w:r>
        <w:r>
          <w:rPr>
            <w:webHidden/>
          </w:rPr>
          <w:tab/>
        </w:r>
        <w:r>
          <w:rPr>
            <w:webHidden/>
          </w:rPr>
          <w:fldChar w:fldCharType="begin"/>
        </w:r>
        <w:r>
          <w:rPr>
            <w:webHidden/>
          </w:rPr>
          <w:instrText xml:space="preserve"> PAGEREF _Toc233629772 \h </w:instrText>
        </w:r>
        <w:r>
          <w:rPr>
            <w:webHidden/>
          </w:rPr>
        </w:r>
        <w:r>
          <w:rPr>
            <w:webHidden/>
          </w:rPr>
          <w:fldChar w:fldCharType="separate"/>
        </w:r>
        <w:r w:rsidR="00D85770">
          <w:rPr>
            <w:webHidden/>
          </w:rPr>
          <w:t>119</w:t>
        </w:r>
        <w:r>
          <w:rPr>
            <w:webHidden/>
          </w:rPr>
          <w:fldChar w:fldCharType="end"/>
        </w:r>
      </w:hyperlink>
    </w:p>
    <w:p w14:paraId="02213F74" w14:textId="1EB6E81D"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73" w:history="1">
        <w:r w:rsidRPr="00FD759D">
          <w:rPr>
            <w:rStyle w:val="Hyperlnk"/>
            <w:rFonts w:eastAsiaTheme="majorEastAsia"/>
          </w:rPr>
          <w:t>6.4</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Prövning av brott enligt den särskilda regleringen</w:t>
        </w:r>
        <w:r>
          <w:rPr>
            <w:webHidden/>
          </w:rPr>
          <w:tab/>
        </w:r>
        <w:r>
          <w:rPr>
            <w:webHidden/>
          </w:rPr>
          <w:fldChar w:fldCharType="begin"/>
        </w:r>
        <w:r>
          <w:rPr>
            <w:webHidden/>
          </w:rPr>
          <w:instrText xml:space="preserve"> PAGEREF _Toc233629773 \h </w:instrText>
        </w:r>
        <w:r>
          <w:rPr>
            <w:webHidden/>
          </w:rPr>
        </w:r>
        <w:r>
          <w:rPr>
            <w:webHidden/>
          </w:rPr>
          <w:fldChar w:fldCharType="separate"/>
        </w:r>
        <w:r w:rsidR="00D85770">
          <w:rPr>
            <w:webHidden/>
          </w:rPr>
          <w:t>142</w:t>
        </w:r>
        <w:r>
          <w:rPr>
            <w:webHidden/>
          </w:rPr>
          <w:fldChar w:fldCharType="end"/>
        </w:r>
      </w:hyperlink>
    </w:p>
    <w:p w14:paraId="508BFA0A" w14:textId="3B6E54C6" w:rsidR="00C36107" w:rsidRDefault="00C3610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3629774" w:history="1">
        <w:r w:rsidRPr="00FD759D">
          <w:rPr>
            <w:rStyle w:val="Hyperlnk"/>
            <w:rFonts w:eastAsiaTheme="majorEastAsia"/>
          </w:rPr>
          <w:t>6.4.1</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Handläggning av mål</w:t>
        </w:r>
        <w:r>
          <w:rPr>
            <w:webHidden/>
          </w:rPr>
          <w:tab/>
        </w:r>
        <w:r>
          <w:rPr>
            <w:webHidden/>
          </w:rPr>
          <w:fldChar w:fldCharType="begin"/>
        </w:r>
        <w:r>
          <w:rPr>
            <w:webHidden/>
          </w:rPr>
          <w:instrText xml:space="preserve"> PAGEREF _Toc233629774 \h </w:instrText>
        </w:r>
        <w:r>
          <w:rPr>
            <w:webHidden/>
          </w:rPr>
        </w:r>
        <w:r>
          <w:rPr>
            <w:webHidden/>
          </w:rPr>
          <w:fldChar w:fldCharType="separate"/>
        </w:r>
        <w:r w:rsidR="00D85770">
          <w:rPr>
            <w:webHidden/>
          </w:rPr>
          <w:t>142</w:t>
        </w:r>
        <w:r>
          <w:rPr>
            <w:webHidden/>
          </w:rPr>
          <w:fldChar w:fldCharType="end"/>
        </w:r>
      </w:hyperlink>
    </w:p>
    <w:p w14:paraId="2504349E" w14:textId="11DF292D" w:rsidR="00C36107" w:rsidRDefault="00C3610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3629775" w:history="1">
        <w:r w:rsidRPr="00FD759D">
          <w:rPr>
            <w:rStyle w:val="Hyperlnk"/>
            <w:rFonts w:eastAsiaTheme="majorEastAsia"/>
          </w:rPr>
          <w:t>6.4.2</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Den rättsliga prövningen</w:t>
        </w:r>
        <w:r>
          <w:rPr>
            <w:webHidden/>
          </w:rPr>
          <w:tab/>
        </w:r>
        <w:r>
          <w:rPr>
            <w:webHidden/>
          </w:rPr>
          <w:fldChar w:fldCharType="begin"/>
        </w:r>
        <w:r>
          <w:rPr>
            <w:webHidden/>
          </w:rPr>
          <w:instrText xml:space="preserve"> PAGEREF _Toc233629775 \h </w:instrText>
        </w:r>
        <w:r>
          <w:rPr>
            <w:webHidden/>
          </w:rPr>
        </w:r>
        <w:r>
          <w:rPr>
            <w:webHidden/>
          </w:rPr>
          <w:fldChar w:fldCharType="separate"/>
        </w:r>
        <w:r w:rsidR="00D85770">
          <w:rPr>
            <w:webHidden/>
          </w:rPr>
          <w:t>145</w:t>
        </w:r>
        <w:r>
          <w:rPr>
            <w:webHidden/>
          </w:rPr>
          <w:fldChar w:fldCharType="end"/>
        </w:r>
      </w:hyperlink>
    </w:p>
    <w:p w14:paraId="2D6359DB" w14:textId="32F2002C"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76" w:history="1">
        <w:r w:rsidRPr="00FD759D">
          <w:rPr>
            <w:rStyle w:val="Hyperlnk"/>
            <w:rFonts w:eastAsiaTheme="majorEastAsia"/>
          </w:rPr>
          <w:t>6.5</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Den särskilda regleringen bör tidsbegränsas</w:t>
        </w:r>
        <w:r>
          <w:rPr>
            <w:webHidden/>
          </w:rPr>
          <w:tab/>
        </w:r>
        <w:r>
          <w:rPr>
            <w:webHidden/>
          </w:rPr>
          <w:fldChar w:fldCharType="begin"/>
        </w:r>
        <w:r>
          <w:rPr>
            <w:webHidden/>
          </w:rPr>
          <w:instrText xml:space="preserve"> PAGEREF _Toc233629776 \h </w:instrText>
        </w:r>
        <w:r>
          <w:rPr>
            <w:webHidden/>
          </w:rPr>
        </w:r>
        <w:r>
          <w:rPr>
            <w:webHidden/>
          </w:rPr>
          <w:fldChar w:fldCharType="separate"/>
        </w:r>
        <w:r w:rsidR="00D85770">
          <w:rPr>
            <w:webHidden/>
          </w:rPr>
          <w:t>151</w:t>
        </w:r>
        <w:r>
          <w:rPr>
            <w:webHidden/>
          </w:rPr>
          <w:fldChar w:fldCharType="end"/>
        </w:r>
      </w:hyperlink>
    </w:p>
    <w:p w14:paraId="577AF2D6" w14:textId="7CF089BC"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77" w:history="1">
        <w:r w:rsidRPr="00FD759D">
          <w:rPr>
            <w:rStyle w:val="Hyperlnk"/>
            <w:rFonts w:eastAsiaTheme="majorEastAsia"/>
          </w:rPr>
          <w:t>6.6</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Att sänka straffbarhetsåldern är inte oförenligt med de fri- och rättigheter som följer av barnkonventionen, regeringsformen och Europakonventionen</w:t>
        </w:r>
        <w:r>
          <w:rPr>
            <w:webHidden/>
          </w:rPr>
          <w:tab/>
        </w:r>
        <w:r>
          <w:rPr>
            <w:webHidden/>
          </w:rPr>
          <w:fldChar w:fldCharType="begin"/>
        </w:r>
        <w:r>
          <w:rPr>
            <w:webHidden/>
          </w:rPr>
          <w:instrText xml:space="preserve"> PAGEREF _Toc233629777 \h </w:instrText>
        </w:r>
        <w:r>
          <w:rPr>
            <w:webHidden/>
          </w:rPr>
        </w:r>
        <w:r>
          <w:rPr>
            <w:webHidden/>
          </w:rPr>
          <w:fldChar w:fldCharType="separate"/>
        </w:r>
        <w:r w:rsidR="00D85770">
          <w:rPr>
            <w:webHidden/>
          </w:rPr>
          <w:t>154</w:t>
        </w:r>
        <w:r>
          <w:rPr>
            <w:webHidden/>
          </w:rPr>
          <w:fldChar w:fldCharType="end"/>
        </w:r>
      </w:hyperlink>
    </w:p>
    <w:p w14:paraId="22C2D223" w14:textId="7C583954"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78" w:history="1">
        <w:r w:rsidRPr="00FD759D">
          <w:rPr>
            <w:rStyle w:val="Hyperlnk"/>
            <w:rFonts w:eastAsiaTheme="majorEastAsia"/>
          </w:rPr>
          <w:t>6.7</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Övriga ändringar med anledning av att straffbarhetsåldern sänks</w:t>
        </w:r>
        <w:r>
          <w:rPr>
            <w:webHidden/>
          </w:rPr>
          <w:tab/>
        </w:r>
        <w:r>
          <w:rPr>
            <w:webHidden/>
          </w:rPr>
          <w:fldChar w:fldCharType="begin"/>
        </w:r>
        <w:r>
          <w:rPr>
            <w:webHidden/>
          </w:rPr>
          <w:instrText xml:space="preserve"> PAGEREF _Toc233629778 \h </w:instrText>
        </w:r>
        <w:r>
          <w:rPr>
            <w:webHidden/>
          </w:rPr>
        </w:r>
        <w:r>
          <w:rPr>
            <w:webHidden/>
          </w:rPr>
          <w:fldChar w:fldCharType="separate"/>
        </w:r>
        <w:r w:rsidR="00D85770">
          <w:rPr>
            <w:webHidden/>
          </w:rPr>
          <w:t>165</w:t>
        </w:r>
        <w:r>
          <w:rPr>
            <w:webHidden/>
          </w:rPr>
          <w:fldChar w:fldCharType="end"/>
        </w:r>
      </w:hyperlink>
    </w:p>
    <w:p w14:paraId="27044CC0" w14:textId="07EC9C38" w:rsidR="00C36107" w:rsidRDefault="00C3610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3629779" w:history="1">
        <w:r w:rsidRPr="00FD759D">
          <w:rPr>
            <w:rStyle w:val="Hyperlnk"/>
            <w:rFonts w:eastAsiaTheme="majorEastAsia"/>
          </w:rPr>
          <w:t>6.7.1</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Personuppgiftsbehandling</w:t>
        </w:r>
        <w:r>
          <w:rPr>
            <w:webHidden/>
          </w:rPr>
          <w:tab/>
        </w:r>
        <w:r>
          <w:rPr>
            <w:webHidden/>
          </w:rPr>
          <w:fldChar w:fldCharType="begin"/>
        </w:r>
        <w:r>
          <w:rPr>
            <w:webHidden/>
          </w:rPr>
          <w:instrText xml:space="preserve"> PAGEREF _Toc233629779 \h </w:instrText>
        </w:r>
        <w:r>
          <w:rPr>
            <w:webHidden/>
          </w:rPr>
        </w:r>
        <w:r>
          <w:rPr>
            <w:webHidden/>
          </w:rPr>
          <w:fldChar w:fldCharType="separate"/>
        </w:r>
        <w:r w:rsidR="00D85770">
          <w:rPr>
            <w:webHidden/>
          </w:rPr>
          <w:t>165</w:t>
        </w:r>
        <w:r>
          <w:rPr>
            <w:webHidden/>
          </w:rPr>
          <w:fldChar w:fldCharType="end"/>
        </w:r>
      </w:hyperlink>
    </w:p>
    <w:p w14:paraId="6B0138E4" w14:textId="621A9F77" w:rsidR="00C36107" w:rsidRDefault="00C3610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3629780" w:history="1">
        <w:r w:rsidRPr="00FD759D">
          <w:rPr>
            <w:rStyle w:val="Hyperlnk"/>
            <w:rFonts w:eastAsiaTheme="majorEastAsia"/>
          </w:rPr>
          <w:t>6.7.2</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Följdändringar</w:t>
        </w:r>
        <w:r>
          <w:rPr>
            <w:webHidden/>
          </w:rPr>
          <w:tab/>
        </w:r>
        <w:r>
          <w:rPr>
            <w:webHidden/>
          </w:rPr>
          <w:fldChar w:fldCharType="begin"/>
        </w:r>
        <w:r>
          <w:rPr>
            <w:webHidden/>
          </w:rPr>
          <w:instrText xml:space="preserve"> PAGEREF _Toc233629780 \h </w:instrText>
        </w:r>
        <w:r>
          <w:rPr>
            <w:webHidden/>
          </w:rPr>
        </w:r>
        <w:r>
          <w:rPr>
            <w:webHidden/>
          </w:rPr>
          <w:fldChar w:fldCharType="separate"/>
        </w:r>
        <w:r w:rsidR="00D85770">
          <w:rPr>
            <w:webHidden/>
          </w:rPr>
          <w:t>172</w:t>
        </w:r>
        <w:r>
          <w:rPr>
            <w:webHidden/>
          </w:rPr>
          <w:fldChar w:fldCharType="end"/>
        </w:r>
      </w:hyperlink>
    </w:p>
    <w:p w14:paraId="28F0662F" w14:textId="536D4338" w:rsidR="00C36107" w:rsidRDefault="00C36107">
      <w:pPr>
        <w:pStyle w:val="Innehll1"/>
        <w:rPr>
          <w:rFonts w:asciiTheme="minorHAnsi" w:eastAsiaTheme="minorEastAsia" w:hAnsiTheme="minorHAnsi"/>
          <w:kern w:val="2"/>
          <w:sz w:val="24"/>
          <w:szCs w:val="24"/>
          <w:lang w:eastAsia="sv-SE"/>
          <w14:ligatures w14:val="standardContextual"/>
        </w:rPr>
      </w:pPr>
      <w:hyperlink w:anchor="_Toc233629781" w:history="1">
        <w:r w:rsidRPr="00FD759D">
          <w:rPr>
            <w:rStyle w:val="Hyperlnk"/>
          </w:rPr>
          <w:t>7</w:t>
        </w:r>
        <w:r>
          <w:rPr>
            <w:rFonts w:asciiTheme="minorHAnsi" w:eastAsiaTheme="minorEastAsia" w:hAnsiTheme="minorHAnsi"/>
            <w:kern w:val="2"/>
            <w:sz w:val="24"/>
            <w:szCs w:val="24"/>
            <w:lang w:eastAsia="sv-SE"/>
            <w14:ligatures w14:val="standardContextual"/>
          </w:rPr>
          <w:tab/>
        </w:r>
        <w:r w:rsidRPr="00FD759D">
          <w:rPr>
            <w:rStyle w:val="Hyperlnk"/>
          </w:rPr>
          <w:t>Regleringen om bevistalan ska ändras</w:t>
        </w:r>
        <w:r>
          <w:rPr>
            <w:webHidden/>
          </w:rPr>
          <w:tab/>
        </w:r>
        <w:r>
          <w:rPr>
            <w:webHidden/>
          </w:rPr>
          <w:fldChar w:fldCharType="begin"/>
        </w:r>
        <w:r>
          <w:rPr>
            <w:webHidden/>
          </w:rPr>
          <w:instrText xml:space="preserve"> PAGEREF _Toc233629781 \h </w:instrText>
        </w:r>
        <w:r>
          <w:rPr>
            <w:webHidden/>
          </w:rPr>
        </w:r>
        <w:r>
          <w:rPr>
            <w:webHidden/>
          </w:rPr>
          <w:fldChar w:fldCharType="separate"/>
        </w:r>
        <w:r w:rsidR="00D85770">
          <w:rPr>
            <w:webHidden/>
          </w:rPr>
          <w:t>178</w:t>
        </w:r>
        <w:r>
          <w:rPr>
            <w:webHidden/>
          </w:rPr>
          <w:fldChar w:fldCharType="end"/>
        </w:r>
      </w:hyperlink>
    </w:p>
    <w:p w14:paraId="298CED85" w14:textId="406E2730" w:rsidR="00C36107" w:rsidRDefault="00C36107">
      <w:pPr>
        <w:pStyle w:val="Innehll1"/>
        <w:rPr>
          <w:rFonts w:asciiTheme="minorHAnsi" w:eastAsiaTheme="minorEastAsia" w:hAnsiTheme="minorHAnsi"/>
          <w:kern w:val="2"/>
          <w:sz w:val="24"/>
          <w:szCs w:val="24"/>
          <w:lang w:eastAsia="sv-SE"/>
          <w14:ligatures w14:val="standardContextual"/>
        </w:rPr>
      </w:pPr>
      <w:hyperlink w:anchor="_Toc233629782" w:history="1">
        <w:r w:rsidRPr="00FD759D">
          <w:rPr>
            <w:rStyle w:val="Hyperlnk"/>
          </w:rPr>
          <w:t>8</w:t>
        </w:r>
        <w:r>
          <w:rPr>
            <w:rFonts w:asciiTheme="minorHAnsi" w:eastAsiaTheme="minorEastAsia" w:hAnsiTheme="minorHAnsi"/>
            <w:kern w:val="2"/>
            <w:sz w:val="24"/>
            <w:szCs w:val="24"/>
            <w:lang w:eastAsia="sv-SE"/>
            <w14:ligatures w14:val="standardContextual"/>
          </w:rPr>
          <w:tab/>
        </w:r>
        <w:r w:rsidRPr="00FD759D">
          <w:rPr>
            <w:rStyle w:val="Hyperlnk"/>
          </w:rPr>
          <w:t>Unga myndiga ska inte särbehandlas</w:t>
        </w:r>
        <w:r>
          <w:rPr>
            <w:webHidden/>
          </w:rPr>
          <w:tab/>
        </w:r>
        <w:r>
          <w:rPr>
            <w:webHidden/>
          </w:rPr>
          <w:fldChar w:fldCharType="begin"/>
        </w:r>
        <w:r>
          <w:rPr>
            <w:webHidden/>
          </w:rPr>
          <w:instrText xml:space="preserve"> PAGEREF _Toc233629782 \h </w:instrText>
        </w:r>
        <w:r>
          <w:rPr>
            <w:webHidden/>
          </w:rPr>
        </w:r>
        <w:r>
          <w:rPr>
            <w:webHidden/>
          </w:rPr>
          <w:fldChar w:fldCharType="separate"/>
        </w:r>
        <w:r w:rsidR="00D85770">
          <w:rPr>
            <w:webHidden/>
          </w:rPr>
          <w:t>182</w:t>
        </w:r>
        <w:r>
          <w:rPr>
            <w:webHidden/>
          </w:rPr>
          <w:fldChar w:fldCharType="end"/>
        </w:r>
      </w:hyperlink>
    </w:p>
    <w:p w14:paraId="1E80D5FE" w14:textId="6C4EFEB7"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83" w:history="1">
        <w:r w:rsidRPr="00FD759D">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Ingen ungdomsreduktion för unga myndiga</w:t>
        </w:r>
        <w:r>
          <w:rPr>
            <w:webHidden/>
          </w:rPr>
          <w:tab/>
        </w:r>
        <w:r>
          <w:rPr>
            <w:webHidden/>
          </w:rPr>
          <w:fldChar w:fldCharType="begin"/>
        </w:r>
        <w:r>
          <w:rPr>
            <w:webHidden/>
          </w:rPr>
          <w:instrText xml:space="preserve"> PAGEREF _Toc233629783 \h </w:instrText>
        </w:r>
        <w:r>
          <w:rPr>
            <w:webHidden/>
          </w:rPr>
        </w:r>
        <w:r>
          <w:rPr>
            <w:webHidden/>
          </w:rPr>
          <w:fldChar w:fldCharType="separate"/>
        </w:r>
        <w:r w:rsidR="00D85770">
          <w:rPr>
            <w:webHidden/>
          </w:rPr>
          <w:t>182</w:t>
        </w:r>
        <w:r>
          <w:rPr>
            <w:webHidden/>
          </w:rPr>
          <w:fldChar w:fldCharType="end"/>
        </w:r>
      </w:hyperlink>
    </w:p>
    <w:p w14:paraId="4F9E4079" w14:textId="5295817F"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84" w:history="1">
        <w:r w:rsidRPr="00FD759D">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Ingen ungdomsvård för unga myndiga</w:t>
        </w:r>
        <w:r>
          <w:rPr>
            <w:webHidden/>
          </w:rPr>
          <w:tab/>
        </w:r>
        <w:r>
          <w:rPr>
            <w:webHidden/>
          </w:rPr>
          <w:fldChar w:fldCharType="begin"/>
        </w:r>
        <w:r>
          <w:rPr>
            <w:webHidden/>
          </w:rPr>
          <w:instrText xml:space="preserve"> PAGEREF _Toc233629784 \h </w:instrText>
        </w:r>
        <w:r>
          <w:rPr>
            <w:webHidden/>
          </w:rPr>
        </w:r>
        <w:r>
          <w:rPr>
            <w:webHidden/>
          </w:rPr>
          <w:fldChar w:fldCharType="separate"/>
        </w:r>
        <w:r w:rsidR="00D85770">
          <w:rPr>
            <w:webHidden/>
          </w:rPr>
          <w:t>186</w:t>
        </w:r>
        <w:r>
          <w:rPr>
            <w:webHidden/>
          </w:rPr>
          <w:fldChar w:fldCharType="end"/>
        </w:r>
      </w:hyperlink>
    </w:p>
    <w:p w14:paraId="051C3B93" w14:textId="27B26FA8"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85" w:history="1">
        <w:r w:rsidRPr="00FD759D">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Unga myndiga ska inte särbehandlas i domstol</w:t>
        </w:r>
        <w:r>
          <w:rPr>
            <w:webHidden/>
          </w:rPr>
          <w:tab/>
        </w:r>
        <w:r>
          <w:rPr>
            <w:webHidden/>
          </w:rPr>
          <w:fldChar w:fldCharType="begin"/>
        </w:r>
        <w:r>
          <w:rPr>
            <w:webHidden/>
          </w:rPr>
          <w:instrText xml:space="preserve"> PAGEREF _Toc233629785 \h </w:instrText>
        </w:r>
        <w:r>
          <w:rPr>
            <w:webHidden/>
          </w:rPr>
        </w:r>
        <w:r>
          <w:rPr>
            <w:webHidden/>
          </w:rPr>
          <w:fldChar w:fldCharType="separate"/>
        </w:r>
        <w:r w:rsidR="00D85770">
          <w:rPr>
            <w:webHidden/>
          </w:rPr>
          <w:t>190</w:t>
        </w:r>
        <w:r>
          <w:rPr>
            <w:webHidden/>
          </w:rPr>
          <w:fldChar w:fldCharType="end"/>
        </w:r>
      </w:hyperlink>
    </w:p>
    <w:p w14:paraId="2726332C" w14:textId="54AC74A8"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86" w:history="1">
        <w:r w:rsidRPr="00FD759D">
          <w:rPr>
            <w:rStyle w:val="Hyperlnk"/>
            <w:rFonts w:eastAsiaTheme="majorEastAsia"/>
          </w:rPr>
          <w:t>8.4</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Andra ändringar kopplade till unga myndiga</w:t>
        </w:r>
        <w:r>
          <w:rPr>
            <w:webHidden/>
          </w:rPr>
          <w:tab/>
        </w:r>
        <w:r>
          <w:rPr>
            <w:webHidden/>
          </w:rPr>
          <w:fldChar w:fldCharType="begin"/>
        </w:r>
        <w:r>
          <w:rPr>
            <w:webHidden/>
          </w:rPr>
          <w:instrText xml:space="preserve"> PAGEREF _Toc233629786 \h </w:instrText>
        </w:r>
        <w:r>
          <w:rPr>
            <w:webHidden/>
          </w:rPr>
        </w:r>
        <w:r>
          <w:rPr>
            <w:webHidden/>
          </w:rPr>
          <w:fldChar w:fldCharType="separate"/>
        </w:r>
        <w:r w:rsidR="00D85770">
          <w:rPr>
            <w:webHidden/>
          </w:rPr>
          <w:t>192</w:t>
        </w:r>
        <w:r>
          <w:rPr>
            <w:webHidden/>
          </w:rPr>
          <w:fldChar w:fldCharType="end"/>
        </w:r>
      </w:hyperlink>
    </w:p>
    <w:p w14:paraId="7F85DE5F" w14:textId="7891004A" w:rsidR="00C36107" w:rsidRDefault="00C36107">
      <w:pPr>
        <w:pStyle w:val="Innehll1"/>
        <w:rPr>
          <w:rFonts w:asciiTheme="minorHAnsi" w:eastAsiaTheme="minorEastAsia" w:hAnsiTheme="minorHAnsi"/>
          <w:kern w:val="2"/>
          <w:sz w:val="24"/>
          <w:szCs w:val="24"/>
          <w:lang w:eastAsia="sv-SE"/>
          <w14:ligatures w14:val="standardContextual"/>
        </w:rPr>
      </w:pPr>
      <w:hyperlink w:anchor="_Toc233629787" w:history="1">
        <w:r w:rsidRPr="00FD759D">
          <w:rPr>
            <w:rStyle w:val="Hyperlnk"/>
          </w:rPr>
          <w:t>9</w:t>
        </w:r>
        <w:r>
          <w:rPr>
            <w:rFonts w:asciiTheme="minorHAnsi" w:eastAsiaTheme="minorEastAsia" w:hAnsiTheme="minorHAnsi"/>
            <w:kern w:val="2"/>
            <w:sz w:val="24"/>
            <w:szCs w:val="24"/>
            <w:lang w:eastAsia="sv-SE"/>
            <w14:ligatures w14:val="standardContextual"/>
          </w:rPr>
          <w:tab/>
        </w:r>
        <w:r w:rsidRPr="00FD759D">
          <w:rPr>
            <w:rStyle w:val="Hyperlnk"/>
          </w:rPr>
          <w:t>Skärpta straff för lagöverträdare under 18 år</w:t>
        </w:r>
        <w:r>
          <w:rPr>
            <w:webHidden/>
          </w:rPr>
          <w:tab/>
        </w:r>
        <w:r>
          <w:rPr>
            <w:webHidden/>
          </w:rPr>
          <w:fldChar w:fldCharType="begin"/>
        </w:r>
        <w:r>
          <w:rPr>
            <w:webHidden/>
          </w:rPr>
          <w:instrText xml:space="preserve"> PAGEREF _Toc233629787 \h </w:instrText>
        </w:r>
        <w:r>
          <w:rPr>
            <w:webHidden/>
          </w:rPr>
        </w:r>
        <w:r>
          <w:rPr>
            <w:webHidden/>
          </w:rPr>
          <w:fldChar w:fldCharType="separate"/>
        </w:r>
        <w:r w:rsidR="00D85770">
          <w:rPr>
            <w:webHidden/>
          </w:rPr>
          <w:t>194</w:t>
        </w:r>
        <w:r>
          <w:rPr>
            <w:webHidden/>
          </w:rPr>
          <w:fldChar w:fldCharType="end"/>
        </w:r>
      </w:hyperlink>
    </w:p>
    <w:p w14:paraId="4DB0D5FA" w14:textId="3B9DC98D"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88" w:history="1">
        <w:r w:rsidRPr="00FD759D">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Ungdomsreduktionen bör minska</w:t>
        </w:r>
        <w:r>
          <w:rPr>
            <w:webHidden/>
          </w:rPr>
          <w:tab/>
        </w:r>
        <w:r>
          <w:rPr>
            <w:webHidden/>
          </w:rPr>
          <w:fldChar w:fldCharType="begin"/>
        </w:r>
        <w:r>
          <w:rPr>
            <w:webHidden/>
          </w:rPr>
          <w:instrText xml:space="preserve"> PAGEREF _Toc233629788 \h </w:instrText>
        </w:r>
        <w:r>
          <w:rPr>
            <w:webHidden/>
          </w:rPr>
        </w:r>
        <w:r>
          <w:rPr>
            <w:webHidden/>
          </w:rPr>
          <w:fldChar w:fldCharType="separate"/>
        </w:r>
        <w:r w:rsidR="00D85770">
          <w:rPr>
            <w:webHidden/>
          </w:rPr>
          <w:t>194</w:t>
        </w:r>
        <w:r>
          <w:rPr>
            <w:webHidden/>
          </w:rPr>
          <w:fldChar w:fldCharType="end"/>
        </w:r>
      </w:hyperlink>
    </w:p>
    <w:p w14:paraId="140DAE37" w14:textId="45BA6E6E"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89" w:history="1">
        <w:r w:rsidRPr="00FD759D">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Ungdomsreduktion i skälig omfattning</w:t>
        </w:r>
        <w:r>
          <w:rPr>
            <w:webHidden/>
          </w:rPr>
          <w:tab/>
        </w:r>
        <w:r>
          <w:rPr>
            <w:webHidden/>
          </w:rPr>
          <w:fldChar w:fldCharType="begin"/>
        </w:r>
        <w:r>
          <w:rPr>
            <w:webHidden/>
          </w:rPr>
          <w:instrText xml:space="preserve"> PAGEREF _Toc233629789 \h </w:instrText>
        </w:r>
        <w:r>
          <w:rPr>
            <w:webHidden/>
          </w:rPr>
        </w:r>
        <w:r>
          <w:rPr>
            <w:webHidden/>
          </w:rPr>
          <w:fldChar w:fldCharType="separate"/>
        </w:r>
        <w:r w:rsidR="00D85770">
          <w:rPr>
            <w:webHidden/>
          </w:rPr>
          <w:t>202</w:t>
        </w:r>
        <w:r>
          <w:rPr>
            <w:webHidden/>
          </w:rPr>
          <w:fldChar w:fldCharType="end"/>
        </w:r>
      </w:hyperlink>
    </w:p>
    <w:p w14:paraId="6BE13803" w14:textId="46B9AA1B" w:rsidR="00C36107" w:rsidRDefault="00C36107">
      <w:pPr>
        <w:pStyle w:val="Innehll2"/>
        <w:rPr>
          <w:rFonts w:asciiTheme="minorHAnsi" w:eastAsiaTheme="minorEastAsia" w:hAnsiTheme="minorHAnsi" w:cstheme="minorBidi"/>
          <w:kern w:val="2"/>
          <w:sz w:val="24"/>
          <w:szCs w:val="24"/>
          <w:lang w:eastAsia="sv-SE"/>
          <w14:ligatures w14:val="standardContextual"/>
        </w:rPr>
      </w:pPr>
      <w:hyperlink w:anchor="_Toc233629790" w:history="1">
        <w:r w:rsidRPr="00FD759D">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Straffmaximum höjs till fängelse i 18 år</w:t>
        </w:r>
        <w:r>
          <w:rPr>
            <w:webHidden/>
          </w:rPr>
          <w:tab/>
        </w:r>
        <w:r>
          <w:rPr>
            <w:webHidden/>
          </w:rPr>
          <w:fldChar w:fldCharType="begin"/>
        </w:r>
        <w:r>
          <w:rPr>
            <w:webHidden/>
          </w:rPr>
          <w:instrText xml:space="preserve"> PAGEREF _Toc233629790 \h </w:instrText>
        </w:r>
        <w:r>
          <w:rPr>
            <w:webHidden/>
          </w:rPr>
        </w:r>
        <w:r>
          <w:rPr>
            <w:webHidden/>
          </w:rPr>
          <w:fldChar w:fldCharType="separate"/>
        </w:r>
        <w:r w:rsidR="00D85770">
          <w:rPr>
            <w:webHidden/>
          </w:rPr>
          <w:t>207</w:t>
        </w:r>
        <w:r>
          <w:rPr>
            <w:webHidden/>
          </w:rPr>
          <w:fldChar w:fldCharType="end"/>
        </w:r>
      </w:hyperlink>
    </w:p>
    <w:p w14:paraId="3A2EC898" w14:textId="63C00F44" w:rsidR="00C36107" w:rsidRDefault="00C36107">
      <w:pPr>
        <w:pStyle w:val="Innehll1"/>
        <w:rPr>
          <w:rFonts w:asciiTheme="minorHAnsi" w:eastAsiaTheme="minorEastAsia" w:hAnsiTheme="minorHAnsi"/>
          <w:kern w:val="2"/>
          <w:sz w:val="24"/>
          <w:szCs w:val="24"/>
          <w:lang w:eastAsia="sv-SE"/>
          <w14:ligatures w14:val="standardContextual"/>
        </w:rPr>
      </w:pPr>
      <w:hyperlink w:anchor="_Toc233629791" w:history="1">
        <w:r w:rsidRPr="00FD759D">
          <w:rPr>
            <w:rStyle w:val="Hyperlnk"/>
          </w:rPr>
          <w:t>10</w:t>
        </w:r>
        <w:r>
          <w:rPr>
            <w:rFonts w:asciiTheme="minorHAnsi" w:eastAsiaTheme="minorEastAsia" w:hAnsiTheme="minorHAnsi"/>
            <w:kern w:val="2"/>
            <w:sz w:val="24"/>
            <w:szCs w:val="24"/>
            <w:lang w:eastAsia="sv-SE"/>
            <w14:ligatures w14:val="standardContextual"/>
          </w:rPr>
          <w:tab/>
        </w:r>
        <w:r w:rsidRPr="00FD759D">
          <w:rPr>
            <w:rStyle w:val="Hyperlnk"/>
          </w:rPr>
          <w:t>Ungdomsövervakning</w:t>
        </w:r>
        <w:r>
          <w:rPr>
            <w:webHidden/>
          </w:rPr>
          <w:tab/>
        </w:r>
        <w:r>
          <w:rPr>
            <w:webHidden/>
          </w:rPr>
          <w:fldChar w:fldCharType="begin"/>
        </w:r>
        <w:r>
          <w:rPr>
            <w:webHidden/>
          </w:rPr>
          <w:instrText xml:space="preserve"> PAGEREF _Toc233629791 \h </w:instrText>
        </w:r>
        <w:r>
          <w:rPr>
            <w:webHidden/>
          </w:rPr>
        </w:r>
        <w:r>
          <w:rPr>
            <w:webHidden/>
          </w:rPr>
          <w:fldChar w:fldCharType="separate"/>
        </w:r>
        <w:r w:rsidR="00D85770">
          <w:rPr>
            <w:webHidden/>
          </w:rPr>
          <w:t>212</w:t>
        </w:r>
        <w:r>
          <w:rPr>
            <w:webHidden/>
          </w:rPr>
          <w:fldChar w:fldCharType="end"/>
        </w:r>
      </w:hyperlink>
    </w:p>
    <w:p w14:paraId="2FD252A6" w14:textId="2F506756"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92" w:history="1">
        <w:r w:rsidRPr="00FD759D">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Skärpt ungdomsövervakning</w:t>
        </w:r>
        <w:r>
          <w:rPr>
            <w:webHidden/>
          </w:rPr>
          <w:tab/>
        </w:r>
        <w:r>
          <w:rPr>
            <w:webHidden/>
          </w:rPr>
          <w:fldChar w:fldCharType="begin"/>
        </w:r>
        <w:r>
          <w:rPr>
            <w:webHidden/>
          </w:rPr>
          <w:instrText xml:space="preserve"> PAGEREF _Toc233629792 \h </w:instrText>
        </w:r>
        <w:r>
          <w:rPr>
            <w:webHidden/>
          </w:rPr>
        </w:r>
        <w:r>
          <w:rPr>
            <w:webHidden/>
          </w:rPr>
          <w:fldChar w:fldCharType="separate"/>
        </w:r>
        <w:r w:rsidR="00D85770">
          <w:rPr>
            <w:webHidden/>
          </w:rPr>
          <w:t>212</w:t>
        </w:r>
        <w:r>
          <w:rPr>
            <w:webHidden/>
          </w:rPr>
          <w:fldChar w:fldCharType="end"/>
        </w:r>
      </w:hyperlink>
    </w:p>
    <w:p w14:paraId="32B98592" w14:textId="2013C5C5"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93" w:history="1">
        <w:r w:rsidRPr="00FD759D">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Ungdomsvård ska inte längre få förenas med ungdomstjänst eller böter</w:t>
        </w:r>
        <w:r>
          <w:rPr>
            <w:webHidden/>
          </w:rPr>
          <w:tab/>
        </w:r>
        <w:r>
          <w:rPr>
            <w:webHidden/>
          </w:rPr>
          <w:fldChar w:fldCharType="begin"/>
        </w:r>
        <w:r>
          <w:rPr>
            <w:webHidden/>
          </w:rPr>
          <w:instrText xml:space="preserve"> PAGEREF _Toc233629793 \h </w:instrText>
        </w:r>
        <w:r>
          <w:rPr>
            <w:webHidden/>
          </w:rPr>
        </w:r>
        <w:r>
          <w:rPr>
            <w:webHidden/>
          </w:rPr>
          <w:fldChar w:fldCharType="separate"/>
        </w:r>
        <w:r w:rsidR="00D85770">
          <w:rPr>
            <w:webHidden/>
          </w:rPr>
          <w:t>228</w:t>
        </w:r>
        <w:r>
          <w:rPr>
            <w:webHidden/>
          </w:rPr>
          <w:fldChar w:fldCharType="end"/>
        </w:r>
      </w:hyperlink>
    </w:p>
    <w:p w14:paraId="1245EEA9" w14:textId="02E2C1E0" w:rsidR="00C36107" w:rsidRDefault="00C36107">
      <w:pPr>
        <w:pStyle w:val="Innehll1"/>
        <w:rPr>
          <w:rFonts w:asciiTheme="minorHAnsi" w:eastAsiaTheme="minorEastAsia" w:hAnsiTheme="minorHAnsi"/>
          <w:kern w:val="2"/>
          <w:sz w:val="24"/>
          <w:szCs w:val="24"/>
          <w:lang w:eastAsia="sv-SE"/>
          <w14:ligatures w14:val="standardContextual"/>
        </w:rPr>
      </w:pPr>
      <w:hyperlink w:anchor="_Toc233629794" w:history="1">
        <w:r w:rsidRPr="00FD759D">
          <w:rPr>
            <w:rStyle w:val="Hyperlnk"/>
          </w:rPr>
          <w:t>11</w:t>
        </w:r>
        <w:r>
          <w:rPr>
            <w:rFonts w:asciiTheme="minorHAnsi" w:eastAsiaTheme="minorEastAsia" w:hAnsiTheme="minorHAnsi"/>
            <w:kern w:val="2"/>
            <w:sz w:val="24"/>
            <w:szCs w:val="24"/>
            <w:lang w:eastAsia="sv-SE"/>
            <w14:ligatures w14:val="standardContextual"/>
          </w:rPr>
          <w:tab/>
        </w:r>
        <w:r w:rsidRPr="00FD759D">
          <w:rPr>
            <w:rStyle w:val="Hyperlnk"/>
          </w:rPr>
          <w:t>En skärpt reglering vid misskötsamhet</w:t>
        </w:r>
        <w:r>
          <w:rPr>
            <w:webHidden/>
          </w:rPr>
          <w:tab/>
        </w:r>
        <w:r>
          <w:rPr>
            <w:webHidden/>
          </w:rPr>
          <w:fldChar w:fldCharType="begin"/>
        </w:r>
        <w:r>
          <w:rPr>
            <w:webHidden/>
          </w:rPr>
          <w:instrText xml:space="preserve"> PAGEREF _Toc233629794 \h </w:instrText>
        </w:r>
        <w:r>
          <w:rPr>
            <w:webHidden/>
          </w:rPr>
        </w:r>
        <w:r>
          <w:rPr>
            <w:webHidden/>
          </w:rPr>
          <w:fldChar w:fldCharType="separate"/>
        </w:r>
        <w:r w:rsidR="00D85770">
          <w:rPr>
            <w:webHidden/>
          </w:rPr>
          <w:t>233</w:t>
        </w:r>
        <w:r>
          <w:rPr>
            <w:webHidden/>
          </w:rPr>
          <w:fldChar w:fldCharType="end"/>
        </w:r>
      </w:hyperlink>
    </w:p>
    <w:p w14:paraId="1FE17AD9" w14:textId="05E26B21" w:rsidR="00C36107" w:rsidRDefault="00C36107">
      <w:pPr>
        <w:pStyle w:val="Innehll1"/>
        <w:rPr>
          <w:rFonts w:asciiTheme="minorHAnsi" w:eastAsiaTheme="minorEastAsia" w:hAnsiTheme="minorHAnsi"/>
          <w:kern w:val="2"/>
          <w:sz w:val="24"/>
          <w:szCs w:val="24"/>
          <w:lang w:eastAsia="sv-SE"/>
          <w14:ligatures w14:val="standardContextual"/>
        </w:rPr>
      </w:pPr>
      <w:hyperlink w:anchor="_Toc233629795" w:history="1">
        <w:r w:rsidRPr="00FD759D">
          <w:rPr>
            <w:rStyle w:val="Hyperlnk"/>
          </w:rPr>
          <w:t>12</w:t>
        </w:r>
        <w:r>
          <w:rPr>
            <w:rFonts w:asciiTheme="minorHAnsi" w:eastAsiaTheme="minorEastAsia" w:hAnsiTheme="minorHAnsi"/>
            <w:kern w:val="2"/>
            <w:sz w:val="24"/>
            <w:szCs w:val="24"/>
            <w:lang w:eastAsia="sv-SE"/>
            <w14:ligatures w14:val="standardContextual"/>
          </w:rPr>
          <w:tab/>
        </w:r>
        <w:r w:rsidRPr="00FD759D">
          <w:rPr>
            <w:rStyle w:val="Hyperlnk"/>
          </w:rPr>
          <w:t>Ikraftträdande- och övergångsbestämmelser</w:t>
        </w:r>
        <w:r>
          <w:rPr>
            <w:webHidden/>
          </w:rPr>
          <w:tab/>
        </w:r>
        <w:r>
          <w:rPr>
            <w:webHidden/>
          </w:rPr>
          <w:fldChar w:fldCharType="begin"/>
        </w:r>
        <w:r>
          <w:rPr>
            <w:webHidden/>
          </w:rPr>
          <w:instrText xml:space="preserve"> PAGEREF _Toc233629795 \h </w:instrText>
        </w:r>
        <w:r>
          <w:rPr>
            <w:webHidden/>
          </w:rPr>
        </w:r>
        <w:r>
          <w:rPr>
            <w:webHidden/>
          </w:rPr>
          <w:fldChar w:fldCharType="separate"/>
        </w:r>
        <w:r w:rsidR="00D85770">
          <w:rPr>
            <w:webHidden/>
          </w:rPr>
          <w:t>241</w:t>
        </w:r>
        <w:r>
          <w:rPr>
            <w:webHidden/>
          </w:rPr>
          <w:fldChar w:fldCharType="end"/>
        </w:r>
      </w:hyperlink>
    </w:p>
    <w:p w14:paraId="2832AC2D" w14:textId="2DC1A446" w:rsidR="00C36107" w:rsidRDefault="00C36107">
      <w:pPr>
        <w:pStyle w:val="Innehll1"/>
        <w:rPr>
          <w:rFonts w:asciiTheme="minorHAnsi" w:eastAsiaTheme="minorEastAsia" w:hAnsiTheme="minorHAnsi"/>
          <w:kern w:val="2"/>
          <w:sz w:val="24"/>
          <w:szCs w:val="24"/>
          <w:lang w:eastAsia="sv-SE"/>
          <w14:ligatures w14:val="standardContextual"/>
        </w:rPr>
      </w:pPr>
      <w:hyperlink w:anchor="_Toc233629796" w:history="1">
        <w:r w:rsidRPr="00FD759D">
          <w:rPr>
            <w:rStyle w:val="Hyperlnk"/>
          </w:rPr>
          <w:t>13</w:t>
        </w:r>
        <w:r>
          <w:rPr>
            <w:rFonts w:asciiTheme="minorHAnsi" w:eastAsiaTheme="minorEastAsia" w:hAnsiTheme="minorHAnsi"/>
            <w:kern w:val="2"/>
            <w:sz w:val="24"/>
            <w:szCs w:val="24"/>
            <w:lang w:eastAsia="sv-SE"/>
            <w14:ligatures w14:val="standardContextual"/>
          </w:rPr>
          <w:tab/>
        </w:r>
        <w:r w:rsidRPr="00FD759D">
          <w:rPr>
            <w:rStyle w:val="Hyperlnk"/>
          </w:rPr>
          <w:t>Konsekvenser av förslagen</w:t>
        </w:r>
        <w:r>
          <w:rPr>
            <w:webHidden/>
          </w:rPr>
          <w:tab/>
        </w:r>
        <w:r>
          <w:rPr>
            <w:webHidden/>
          </w:rPr>
          <w:fldChar w:fldCharType="begin"/>
        </w:r>
        <w:r>
          <w:rPr>
            <w:webHidden/>
          </w:rPr>
          <w:instrText xml:space="preserve"> PAGEREF _Toc233629796 \h </w:instrText>
        </w:r>
        <w:r>
          <w:rPr>
            <w:webHidden/>
          </w:rPr>
        </w:r>
        <w:r>
          <w:rPr>
            <w:webHidden/>
          </w:rPr>
          <w:fldChar w:fldCharType="separate"/>
        </w:r>
        <w:r w:rsidR="00D85770">
          <w:rPr>
            <w:webHidden/>
          </w:rPr>
          <w:t>247</w:t>
        </w:r>
        <w:r>
          <w:rPr>
            <w:webHidden/>
          </w:rPr>
          <w:fldChar w:fldCharType="end"/>
        </w:r>
      </w:hyperlink>
    </w:p>
    <w:p w14:paraId="3B040FEB" w14:textId="23F09D69"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97" w:history="1">
        <w:r w:rsidRPr="00FD759D">
          <w:rPr>
            <w:rStyle w:val="Hyperlnk"/>
            <w:rFonts w:eastAsiaTheme="majorEastAsia"/>
          </w:rPr>
          <w:t>13.1</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Ekonomiska konsekvenser</w:t>
        </w:r>
        <w:r>
          <w:rPr>
            <w:webHidden/>
          </w:rPr>
          <w:tab/>
        </w:r>
        <w:r>
          <w:rPr>
            <w:webHidden/>
          </w:rPr>
          <w:fldChar w:fldCharType="begin"/>
        </w:r>
        <w:r>
          <w:rPr>
            <w:webHidden/>
          </w:rPr>
          <w:instrText xml:space="preserve"> PAGEREF _Toc233629797 \h </w:instrText>
        </w:r>
        <w:r>
          <w:rPr>
            <w:webHidden/>
          </w:rPr>
        </w:r>
        <w:r>
          <w:rPr>
            <w:webHidden/>
          </w:rPr>
          <w:fldChar w:fldCharType="separate"/>
        </w:r>
        <w:r w:rsidR="00D85770">
          <w:rPr>
            <w:webHidden/>
          </w:rPr>
          <w:t>247</w:t>
        </w:r>
        <w:r>
          <w:rPr>
            <w:webHidden/>
          </w:rPr>
          <w:fldChar w:fldCharType="end"/>
        </w:r>
      </w:hyperlink>
    </w:p>
    <w:p w14:paraId="25E36E7C" w14:textId="2F0E97AC"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98" w:history="1">
        <w:r w:rsidRPr="00FD759D">
          <w:rPr>
            <w:rStyle w:val="Hyperlnk"/>
            <w:rFonts w:eastAsiaTheme="majorEastAsia"/>
          </w:rPr>
          <w:t>13.2</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Konsekvenser för barn</w:t>
        </w:r>
        <w:r>
          <w:rPr>
            <w:webHidden/>
          </w:rPr>
          <w:tab/>
        </w:r>
        <w:r>
          <w:rPr>
            <w:webHidden/>
          </w:rPr>
          <w:fldChar w:fldCharType="begin"/>
        </w:r>
        <w:r>
          <w:rPr>
            <w:webHidden/>
          </w:rPr>
          <w:instrText xml:space="preserve"> PAGEREF _Toc233629798 \h </w:instrText>
        </w:r>
        <w:r>
          <w:rPr>
            <w:webHidden/>
          </w:rPr>
        </w:r>
        <w:r>
          <w:rPr>
            <w:webHidden/>
          </w:rPr>
          <w:fldChar w:fldCharType="separate"/>
        </w:r>
        <w:r w:rsidR="00D85770">
          <w:rPr>
            <w:webHidden/>
          </w:rPr>
          <w:t>258</w:t>
        </w:r>
        <w:r>
          <w:rPr>
            <w:webHidden/>
          </w:rPr>
          <w:fldChar w:fldCharType="end"/>
        </w:r>
      </w:hyperlink>
    </w:p>
    <w:p w14:paraId="211242CC" w14:textId="12A349EB"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799" w:history="1">
        <w:r w:rsidRPr="00FD759D">
          <w:rPr>
            <w:rStyle w:val="Hyperlnk"/>
            <w:rFonts w:eastAsiaTheme="majorEastAsia"/>
          </w:rPr>
          <w:t>13.3</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Övriga konsekvenser</w:t>
        </w:r>
        <w:r>
          <w:rPr>
            <w:webHidden/>
          </w:rPr>
          <w:tab/>
        </w:r>
        <w:r>
          <w:rPr>
            <w:webHidden/>
          </w:rPr>
          <w:fldChar w:fldCharType="begin"/>
        </w:r>
        <w:r>
          <w:rPr>
            <w:webHidden/>
          </w:rPr>
          <w:instrText xml:space="preserve"> PAGEREF _Toc233629799 \h </w:instrText>
        </w:r>
        <w:r>
          <w:rPr>
            <w:webHidden/>
          </w:rPr>
        </w:r>
        <w:r>
          <w:rPr>
            <w:webHidden/>
          </w:rPr>
          <w:fldChar w:fldCharType="separate"/>
        </w:r>
        <w:r w:rsidR="00D85770">
          <w:rPr>
            <w:webHidden/>
          </w:rPr>
          <w:t>263</w:t>
        </w:r>
        <w:r>
          <w:rPr>
            <w:webHidden/>
          </w:rPr>
          <w:fldChar w:fldCharType="end"/>
        </w:r>
      </w:hyperlink>
    </w:p>
    <w:p w14:paraId="549944FB" w14:textId="3D6DB4E3" w:rsidR="00C36107" w:rsidRDefault="00C36107">
      <w:pPr>
        <w:pStyle w:val="Innehll1"/>
        <w:rPr>
          <w:rFonts w:asciiTheme="minorHAnsi" w:eastAsiaTheme="minorEastAsia" w:hAnsiTheme="minorHAnsi"/>
          <w:kern w:val="2"/>
          <w:sz w:val="24"/>
          <w:szCs w:val="24"/>
          <w:lang w:eastAsia="sv-SE"/>
          <w14:ligatures w14:val="standardContextual"/>
        </w:rPr>
      </w:pPr>
      <w:hyperlink w:anchor="_Toc233629800" w:history="1">
        <w:r w:rsidRPr="00FD759D">
          <w:rPr>
            <w:rStyle w:val="Hyperlnk"/>
          </w:rPr>
          <w:t>14</w:t>
        </w:r>
        <w:r>
          <w:rPr>
            <w:rFonts w:asciiTheme="minorHAnsi" w:eastAsiaTheme="minorEastAsia" w:hAnsiTheme="minorHAnsi"/>
            <w:kern w:val="2"/>
            <w:sz w:val="24"/>
            <w:szCs w:val="24"/>
            <w:lang w:eastAsia="sv-SE"/>
            <w14:ligatures w14:val="standardContextual"/>
          </w:rPr>
          <w:tab/>
        </w:r>
        <w:r w:rsidRPr="00FD759D">
          <w:rPr>
            <w:rStyle w:val="Hyperlnk"/>
          </w:rPr>
          <w:t>Författningskommentar</w:t>
        </w:r>
        <w:r>
          <w:rPr>
            <w:webHidden/>
          </w:rPr>
          <w:tab/>
        </w:r>
        <w:r>
          <w:rPr>
            <w:webHidden/>
          </w:rPr>
          <w:fldChar w:fldCharType="begin"/>
        </w:r>
        <w:r>
          <w:rPr>
            <w:webHidden/>
          </w:rPr>
          <w:instrText xml:space="preserve"> PAGEREF _Toc233629800 \h </w:instrText>
        </w:r>
        <w:r>
          <w:rPr>
            <w:webHidden/>
          </w:rPr>
        </w:r>
        <w:r>
          <w:rPr>
            <w:webHidden/>
          </w:rPr>
          <w:fldChar w:fldCharType="separate"/>
        </w:r>
        <w:r w:rsidR="00D85770">
          <w:rPr>
            <w:webHidden/>
          </w:rPr>
          <w:t>266</w:t>
        </w:r>
        <w:r>
          <w:rPr>
            <w:webHidden/>
          </w:rPr>
          <w:fldChar w:fldCharType="end"/>
        </w:r>
      </w:hyperlink>
    </w:p>
    <w:p w14:paraId="16F825DB" w14:textId="71E360FE"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01" w:history="1">
        <w:r w:rsidRPr="00FD759D">
          <w:rPr>
            <w:rStyle w:val="Hyperlnk"/>
            <w:rFonts w:eastAsiaTheme="majorEastAsia"/>
          </w:rPr>
          <w:t>14.1</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brottsbalken</w:t>
        </w:r>
        <w:r>
          <w:rPr>
            <w:webHidden/>
          </w:rPr>
          <w:tab/>
        </w:r>
        <w:r>
          <w:rPr>
            <w:webHidden/>
          </w:rPr>
          <w:fldChar w:fldCharType="begin"/>
        </w:r>
        <w:r>
          <w:rPr>
            <w:webHidden/>
          </w:rPr>
          <w:instrText xml:space="preserve"> PAGEREF _Toc233629801 \h </w:instrText>
        </w:r>
        <w:r>
          <w:rPr>
            <w:webHidden/>
          </w:rPr>
        </w:r>
        <w:r>
          <w:rPr>
            <w:webHidden/>
          </w:rPr>
          <w:fldChar w:fldCharType="separate"/>
        </w:r>
        <w:r w:rsidR="00D85770">
          <w:rPr>
            <w:webHidden/>
          </w:rPr>
          <w:t>266</w:t>
        </w:r>
        <w:r>
          <w:rPr>
            <w:webHidden/>
          </w:rPr>
          <w:fldChar w:fldCharType="end"/>
        </w:r>
      </w:hyperlink>
    </w:p>
    <w:p w14:paraId="48D0FFC6" w14:textId="78C8DD34"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02" w:history="1">
        <w:r w:rsidRPr="00FD759D">
          <w:rPr>
            <w:rStyle w:val="Hyperlnk"/>
            <w:rFonts w:eastAsiaTheme="majorEastAsia"/>
          </w:rPr>
          <w:t>14.2</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brottsbalken</w:t>
        </w:r>
        <w:r>
          <w:rPr>
            <w:webHidden/>
          </w:rPr>
          <w:tab/>
        </w:r>
        <w:r>
          <w:rPr>
            <w:webHidden/>
          </w:rPr>
          <w:fldChar w:fldCharType="begin"/>
        </w:r>
        <w:r>
          <w:rPr>
            <w:webHidden/>
          </w:rPr>
          <w:instrText xml:space="preserve"> PAGEREF _Toc233629802 \h </w:instrText>
        </w:r>
        <w:r>
          <w:rPr>
            <w:webHidden/>
          </w:rPr>
        </w:r>
        <w:r>
          <w:rPr>
            <w:webHidden/>
          </w:rPr>
          <w:fldChar w:fldCharType="separate"/>
        </w:r>
        <w:r w:rsidR="00D85770">
          <w:rPr>
            <w:webHidden/>
          </w:rPr>
          <w:t>271</w:t>
        </w:r>
        <w:r>
          <w:rPr>
            <w:webHidden/>
          </w:rPr>
          <w:fldChar w:fldCharType="end"/>
        </w:r>
      </w:hyperlink>
    </w:p>
    <w:p w14:paraId="14F13822" w14:textId="0C034A04"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03" w:history="1">
        <w:r w:rsidRPr="00FD759D">
          <w:rPr>
            <w:rStyle w:val="Hyperlnk"/>
            <w:rFonts w:eastAsiaTheme="majorEastAsia"/>
          </w:rPr>
          <w:t>14.3</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socialförsäkringsbalken</w:t>
        </w:r>
        <w:r>
          <w:rPr>
            <w:webHidden/>
          </w:rPr>
          <w:tab/>
        </w:r>
        <w:r>
          <w:rPr>
            <w:webHidden/>
          </w:rPr>
          <w:fldChar w:fldCharType="begin"/>
        </w:r>
        <w:r>
          <w:rPr>
            <w:webHidden/>
          </w:rPr>
          <w:instrText xml:space="preserve"> PAGEREF _Toc233629803 \h </w:instrText>
        </w:r>
        <w:r>
          <w:rPr>
            <w:webHidden/>
          </w:rPr>
        </w:r>
        <w:r>
          <w:rPr>
            <w:webHidden/>
          </w:rPr>
          <w:fldChar w:fldCharType="separate"/>
        </w:r>
        <w:r w:rsidR="00D85770">
          <w:rPr>
            <w:webHidden/>
          </w:rPr>
          <w:t>272</w:t>
        </w:r>
        <w:r>
          <w:rPr>
            <w:webHidden/>
          </w:rPr>
          <w:fldChar w:fldCharType="end"/>
        </w:r>
      </w:hyperlink>
    </w:p>
    <w:p w14:paraId="050324BB" w14:textId="7DEB2AF2"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04" w:history="1">
        <w:r w:rsidRPr="00FD759D">
          <w:rPr>
            <w:rStyle w:val="Hyperlnk"/>
            <w:rFonts w:eastAsiaTheme="majorEastAsia"/>
          </w:rPr>
          <w:t>14.4</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lagen (1964:167) med särskilda bestämmelser om unga lagöverträdare</w:t>
        </w:r>
        <w:r>
          <w:rPr>
            <w:webHidden/>
          </w:rPr>
          <w:tab/>
        </w:r>
        <w:r>
          <w:rPr>
            <w:webHidden/>
          </w:rPr>
          <w:fldChar w:fldCharType="begin"/>
        </w:r>
        <w:r>
          <w:rPr>
            <w:webHidden/>
          </w:rPr>
          <w:instrText xml:space="preserve"> PAGEREF _Toc233629804 \h </w:instrText>
        </w:r>
        <w:r>
          <w:rPr>
            <w:webHidden/>
          </w:rPr>
        </w:r>
        <w:r>
          <w:rPr>
            <w:webHidden/>
          </w:rPr>
          <w:fldChar w:fldCharType="separate"/>
        </w:r>
        <w:r w:rsidR="00D85770">
          <w:rPr>
            <w:webHidden/>
          </w:rPr>
          <w:t>273</w:t>
        </w:r>
        <w:r>
          <w:rPr>
            <w:webHidden/>
          </w:rPr>
          <w:fldChar w:fldCharType="end"/>
        </w:r>
      </w:hyperlink>
    </w:p>
    <w:p w14:paraId="64A4CC22" w14:textId="1A7EE3A3"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05" w:history="1">
        <w:r w:rsidRPr="00FD759D">
          <w:rPr>
            <w:rStyle w:val="Hyperlnk"/>
            <w:rFonts w:eastAsiaTheme="majorEastAsia"/>
          </w:rPr>
          <w:t>14.5</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lagen (1964:167) med särskilda bestämmelser om unga lagöverträdare</w:t>
        </w:r>
        <w:r>
          <w:rPr>
            <w:webHidden/>
          </w:rPr>
          <w:tab/>
        </w:r>
        <w:r>
          <w:rPr>
            <w:webHidden/>
          </w:rPr>
          <w:fldChar w:fldCharType="begin"/>
        </w:r>
        <w:r>
          <w:rPr>
            <w:webHidden/>
          </w:rPr>
          <w:instrText xml:space="preserve"> PAGEREF _Toc233629805 \h </w:instrText>
        </w:r>
        <w:r>
          <w:rPr>
            <w:webHidden/>
          </w:rPr>
        </w:r>
        <w:r>
          <w:rPr>
            <w:webHidden/>
          </w:rPr>
          <w:fldChar w:fldCharType="separate"/>
        </w:r>
        <w:r w:rsidR="00D85770">
          <w:rPr>
            <w:webHidden/>
          </w:rPr>
          <w:t>281</w:t>
        </w:r>
        <w:r>
          <w:rPr>
            <w:webHidden/>
          </w:rPr>
          <w:fldChar w:fldCharType="end"/>
        </w:r>
      </w:hyperlink>
    </w:p>
    <w:p w14:paraId="21382904" w14:textId="51FD1A16"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06" w:history="1">
        <w:r w:rsidRPr="00FD759D">
          <w:rPr>
            <w:rStyle w:val="Hyperlnk"/>
            <w:rFonts w:eastAsiaTheme="majorEastAsia"/>
          </w:rPr>
          <w:t>14.6</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skattebrottslagen (1971:69)</w:t>
        </w:r>
        <w:r>
          <w:rPr>
            <w:webHidden/>
          </w:rPr>
          <w:tab/>
        </w:r>
        <w:r>
          <w:rPr>
            <w:webHidden/>
          </w:rPr>
          <w:fldChar w:fldCharType="begin"/>
        </w:r>
        <w:r>
          <w:rPr>
            <w:webHidden/>
          </w:rPr>
          <w:instrText xml:space="preserve"> PAGEREF _Toc233629806 \h </w:instrText>
        </w:r>
        <w:r>
          <w:rPr>
            <w:webHidden/>
          </w:rPr>
        </w:r>
        <w:r>
          <w:rPr>
            <w:webHidden/>
          </w:rPr>
          <w:fldChar w:fldCharType="separate"/>
        </w:r>
        <w:r w:rsidR="00D85770">
          <w:rPr>
            <w:webHidden/>
          </w:rPr>
          <w:t>282</w:t>
        </w:r>
        <w:r>
          <w:rPr>
            <w:webHidden/>
          </w:rPr>
          <w:fldChar w:fldCharType="end"/>
        </w:r>
      </w:hyperlink>
    </w:p>
    <w:p w14:paraId="028A512E" w14:textId="76DB3EE7"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07" w:history="1">
        <w:r w:rsidRPr="00FD759D">
          <w:rPr>
            <w:rStyle w:val="Hyperlnk"/>
            <w:rFonts w:eastAsiaTheme="majorEastAsia"/>
          </w:rPr>
          <w:t>14.7</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lagen (1978:801) om internationellt samarbete rörande kriminalvård i frihet</w:t>
        </w:r>
        <w:r>
          <w:rPr>
            <w:webHidden/>
          </w:rPr>
          <w:tab/>
        </w:r>
        <w:r>
          <w:rPr>
            <w:webHidden/>
          </w:rPr>
          <w:fldChar w:fldCharType="begin"/>
        </w:r>
        <w:r>
          <w:rPr>
            <w:webHidden/>
          </w:rPr>
          <w:instrText xml:space="preserve"> PAGEREF _Toc233629807 \h </w:instrText>
        </w:r>
        <w:r>
          <w:rPr>
            <w:webHidden/>
          </w:rPr>
        </w:r>
        <w:r>
          <w:rPr>
            <w:webHidden/>
          </w:rPr>
          <w:fldChar w:fldCharType="separate"/>
        </w:r>
        <w:r w:rsidR="00D85770">
          <w:rPr>
            <w:webHidden/>
          </w:rPr>
          <w:t>282</w:t>
        </w:r>
        <w:r>
          <w:rPr>
            <w:webHidden/>
          </w:rPr>
          <w:fldChar w:fldCharType="end"/>
        </w:r>
      </w:hyperlink>
    </w:p>
    <w:p w14:paraId="0F58F335" w14:textId="7BE9DFF5"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08" w:history="1">
        <w:r w:rsidRPr="00FD759D">
          <w:rPr>
            <w:rStyle w:val="Hyperlnk"/>
            <w:rFonts w:eastAsiaTheme="majorEastAsia"/>
          </w:rPr>
          <w:t>14.8</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lagen (1997:1024) om Skatteverkets brottsbekämpande verksamhet</w:t>
        </w:r>
        <w:r>
          <w:rPr>
            <w:webHidden/>
          </w:rPr>
          <w:tab/>
        </w:r>
        <w:r>
          <w:rPr>
            <w:webHidden/>
          </w:rPr>
          <w:fldChar w:fldCharType="begin"/>
        </w:r>
        <w:r>
          <w:rPr>
            <w:webHidden/>
          </w:rPr>
          <w:instrText xml:space="preserve"> PAGEREF _Toc233629808 \h </w:instrText>
        </w:r>
        <w:r>
          <w:rPr>
            <w:webHidden/>
          </w:rPr>
        </w:r>
        <w:r>
          <w:rPr>
            <w:webHidden/>
          </w:rPr>
          <w:fldChar w:fldCharType="separate"/>
        </w:r>
        <w:r w:rsidR="00D85770">
          <w:rPr>
            <w:webHidden/>
          </w:rPr>
          <w:t>283</w:t>
        </w:r>
        <w:r>
          <w:rPr>
            <w:webHidden/>
          </w:rPr>
          <w:fldChar w:fldCharType="end"/>
        </w:r>
      </w:hyperlink>
    </w:p>
    <w:p w14:paraId="6276F326" w14:textId="301BD140"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09" w:history="1">
        <w:r w:rsidRPr="00FD759D">
          <w:rPr>
            <w:rStyle w:val="Hyperlnk"/>
            <w:rFonts w:eastAsiaTheme="majorEastAsia"/>
          </w:rPr>
          <w:t>14.9</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lagen (1998:620) om belastningsregister</w:t>
        </w:r>
        <w:r>
          <w:rPr>
            <w:webHidden/>
          </w:rPr>
          <w:tab/>
        </w:r>
        <w:r>
          <w:rPr>
            <w:webHidden/>
          </w:rPr>
          <w:fldChar w:fldCharType="begin"/>
        </w:r>
        <w:r>
          <w:rPr>
            <w:webHidden/>
          </w:rPr>
          <w:instrText xml:space="preserve"> PAGEREF _Toc233629809 \h </w:instrText>
        </w:r>
        <w:r>
          <w:rPr>
            <w:webHidden/>
          </w:rPr>
        </w:r>
        <w:r>
          <w:rPr>
            <w:webHidden/>
          </w:rPr>
          <w:fldChar w:fldCharType="separate"/>
        </w:r>
        <w:r w:rsidR="00D85770">
          <w:rPr>
            <w:webHidden/>
          </w:rPr>
          <w:t>283</w:t>
        </w:r>
        <w:r>
          <w:rPr>
            <w:webHidden/>
          </w:rPr>
          <w:fldChar w:fldCharType="end"/>
        </w:r>
      </w:hyperlink>
    </w:p>
    <w:p w14:paraId="085AE0CF" w14:textId="0255AA3C"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10" w:history="1">
        <w:r w:rsidRPr="00FD759D">
          <w:rPr>
            <w:rStyle w:val="Hyperlnk"/>
            <w:rFonts w:eastAsiaTheme="majorEastAsia"/>
          </w:rPr>
          <w:t>14.10</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lagen (1998:621) om misstankeregister</w:t>
        </w:r>
        <w:r>
          <w:rPr>
            <w:webHidden/>
          </w:rPr>
          <w:tab/>
        </w:r>
        <w:r>
          <w:rPr>
            <w:webHidden/>
          </w:rPr>
          <w:fldChar w:fldCharType="begin"/>
        </w:r>
        <w:r>
          <w:rPr>
            <w:webHidden/>
          </w:rPr>
          <w:instrText xml:space="preserve"> PAGEREF _Toc233629810 \h </w:instrText>
        </w:r>
        <w:r>
          <w:rPr>
            <w:webHidden/>
          </w:rPr>
        </w:r>
        <w:r>
          <w:rPr>
            <w:webHidden/>
          </w:rPr>
          <w:fldChar w:fldCharType="separate"/>
        </w:r>
        <w:r w:rsidR="00D85770">
          <w:rPr>
            <w:webHidden/>
          </w:rPr>
          <w:t>285</w:t>
        </w:r>
        <w:r>
          <w:rPr>
            <w:webHidden/>
          </w:rPr>
          <w:fldChar w:fldCharType="end"/>
        </w:r>
      </w:hyperlink>
    </w:p>
    <w:p w14:paraId="216F1D2C" w14:textId="127F0791"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11" w:history="1">
        <w:r w:rsidRPr="00FD759D">
          <w:rPr>
            <w:rStyle w:val="Hyperlnk"/>
            <w:rFonts w:eastAsiaTheme="majorEastAsia"/>
          </w:rPr>
          <w:t>14.11</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lagen (1998:621) om misstankeregister</w:t>
        </w:r>
        <w:r>
          <w:rPr>
            <w:webHidden/>
          </w:rPr>
          <w:tab/>
        </w:r>
        <w:r>
          <w:rPr>
            <w:webHidden/>
          </w:rPr>
          <w:fldChar w:fldCharType="begin"/>
        </w:r>
        <w:r>
          <w:rPr>
            <w:webHidden/>
          </w:rPr>
          <w:instrText xml:space="preserve"> PAGEREF _Toc233629811 \h </w:instrText>
        </w:r>
        <w:r>
          <w:rPr>
            <w:webHidden/>
          </w:rPr>
        </w:r>
        <w:r>
          <w:rPr>
            <w:webHidden/>
          </w:rPr>
          <w:fldChar w:fldCharType="separate"/>
        </w:r>
        <w:r w:rsidR="00D85770">
          <w:rPr>
            <w:webHidden/>
          </w:rPr>
          <w:t>286</w:t>
        </w:r>
        <w:r>
          <w:rPr>
            <w:webHidden/>
          </w:rPr>
          <w:fldChar w:fldCharType="end"/>
        </w:r>
      </w:hyperlink>
    </w:p>
    <w:p w14:paraId="3EBEEEC3" w14:textId="1A5458E5"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12" w:history="1">
        <w:r w:rsidRPr="00FD759D">
          <w:rPr>
            <w:rStyle w:val="Hyperlnk"/>
            <w:rFonts w:eastAsiaTheme="majorEastAsia"/>
          </w:rPr>
          <w:t>14.12</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lagen (2003:1156) om överlämnande från Sverige enligt en europeisk arresteringsorder</w:t>
        </w:r>
        <w:r>
          <w:rPr>
            <w:webHidden/>
          </w:rPr>
          <w:tab/>
        </w:r>
        <w:r>
          <w:rPr>
            <w:webHidden/>
          </w:rPr>
          <w:fldChar w:fldCharType="begin"/>
        </w:r>
        <w:r>
          <w:rPr>
            <w:webHidden/>
          </w:rPr>
          <w:instrText xml:space="preserve"> PAGEREF _Toc233629812 \h </w:instrText>
        </w:r>
        <w:r>
          <w:rPr>
            <w:webHidden/>
          </w:rPr>
        </w:r>
        <w:r>
          <w:rPr>
            <w:webHidden/>
          </w:rPr>
          <w:fldChar w:fldCharType="separate"/>
        </w:r>
        <w:r w:rsidR="00D85770">
          <w:rPr>
            <w:webHidden/>
          </w:rPr>
          <w:t>286</w:t>
        </w:r>
        <w:r>
          <w:rPr>
            <w:webHidden/>
          </w:rPr>
          <w:fldChar w:fldCharType="end"/>
        </w:r>
      </w:hyperlink>
    </w:p>
    <w:p w14:paraId="3DDA7725" w14:textId="0F48FAB1"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13" w:history="1">
        <w:r w:rsidRPr="00FD759D">
          <w:rPr>
            <w:rStyle w:val="Hyperlnk"/>
            <w:rFonts w:eastAsiaTheme="majorEastAsia"/>
          </w:rPr>
          <w:t>14.13</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lagen (2007:979) om åtgärder för att förhindra vissa särskilt allvarliga brott</w:t>
        </w:r>
        <w:r>
          <w:rPr>
            <w:webHidden/>
          </w:rPr>
          <w:tab/>
        </w:r>
        <w:r>
          <w:rPr>
            <w:webHidden/>
          </w:rPr>
          <w:fldChar w:fldCharType="begin"/>
        </w:r>
        <w:r>
          <w:rPr>
            <w:webHidden/>
          </w:rPr>
          <w:instrText xml:space="preserve"> PAGEREF _Toc233629813 \h </w:instrText>
        </w:r>
        <w:r>
          <w:rPr>
            <w:webHidden/>
          </w:rPr>
        </w:r>
        <w:r>
          <w:rPr>
            <w:webHidden/>
          </w:rPr>
          <w:fldChar w:fldCharType="separate"/>
        </w:r>
        <w:r w:rsidR="00D85770">
          <w:rPr>
            <w:webHidden/>
          </w:rPr>
          <w:t>287</w:t>
        </w:r>
        <w:r>
          <w:rPr>
            <w:webHidden/>
          </w:rPr>
          <w:fldChar w:fldCharType="end"/>
        </w:r>
      </w:hyperlink>
    </w:p>
    <w:p w14:paraId="0119AB26" w14:textId="341A47CF"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14" w:history="1">
        <w:r w:rsidRPr="00FD759D">
          <w:rPr>
            <w:rStyle w:val="Hyperlnk"/>
            <w:rFonts w:eastAsiaTheme="majorEastAsia"/>
          </w:rPr>
          <w:t>14.14</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lagen (2009:1427) om erkännande och verkställighet av bötesstraff inom Europeiska unionen</w:t>
        </w:r>
        <w:r>
          <w:rPr>
            <w:webHidden/>
          </w:rPr>
          <w:tab/>
        </w:r>
        <w:r>
          <w:rPr>
            <w:webHidden/>
          </w:rPr>
          <w:fldChar w:fldCharType="begin"/>
        </w:r>
        <w:r>
          <w:rPr>
            <w:webHidden/>
          </w:rPr>
          <w:instrText xml:space="preserve"> PAGEREF _Toc233629814 \h </w:instrText>
        </w:r>
        <w:r>
          <w:rPr>
            <w:webHidden/>
          </w:rPr>
        </w:r>
        <w:r>
          <w:rPr>
            <w:webHidden/>
          </w:rPr>
          <w:fldChar w:fldCharType="separate"/>
        </w:r>
        <w:r w:rsidR="00D85770">
          <w:rPr>
            <w:webHidden/>
          </w:rPr>
          <w:t>288</w:t>
        </w:r>
        <w:r>
          <w:rPr>
            <w:webHidden/>
          </w:rPr>
          <w:fldChar w:fldCharType="end"/>
        </w:r>
      </w:hyperlink>
    </w:p>
    <w:p w14:paraId="50C78913" w14:textId="41DDB911"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15" w:history="1">
        <w:r w:rsidRPr="00FD759D">
          <w:rPr>
            <w:rStyle w:val="Hyperlnk"/>
            <w:rFonts w:eastAsiaTheme="majorEastAsia"/>
          </w:rPr>
          <w:t>14.15</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häkteslagen (2010:611)</w:t>
        </w:r>
        <w:r>
          <w:rPr>
            <w:webHidden/>
          </w:rPr>
          <w:tab/>
        </w:r>
        <w:r>
          <w:rPr>
            <w:webHidden/>
          </w:rPr>
          <w:fldChar w:fldCharType="begin"/>
        </w:r>
        <w:r>
          <w:rPr>
            <w:webHidden/>
          </w:rPr>
          <w:instrText xml:space="preserve"> PAGEREF _Toc233629815 \h </w:instrText>
        </w:r>
        <w:r>
          <w:rPr>
            <w:webHidden/>
          </w:rPr>
        </w:r>
        <w:r>
          <w:rPr>
            <w:webHidden/>
          </w:rPr>
          <w:fldChar w:fldCharType="separate"/>
        </w:r>
        <w:r w:rsidR="00D85770">
          <w:rPr>
            <w:webHidden/>
          </w:rPr>
          <w:t>288</w:t>
        </w:r>
        <w:r>
          <w:rPr>
            <w:webHidden/>
          </w:rPr>
          <w:fldChar w:fldCharType="end"/>
        </w:r>
      </w:hyperlink>
    </w:p>
    <w:p w14:paraId="11E2878E" w14:textId="2A85A255"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16" w:history="1">
        <w:r w:rsidRPr="00FD759D">
          <w:rPr>
            <w:rStyle w:val="Hyperlnk"/>
            <w:rFonts w:eastAsiaTheme="majorEastAsia"/>
          </w:rPr>
          <w:t>14.16</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lagen (2011:1165) om överlämnande från Sverige enligt en nordisk arresteringsorder</w:t>
        </w:r>
        <w:r>
          <w:rPr>
            <w:webHidden/>
          </w:rPr>
          <w:tab/>
        </w:r>
        <w:r>
          <w:rPr>
            <w:webHidden/>
          </w:rPr>
          <w:fldChar w:fldCharType="begin"/>
        </w:r>
        <w:r>
          <w:rPr>
            <w:webHidden/>
          </w:rPr>
          <w:instrText xml:space="preserve"> PAGEREF _Toc233629816 \h </w:instrText>
        </w:r>
        <w:r>
          <w:rPr>
            <w:webHidden/>
          </w:rPr>
        </w:r>
        <w:r>
          <w:rPr>
            <w:webHidden/>
          </w:rPr>
          <w:fldChar w:fldCharType="separate"/>
        </w:r>
        <w:r w:rsidR="00D85770">
          <w:rPr>
            <w:webHidden/>
          </w:rPr>
          <w:t>290</w:t>
        </w:r>
        <w:r>
          <w:rPr>
            <w:webHidden/>
          </w:rPr>
          <w:fldChar w:fldCharType="end"/>
        </w:r>
      </w:hyperlink>
    </w:p>
    <w:p w14:paraId="3A7715DF" w14:textId="24CBC7BB"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17" w:history="1">
        <w:r w:rsidRPr="00FD759D">
          <w:rPr>
            <w:rStyle w:val="Hyperlnk"/>
            <w:rFonts w:eastAsiaTheme="majorEastAsia"/>
          </w:rPr>
          <w:t>14.17</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lagen (2012:278) om inhämtning av uppgifter om elektronisk kommunikation i de brottsbekämpande myndigheternas underrättelseverksamhet</w:t>
        </w:r>
        <w:r>
          <w:rPr>
            <w:webHidden/>
          </w:rPr>
          <w:tab/>
        </w:r>
        <w:r>
          <w:rPr>
            <w:webHidden/>
          </w:rPr>
          <w:fldChar w:fldCharType="begin"/>
        </w:r>
        <w:r>
          <w:rPr>
            <w:webHidden/>
          </w:rPr>
          <w:instrText xml:space="preserve"> PAGEREF _Toc233629817 \h </w:instrText>
        </w:r>
        <w:r>
          <w:rPr>
            <w:webHidden/>
          </w:rPr>
        </w:r>
        <w:r>
          <w:rPr>
            <w:webHidden/>
          </w:rPr>
          <w:fldChar w:fldCharType="separate"/>
        </w:r>
        <w:r w:rsidR="00D85770">
          <w:rPr>
            <w:webHidden/>
          </w:rPr>
          <w:t>290</w:t>
        </w:r>
        <w:r>
          <w:rPr>
            <w:webHidden/>
          </w:rPr>
          <w:fldChar w:fldCharType="end"/>
        </w:r>
      </w:hyperlink>
    </w:p>
    <w:p w14:paraId="058EEA33" w14:textId="56501EE6"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18" w:history="1">
        <w:r w:rsidRPr="00FD759D">
          <w:rPr>
            <w:rStyle w:val="Hyperlnk"/>
            <w:rFonts w:eastAsiaTheme="majorEastAsia"/>
          </w:rPr>
          <w:t>14.18</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lagen (2015:96) om erkännande och verkställighet av frihetsberövande påföljder inom Europeiska unionen</w:t>
        </w:r>
        <w:r>
          <w:rPr>
            <w:webHidden/>
          </w:rPr>
          <w:tab/>
        </w:r>
        <w:r>
          <w:rPr>
            <w:webHidden/>
          </w:rPr>
          <w:fldChar w:fldCharType="begin"/>
        </w:r>
        <w:r>
          <w:rPr>
            <w:webHidden/>
          </w:rPr>
          <w:instrText xml:space="preserve"> PAGEREF _Toc233629818 \h </w:instrText>
        </w:r>
        <w:r>
          <w:rPr>
            <w:webHidden/>
          </w:rPr>
        </w:r>
        <w:r>
          <w:rPr>
            <w:webHidden/>
          </w:rPr>
          <w:fldChar w:fldCharType="separate"/>
        </w:r>
        <w:r w:rsidR="00D85770">
          <w:rPr>
            <w:webHidden/>
          </w:rPr>
          <w:t>292</w:t>
        </w:r>
        <w:r>
          <w:rPr>
            <w:webHidden/>
          </w:rPr>
          <w:fldChar w:fldCharType="end"/>
        </w:r>
      </w:hyperlink>
    </w:p>
    <w:p w14:paraId="56BB665D" w14:textId="4E48F066"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19" w:history="1">
        <w:r w:rsidRPr="00FD759D">
          <w:rPr>
            <w:rStyle w:val="Hyperlnk"/>
            <w:rFonts w:eastAsiaTheme="majorEastAsia"/>
          </w:rPr>
          <w:t>14.19</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lagen (2015:485) om erkännande och uppföljning av beslut om övervakningsåtgärder inom Europeiska unionen</w:t>
        </w:r>
        <w:r>
          <w:rPr>
            <w:webHidden/>
          </w:rPr>
          <w:tab/>
        </w:r>
        <w:r>
          <w:rPr>
            <w:webHidden/>
          </w:rPr>
          <w:fldChar w:fldCharType="begin"/>
        </w:r>
        <w:r>
          <w:rPr>
            <w:webHidden/>
          </w:rPr>
          <w:instrText xml:space="preserve"> PAGEREF _Toc233629819 \h </w:instrText>
        </w:r>
        <w:r>
          <w:rPr>
            <w:webHidden/>
          </w:rPr>
        </w:r>
        <w:r>
          <w:rPr>
            <w:webHidden/>
          </w:rPr>
          <w:fldChar w:fldCharType="separate"/>
        </w:r>
        <w:r w:rsidR="00D85770">
          <w:rPr>
            <w:webHidden/>
          </w:rPr>
          <w:t>294</w:t>
        </w:r>
        <w:r>
          <w:rPr>
            <w:webHidden/>
          </w:rPr>
          <w:fldChar w:fldCharType="end"/>
        </w:r>
      </w:hyperlink>
    </w:p>
    <w:p w14:paraId="6E52F4B2" w14:textId="0107B6F4"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20" w:history="1">
        <w:r w:rsidRPr="00FD759D">
          <w:rPr>
            <w:rStyle w:val="Hyperlnk"/>
            <w:rFonts w:eastAsiaTheme="majorEastAsia"/>
          </w:rPr>
          <w:t>14.20</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lagen (2015:650) om erkännande och verkställighet av frivårdspåföljder inom Europeiska unionen</w:t>
        </w:r>
        <w:r>
          <w:rPr>
            <w:webHidden/>
          </w:rPr>
          <w:tab/>
        </w:r>
        <w:r>
          <w:rPr>
            <w:webHidden/>
          </w:rPr>
          <w:fldChar w:fldCharType="begin"/>
        </w:r>
        <w:r>
          <w:rPr>
            <w:webHidden/>
          </w:rPr>
          <w:instrText xml:space="preserve"> PAGEREF _Toc233629820 \h </w:instrText>
        </w:r>
        <w:r>
          <w:rPr>
            <w:webHidden/>
          </w:rPr>
        </w:r>
        <w:r>
          <w:rPr>
            <w:webHidden/>
          </w:rPr>
          <w:fldChar w:fldCharType="separate"/>
        </w:r>
        <w:r w:rsidR="00D85770">
          <w:rPr>
            <w:webHidden/>
          </w:rPr>
          <w:t>294</w:t>
        </w:r>
        <w:r>
          <w:rPr>
            <w:webHidden/>
          </w:rPr>
          <w:fldChar w:fldCharType="end"/>
        </w:r>
      </w:hyperlink>
    </w:p>
    <w:p w14:paraId="7F82349D" w14:textId="18975243"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21" w:history="1">
        <w:r w:rsidRPr="00FD759D">
          <w:rPr>
            <w:rStyle w:val="Hyperlnk"/>
            <w:rFonts w:eastAsiaTheme="majorEastAsia"/>
          </w:rPr>
          <w:t>14.21</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lagen (2018:1693) om polisens behandling av personuppgifter inom brottsdatalagens område</w:t>
        </w:r>
        <w:r>
          <w:rPr>
            <w:webHidden/>
          </w:rPr>
          <w:tab/>
        </w:r>
        <w:r>
          <w:rPr>
            <w:webHidden/>
          </w:rPr>
          <w:fldChar w:fldCharType="begin"/>
        </w:r>
        <w:r>
          <w:rPr>
            <w:webHidden/>
          </w:rPr>
          <w:instrText xml:space="preserve"> PAGEREF _Toc233629821 \h </w:instrText>
        </w:r>
        <w:r>
          <w:rPr>
            <w:webHidden/>
          </w:rPr>
        </w:r>
        <w:r>
          <w:rPr>
            <w:webHidden/>
          </w:rPr>
          <w:fldChar w:fldCharType="separate"/>
        </w:r>
        <w:r w:rsidR="00D85770">
          <w:rPr>
            <w:webHidden/>
          </w:rPr>
          <w:t>295</w:t>
        </w:r>
        <w:r>
          <w:rPr>
            <w:webHidden/>
          </w:rPr>
          <w:fldChar w:fldCharType="end"/>
        </w:r>
      </w:hyperlink>
    </w:p>
    <w:p w14:paraId="4129773A" w14:textId="075EB875"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22" w:history="1">
        <w:r w:rsidRPr="00FD759D">
          <w:rPr>
            <w:rStyle w:val="Hyperlnk"/>
            <w:rFonts w:eastAsiaTheme="majorEastAsia"/>
          </w:rPr>
          <w:t>14.22</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lagen (2018:1693) om polisens behandling av personuppgifter inom brottsdatalagens område</w:t>
        </w:r>
        <w:r>
          <w:rPr>
            <w:webHidden/>
          </w:rPr>
          <w:tab/>
        </w:r>
        <w:r>
          <w:rPr>
            <w:webHidden/>
          </w:rPr>
          <w:fldChar w:fldCharType="begin"/>
        </w:r>
        <w:r>
          <w:rPr>
            <w:webHidden/>
          </w:rPr>
          <w:instrText xml:space="preserve"> PAGEREF _Toc233629822 \h </w:instrText>
        </w:r>
        <w:r>
          <w:rPr>
            <w:webHidden/>
          </w:rPr>
        </w:r>
        <w:r>
          <w:rPr>
            <w:webHidden/>
          </w:rPr>
          <w:fldChar w:fldCharType="separate"/>
        </w:r>
        <w:r w:rsidR="00D85770">
          <w:rPr>
            <w:webHidden/>
          </w:rPr>
          <w:t>296</w:t>
        </w:r>
        <w:r>
          <w:rPr>
            <w:webHidden/>
          </w:rPr>
          <w:fldChar w:fldCharType="end"/>
        </w:r>
      </w:hyperlink>
    </w:p>
    <w:p w14:paraId="6ECFC036" w14:textId="735E1AB0"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23" w:history="1">
        <w:r w:rsidRPr="00FD759D">
          <w:rPr>
            <w:rStyle w:val="Hyperlnk"/>
            <w:rFonts w:eastAsiaTheme="majorEastAsia"/>
          </w:rPr>
          <w:t>14.23</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lagen (2020:62) om hemlig dataavläsning</w:t>
        </w:r>
        <w:r>
          <w:rPr>
            <w:webHidden/>
          </w:rPr>
          <w:tab/>
        </w:r>
        <w:r>
          <w:rPr>
            <w:webHidden/>
          </w:rPr>
          <w:fldChar w:fldCharType="begin"/>
        </w:r>
        <w:r>
          <w:rPr>
            <w:webHidden/>
          </w:rPr>
          <w:instrText xml:space="preserve"> PAGEREF _Toc233629823 \h </w:instrText>
        </w:r>
        <w:r>
          <w:rPr>
            <w:webHidden/>
          </w:rPr>
        </w:r>
        <w:r>
          <w:rPr>
            <w:webHidden/>
          </w:rPr>
          <w:fldChar w:fldCharType="separate"/>
        </w:r>
        <w:r w:rsidR="00D85770">
          <w:rPr>
            <w:webHidden/>
          </w:rPr>
          <w:t>297</w:t>
        </w:r>
        <w:r>
          <w:rPr>
            <w:webHidden/>
          </w:rPr>
          <w:fldChar w:fldCharType="end"/>
        </w:r>
      </w:hyperlink>
    </w:p>
    <w:p w14:paraId="330DD725" w14:textId="43449161"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24" w:history="1">
        <w:r w:rsidRPr="00FD759D">
          <w:rPr>
            <w:rStyle w:val="Hyperlnk"/>
            <w:rFonts w:eastAsiaTheme="majorEastAsia"/>
          </w:rPr>
          <w:t>14.24</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lagen (2020:62) om hemlig dataavläsning</w:t>
        </w:r>
        <w:r>
          <w:rPr>
            <w:webHidden/>
          </w:rPr>
          <w:tab/>
        </w:r>
        <w:r>
          <w:rPr>
            <w:webHidden/>
          </w:rPr>
          <w:fldChar w:fldCharType="begin"/>
        </w:r>
        <w:r>
          <w:rPr>
            <w:webHidden/>
          </w:rPr>
          <w:instrText xml:space="preserve"> PAGEREF _Toc233629824 \h </w:instrText>
        </w:r>
        <w:r>
          <w:rPr>
            <w:webHidden/>
          </w:rPr>
        </w:r>
        <w:r>
          <w:rPr>
            <w:webHidden/>
          </w:rPr>
          <w:fldChar w:fldCharType="separate"/>
        </w:r>
        <w:r w:rsidR="00D85770">
          <w:rPr>
            <w:webHidden/>
          </w:rPr>
          <w:t>298</w:t>
        </w:r>
        <w:r>
          <w:rPr>
            <w:webHidden/>
          </w:rPr>
          <w:fldChar w:fldCharType="end"/>
        </w:r>
      </w:hyperlink>
    </w:p>
    <w:p w14:paraId="35038647" w14:textId="2324A61D"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25" w:history="1">
        <w:r w:rsidRPr="00FD759D">
          <w:rPr>
            <w:rStyle w:val="Hyperlnk"/>
            <w:rFonts w:eastAsiaTheme="majorEastAsia"/>
          </w:rPr>
          <w:t>14.25</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lagen (2020:616) om verkställighet av ungdomsövervakning</w:t>
        </w:r>
        <w:r>
          <w:rPr>
            <w:webHidden/>
          </w:rPr>
          <w:tab/>
        </w:r>
        <w:r>
          <w:rPr>
            <w:webHidden/>
          </w:rPr>
          <w:fldChar w:fldCharType="begin"/>
        </w:r>
        <w:r>
          <w:rPr>
            <w:webHidden/>
          </w:rPr>
          <w:instrText xml:space="preserve"> PAGEREF _Toc233629825 \h </w:instrText>
        </w:r>
        <w:r>
          <w:rPr>
            <w:webHidden/>
          </w:rPr>
        </w:r>
        <w:r>
          <w:rPr>
            <w:webHidden/>
          </w:rPr>
          <w:fldChar w:fldCharType="separate"/>
        </w:r>
        <w:r w:rsidR="00D85770">
          <w:rPr>
            <w:webHidden/>
          </w:rPr>
          <w:t>300</w:t>
        </w:r>
        <w:r>
          <w:rPr>
            <w:webHidden/>
          </w:rPr>
          <w:fldChar w:fldCharType="end"/>
        </w:r>
      </w:hyperlink>
    </w:p>
    <w:p w14:paraId="6343117B" w14:textId="79FEA3E0"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26" w:history="1">
        <w:r w:rsidRPr="00FD759D">
          <w:rPr>
            <w:rStyle w:val="Hyperlnk"/>
            <w:rFonts w:eastAsiaTheme="majorEastAsia"/>
          </w:rPr>
          <w:t>14.26</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tullbefogenhetslagen (2024:710)</w:t>
        </w:r>
        <w:r>
          <w:rPr>
            <w:webHidden/>
          </w:rPr>
          <w:tab/>
        </w:r>
        <w:r>
          <w:rPr>
            <w:webHidden/>
          </w:rPr>
          <w:fldChar w:fldCharType="begin"/>
        </w:r>
        <w:r>
          <w:rPr>
            <w:webHidden/>
          </w:rPr>
          <w:instrText xml:space="preserve"> PAGEREF _Toc233629826 \h </w:instrText>
        </w:r>
        <w:r>
          <w:rPr>
            <w:webHidden/>
          </w:rPr>
        </w:r>
        <w:r>
          <w:rPr>
            <w:webHidden/>
          </w:rPr>
          <w:fldChar w:fldCharType="separate"/>
        </w:r>
        <w:r w:rsidR="00D85770">
          <w:rPr>
            <w:webHidden/>
          </w:rPr>
          <w:t>304</w:t>
        </w:r>
        <w:r>
          <w:rPr>
            <w:webHidden/>
          </w:rPr>
          <w:fldChar w:fldCharType="end"/>
        </w:r>
      </w:hyperlink>
    </w:p>
    <w:p w14:paraId="1F0284A9" w14:textId="4A991356"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27" w:history="1">
        <w:r w:rsidRPr="00FD759D">
          <w:rPr>
            <w:rStyle w:val="Hyperlnk"/>
            <w:rFonts w:eastAsiaTheme="majorEastAsia"/>
          </w:rPr>
          <w:t>14.27</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lagen (2024:782) om förfarandet vid förverkande av egendom och åläggande av företagsbot</w:t>
        </w:r>
        <w:r>
          <w:rPr>
            <w:webHidden/>
          </w:rPr>
          <w:tab/>
        </w:r>
        <w:r>
          <w:rPr>
            <w:webHidden/>
          </w:rPr>
          <w:fldChar w:fldCharType="begin"/>
        </w:r>
        <w:r>
          <w:rPr>
            <w:webHidden/>
          </w:rPr>
          <w:instrText xml:space="preserve"> PAGEREF _Toc233629827 \h </w:instrText>
        </w:r>
        <w:r>
          <w:rPr>
            <w:webHidden/>
          </w:rPr>
        </w:r>
        <w:r>
          <w:rPr>
            <w:webHidden/>
          </w:rPr>
          <w:fldChar w:fldCharType="separate"/>
        </w:r>
        <w:r w:rsidR="00D85770">
          <w:rPr>
            <w:webHidden/>
          </w:rPr>
          <w:t>304</w:t>
        </w:r>
        <w:r>
          <w:rPr>
            <w:webHidden/>
          </w:rPr>
          <w:fldChar w:fldCharType="end"/>
        </w:r>
      </w:hyperlink>
    </w:p>
    <w:p w14:paraId="3EA80D3A" w14:textId="0A0D1004" w:rsidR="00C36107" w:rsidRDefault="00C3610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629828" w:history="1">
        <w:r w:rsidRPr="00FD759D">
          <w:rPr>
            <w:rStyle w:val="Hyperlnk"/>
            <w:rFonts w:eastAsiaTheme="majorEastAsia"/>
          </w:rPr>
          <w:t>14.28</w:t>
        </w:r>
        <w:r>
          <w:rPr>
            <w:rFonts w:asciiTheme="minorHAnsi" w:eastAsiaTheme="minorEastAsia" w:hAnsiTheme="minorHAnsi" w:cstheme="minorBidi"/>
            <w:kern w:val="2"/>
            <w:sz w:val="24"/>
            <w:szCs w:val="24"/>
            <w:lang w:eastAsia="sv-SE"/>
            <w14:ligatures w14:val="standardContextual"/>
          </w:rPr>
          <w:tab/>
        </w:r>
        <w:r w:rsidRPr="00FD759D">
          <w:rPr>
            <w:rStyle w:val="Hyperlnk"/>
            <w:rFonts w:eastAsiaTheme="majorEastAsia"/>
          </w:rPr>
          <w:t>Förslaget till lag om ändring i lagen (2025:520) om internationell verkställighet i brottmål</w:t>
        </w:r>
        <w:r>
          <w:rPr>
            <w:webHidden/>
          </w:rPr>
          <w:tab/>
        </w:r>
        <w:r>
          <w:rPr>
            <w:webHidden/>
          </w:rPr>
          <w:fldChar w:fldCharType="begin"/>
        </w:r>
        <w:r>
          <w:rPr>
            <w:webHidden/>
          </w:rPr>
          <w:instrText xml:space="preserve"> PAGEREF _Toc233629828 \h </w:instrText>
        </w:r>
        <w:r>
          <w:rPr>
            <w:webHidden/>
          </w:rPr>
        </w:r>
        <w:r>
          <w:rPr>
            <w:webHidden/>
          </w:rPr>
          <w:fldChar w:fldCharType="separate"/>
        </w:r>
        <w:r w:rsidR="00D85770">
          <w:rPr>
            <w:webHidden/>
          </w:rPr>
          <w:t>305</w:t>
        </w:r>
        <w:r>
          <w:rPr>
            <w:webHidden/>
          </w:rPr>
          <w:fldChar w:fldCharType="end"/>
        </w:r>
      </w:hyperlink>
    </w:p>
    <w:p w14:paraId="50104F00" w14:textId="633BD2AA" w:rsidR="00C36107" w:rsidRDefault="00C36107">
      <w:pPr>
        <w:pStyle w:val="Innehll4"/>
        <w:rPr>
          <w:rFonts w:asciiTheme="minorHAnsi" w:eastAsiaTheme="minorEastAsia" w:hAnsiTheme="minorHAnsi"/>
          <w:noProof/>
          <w:kern w:val="2"/>
          <w:sz w:val="24"/>
          <w:szCs w:val="24"/>
          <w:lang w:eastAsia="sv-SE"/>
          <w14:ligatures w14:val="standardContextual"/>
        </w:rPr>
      </w:pPr>
      <w:hyperlink w:anchor="_Toc233629829" w:history="1">
        <w:r w:rsidRPr="00FD759D">
          <w:rPr>
            <w:rStyle w:val="Hyperlnk"/>
            <w:noProof/>
          </w:rPr>
          <w:t>Sammanfattning av delbetänkandet Skärpta regler om ungdomsövervakning och straffreduktion för unga (SOU 2024:39)</w:t>
        </w:r>
        <w:r>
          <w:rPr>
            <w:noProof/>
            <w:webHidden/>
          </w:rPr>
          <w:tab/>
        </w:r>
        <w:r>
          <w:rPr>
            <w:noProof/>
            <w:webHidden/>
          </w:rPr>
          <w:fldChar w:fldCharType="begin"/>
        </w:r>
        <w:r>
          <w:rPr>
            <w:noProof/>
            <w:webHidden/>
          </w:rPr>
          <w:instrText xml:space="preserve"> PAGEREF _Toc233629829 \h </w:instrText>
        </w:r>
        <w:r>
          <w:rPr>
            <w:noProof/>
            <w:webHidden/>
          </w:rPr>
        </w:r>
        <w:r>
          <w:rPr>
            <w:noProof/>
            <w:webHidden/>
          </w:rPr>
          <w:fldChar w:fldCharType="separate"/>
        </w:r>
        <w:r w:rsidR="00D85770">
          <w:rPr>
            <w:noProof/>
            <w:webHidden/>
          </w:rPr>
          <w:t>309</w:t>
        </w:r>
        <w:r>
          <w:rPr>
            <w:noProof/>
            <w:webHidden/>
          </w:rPr>
          <w:fldChar w:fldCharType="end"/>
        </w:r>
      </w:hyperlink>
    </w:p>
    <w:p w14:paraId="1CB3802E" w14:textId="6B49BDE8" w:rsidR="00C36107" w:rsidRDefault="00C36107">
      <w:pPr>
        <w:pStyle w:val="Innehll4"/>
        <w:rPr>
          <w:rFonts w:asciiTheme="minorHAnsi" w:eastAsiaTheme="minorEastAsia" w:hAnsiTheme="minorHAnsi"/>
          <w:noProof/>
          <w:kern w:val="2"/>
          <w:sz w:val="24"/>
          <w:szCs w:val="24"/>
          <w:lang w:eastAsia="sv-SE"/>
          <w14:ligatures w14:val="standardContextual"/>
        </w:rPr>
      </w:pPr>
      <w:hyperlink w:anchor="_Toc233629830" w:history="1">
        <w:r w:rsidRPr="00FD759D">
          <w:rPr>
            <w:rStyle w:val="Hyperlnk"/>
            <w:noProof/>
          </w:rPr>
          <w:t>Delbetänkandets lagförslag</w:t>
        </w:r>
        <w:r>
          <w:rPr>
            <w:noProof/>
            <w:webHidden/>
          </w:rPr>
          <w:tab/>
        </w:r>
        <w:r>
          <w:rPr>
            <w:noProof/>
            <w:webHidden/>
          </w:rPr>
          <w:fldChar w:fldCharType="begin"/>
        </w:r>
        <w:r>
          <w:rPr>
            <w:noProof/>
            <w:webHidden/>
          </w:rPr>
          <w:instrText xml:space="preserve"> PAGEREF _Toc233629830 \h </w:instrText>
        </w:r>
        <w:r>
          <w:rPr>
            <w:noProof/>
            <w:webHidden/>
          </w:rPr>
        </w:r>
        <w:r>
          <w:rPr>
            <w:noProof/>
            <w:webHidden/>
          </w:rPr>
          <w:fldChar w:fldCharType="separate"/>
        </w:r>
        <w:r w:rsidR="00D85770">
          <w:rPr>
            <w:noProof/>
            <w:webHidden/>
          </w:rPr>
          <w:t>315</w:t>
        </w:r>
        <w:r>
          <w:rPr>
            <w:noProof/>
            <w:webHidden/>
          </w:rPr>
          <w:fldChar w:fldCharType="end"/>
        </w:r>
      </w:hyperlink>
    </w:p>
    <w:p w14:paraId="2D491BA3" w14:textId="3F84E7E3" w:rsidR="00C36107" w:rsidRDefault="00C36107">
      <w:pPr>
        <w:pStyle w:val="Innehll4"/>
        <w:rPr>
          <w:rFonts w:asciiTheme="minorHAnsi" w:eastAsiaTheme="minorEastAsia" w:hAnsiTheme="minorHAnsi"/>
          <w:noProof/>
          <w:kern w:val="2"/>
          <w:sz w:val="24"/>
          <w:szCs w:val="24"/>
          <w:lang w:eastAsia="sv-SE"/>
          <w14:ligatures w14:val="standardContextual"/>
        </w:rPr>
      </w:pPr>
      <w:hyperlink w:anchor="_Toc233629831" w:history="1">
        <w:r w:rsidRPr="00FD759D">
          <w:rPr>
            <w:rStyle w:val="Hyperlnk"/>
            <w:noProof/>
          </w:rPr>
          <w:t>Förteckning över remissinstanserna</w:t>
        </w:r>
        <w:r>
          <w:rPr>
            <w:noProof/>
            <w:webHidden/>
          </w:rPr>
          <w:tab/>
        </w:r>
        <w:r>
          <w:rPr>
            <w:noProof/>
            <w:webHidden/>
          </w:rPr>
          <w:fldChar w:fldCharType="begin"/>
        </w:r>
        <w:r>
          <w:rPr>
            <w:noProof/>
            <w:webHidden/>
          </w:rPr>
          <w:instrText xml:space="preserve"> PAGEREF _Toc233629831 \h </w:instrText>
        </w:r>
        <w:r>
          <w:rPr>
            <w:noProof/>
            <w:webHidden/>
          </w:rPr>
        </w:r>
        <w:r>
          <w:rPr>
            <w:noProof/>
            <w:webHidden/>
          </w:rPr>
          <w:fldChar w:fldCharType="separate"/>
        </w:r>
        <w:r w:rsidR="00D85770">
          <w:rPr>
            <w:noProof/>
            <w:webHidden/>
          </w:rPr>
          <w:t>345</w:t>
        </w:r>
        <w:r>
          <w:rPr>
            <w:noProof/>
            <w:webHidden/>
          </w:rPr>
          <w:fldChar w:fldCharType="end"/>
        </w:r>
      </w:hyperlink>
    </w:p>
    <w:p w14:paraId="68B5F528" w14:textId="43EC8A0E" w:rsidR="00C36107" w:rsidRDefault="00C36107">
      <w:pPr>
        <w:pStyle w:val="Innehll4"/>
        <w:rPr>
          <w:rFonts w:asciiTheme="minorHAnsi" w:eastAsiaTheme="minorEastAsia" w:hAnsiTheme="minorHAnsi"/>
          <w:noProof/>
          <w:kern w:val="2"/>
          <w:sz w:val="24"/>
          <w:szCs w:val="24"/>
          <w:lang w:eastAsia="sv-SE"/>
          <w14:ligatures w14:val="standardContextual"/>
        </w:rPr>
      </w:pPr>
      <w:hyperlink w:anchor="_Toc233629832" w:history="1">
        <w:r w:rsidRPr="00FD759D">
          <w:rPr>
            <w:rStyle w:val="Hyperlnk"/>
            <w:noProof/>
          </w:rPr>
          <w:t>Sammanfattning av slutbetänkandet Straffbarhetsåldern (SOU 2025:11)</w:t>
        </w:r>
        <w:r>
          <w:rPr>
            <w:noProof/>
            <w:webHidden/>
          </w:rPr>
          <w:tab/>
        </w:r>
        <w:r>
          <w:rPr>
            <w:noProof/>
            <w:webHidden/>
          </w:rPr>
          <w:fldChar w:fldCharType="begin"/>
        </w:r>
        <w:r>
          <w:rPr>
            <w:noProof/>
            <w:webHidden/>
          </w:rPr>
          <w:instrText xml:space="preserve"> PAGEREF _Toc233629832 \h </w:instrText>
        </w:r>
        <w:r>
          <w:rPr>
            <w:noProof/>
            <w:webHidden/>
          </w:rPr>
        </w:r>
        <w:r>
          <w:rPr>
            <w:noProof/>
            <w:webHidden/>
          </w:rPr>
          <w:fldChar w:fldCharType="separate"/>
        </w:r>
        <w:r w:rsidR="00D85770">
          <w:rPr>
            <w:noProof/>
            <w:webHidden/>
          </w:rPr>
          <w:t>346</w:t>
        </w:r>
        <w:r>
          <w:rPr>
            <w:noProof/>
            <w:webHidden/>
          </w:rPr>
          <w:fldChar w:fldCharType="end"/>
        </w:r>
      </w:hyperlink>
    </w:p>
    <w:p w14:paraId="278B0189" w14:textId="14B7332D" w:rsidR="00C36107" w:rsidRDefault="00C36107">
      <w:pPr>
        <w:pStyle w:val="Innehll4"/>
        <w:rPr>
          <w:rFonts w:asciiTheme="minorHAnsi" w:eastAsiaTheme="minorEastAsia" w:hAnsiTheme="minorHAnsi"/>
          <w:noProof/>
          <w:kern w:val="2"/>
          <w:sz w:val="24"/>
          <w:szCs w:val="24"/>
          <w:lang w:eastAsia="sv-SE"/>
          <w14:ligatures w14:val="standardContextual"/>
        </w:rPr>
      </w:pPr>
      <w:hyperlink w:anchor="_Toc233629833" w:history="1">
        <w:r w:rsidRPr="00FD759D">
          <w:rPr>
            <w:rStyle w:val="Hyperlnk"/>
            <w:noProof/>
          </w:rPr>
          <w:t>Slutbetänkandets lagförslag</w:t>
        </w:r>
        <w:r>
          <w:rPr>
            <w:noProof/>
            <w:webHidden/>
          </w:rPr>
          <w:tab/>
        </w:r>
        <w:r>
          <w:rPr>
            <w:noProof/>
            <w:webHidden/>
          </w:rPr>
          <w:fldChar w:fldCharType="begin"/>
        </w:r>
        <w:r>
          <w:rPr>
            <w:noProof/>
            <w:webHidden/>
          </w:rPr>
          <w:instrText xml:space="preserve"> PAGEREF _Toc233629833 \h </w:instrText>
        </w:r>
        <w:r>
          <w:rPr>
            <w:noProof/>
            <w:webHidden/>
          </w:rPr>
        </w:r>
        <w:r>
          <w:rPr>
            <w:noProof/>
            <w:webHidden/>
          </w:rPr>
          <w:fldChar w:fldCharType="separate"/>
        </w:r>
        <w:r w:rsidR="00D85770">
          <w:rPr>
            <w:noProof/>
            <w:webHidden/>
          </w:rPr>
          <w:t>351</w:t>
        </w:r>
        <w:r>
          <w:rPr>
            <w:noProof/>
            <w:webHidden/>
          </w:rPr>
          <w:fldChar w:fldCharType="end"/>
        </w:r>
      </w:hyperlink>
    </w:p>
    <w:p w14:paraId="1AC69DDE" w14:textId="686EC691" w:rsidR="00C36107" w:rsidRDefault="00C36107">
      <w:pPr>
        <w:pStyle w:val="Innehll4"/>
        <w:rPr>
          <w:rFonts w:asciiTheme="minorHAnsi" w:eastAsiaTheme="minorEastAsia" w:hAnsiTheme="minorHAnsi"/>
          <w:noProof/>
          <w:kern w:val="2"/>
          <w:sz w:val="24"/>
          <w:szCs w:val="24"/>
          <w:lang w:eastAsia="sv-SE"/>
          <w14:ligatures w14:val="standardContextual"/>
        </w:rPr>
      </w:pPr>
      <w:hyperlink w:anchor="_Toc233629834" w:history="1">
        <w:r w:rsidRPr="00FD759D">
          <w:rPr>
            <w:rStyle w:val="Hyperlnk"/>
            <w:noProof/>
          </w:rPr>
          <w:t>Förteckning över remissinstanserna</w:t>
        </w:r>
        <w:r>
          <w:rPr>
            <w:noProof/>
            <w:webHidden/>
          </w:rPr>
          <w:tab/>
        </w:r>
        <w:r>
          <w:rPr>
            <w:noProof/>
            <w:webHidden/>
          </w:rPr>
          <w:fldChar w:fldCharType="begin"/>
        </w:r>
        <w:r>
          <w:rPr>
            <w:noProof/>
            <w:webHidden/>
          </w:rPr>
          <w:instrText xml:space="preserve"> PAGEREF _Toc233629834 \h </w:instrText>
        </w:r>
        <w:r>
          <w:rPr>
            <w:noProof/>
            <w:webHidden/>
          </w:rPr>
        </w:r>
        <w:r>
          <w:rPr>
            <w:noProof/>
            <w:webHidden/>
          </w:rPr>
          <w:fldChar w:fldCharType="separate"/>
        </w:r>
        <w:r w:rsidR="00D85770">
          <w:rPr>
            <w:noProof/>
            <w:webHidden/>
          </w:rPr>
          <w:t>388</w:t>
        </w:r>
        <w:r>
          <w:rPr>
            <w:noProof/>
            <w:webHidden/>
          </w:rPr>
          <w:fldChar w:fldCharType="end"/>
        </w:r>
      </w:hyperlink>
    </w:p>
    <w:p w14:paraId="50A310DC" w14:textId="1F47B4A5" w:rsidR="00C36107" w:rsidRDefault="00C36107">
      <w:pPr>
        <w:pStyle w:val="Innehll4"/>
        <w:rPr>
          <w:rFonts w:asciiTheme="minorHAnsi" w:eastAsiaTheme="minorEastAsia" w:hAnsiTheme="minorHAnsi"/>
          <w:noProof/>
          <w:kern w:val="2"/>
          <w:sz w:val="24"/>
          <w:szCs w:val="24"/>
          <w:lang w:eastAsia="sv-SE"/>
          <w14:ligatures w14:val="standardContextual"/>
        </w:rPr>
      </w:pPr>
      <w:hyperlink w:anchor="_Toc233629835" w:history="1">
        <w:r w:rsidRPr="00FD759D">
          <w:rPr>
            <w:rStyle w:val="Hyperlnk"/>
            <w:noProof/>
          </w:rPr>
          <w:t>Sammanfattning av Utkast till lagrådsremiss Sänkt straffbarhetsålder för allvarliga brott</w:t>
        </w:r>
        <w:r>
          <w:rPr>
            <w:noProof/>
            <w:webHidden/>
          </w:rPr>
          <w:tab/>
        </w:r>
        <w:r>
          <w:rPr>
            <w:noProof/>
            <w:webHidden/>
          </w:rPr>
          <w:fldChar w:fldCharType="begin"/>
        </w:r>
        <w:r>
          <w:rPr>
            <w:noProof/>
            <w:webHidden/>
          </w:rPr>
          <w:instrText xml:space="preserve"> PAGEREF _Toc233629835 \h </w:instrText>
        </w:r>
        <w:r>
          <w:rPr>
            <w:noProof/>
            <w:webHidden/>
          </w:rPr>
        </w:r>
        <w:r>
          <w:rPr>
            <w:noProof/>
            <w:webHidden/>
          </w:rPr>
          <w:fldChar w:fldCharType="separate"/>
        </w:r>
        <w:r w:rsidR="00D85770">
          <w:rPr>
            <w:noProof/>
            <w:webHidden/>
          </w:rPr>
          <w:t>390</w:t>
        </w:r>
        <w:r>
          <w:rPr>
            <w:noProof/>
            <w:webHidden/>
          </w:rPr>
          <w:fldChar w:fldCharType="end"/>
        </w:r>
      </w:hyperlink>
    </w:p>
    <w:p w14:paraId="1ACA9F24" w14:textId="54F65ACC" w:rsidR="00C36107" w:rsidRDefault="00C36107">
      <w:pPr>
        <w:pStyle w:val="Innehll4"/>
        <w:rPr>
          <w:rFonts w:asciiTheme="minorHAnsi" w:eastAsiaTheme="minorEastAsia" w:hAnsiTheme="minorHAnsi"/>
          <w:noProof/>
          <w:kern w:val="2"/>
          <w:sz w:val="24"/>
          <w:szCs w:val="24"/>
          <w:lang w:eastAsia="sv-SE"/>
          <w14:ligatures w14:val="standardContextual"/>
        </w:rPr>
      </w:pPr>
      <w:hyperlink w:anchor="_Toc233629836" w:history="1">
        <w:r w:rsidRPr="00FD759D">
          <w:rPr>
            <w:rStyle w:val="Hyperlnk"/>
            <w:noProof/>
          </w:rPr>
          <w:t>Utkastets lagförslag</w:t>
        </w:r>
        <w:r>
          <w:rPr>
            <w:noProof/>
            <w:webHidden/>
          </w:rPr>
          <w:tab/>
        </w:r>
        <w:r>
          <w:rPr>
            <w:noProof/>
            <w:webHidden/>
          </w:rPr>
          <w:fldChar w:fldCharType="begin"/>
        </w:r>
        <w:r>
          <w:rPr>
            <w:noProof/>
            <w:webHidden/>
          </w:rPr>
          <w:instrText xml:space="preserve"> PAGEREF _Toc233629836 \h </w:instrText>
        </w:r>
        <w:r>
          <w:rPr>
            <w:noProof/>
            <w:webHidden/>
          </w:rPr>
        </w:r>
        <w:r>
          <w:rPr>
            <w:noProof/>
            <w:webHidden/>
          </w:rPr>
          <w:fldChar w:fldCharType="separate"/>
        </w:r>
        <w:r w:rsidR="00D85770">
          <w:rPr>
            <w:noProof/>
            <w:webHidden/>
          </w:rPr>
          <w:t>391</w:t>
        </w:r>
        <w:r>
          <w:rPr>
            <w:noProof/>
            <w:webHidden/>
          </w:rPr>
          <w:fldChar w:fldCharType="end"/>
        </w:r>
      </w:hyperlink>
    </w:p>
    <w:p w14:paraId="6A47EC09" w14:textId="26AF50D9" w:rsidR="00C36107" w:rsidRDefault="00C36107">
      <w:pPr>
        <w:pStyle w:val="Innehll4"/>
        <w:rPr>
          <w:rFonts w:asciiTheme="minorHAnsi" w:eastAsiaTheme="minorEastAsia" w:hAnsiTheme="minorHAnsi"/>
          <w:noProof/>
          <w:kern w:val="2"/>
          <w:sz w:val="24"/>
          <w:szCs w:val="24"/>
          <w:lang w:eastAsia="sv-SE"/>
          <w14:ligatures w14:val="standardContextual"/>
        </w:rPr>
      </w:pPr>
      <w:hyperlink w:anchor="_Toc233629837" w:history="1">
        <w:r w:rsidRPr="00FD759D">
          <w:rPr>
            <w:rStyle w:val="Hyperlnk"/>
            <w:noProof/>
          </w:rPr>
          <w:t>Förteckning över remissinstanserna</w:t>
        </w:r>
        <w:r>
          <w:rPr>
            <w:noProof/>
            <w:webHidden/>
          </w:rPr>
          <w:tab/>
        </w:r>
        <w:r>
          <w:rPr>
            <w:noProof/>
            <w:webHidden/>
          </w:rPr>
          <w:fldChar w:fldCharType="begin"/>
        </w:r>
        <w:r>
          <w:rPr>
            <w:noProof/>
            <w:webHidden/>
          </w:rPr>
          <w:instrText xml:space="preserve"> PAGEREF _Toc233629837 \h </w:instrText>
        </w:r>
        <w:r>
          <w:rPr>
            <w:noProof/>
            <w:webHidden/>
          </w:rPr>
        </w:r>
        <w:r>
          <w:rPr>
            <w:noProof/>
            <w:webHidden/>
          </w:rPr>
          <w:fldChar w:fldCharType="separate"/>
        </w:r>
        <w:r w:rsidR="00D85770">
          <w:rPr>
            <w:noProof/>
            <w:webHidden/>
          </w:rPr>
          <w:t>403</w:t>
        </w:r>
        <w:r>
          <w:rPr>
            <w:noProof/>
            <w:webHidden/>
          </w:rPr>
          <w:fldChar w:fldCharType="end"/>
        </w:r>
      </w:hyperlink>
    </w:p>
    <w:p w14:paraId="64370BCE" w14:textId="338DD6B1" w:rsidR="00C36107" w:rsidRDefault="00C36107">
      <w:pPr>
        <w:pStyle w:val="Innehll4"/>
        <w:rPr>
          <w:rFonts w:asciiTheme="minorHAnsi" w:eastAsiaTheme="minorEastAsia" w:hAnsiTheme="minorHAnsi"/>
          <w:noProof/>
          <w:kern w:val="2"/>
          <w:sz w:val="24"/>
          <w:szCs w:val="24"/>
          <w:lang w:eastAsia="sv-SE"/>
          <w14:ligatures w14:val="standardContextual"/>
        </w:rPr>
      </w:pPr>
      <w:hyperlink w:anchor="_Toc233629838" w:history="1">
        <w:r w:rsidRPr="00FD759D">
          <w:rPr>
            <w:rStyle w:val="Hyperlnk"/>
            <w:noProof/>
          </w:rPr>
          <w:t>Lagrådsremissens lagförslag</w:t>
        </w:r>
        <w:r>
          <w:rPr>
            <w:noProof/>
            <w:webHidden/>
          </w:rPr>
          <w:tab/>
        </w:r>
        <w:r>
          <w:rPr>
            <w:noProof/>
            <w:webHidden/>
          </w:rPr>
          <w:fldChar w:fldCharType="begin"/>
        </w:r>
        <w:r>
          <w:rPr>
            <w:noProof/>
            <w:webHidden/>
          </w:rPr>
          <w:instrText xml:space="preserve"> PAGEREF _Toc233629838 \h </w:instrText>
        </w:r>
        <w:r>
          <w:rPr>
            <w:noProof/>
            <w:webHidden/>
          </w:rPr>
        </w:r>
        <w:r>
          <w:rPr>
            <w:noProof/>
            <w:webHidden/>
          </w:rPr>
          <w:fldChar w:fldCharType="separate"/>
        </w:r>
        <w:r w:rsidR="00D85770">
          <w:rPr>
            <w:noProof/>
            <w:webHidden/>
          </w:rPr>
          <w:t>405</w:t>
        </w:r>
        <w:r>
          <w:rPr>
            <w:noProof/>
            <w:webHidden/>
          </w:rPr>
          <w:fldChar w:fldCharType="end"/>
        </w:r>
      </w:hyperlink>
    </w:p>
    <w:p w14:paraId="2ECCC550" w14:textId="2C6E1794" w:rsidR="00C36107" w:rsidRDefault="00C36107">
      <w:pPr>
        <w:pStyle w:val="Innehll4"/>
        <w:rPr>
          <w:rFonts w:asciiTheme="minorHAnsi" w:eastAsiaTheme="minorEastAsia" w:hAnsiTheme="minorHAnsi"/>
          <w:noProof/>
          <w:kern w:val="2"/>
          <w:sz w:val="24"/>
          <w:szCs w:val="24"/>
          <w:lang w:eastAsia="sv-SE"/>
          <w14:ligatures w14:val="standardContextual"/>
        </w:rPr>
      </w:pPr>
      <w:hyperlink w:anchor="_Toc233629839" w:history="1">
        <w:r w:rsidRPr="00FD759D">
          <w:rPr>
            <w:rStyle w:val="Hyperlnk"/>
            <w:noProof/>
          </w:rPr>
          <w:t>Lagrådets yttrande</w:t>
        </w:r>
        <w:r>
          <w:rPr>
            <w:noProof/>
            <w:webHidden/>
          </w:rPr>
          <w:tab/>
        </w:r>
        <w:r>
          <w:rPr>
            <w:noProof/>
            <w:webHidden/>
          </w:rPr>
          <w:fldChar w:fldCharType="begin"/>
        </w:r>
        <w:r>
          <w:rPr>
            <w:noProof/>
            <w:webHidden/>
          </w:rPr>
          <w:instrText xml:space="preserve"> PAGEREF _Toc233629839 \h </w:instrText>
        </w:r>
        <w:r>
          <w:rPr>
            <w:noProof/>
            <w:webHidden/>
          </w:rPr>
        </w:r>
        <w:r>
          <w:rPr>
            <w:noProof/>
            <w:webHidden/>
          </w:rPr>
          <w:fldChar w:fldCharType="separate"/>
        </w:r>
        <w:r w:rsidR="00D85770">
          <w:rPr>
            <w:noProof/>
            <w:webHidden/>
          </w:rPr>
          <w:t>454</w:t>
        </w:r>
        <w:r>
          <w:rPr>
            <w:noProof/>
            <w:webHidden/>
          </w:rPr>
          <w:fldChar w:fldCharType="end"/>
        </w:r>
      </w:hyperlink>
    </w:p>
    <w:p w14:paraId="00BA61FD" w14:textId="7A8C7A69" w:rsidR="00C36107" w:rsidRDefault="00C36107">
      <w:pPr>
        <w:pStyle w:val="Innehll5"/>
        <w:rPr>
          <w:rFonts w:asciiTheme="minorHAnsi" w:eastAsiaTheme="minorEastAsia" w:hAnsiTheme="minorHAnsi"/>
          <w:noProof/>
          <w:kern w:val="2"/>
          <w:sz w:val="24"/>
          <w:szCs w:val="24"/>
          <w:lang w:eastAsia="sv-SE"/>
          <w14:ligatures w14:val="standardContextual"/>
        </w:rPr>
      </w:pPr>
      <w:hyperlink w:anchor="_Toc233629840" w:history="1">
        <w:r w:rsidRPr="00FD759D">
          <w:rPr>
            <w:rStyle w:val="Hyperlnk"/>
            <w:noProof/>
          </w:rPr>
          <w:t>Utdrag ur protokoll vid regeringssammanträde den 30 juni 2026</w:t>
        </w:r>
        <w:r>
          <w:rPr>
            <w:noProof/>
            <w:webHidden/>
          </w:rPr>
          <w:tab/>
        </w:r>
        <w:r>
          <w:rPr>
            <w:noProof/>
            <w:webHidden/>
          </w:rPr>
          <w:fldChar w:fldCharType="begin"/>
        </w:r>
        <w:r>
          <w:rPr>
            <w:noProof/>
            <w:webHidden/>
          </w:rPr>
          <w:instrText xml:space="preserve"> PAGEREF _Toc233629840 \h </w:instrText>
        </w:r>
        <w:r>
          <w:rPr>
            <w:noProof/>
            <w:webHidden/>
          </w:rPr>
        </w:r>
        <w:r>
          <w:rPr>
            <w:noProof/>
            <w:webHidden/>
          </w:rPr>
          <w:fldChar w:fldCharType="separate"/>
        </w:r>
        <w:r w:rsidR="00D85770">
          <w:rPr>
            <w:noProof/>
            <w:webHidden/>
          </w:rPr>
          <w:t>469</w:t>
        </w:r>
        <w:r>
          <w:rPr>
            <w:noProof/>
            <w:webHidden/>
          </w:rPr>
          <w:fldChar w:fldCharType="end"/>
        </w:r>
      </w:hyperlink>
    </w:p>
    <w:p w14:paraId="555CF216" w14:textId="094DC4CF" w:rsidR="008E23A5" w:rsidRDefault="008E23A5" w:rsidP="005E3C60">
      <w:pPr>
        <w:pStyle w:val="Brdtext"/>
      </w:pPr>
      <w:r>
        <w:fldChar w:fldCharType="end"/>
      </w:r>
    </w:p>
    <w:p w14:paraId="69C013E0" w14:textId="70C7708C" w:rsidR="008E23A5" w:rsidRPr="005A72C8" w:rsidRDefault="008E23A5" w:rsidP="00333C9D">
      <w:pPr>
        <w:pStyle w:val="Rubrik1"/>
      </w:pPr>
      <w:r>
        <w:br w:type="page"/>
      </w:r>
      <w:bookmarkStart w:id="3" w:name="_Toc337112318"/>
      <w:bookmarkStart w:id="4" w:name="_Toc4079163"/>
      <w:bookmarkStart w:id="5" w:name="_Toc233629731"/>
      <w:r w:rsidRPr="005A72C8">
        <w:lastRenderedPageBreak/>
        <w:t>Förslag till riksdagsbeslut</w:t>
      </w:r>
      <w:bookmarkEnd w:id="3"/>
      <w:bookmarkEnd w:id="4"/>
      <w:bookmarkEnd w:id="5"/>
    </w:p>
    <w:p w14:paraId="08C76912" w14:textId="77777777" w:rsidR="008E23A5" w:rsidRDefault="008E23A5" w:rsidP="00333C9D">
      <w:pPr>
        <w:pStyle w:val="Brdtext"/>
      </w:pPr>
      <w:r w:rsidRPr="009831A0">
        <w:t>Regeringens förslag:</w:t>
      </w:r>
    </w:p>
    <w:p w14:paraId="47041EA1" w14:textId="6433D9CB" w:rsidR="00997936" w:rsidRDefault="00997936" w:rsidP="008E23A5">
      <w:pPr>
        <w:pStyle w:val="Numreradlista"/>
      </w:pPr>
      <w:r>
        <w:t xml:space="preserve">Riksdagen antar regeringens förslag till lag om ändring </w:t>
      </w:r>
      <w:r w:rsidR="008E23A5" w:rsidRPr="00F0132B">
        <w:t>i brottsbalken</w:t>
      </w:r>
      <w:r>
        <w:t>.</w:t>
      </w:r>
    </w:p>
    <w:p w14:paraId="02F06759" w14:textId="45424D47" w:rsidR="00997936" w:rsidRDefault="00997936" w:rsidP="008E23A5">
      <w:pPr>
        <w:pStyle w:val="Numreradlista"/>
      </w:pPr>
      <w:r>
        <w:t xml:space="preserve">Riksdagen antar regeringens förslag till lag om ändring </w:t>
      </w:r>
      <w:r w:rsidR="008E23A5" w:rsidRPr="00F0132B">
        <w:t>i brottsbalken</w:t>
      </w:r>
      <w:r>
        <w:t>.</w:t>
      </w:r>
    </w:p>
    <w:p w14:paraId="1B42BFA0" w14:textId="6EB863DB" w:rsidR="00543A3A" w:rsidRDefault="00543A3A" w:rsidP="008E23A5">
      <w:pPr>
        <w:pStyle w:val="Numreradlista"/>
      </w:pPr>
      <w:r w:rsidRPr="00543A3A">
        <w:t xml:space="preserve">Riksdagen antar regeringens förslag till lag om ändring i </w:t>
      </w:r>
      <w:r>
        <w:t>social</w:t>
      </w:r>
      <w:r>
        <w:softHyphen/>
        <w:t>försäkringsbalken.</w:t>
      </w:r>
    </w:p>
    <w:p w14:paraId="04F504E7" w14:textId="38565D2D" w:rsidR="00997936" w:rsidRDefault="00997936" w:rsidP="008E23A5">
      <w:pPr>
        <w:pStyle w:val="Numreradlista"/>
      </w:pPr>
      <w:r>
        <w:t xml:space="preserve">Riksdagen antar regeringens förslag till lag om ändring </w:t>
      </w:r>
      <w:r w:rsidR="008E23A5" w:rsidRPr="00F0132B">
        <w:t>i lagen (1964:167) med särskilda bestämmelser om unga lagöverträdare</w:t>
      </w:r>
      <w:r>
        <w:t>.</w:t>
      </w:r>
    </w:p>
    <w:p w14:paraId="76202980" w14:textId="3AD88482" w:rsidR="00997936" w:rsidRDefault="00997936" w:rsidP="008E23A5">
      <w:pPr>
        <w:pStyle w:val="Numreradlista"/>
      </w:pPr>
      <w:r>
        <w:t xml:space="preserve">Riksdagen antar regeringens förslag till lag om ändring </w:t>
      </w:r>
      <w:r w:rsidR="008E23A5" w:rsidRPr="00F0132B">
        <w:t>i lagen (1964:167) med särskilda bestämmelser om unga lagöverträdare</w:t>
      </w:r>
      <w:r>
        <w:t>.</w:t>
      </w:r>
    </w:p>
    <w:p w14:paraId="53EC7A65" w14:textId="372B2091" w:rsidR="00997936" w:rsidRDefault="00997936" w:rsidP="008E23A5">
      <w:pPr>
        <w:pStyle w:val="Numreradlista"/>
      </w:pPr>
      <w:r>
        <w:t xml:space="preserve">Riksdagen antar regeringens förslag till lag om ändring </w:t>
      </w:r>
      <w:r w:rsidR="008E23A5" w:rsidRPr="00F0132B">
        <w:t>i skattebrotts</w:t>
      </w:r>
      <w:r>
        <w:softHyphen/>
      </w:r>
      <w:r w:rsidR="008E23A5" w:rsidRPr="00F0132B">
        <w:t>lagen (1971:69)</w:t>
      </w:r>
      <w:r>
        <w:t>.</w:t>
      </w:r>
    </w:p>
    <w:p w14:paraId="7AB4D953" w14:textId="524D4B9F" w:rsidR="00997936" w:rsidRDefault="00997936" w:rsidP="008E23A5">
      <w:pPr>
        <w:pStyle w:val="Numreradlista"/>
      </w:pPr>
      <w:r>
        <w:t xml:space="preserve">Riksdagen antar regeringens förslag till lag om ändring </w:t>
      </w:r>
      <w:r w:rsidR="008E23A5" w:rsidRPr="00F0132B">
        <w:t>i lagen (1978:801) om internationellt samarbete rörande kriminalvård i frihet</w:t>
      </w:r>
      <w:r>
        <w:t>.</w:t>
      </w:r>
    </w:p>
    <w:p w14:paraId="4F5A79CA" w14:textId="1035FEF6" w:rsidR="00997936" w:rsidRDefault="00997936" w:rsidP="008E23A5">
      <w:pPr>
        <w:pStyle w:val="Numreradlista"/>
      </w:pPr>
      <w:r>
        <w:t xml:space="preserve">Riksdagen antar regeringens förslag till lag om ändring </w:t>
      </w:r>
      <w:r w:rsidR="008E23A5" w:rsidRPr="00F0132B">
        <w:t>i lagen (1997:1024) om Skatteverkets brottsbekämpande verksamhet</w:t>
      </w:r>
      <w:r>
        <w:t>.</w:t>
      </w:r>
    </w:p>
    <w:p w14:paraId="46F7A11C" w14:textId="71A3E0B0" w:rsidR="00997936" w:rsidRDefault="00997936" w:rsidP="008E23A5">
      <w:pPr>
        <w:pStyle w:val="Numreradlista"/>
      </w:pPr>
      <w:r>
        <w:t xml:space="preserve">Riksdagen antar regeringens förslag till lag om ändring </w:t>
      </w:r>
      <w:r w:rsidR="008E23A5" w:rsidRPr="00F0132B">
        <w:t>i lagen (1998:620) om belastningsregister</w:t>
      </w:r>
      <w:r>
        <w:t>.</w:t>
      </w:r>
    </w:p>
    <w:p w14:paraId="5619B6F6" w14:textId="259CD9E9" w:rsidR="00997936" w:rsidRDefault="00997936" w:rsidP="008E23A5">
      <w:pPr>
        <w:pStyle w:val="Numreradlista"/>
      </w:pPr>
      <w:r>
        <w:t xml:space="preserve">Riksdagen antar regeringens förslag till lag om ändring </w:t>
      </w:r>
      <w:r w:rsidR="008E23A5" w:rsidRPr="00F0132B">
        <w:t>i lagen (1998:621) om misstankeregister</w:t>
      </w:r>
      <w:r>
        <w:t>.</w:t>
      </w:r>
    </w:p>
    <w:p w14:paraId="1CDBA532" w14:textId="4D0FA5AD" w:rsidR="00997936" w:rsidRDefault="00997936" w:rsidP="008E23A5">
      <w:pPr>
        <w:pStyle w:val="Numreradlista"/>
      </w:pPr>
      <w:r>
        <w:t xml:space="preserve">Riksdagen antar regeringens förslag till lag om ändring </w:t>
      </w:r>
      <w:r w:rsidR="008E23A5" w:rsidRPr="00F0132B">
        <w:t>i lagen (1998:621) om misstankeregister</w:t>
      </w:r>
      <w:r>
        <w:t>.</w:t>
      </w:r>
    </w:p>
    <w:p w14:paraId="7F28BB16" w14:textId="6438FB68" w:rsidR="00997936" w:rsidRDefault="00997936" w:rsidP="008E23A5">
      <w:pPr>
        <w:pStyle w:val="Numreradlista"/>
      </w:pPr>
      <w:r>
        <w:t xml:space="preserve">Riksdagen antar regeringens förslag till lag om ändring </w:t>
      </w:r>
      <w:r w:rsidR="008E23A5" w:rsidRPr="00F0132B">
        <w:t>i lagen (2003:1156) om överlämnande från Sverige enligt en europeisk arresteringsorder</w:t>
      </w:r>
      <w:r>
        <w:t>.</w:t>
      </w:r>
    </w:p>
    <w:p w14:paraId="5FBA8FAD" w14:textId="3809DCE1" w:rsidR="00997936" w:rsidRDefault="00997936" w:rsidP="008E23A5">
      <w:pPr>
        <w:pStyle w:val="Numreradlista"/>
      </w:pPr>
      <w:r>
        <w:t xml:space="preserve">Riksdagen antar regeringens förslag till lag om ändring </w:t>
      </w:r>
      <w:r w:rsidR="008E23A5" w:rsidRPr="00F0132B">
        <w:t>i lagen (2007:979) om åtgärder för att förhindra vissa särskilt allvarliga brott</w:t>
      </w:r>
      <w:r>
        <w:t>.</w:t>
      </w:r>
    </w:p>
    <w:p w14:paraId="191A47E5" w14:textId="4BD51571" w:rsidR="00997936" w:rsidRDefault="00997936" w:rsidP="008E23A5">
      <w:pPr>
        <w:pStyle w:val="Numreradlista"/>
      </w:pPr>
      <w:r>
        <w:t xml:space="preserve">Riksdagen antar regeringens förslag till lag om ändring </w:t>
      </w:r>
      <w:r w:rsidR="008E23A5" w:rsidRPr="00F0132B">
        <w:t>i lagen (2007:979) om åtgärder för att förhindra vissa särskilt allvarliga brott</w:t>
      </w:r>
      <w:r>
        <w:t>.</w:t>
      </w:r>
    </w:p>
    <w:p w14:paraId="3A27B703" w14:textId="68A708AB" w:rsidR="00997936" w:rsidRDefault="00997936" w:rsidP="008E23A5">
      <w:pPr>
        <w:pStyle w:val="Numreradlista"/>
      </w:pPr>
      <w:r>
        <w:t xml:space="preserve">Riksdagen antar regeringens förslag till lag om ändring </w:t>
      </w:r>
      <w:r w:rsidR="008E23A5" w:rsidRPr="00F0132B">
        <w:t>i lagen (2009:1427) om erkännande och verkställighet av bötesstraff inom Europeiska unionen</w:t>
      </w:r>
      <w:r>
        <w:t>.</w:t>
      </w:r>
    </w:p>
    <w:p w14:paraId="48B2DE83" w14:textId="244593FD" w:rsidR="00997936" w:rsidRDefault="00997936" w:rsidP="008E23A5">
      <w:pPr>
        <w:pStyle w:val="Numreradlista"/>
      </w:pPr>
      <w:r>
        <w:t xml:space="preserve">Riksdagen antar regeringens förslag till lag om ändring </w:t>
      </w:r>
      <w:r w:rsidR="008E23A5" w:rsidRPr="00F0132B">
        <w:t>i häkteslagen (2010:611)</w:t>
      </w:r>
      <w:r>
        <w:t>.</w:t>
      </w:r>
    </w:p>
    <w:p w14:paraId="10650900" w14:textId="04FF9B20" w:rsidR="00997936" w:rsidRDefault="00997936" w:rsidP="008E23A5">
      <w:pPr>
        <w:pStyle w:val="Numreradlista"/>
      </w:pPr>
      <w:r>
        <w:t xml:space="preserve">Riksdagen antar regeringens förslag till lag om ändring </w:t>
      </w:r>
      <w:r w:rsidR="008E23A5" w:rsidRPr="00F0132B">
        <w:t>i lagen (2011:1165) om överlämnande från Sverige enligt en nordisk arresteringsorder</w:t>
      </w:r>
      <w:r>
        <w:t>.</w:t>
      </w:r>
    </w:p>
    <w:p w14:paraId="03B81433" w14:textId="0C8D29F4" w:rsidR="00997936" w:rsidRDefault="00997936" w:rsidP="008E23A5">
      <w:pPr>
        <w:pStyle w:val="Numreradlista"/>
      </w:pPr>
      <w:r>
        <w:t xml:space="preserve">Riksdagen antar regeringens förslag till lag om ändring </w:t>
      </w:r>
      <w:r w:rsidR="008E23A5" w:rsidRPr="00F0132B">
        <w:t>i lagen (2012:278) om inhämtning av uppgifter om elektronisk kommunika</w:t>
      </w:r>
      <w:r>
        <w:softHyphen/>
      </w:r>
      <w:r w:rsidR="008E23A5" w:rsidRPr="00F0132B">
        <w:t>tion i de brottsbekämpande myndigheternas underrättelseverksamhet</w:t>
      </w:r>
      <w:r>
        <w:t>.</w:t>
      </w:r>
    </w:p>
    <w:p w14:paraId="5EE36204" w14:textId="1E8F2FDD" w:rsidR="00997936" w:rsidRDefault="00997936" w:rsidP="008E23A5">
      <w:pPr>
        <w:pStyle w:val="Numreradlista"/>
      </w:pPr>
      <w:r>
        <w:t xml:space="preserve">Riksdagen antar regeringens förslag till lag om ändring </w:t>
      </w:r>
      <w:r w:rsidR="008E23A5" w:rsidRPr="00F0132B">
        <w:t>i lagen (2012:278) om inhämtning av uppgifter om elektronisk kommunika</w:t>
      </w:r>
      <w:r>
        <w:softHyphen/>
      </w:r>
      <w:r w:rsidR="008E23A5" w:rsidRPr="00F0132B">
        <w:t>tion i de brottsbekämpande myndigheternas underrättelseverksamhet</w:t>
      </w:r>
      <w:r>
        <w:t>.</w:t>
      </w:r>
    </w:p>
    <w:p w14:paraId="46991068" w14:textId="0DBA3597" w:rsidR="00997936" w:rsidRDefault="00997936" w:rsidP="008E23A5">
      <w:pPr>
        <w:pStyle w:val="Numreradlista"/>
      </w:pPr>
      <w:r>
        <w:t xml:space="preserve">Riksdagen antar regeringens förslag till lag om ändring </w:t>
      </w:r>
      <w:r w:rsidR="008E23A5" w:rsidRPr="00F0132B">
        <w:t>i lagen (2015:96) om erkännande och verkställighet av frihetsberövande påföljder inom Europeiska unionen</w:t>
      </w:r>
      <w:r>
        <w:t>.</w:t>
      </w:r>
    </w:p>
    <w:p w14:paraId="6EF1BC81" w14:textId="02D6D778" w:rsidR="00997936" w:rsidRDefault="00997936" w:rsidP="008E23A5">
      <w:pPr>
        <w:pStyle w:val="Numreradlista"/>
      </w:pPr>
      <w:r>
        <w:t xml:space="preserve">Riksdagen antar regeringens förslag till lag om ändring </w:t>
      </w:r>
      <w:r w:rsidR="008E23A5" w:rsidRPr="00F0132B">
        <w:t>i lagen (2015:485) om erkännande och uppföljning av beslut om över</w:t>
      </w:r>
      <w:r w:rsidR="008754D0">
        <w:softHyphen/>
      </w:r>
      <w:r w:rsidR="008E23A5" w:rsidRPr="00F0132B">
        <w:t>vakningsåtgärder inom Europeiska unionen</w:t>
      </w:r>
      <w:r>
        <w:t>.</w:t>
      </w:r>
    </w:p>
    <w:p w14:paraId="1E1F402C" w14:textId="69ABE3ED" w:rsidR="00997936" w:rsidRDefault="00997936" w:rsidP="008E23A5">
      <w:pPr>
        <w:pStyle w:val="Numreradlista"/>
      </w:pPr>
      <w:r>
        <w:lastRenderedPageBreak/>
        <w:t xml:space="preserve">Riksdagen antar regeringens förslag till lag om ändring </w:t>
      </w:r>
      <w:r w:rsidR="008E23A5" w:rsidRPr="00F0132B">
        <w:t>i lagen (2015:650) om erkännande och verkställighet av frivårdspåföljder inom Europeiska unionen</w:t>
      </w:r>
      <w:r>
        <w:t>.</w:t>
      </w:r>
    </w:p>
    <w:p w14:paraId="69713E07" w14:textId="68E2A167" w:rsidR="00997936" w:rsidRDefault="00997936" w:rsidP="008E23A5">
      <w:pPr>
        <w:pStyle w:val="Numreradlista"/>
      </w:pPr>
      <w:r>
        <w:t xml:space="preserve">Riksdagen antar regeringens förslag till lag om ändring </w:t>
      </w:r>
      <w:r w:rsidR="008E23A5" w:rsidRPr="00F0132B">
        <w:t>i lagen (2018:1693) om polisens behandling av person</w:t>
      </w:r>
      <w:r w:rsidR="008E23A5" w:rsidRPr="00F0132B">
        <w:softHyphen/>
        <w:t>uppgifter inom brottsdatalagens område</w:t>
      </w:r>
      <w:r>
        <w:t>.</w:t>
      </w:r>
    </w:p>
    <w:p w14:paraId="69376D9F" w14:textId="5E0FE5EF" w:rsidR="00997936" w:rsidRDefault="00997936" w:rsidP="008E23A5">
      <w:pPr>
        <w:pStyle w:val="Numreradlista"/>
      </w:pPr>
      <w:r>
        <w:t xml:space="preserve">Riksdagen antar regeringens förslag till lag om ändring </w:t>
      </w:r>
      <w:r w:rsidR="008E23A5" w:rsidRPr="00F0132B">
        <w:t>i lagen (2018:</w:t>
      </w:r>
      <w:r w:rsidR="00537D37" w:rsidRPr="00F0132B">
        <w:t>1693) om polisens behandling av person</w:t>
      </w:r>
      <w:r w:rsidR="00537D37" w:rsidRPr="00F0132B">
        <w:softHyphen/>
        <w:t>uppgifter inom brotts</w:t>
      </w:r>
      <w:r w:rsidR="000D3F07">
        <w:softHyphen/>
      </w:r>
      <w:r w:rsidR="00537D37" w:rsidRPr="00F0132B">
        <w:t>datalagens område</w:t>
      </w:r>
      <w:r>
        <w:t>.</w:t>
      </w:r>
    </w:p>
    <w:p w14:paraId="07BD38E4" w14:textId="05212458" w:rsidR="00997936" w:rsidRDefault="00997936" w:rsidP="008E23A5">
      <w:pPr>
        <w:pStyle w:val="Numreradlista"/>
      </w:pPr>
      <w:r>
        <w:t xml:space="preserve">Riksdagen antar regeringens förslag till lag om ändring </w:t>
      </w:r>
      <w:r w:rsidR="008E23A5" w:rsidRPr="00F0132B">
        <w:t>i lagen (2020:62) om hemlig dataavläsning</w:t>
      </w:r>
      <w:r>
        <w:t>.</w:t>
      </w:r>
    </w:p>
    <w:p w14:paraId="4AA3DEFF" w14:textId="2588C552" w:rsidR="00997936" w:rsidRDefault="00997936" w:rsidP="008E23A5">
      <w:pPr>
        <w:pStyle w:val="Numreradlista"/>
      </w:pPr>
      <w:r>
        <w:t xml:space="preserve">Riksdagen antar regeringens förslag till lag om ändring </w:t>
      </w:r>
      <w:r w:rsidR="008E23A5" w:rsidRPr="00F0132B">
        <w:t>i lagen (2020:62) om hemlig dataavläsning</w:t>
      </w:r>
      <w:r>
        <w:t>.</w:t>
      </w:r>
    </w:p>
    <w:p w14:paraId="3904B512" w14:textId="196C4BC3" w:rsidR="00997936" w:rsidRDefault="00997936" w:rsidP="008E23A5">
      <w:pPr>
        <w:pStyle w:val="Numreradlista"/>
      </w:pPr>
      <w:r>
        <w:t xml:space="preserve">Riksdagen antar regeringens förslag till lag om ändring </w:t>
      </w:r>
      <w:r w:rsidR="008E23A5" w:rsidRPr="00F0132B">
        <w:t>i lagen (2020:62) om hemlig dataavläsning</w:t>
      </w:r>
      <w:r>
        <w:t>.</w:t>
      </w:r>
    </w:p>
    <w:p w14:paraId="5EA9771A" w14:textId="105738E3" w:rsidR="00997936" w:rsidRDefault="00997936" w:rsidP="008E23A5">
      <w:pPr>
        <w:pStyle w:val="Numreradlista"/>
      </w:pPr>
      <w:r>
        <w:t xml:space="preserve">Riksdagen antar regeringens förslag till lag om ändring </w:t>
      </w:r>
      <w:r w:rsidR="008E23A5" w:rsidRPr="00F0132B">
        <w:t>i lagen (2020:616) om verkställighet av ungdomsöver</w:t>
      </w:r>
      <w:r w:rsidR="008E23A5" w:rsidRPr="00F0132B">
        <w:softHyphen/>
        <w:t>vakning</w:t>
      </w:r>
      <w:r>
        <w:t>.</w:t>
      </w:r>
    </w:p>
    <w:p w14:paraId="3E31CC56" w14:textId="06644A48" w:rsidR="00997936" w:rsidRDefault="00997936" w:rsidP="008E23A5">
      <w:pPr>
        <w:pStyle w:val="Numreradlista"/>
      </w:pPr>
      <w:r>
        <w:t xml:space="preserve">Riksdagen antar regeringens förslag till lag om ändring </w:t>
      </w:r>
      <w:r w:rsidR="008E23A5" w:rsidRPr="00F0132B">
        <w:t>i tullbefogen</w:t>
      </w:r>
      <w:r>
        <w:softHyphen/>
      </w:r>
      <w:r w:rsidR="008E23A5" w:rsidRPr="00F0132B">
        <w:t>hetslagen (2024:710)</w:t>
      </w:r>
      <w:r>
        <w:t>.</w:t>
      </w:r>
    </w:p>
    <w:p w14:paraId="6A17863E" w14:textId="7583BF66" w:rsidR="00997936" w:rsidRDefault="00997936" w:rsidP="008E23A5">
      <w:pPr>
        <w:pStyle w:val="Numreradlista"/>
      </w:pPr>
      <w:r>
        <w:t xml:space="preserve">Riksdagen antar regeringens förslag till lag om ändring </w:t>
      </w:r>
      <w:r w:rsidR="008E23A5" w:rsidRPr="00F0132B">
        <w:t>i lagen (2024:782) om förfarandet vid förverkande av egendom och åläggande av företagsbot</w:t>
      </w:r>
      <w:r>
        <w:t>.</w:t>
      </w:r>
    </w:p>
    <w:p w14:paraId="65169235" w14:textId="0330057B" w:rsidR="008E23A5" w:rsidRDefault="00997936" w:rsidP="008E23A5">
      <w:pPr>
        <w:pStyle w:val="Numreradlista"/>
      </w:pPr>
      <w:r>
        <w:t xml:space="preserve">Riksdagen antar regeringens förslag till lag om ändring </w:t>
      </w:r>
      <w:r w:rsidR="008E23A5" w:rsidRPr="00F0132B">
        <w:t>i lagen (2025:520) om internationell verkställighet i brottmål.</w:t>
      </w:r>
    </w:p>
    <w:p w14:paraId="65EACFF0" w14:textId="77777777" w:rsidR="008E23A5" w:rsidRDefault="008E23A5" w:rsidP="00333C9D">
      <w:pPr>
        <w:pStyle w:val="Brdtextmedindrag"/>
      </w:pPr>
    </w:p>
    <w:p w14:paraId="10B3BC08" w14:textId="77777777" w:rsidR="008E23A5" w:rsidRPr="00144361" w:rsidRDefault="008E23A5" w:rsidP="00333C9D">
      <w:pPr>
        <w:pStyle w:val="Brdtextmedindrag"/>
      </w:pPr>
    </w:p>
    <w:p w14:paraId="2DF3DDB6" w14:textId="77777777" w:rsidR="008E23A5" w:rsidRPr="00152749" w:rsidRDefault="008E23A5" w:rsidP="00152749">
      <w:pPr>
        <w:pStyle w:val="Brdtextmedindrag"/>
      </w:pPr>
      <w:r>
        <w:br w:type="page"/>
      </w:r>
    </w:p>
    <w:p w14:paraId="6569073C" w14:textId="649FAC92" w:rsidR="008E23A5" w:rsidRDefault="008E23A5" w:rsidP="002405D8">
      <w:pPr>
        <w:pStyle w:val="Rubrik1"/>
        <w:spacing w:before="0"/>
      </w:pPr>
      <w:bookmarkStart w:id="6" w:name="_Toc233629732"/>
      <w:r>
        <w:lastRenderedPageBreak/>
        <w:t>Lagtext</w:t>
      </w:r>
      <w:bookmarkEnd w:id="6"/>
    </w:p>
    <w:p w14:paraId="094763B0" w14:textId="77777777" w:rsidR="008E23A5" w:rsidRDefault="008E23A5" w:rsidP="002405D8">
      <w:pPr>
        <w:pStyle w:val="Brdtext"/>
      </w:pPr>
      <w:r>
        <w:t>Regeringen har följande förslag till lagtext.</w:t>
      </w:r>
    </w:p>
    <w:p w14:paraId="12C81714" w14:textId="6E01DE85" w:rsidR="008E23A5" w:rsidRPr="00DC06CD" w:rsidRDefault="00DA2825" w:rsidP="00DC06CD">
      <w:pPr>
        <w:pStyle w:val="Rubrik2"/>
      </w:pPr>
      <w:bookmarkStart w:id="7" w:name="_Toc233629733"/>
      <w:bookmarkStart w:id="8" w:name="_Hlk220327271"/>
      <w:r w:rsidRPr="00622F74">
        <w:t>Förslag till lag om ändring i brottsbalken</w:t>
      </w:r>
      <w:bookmarkEnd w:id="7"/>
    </w:p>
    <w:p w14:paraId="3C596882" w14:textId="77777777" w:rsidR="00DA2825" w:rsidRPr="00622F74" w:rsidRDefault="00DA2825" w:rsidP="00DA2825">
      <w:pPr>
        <w:pStyle w:val="Brdtext"/>
      </w:pPr>
      <w:r w:rsidRPr="00622F74">
        <w:t>Härigenom föreskrivs i fråga om brottsbalken</w:t>
      </w:r>
      <w:r w:rsidRPr="00622F74">
        <w:rPr>
          <w:rStyle w:val="Fotnotsreferens"/>
        </w:rPr>
        <w:footnoteReference w:id="2"/>
      </w:r>
    </w:p>
    <w:p w14:paraId="4D0B08FC" w14:textId="77777777" w:rsidR="00DA2825" w:rsidRDefault="00DA2825" w:rsidP="00DA2825">
      <w:pPr>
        <w:pStyle w:val="Brdtextmedindrag"/>
      </w:pPr>
      <w:r w:rsidRPr="00622F74">
        <w:rPr>
          <w:i/>
          <w:iCs/>
        </w:rPr>
        <w:t xml:space="preserve">dels </w:t>
      </w:r>
      <w:r w:rsidRPr="00622F74">
        <w:t xml:space="preserve">att 32 kap. 3 § ska </w:t>
      </w:r>
      <w:r>
        <w:t>upphöra att gälla,</w:t>
      </w:r>
    </w:p>
    <w:p w14:paraId="3B648982" w14:textId="77777777" w:rsidR="00DA2825" w:rsidRPr="00622F74" w:rsidRDefault="00DA2825" w:rsidP="00DA2825">
      <w:pPr>
        <w:pStyle w:val="Brdtextmedindrag"/>
      </w:pPr>
      <w:r w:rsidRPr="00AE3C74">
        <w:rPr>
          <w:i/>
        </w:rPr>
        <w:t>dels</w:t>
      </w:r>
      <w:r w:rsidRPr="00622F74">
        <w:t xml:space="preserve"> att nuvarande 32 kap. 3 a § ska betecknas 32 kap. 3 §,</w:t>
      </w:r>
    </w:p>
    <w:p w14:paraId="1AFC1187" w14:textId="602C0C4F" w:rsidR="00DA2825" w:rsidRDefault="00DA2825" w:rsidP="00DA2825">
      <w:pPr>
        <w:pStyle w:val="Brdtextmedindrag"/>
      </w:pPr>
      <w:r w:rsidRPr="00622F74">
        <w:rPr>
          <w:i/>
          <w:iCs/>
        </w:rPr>
        <w:t>dels</w:t>
      </w:r>
      <w:r w:rsidRPr="00622F74">
        <w:t xml:space="preserve"> att </w:t>
      </w:r>
      <w:r w:rsidRPr="008E3418">
        <w:t>1 kap. 6 §</w:t>
      </w:r>
      <w:r>
        <w:t>,</w:t>
      </w:r>
      <w:r w:rsidRPr="00622F74">
        <w:t xml:space="preserve"> 29 kap. 7 §</w:t>
      </w:r>
      <w:r w:rsidR="00FA0197">
        <w:t>,</w:t>
      </w:r>
      <w:r w:rsidRPr="00622F74">
        <w:t xml:space="preserve"> </w:t>
      </w:r>
      <w:r>
        <w:t>32 kap. 1 </w:t>
      </w:r>
      <w:r w:rsidRPr="00622F74">
        <w:t>och 4 §</w:t>
      </w:r>
      <w:r>
        <w:t>§</w:t>
      </w:r>
      <w:r w:rsidRPr="00622F74">
        <w:t xml:space="preserve"> </w:t>
      </w:r>
      <w:r w:rsidR="00FA0197">
        <w:t xml:space="preserve">och 38 kap. 20 § </w:t>
      </w:r>
      <w:r w:rsidRPr="00622F74">
        <w:t>ska ha följande ly</w:t>
      </w:r>
      <w:r w:rsidRPr="00622F74">
        <w:softHyphen/>
        <w:t>delse</w:t>
      </w:r>
      <w:r>
        <w:t>,</w:t>
      </w:r>
    </w:p>
    <w:p w14:paraId="53391E97" w14:textId="77777777" w:rsidR="00DA2825" w:rsidRPr="00622F74" w:rsidRDefault="00DA2825" w:rsidP="00DA2825">
      <w:pPr>
        <w:pStyle w:val="Brdtextmedindrag"/>
      </w:pPr>
      <w:r w:rsidRPr="00622F74">
        <w:rPr>
          <w:i/>
          <w:iCs/>
        </w:rPr>
        <w:t>dels</w:t>
      </w:r>
      <w:r w:rsidRPr="00622F74">
        <w:t xml:space="preserve"> att det ska införas två nya para</w:t>
      </w:r>
      <w:r>
        <w:softHyphen/>
      </w:r>
      <w:r w:rsidRPr="00622F74">
        <w:t>grafer, 32 kap.</w:t>
      </w:r>
      <w:r>
        <w:t> 1</w:t>
      </w:r>
      <w:r w:rsidRPr="00622F74">
        <w:t xml:space="preserve"> a och </w:t>
      </w:r>
      <w:r>
        <w:t xml:space="preserve">1 </w:t>
      </w:r>
      <w:r w:rsidRPr="00622F74">
        <w:t>b §§, av följande lydelse.</w:t>
      </w:r>
    </w:p>
    <w:p w14:paraId="515769AF" w14:textId="77777777" w:rsidR="00DA2825" w:rsidRPr="00622F74" w:rsidRDefault="00DA2825" w:rsidP="00DA282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DA2825" w:rsidRPr="00622F74" w14:paraId="46E8C769" w14:textId="77777777" w:rsidTr="003227C3">
        <w:tc>
          <w:tcPr>
            <w:tcW w:w="2500" w:type="pct"/>
            <w:shd w:val="clear" w:color="auto" w:fill="auto"/>
            <w:tcMar>
              <w:left w:w="0" w:type="dxa"/>
            </w:tcMar>
          </w:tcPr>
          <w:p w14:paraId="217E4ED2" w14:textId="77777777" w:rsidR="00DA2825" w:rsidRPr="00622F74" w:rsidRDefault="00DA2825" w:rsidP="003227C3">
            <w:pPr>
              <w:pStyle w:val="Brdtext"/>
              <w:rPr>
                <w:i/>
              </w:rPr>
            </w:pPr>
            <w:r w:rsidRPr="00622F74">
              <w:rPr>
                <w:i/>
              </w:rPr>
              <w:t>Nuvarande lydelse</w:t>
            </w:r>
          </w:p>
        </w:tc>
        <w:tc>
          <w:tcPr>
            <w:tcW w:w="2500" w:type="pct"/>
            <w:shd w:val="clear" w:color="auto" w:fill="auto"/>
            <w:tcMar>
              <w:right w:w="0" w:type="dxa"/>
            </w:tcMar>
          </w:tcPr>
          <w:p w14:paraId="05A28584" w14:textId="77777777" w:rsidR="00DA2825" w:rsidRPr="00622F74" w:rsidRDefault="00DA2825" w:rsidP="003227C3">
            <w:pPr>
              <w:pStyle w:val="Brdtext"/>
              <w:rPr>
                <w:i/>
              </w:rPr>
            </w:pPr>
            <w:r w:rsidRPr="00622F74">
              <w:rPr>
                <w:i/>
              </w:rPr>
              <w:t>Föreslagen lydelse</w:t>
            </w:r>
          </w:p>
        </w:tc>
      </w:tr>
    </w:tbl>
    <w:p w14:paraId="6B36D24C" w14:textId="55BF1673" w:rsidR="00DA2825" w:rsidRPr="008E3418" w:rsidRDefault="00DA2825" w:rsidP="00DA2825">
      <w:pPr>
        <w:pStyle w:val="Brdtext"/>
        <w:spacing w:before="230"/>
        <w:jc w:val="center"/>
        <w:rPr>
          <w:b/>
        </w:rPr>
      </w:pPr>
      <w:r w:rsidRPr="008E3418">
        <w:rPr>
          <w:b/>
        </w:rPr>
        <w:t>1</w:t>
      </w:r>
      <w:r w:rsidR="003B3B72">
        <w:rPr>
          <w:b/>
        </w:rPr>
        <w:t> </w:t>
      </w:r>
      <w:r w:rsidRPr="008E3418">
        <w:rPr>
          <w:b/>
        </w:rPr>
        <w:t>kap.</w:t>
      </w:r>
    </w:p>
    <w:p w14:paraId="312E8E91" w14:textId="0D55A7D3" w:rsidR="00DA2825" w:rsidRPr="008E3418" w:rsidRDefault="00DA2825" w:rsidP="00DA2825">
      <w:pPr>
        <w:pStyle w:val="Brdtext"/>
        <w:jc w:val="center"/>
      </w:pPr>
      <w:r w:rsidRPr="008E3418">
        <w:t>6</w:t>
      </w:r>
      <w:r w:rsidR="003B3B72">
        <w:t> </w:t>
      </w:r>
      <w:r w:rsidRPr="008E3418">
        <w:t>§</w:t>
      </w:r>
      <w:r w:rsidRPr="008E3418">
        <w:rPr>
          <w:rStyle w:val="Fotnotsreferens"/>
        </w:rPr>
        <w:footnoteReference w:id="3"/>
      </w:r>
    </w:p>
    <w:tbl>
      <w:tblPr>
        <w:tblW w:w="5000" w:type="pct"/>
        <w:tblLook w:val="0600" w:firstRow="0" w:lastRow="0" w:firstColumn="0" w:lastColumn="0" w:noHBand="1" w:noVBand="1"/>
      </w:tblPr>
      <w:tblGrid>
        <w:gridCol w:w="2948"/>
        <w:gridCol w:w="2949"/>
      </w:tblGrid>
      <w:tr w:rsidR="00DA2825" w:rsidRPr="008E3418" w14:paraId="438F4FE4" w14:textId="77777777" w:rsidTr="003227C3">
        <w:tc>
          <w:tcPr>
            <w:tcW w:w="2500" w:type="pct"/>
            <w:shd w:val="clear" w:color="auto" w:fill="auto"/>
            <w:tcMar>
              <w:left w:w="0" w:type="dxa"/>
            </w:tcMar>
          </w:tcPr>
          <w:p w14:paraId="62202C50" w14:textId="1F04B76C" w:rsidR="00DA2825" w:rsidRPr="008E3418" w:rsidRDefault="00DA2825" w:rsidP="003227C3">
            <w:pPr>
              <w:pStyle w:val="Brdtextmedindrag"/>
            </w:pPr>
            <w:r w:rsidRPr="008E3418">
              <w:t>För brott som någon begått innan han fyllt femton</w:t>
            </w:r>
            <w:r w:rsidR="000B36D8">
              <w:t> </w:t>
            </w:r>
            <w:r w:rsidRPr="008E3418">
              <w:t>år får inte dömas till påföljd.</w:t>
            </w:r>
          </w:p>
        </w:tc>
        <w:tc>
          <w:tcPr>
            <w:tcW w:w="2500" w:type="pct"/>
            <w:shd w:val="clear" w:color="auto" w:fill="auto"/>
            <w:tcMar>
              <w:right w:w="0" w:type="dxa"/>
            </w:tcMar>
          </w:tcPr>
          <w:p w14:paraId="0750D886" w14:textId="327C6F99" w:rsidR="00DA2825" w:rsidRPr="008E3418" w:rsidRDefault="00DA2825" w:rsidP="003227C3">
            <w:pPr>
              <w:pStyle w:val="Brdtextmedindrag"/>
            </w:pPr>
            <w:r w:rsidRPr="008E3418">
              <w:t>För brott som någon</w:t>
            </w:r>
            <w:r w:rsidRPr="002A420F">
              <w:rPr>
                <w:i/>
              </w:rPr>
              <w:t xml:space="preserve"> har</w:t>
            </w:r>
            <w:r w:rsidRPr="008E3418">
              <w:t xml:space="preserve"> begått innan han </w:t>
            </w:r>
            <w:r w:rsidRPr="008E3418">
              <w:rPr>
                <w:i/>
                <w:iCs/>
              </w:rPr>
              <w:t>eller hon</w:t>
            </w:r>
            <w:r w:rsidRPr="008E3418">
              <w:t xml:space="preserve"> fyllt femton</w:t>
            </w:r>
            <w:r w:rsidR="000B36D8">
              <w:t> </w:t>
            </w:r>
            <w:r w:rsidRPr="008E3418">
              <w:t xml:space="preserve">år får </w:t>
            </w:r>
            <w:r w:rsidRPr="006F7580">
              <w:rPr>
                <w:i/>
              </w:rPr>
              <w:t>det</w:t>
            </w:r>
            <w:r>
              <w:t xml:space="preserve"> </w:t>
            </w:r>
            <w:r w:rsidRPr="008E3418">
              <w:t>inte dömas till påföljd.</w:t>
            </w:r>
          </w:p>
        </w:tc>
      </w:tr>
      <w:tr w:rsidR="00DA2825" w:rsidRPr="008E3418" w14:paraId="31710648" w14:textId="77777777" w:rsidTr="003227C3">
        <w:tc>
          <w:tcPr>
            <w:tcW w:w="2500" w:type="pct"/>
            <w:shd w:val="clear" w:color="auto" w:fill="auto"/>
            <w:tcMar>
              <w:left w:w="0" w:type="dxa"/>
            </w:tcMar>
          </w:tcPr>
          <w:p w14:paraId="6BF8B50B" w14:textId="77777777" w:rsidR="00DA2825" w:rsidRPr="00ED6033" w:rsidRDefault="00DA2825" w:rsidP="003227C3">
            <w:pPr>
              <w:pStyle w:val="Brdtextmedindrag"/>
              <w:rPr>
                <w:highlight w:val="yellow"/>
              </w:rPr>
            </w:pPr>
          </w:p>
        </w:tc>
        <w:tc>
          <w:tcPr>
            <w:tcW w:w="2500" w:type="pct"/>
            <w:shd w:val="clear" w:color="auto" w:fill="auto"/>
            <w:tcMar>
              <w:right w:w="0" w:type="dxa"/>
            </w:tcMar>
          </w:tcPr>
          <w:p w14:paraId="3F465152" w14:textId="295521CB" w:rsidR="00DA2825" w:rsidRPr="0054197F" w:rsidRDefault="00DA2825" w:rsidP="003227C3">
            <w:pPr>
              <w:pStyle w:val="Brdtextmedindrag"/>
              <w:rPr>
                <w:i/>
              </w:rPr>
            </w:pPr>
            <w:r w:rsidRPr="0054197F">
              <w:rPr>
                <w:i/>
              </w:rPr>
              <w:t>För brott som någon</w:t>
            </w:r>
            <w:r>
              <w:rPr>
                <w:i/>
              </w:rPr>
              <w:t xml:space="preserve"> har</w:t>
            </w:r>
            <w:r w:rsidRPr="0054197F">
              <w:rPr>
                <w:i/>
              </w:rPr>
              <w:t xml:space="preserve"> begått när han eller hon</w:t>
            </w:r>
            <w:r>
              <w:rPr>
                <w:i/>
              </w:rPr>
              <w:t xml:space="preserve"> </w:t>
            </w:r>
            <w:r w:rsidR="005344E2">
              <w:rPr>
                <w:i/>
              </w:rPr>
              <w:t>var</w:t>
            </w:r>
            <w:r w:rsidR="005344E2" w:rsidRPr="0054197F" w:rsidDel="006070BE">
              <w:rPr>
                <w:i/>
              </w:rPr>
              <w:t xml:space="preserve"> </w:t>
            </w:r>
            <w:r w:rsidR="00E63F96">
              <w:rPr>
                <w:i/>
              </w:rPr>
              <w:t>fjorton</w:t>
            </w:r>
            <w:r w:rsidRPr="0054197F">
              <w:rPr>
                <w:i/>
              </w:rPr>
              <w:t xml:space="preserve"> år får </w:t>
            </w:r>
            <w:r>
              <w:rPr>
                <w:i/>
              </w:rPr>
              <w:t xml:space="preserve">det </w:t>
            </w:r>
            <w:r w:rsidRPr="0054197F">
              <w:rPr>
                <w:i/>
              </w:rPr>
              <w:t>dock dömas till på</w:t>
            </w:r>
            <w:r>
              <w:rPr>
                <w:i/>
              </w:rPr>
              <w:softHyphen/>
            </w:r>
            <w:r w:rsidRPr="0054197F">
              <w:rPr>
                <w:i/>
              </w:rPr>
              <w:t>följd om</w:t>
            </w:r>
          </w:p>
          <w:p w14:paraId="07AA870B" w14:textId="77777777" w:rsidR="00DA2825" w:rsidRPr="0054197F" w:rsidRDefault="00DA2825" w:rsidP="003227C3">
            <w:pPr>
              <w:pStyle w:val="Brdtextmedindrag"/>
              <w:rPr>
                <w:i/>
              </w:rPr>
            </w:pPr>
            <w:r w:rsidRPr="0054197F">
              <w:rPr>
                <w:i/>
              </w:rPr>
              <w:t>1. det för brottet inte är före</w:t>
            </w:r>
            <w:r w:rsidRPr="0054197F">
              <w:rPr>
                <w:i/>
              </w:rPr>
              <w:softHyphen/>
              <w:t>skrivet lindrigare straff än fängelse i fyra år, eller</w:t>
            </w:r>
          </w:p>
          <w:p w14:paraId="340B52B7" w14:textId="77777777" w:rsidR="00DA2825" w:rsidRPr="00ED6033" w:rsidRDefault="00DA2825" w:rsidP="003227C3">
            <w:pPr>
              <w:pStyle w:val="Brdtextmedindrag"/>
              <w:rPr>
                <w:i/>
                <w:highlight w:val="yellow"/>
              </w:rPr>
            </w:pPr>
            <w:r w:rsidRPr="0054197F">
              <w:rPr>
                <w:i/>
              </w:rPr>
              <w:t>2. det är fråga om försök, förbe</w:t>
            </w:r>
            <w:r w:rsidRPr="0054197F">
              <w:rPr>
                <w:i/>
              </w:rPr>
              <w:softHyphen/>
              <w:t>redelse eller stämpling till sådant brott som avses i 1.</w:t>
            </w:r>
          </w:p>
        </w:tc>
      </w:tr>
    </w:tbl>
    <w:p w14:paraId="580ABCCA" w14:textId="3B2EB4D0" w:rsidR="00DA2825" w:rsidRPr="00622F74" w:rsidRDefault="00DA2825" w:rsidP="00DA2825">
      <w:pPr>
        <w:pStyle w:val="Brdtext"/>
        <w:spacing w:before="230"/>
        <w:jc w:val="center"/>
        <w:rPr>
          <w:b/>
        </w:rPr>
      </w:pPr>
      <w:r w:rsidRPr="00622F74">
        <w:rPr>
          <w:b/>
        </w:rPr>
        <w:t>29</w:t>
      </w:r>
      <w:r w:rsidR="003B3B72">
        <w:rPr>
          <w:b/>
        </w:rPr>
        <w:t> </w:t>
      </w:r>
      <w:r w:rsidRPr="00622F74">
        <w:rPr>
          <w:b/>
        </w:rPr>
        <w:t>kap.</w:t>
      </w:r>
    </w:p>
    <w:p w14:paraId="2EF979E9" w14:textId="5D021FBA" w:rsidR="00DA2825" w:rsidRPr="00622F74" w:rsidRDefault="00DA2825" w:rsidP="00DA2825">
      <w:pPr>
        <w:pStyle w:val="Brdtext"/>
        <w:jc w:val="center"/>
      </w:pPr>
      <w:r w:rsidRPr="00622F74">
        <w:t>7</w:t>
      </w:r>
      <w:r w:rsidR="003B3B72">
        <w:t> </w:t>
      </w:r>
      <w:r w:rsidRPr="00622F74">
        <w:t>§</w:t>
      </w:r>
      <w:r w:rsidRPr="00622F74">
        <w:rPr>
          <w:rStyle w:val="Fotnotsreferens"/>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DA2825" w:rsidRPr="00622F74" w14:paraId="2F394375" w14:textId="77777777" w:rsidTr="003227C3">
        <w:tc>
          <w:tcPr>
            <w:tcW w:w="2500" w:type="pct"/>
            <w:shd w:val="clear" w:color="auto" w:fill="auto"/>
            <w:tcMar>
              <w:left w:w="0" w:type="dxa"/>
            </w:tcMar>
          </w:tcPr>
          <w:p w14:paraId="33C6A208" w14:textId="77777777" w:rsidR="00DA2825" w:rsidRPr="00622F74" w:rsidRDefault="00DA2825" w:rsidP="003227C3">
            <w:pPr>
              <w:pStyle w:val="Brdtextmedindrag"/>
            </w:pPr>
            <w:r w:rsidRPr="00622F74">
              <w:rPr>
                <w:i/>
                <w:iCs/>
              </w:rPr>
              <w:t xml:space="preserve">Har </w:t>
            </w:r>
            <w:r w:rsidRPr="00D06231">
              <w:t>någon</w:t>
            </w:r>
            <w:r w:rsidRPr="00622F74">
              <w:t xml:space="preserve"> begått brott innan han eller hon fyllt </w:t>
            </w:r>
            <w:r w:rsidRPr="00622F74">
              <w:rPr>
                <w:i/>
                <w:iCs/>
              </w:rPr>
              <w:t>tjugoett</w:t>
            </w:r>
            <w:r w:rsidRPr="00622F74">
              <w:t xml:space="preserve"> år</w:t>
            </w:r>
            <w:r w:rsidRPr="00622F74">
              <w:rPr>
                <w:i/>
                <w:iCs/>
              </w:rPr>
              <w:t>,</w:t>
            </w:r>
            <w:r w:rsidRPr="00622F74">
              <w:t xml:space="preserve"> ska hans eller hennes ungdom beak</w:t>
            </w:r>
            <w:r w:rsidRPr="00622F74">
              <w:softHyphen/>
              <w:t xml:space="preserve">tas </w:t>
            </w:r>
            <w:r w:rsidRPr="00622F74">
              <w:rPr>
                <w:i/>
                <w:iCs/>
              </w:rPr>
              <w:t>sär</w:t>
            </w:r>
            <w:r>
              <w:rPr>
                <w:i/>
                <w:iCs/>
              </w:rPr>
              <w:softHyphen/>
            </w:r>
            <w:r w:rsidRPr="00622F74">
              <w:rPr>
                <w:i/>
                <w:iCs/>
              </w:rPr>
              <w:t>skilt</w:t>
            </w:r>
            <w:r w:rsidRPr="00622F74">
              <w:t xml:space="preserve"> vid straffmätningen. Rätten får då döma till lindrigare straff än vad som är föreskrivet för brottet.</w:t>
            </w:r>
          </w:p>
        </w:tc>
        <w:tc>
          <w:tcPr>
            <w:tcW w:w="2500" w:type="pct"/>
            <w:shd w:val="clear" w:color="auto" w:fill="auto"/>
            <w:tcMar>
              <w:right w:w="0" w:type="dxa"/>
            </w:tcMar>
          </w:tcPr>
          <w:p w14:paraId="6642E432" w14:textId="5DA98CF0" w:rsidR="00DA2825" w:rsidRPr="00622F74" w:rsidRDefault="00DA2825" w:rsidP="003227C3">
            <w:pPr>
              <w:pStyle w:val="Brdtextmedindrag"/>
            </w:pPr>
            <w:bookmarkStart w:id="9" w:name="_Hlk227143338"/>
            <w:r w:rsidRPr="00622F74">
              <w:rPr>
                <w:i/>
                <w:iCs/>
              </w:rPr>
              <w:t xml:space="preserve">Om </w:t>
            </w:r>
            <w:r w:rsidRPr="00D06231">
              <w:t>någon</w:t>
            </w:r>
            <w:r w:rsidRPr="00622F74">
              <w:rPr>
                <w:i/>
                <w:iCs/>
              </w:rPr>
              <w:t xml:space="preserve"> har </w:t>
            </w:r>
            <w:r w:rsidRPr="00622F74">
              <w:t xml:space="preserve">begått brott innan han eller hon fyllt </w:t>
            </w:r>
            <w:r w:rsidR="000B36D8">
              <w:rPr>
                <w:i/>
                <w:iCs/>
              </w:rPr>
              <w:t>arton år</w:t>
            </w:r>
            <w:r w:rsidRPr="00622F74">
              <w:t xml:space="preserve"> ska hans eller hennes ungdom beaktas </w:t>
            </w:r>
            <w:r w:rsidRPr="002C70BB">
              <w:rPr>
                <w:i/>
              </w:rPr>
              <w:t>i skä</w:t>
            </w:r>
            <w:r w:rsidR="00B03DBB">
              <w:rPr>
                <w:i/>
              </w:rPr>
              <w:softHyphen/>
            </w:r>
            <w:r w:rsidRPr="002C70BB">
              <w:rPr>
                <w:i/>
              </w:rPr>
              <w:t xml:space="preserve">lig </w:t>
            </w:r>
            <w:r w:rsidRPr="002C70BB">
              <w:rPr>
                <w:i/>
                <w:iCs/>
              </w:rPr>
              <w:t>om</w:t>
            </w:r>
            <w:r>
              <w:rPr>
                <w:i/>
                <w:iCs/>
              </w:rPr>
              <w:softHyphen/>
            </w:r>
            <w:r w:rsidRPr="002C70BB">
              <w:rPr>
                <w:i/>
                <w:iCs/>
              </w:rPr>
              <w:t>fattning</w:t>
            </w:r>
            <w:r w:rsidRPr="00622F74">
              <w:t xml:space="preserve"> vid straffmät</w:t>
            </w:r>
            <w:r>
              <w:softHyphen/>
            </w:r>
            <w:r w:rsidRPr="00622F74">
              <w:t>nin</w:t>
            </w:r>
            <w:r>
              <w:softHyphen/>
            </w:r>
            <w:r w:rsidRPr="00622F74">
              <w:t xml:space="preserve">gen. </w:t>
            </w:r>
            <w:r w:rsidR="00352C45" w:rsidRPr="009D488C">
              <w:rPr>
                <w:i/>
                <w:iCs/>
              </w:rPr>
              <w:t>Vid denna bedömning ska hän</w:t>
            </w:r>
            <w:r w:rsidR="00B03DBB">
              <w:rPr>
                <w:i/>
                <w:iCs/>
              </w:rPr>
              <w:softHyphen/>
            </w:r>
            <w:r w:rsidR="00352C45" w:rsidRPr="009D488C">
              <w:rPr>
                <w:i/>
                <w:iCs/>
              </w:rPr>
              <w:t>syn tas till</w:t>
            </w:r>
            <w:r w:rsidR="0083053C" w:rsidRPr="009D488C">
              <w:rPr>
                <w:i/>
                <w:iCs/>
              </w:rPr>
              <w:t xml:space="preserve"> den tilltalades ålder vid tid</w:t>
            </w:r>
            <w:r w:rsidR="00B03DBB">
              <w:rPr>
                <w:i/>
                <w:iCs/>
              </w:rPr>
              <w:softHyphen/>
            </w:r>
            <w:r w:rsidR="0083053C" w:rsidRPr="009D488C">
              <w:rPr>
                <w:i/>
                <w:iCs/>
              </w:rPr>
              <w:t xml:space="preserve">punkten för brottet och </w:t>
            </w:r>
            <w:r w:rsidR="00462117">
              <w:rPr>
                <w:i/>
                <w:iCs/>
              </w:rPr>
              <w:t xml:space="preserve">till </w:t>
            </w:r>
            <w:r w:rsidR="0083053C" w:rsidRPr="009D488C">
              <w:rPr>
                <w:i/>
                <w:iCs/>
              </w:rPr>
              <w:t>brotts</w:t>
            </w:r>
            <w:r w:rsidR="00B03DBB">
              <w:rPr>
                <w:i/>
                <w:iCs/>
              </w:rPr>
              <w:softHyphen/>
            </w:r>
            <w:r w:rsidR="0083053C" w:rsidRPr="009D488C">
              <w:rPr>
                <w:i/>
                <w:iCs/>
              </w:rPr>
              <w:t>typen.</w:t>
            </w:r>
            <w:r w:rsidR="0083053C">
              <w:t xml:space="preserve"> </w:t>
            </w:r>
            <w:r w:rsidRPr="00622F74">
              <w:t>Rätten får då döma till lind</w:t>
            </w:r>
            <w:r>
              <w:softHyphen/>
            </w:r>
            <w:r w:rsidRPr="00622F74">
              <w:t>rigare straff än vad som är före</w:t>
            </w:r>
            <w:r>
              <w:softHyphen/>
            </w:r>
            <w:r w:rsidRPr="00622F74">
              <w:t>skrivet för brottet.</w:t>
            </w:r>
            <w:bookmarkEnd w:id="9"/>
          </w:p>
        </w:tc>
      </w:tr>
      <w:tr w:rsidR="00DA2825" w:rsidRPr="00622F74" w14:paraId="45CCEF16" w14:textId="77777777" w:rsidTr="003227C3">
        <w:tc>
          <w:tcPr>
            <w:tcW w:w="2500" w:type="pct"/>
            <w:shd w:val="clear" w:color="auto" w:fill="auto"/>
            <w:tcMar>
              <w:left w:w="0" w:type="dxa"/>
            </w:tcMar>
          </w:tcPr>
          <w:p w14:paraId="42DDAB8E" w14:textId="5FBFB7A4" w:rsidR="00DA2825" w:rsidRPr="00622F74" w:rsidRDefault="00DA2825" w:rsidP="003227C3">
            <w:pPr>
              <w:pStyle w:val="Brdtextmedindrag"/>
              <w:rPr>
                <w:i/>
                <w:iCs/>
              </w:rPr>
            </w:pPr>
            <w:r w:rsidRPr="008E3418">
              <w:lastRenderedPageBreak/>
              <w:t xml:space="preserve">För brott som någon har begått innan han eller hon fyllt </w:t>
            </w:r>
            <w:r w:rsidR="000B36D8">
              <w:t>arton år</w:t>
            </w:r>
            <w:r w:rsidRPr="008E3418">
              <w:t xml:space="preserve"> får det inte dömas till</w:t>
            </w:r>
            <w:r w:rsidRPr="008E3418">
              <w:rPr>
                <w:i/>
                <w:iCs/>
              </w:rPr>
              <w:t xml:space="preserve"> </w:t>
            </w:r>
            <w:r w:rsidRPr="00C21AC5">
              <w:t>svårare straff än</w:t>
            </w:r>
            <w:r w:rsidRPr="008E3418">
              <w:rPr>
                <w:i/>
                <w:iCs/>
              </w:rPr>
              <w:t xml:space="preserve"> </w:t>
            </w:r>
            <w:r w:rsidRPr="008E3418">
              <w:t xml:space="preserve">fängelse </w:t>
            </w:r>
            <w:r w:rsidRPr="00C21AC5">
              <w:t>i</w:t>
            </w:r>
            <w:r w:rsidRPr="008E3418">
              <w:rPr>
                <w:i/>
              </w:rPr>
              <w:t xml:space="preserve"> tio </w:t>
            </w:r>
            <w:r w:rsidRPr="00050F76">
              <w:t>år.</w:t>
            </w:r>
            <w:r w:rsidRPr="008E3418">
              <w:rPr>
                <w:i/>
                <w:iCs/>
              </w:rPr>
              <w:t xml:space="preserve"> Om fängelse på längre tid och på livstid är före</w:t>
            </w:r>
            <w:r>
              <w:rPr>
                <w:i/>
                <w:iCs/>
              </w:rPr>
              <w:softHyphen/>
            </w:r>
            <w:r w:rsidRPr="008E3418">
              <w:rPr>
                <w:i/>
                <w:iCs/>
              </w:rPr>
              <w:t xml:space="preserve">skrivet för brottet eller om det följer av 26 kap. 2 §, får det dock dömas till fängelse i </w:t>
            </w:r>
            <w:r w:rsidRPr="008E3418">
              <w:rPr>
                <w:i/>
              </w:rPr>
              <w:t xml:space="preserve">högst </w:t>
            </w:r>
            <w:r w:rsidR="000B36D8">
              <w:rPr>
                <w:i/>
              </w:rPr>
              <w:t>fjorton år</w:t>
            </w:r>
            <w:r w:rsidRPr="008E3418">
              <w:rPr>
                <w:i/>
                <w:iCs/>
              </w:rPr>
              <w:t>.</w:t>
            </w:r>
          </w:p>
        </w:tc>
        <w:tc>
          <w:tcPr>
            <w:tcW w:w="2500" w:type="pct"/>
            <w:shd w:val="clear" w:color="auto" w:fill="auto"/>
            <w:tcMar>
              <w:right w:w="0" w:type="dxa"/>
            </w:tcMar>
          </w:tcPr>
          <w:p w14:paraId="4D0B4E70" w14:textId="1BB3F78D" w:rsidR="00DA2825" w:rsidRPr="00622F74" w:rsidRDefault="00DA2825" w:rsidP="003227C3">
            <w:pPr>
              <w:pStyle w:val="Brdtextmedindrag"/>
              <w:rPr>
                <w:i/>
                <w:iCs/>
              </w:rPr>
            </w:pPr>
            <w:r w:rsidRPr="008E3418">
              <w:t xml:space="preserve">För brott som någon har begått innan han eller hon fyllt </w:t>
            </w:r>
            <w:r w:rsidR="000B36D8">
              <w:t>arton år</w:t>
            </w:r>
            <w:r w:rsidRPr="008E3418">
              <w:t xml:space="preserve"> får det inte dömas till</w:t>
            </w:r>
            <w:r>
              <w:t xml:space="preserve"> svårare straff än</w:t>
            </w:r>
            <w:r w:rsidRPr="008E3418">
              <w:rPr>
                <w:i/>
                <w:iCs/>
              </w:rPr>
              <w:t xml:space="preserve"> </w:t>
            </w:r>
            <w:r w:rsidRPr="008E3418">
              <w:t>fängelse</w:t>
            </w:r>
            <w:r>
              <w:t xml:space="preserve"> </w:t>
            </w:r>
            <w:r w:rsidRPr="00C21AC5">
              <w:t>i</w:t>
            </w:r>
            <w:r>
              <w:rPr>
                <w:i/>
                <w:iCs/>
              </w:rPr>
              <w:t xml:space="preserve"> </w:t>
            </w:r>
            <w:r w:rsidR="000B36D8">
              <w:rPr>
                <w:i/>
                <w:iCs/>
              </w:rPr>
              <w:t>arton år</w:t>
            </w:r>
            <w:r w:rsidRPr="00050F76">
              <w:t>.</w:t>
            </w:r>
          </w:p>
        </w:tc>
      </w:tr>
      <w:tr w:rsidR="00DA2825" w:rsidRPr="00622F74" w14:paraId="24B169F8" w14:textId="77777777" w:rsidTr="003227C3">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61FCF502" w14:textId="622CA367" w:rsidR="00DA2825" w:rsidRPr="00622F74" w:rsidRDefault="00DA2825" w:rsidP="003227C3">
            <w:pPr>
              <w:pStyle w:val="Brdtextmedindrag"/>
              <w:rPr>
                <w:i/>
                <w:iCs/>
              </w:rPr>
            </w:pPr>
            <w:r w:rsidRPr="00622F74">
              <w:rPr>
                <w:i/>
                <w:iCs/>
              </w:rPr>
              <w:t xml:space="preserve">Första stycket gäller inte för brott som någon har begått efter det att han eller hon fyllt </w:t>
            </w:r>
            <w:r w:rsidR="000B36D8">
              <w:rPr>
                <w:i/>
                <w:iCs/>
              </w:rPr>
              <w:t>arton år</w:t>
            </w:r>
            <w:r w:rsidRPr="00622F74">
              <w:rPr>
                <w:i/>
                <w:iCs/>
              </w:rPr>
              <w:t>, om</w:t>
            </w:r>
          </w:p>
          <w:p w14:paraId="40503BA6" w14:textId="77777777" w:rsidR="00DA2825" w:rsidRPr="00622F74" w:rsidRDefault="00DA2825" w:rsidP="003227C3">
            <w:pPr>
              <w:pStyle w:val="Brdtextmedindrag"/>
              <w:rPr>
                <w:i/>
                <w:iCs/>
              </w:rPr>
            </w:pPr>
            <w:r w:rsidRPr="00622F74">
              <w:rPr>
                <w:i/>
                <w:iCs/>
              </w:rPr>
              <w:t>1. det för brottet inte är före</w:t>
            </w:r>
            <w:r w:rsidRPr="00622F74">
              <w:rPr>
                <w:i/>
                <w:iCs/>
              </w:rPr>
              <w:softHyphen/>
              <w:t>skrivet lindrigare straff än fängelse i ett år,</w:t>
            </w:r>
          </w:p>
          <w:p w14:paraId="610D14B0" w14:textId="77777777" w:rsidR="00DA2825" w:rsidRPr="00622F74" w:rsidRDefault="00DA2825" w:rsidP="003227C3">
            <w:pPr>
              <w:pStyle w:val="Brdtextmedindrag"/>
              <w:rPr>
                <w:i/>
                <w:iCs/>
              </w:rPr>
            </w:pPr>
            <w:r w:rsidRPr="00622F74">
              <w:rPr>
                <w:i/>
                <w:iCs/>
              </w:rPr>
              <w:t>2. det är fråga om försök, förbe</w:t>
            </w:r>
            <w:r w:rsidRPr="00622F74">
              <w:rPr>
                <w:i/>
                <w:iCs/>
              </w:rPr>
              <w:softHyphen/>
              <w:t>redelse eller stämpling till eller un</w:t>
            </w:r>
            <w:r w:rsidRPr="00622F74">
              <w:rPr>
                <w:i/>
                <w:iCs/>
              </w:rPr>
              <w:softHyphen/>
              <w:t>derlåtenhet att avslöja eller för</w:t>
            </w:r>
            <w:r w:rsidRPr="00622F74">
              <w:rPr>
                <w:i/>
                <w:iCs/>
              </w:rPr>
              <w:softHyphen/>
              <w:t>hindra sådant brott som avses i 1, eller</w:t>
            </w:r>
          </w:p>
          <w:p w14:paraId="4DDF856B" w14:textId="77777777" w:rsidR="00DA2825" w:rsidRPr="00622F74" w:rsidRDefault="00DA2825" w:rsidP="003227C3">
            <w:pPr>
              <w:pStyle w:val="Brdtextmedindrag"/>
              <w:rPr>
                <w:i/>
                <w:iCs/>
              </w:rPr>
            </w:pPr>
            <w:r w:rsidRPr="00622F74">
              <w:rPr>
                <w:i/>
                <w:iCs/>
              </w:rPr>
              <w:t>3. brottets straffvärde uppgår till fängelse i ett år eller mer. </w:t>
            </w:r>
          </w:p>
        </w:tc>
        <w:tc>
          <w:tcPr>
            <w:tcW w:w="2500" w:type="pct"/>
            <w:shd w:val="clear" w:color="auto" w:fill="auto"/>
            <w:tcMar>
              <w:right w:w="0" w:type="dxa"/>
            </w:tcMar>
          </w:tcPr>
          <w:p w14:paraId="130E3FC7" w14:textId="77777777" w:rsidR="00DA2825" w:rsidRPr="00622F74" w:rsidRDefault="00DA2825" w:rsidP="003227C3">
            <w:pPr>
              <w:pStyle w:val="Brdtextmedindrag"/>
            </w:pPr>
          </w:p>
        </w:tc>
      </w:tr>
    </w:tbl>
    <w:p w14:paraId="453B1D2B" w14:textId="42C05692" w:rsidR="00DA2825" w:rsidRPr="00622F74" w:rsidRDefault="00DA2825" w:rsidP="00DA2825">
      <w:pPr>
        <w:pStyle w:val="Brdtext"/>
        <w:spacing w:before="230"/>
        <w:jc w:val="center"/>
        <w:rPr>
          <w:b/>
        </w:rPr>
      </w:pPr>
      <w:r w:rsidRPr="00622F74">
        <w:rPr>
          <w:b/>
        </w:rPr>
        <w:t>32</w:t>
      </w:r>
      <w:r w:rsidR="003B3B72">
        <w:rPr>
          <w:b/>
        </w:rPr>
        <w:t> </w:t>
      </w:r>
      <w:r w:rsidRPr="00622F74">
        <w:rPr>
          <w:b/>
        </w:rPr>
        <w:t>kap.</w:t>
      </w:r>
    </w:p>
    <w:p w14:paraId="07DADECE" w14:textId="3E554986" w:rsidR="00DA2825" w:rsidRPr="008E3418" w:rsidRDefault="00DA2825" w:rsidP="00DA2825">
      <w:pPr>
        <w:pStyle w:val="Brdtext"/>
        <w:jc w:val="center"/>
      </w:pPr>
      <w:r w:rsidRPr="008E3418">
        <w:t>1</w:t>
      </w:r>
      <w:r w:rsidR="003B3B72">
        <w:t> </w:t>
      </w:r>
      <w:r w:rsidRPr="008E3418">
        <w:t>§</w:t>
      </w:r>
      <w:r w:rsidRPr="008E3418">
        <w:rPr>
          <w:vertAlign w:val="superscript"/>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DA2825" w:rsidRPr="008E3418" w14:paraId="5FD4CDF6" w14:textId="77777777" w:rsidTr="003227C3">
        <w:tc>
          <w:tcPr>
            <w:tcW w:w="2500" w:type="pct"/>
            <w:shd w:val="clear" w:color="auto" w:fill="auto"/>
            <w:tcMar>
              <w:left w:w="0" w:type="dxa"/>
            </w:tcMar>
          </w:tcPr>
          <w:p w14:paraId="72A232B0" w14:textId="639FD090" w:rsidR="00DA2825" w:rsidRPr="008E3418" w:rsidRDefault="00DA2825" w:rsidP="003227C3">
            <w:pPr>
              <w:pStyle w:val="Brdtextmedindrag"/>
            </w:pPr>
            <w:r w:rsidRPr="008E3418">
              <w:t xml:space="preserve">Den som har begått brott innan han eller hon fyllt </w:t>
            </w:r>
            <w:r w:rsidR="000B36D8">
              <w:t>arton år</w:t>
            </w:r>
            <w:r w:rsidRPr="008E3418">
              <w:t xml:space="preserve"> får dömas till ungdomsvård om han eller hon har ett särskilt be</w:t>
            </w:r>
            <w:r w:rsidRPr="008E3418">
              <w:softHyphen/>
              <w:t>hov av vård eller annan åtgärd enligt socialtjänstlagen (20</w:t>
            </w:r>
            <w:r>
              <w:t>25</w:t>
            </w:r>
            <w:r w:rsidRPr="008E3418">
              <w:t>:4</w:t>
            </w:r>
            <w:r>
              <w:t>00</w:t>
            </w:r>
            <w:r w:rsidRPr="008E3418">
              <w:t xml:space="preserve">) eller lagen (1990:52) med särskilda bestämmelser om vård av unga och sådan vård eller åtgärd kan </w:t>
            </w:r>
            <w:r w:rsidRPr="00DF2DB9">
              <w:t>beredas</w:t>
            </w:r>
            <w:r w:rsidRPr="008E3418">
              <w:t xml:space="preserve"> den unge. Vården och åtgärderna ska syfta till att motverka att den unge utvecklas ogynnsamt. </w:t>
            </w:r>
            <w:r w:rsidRPr="008E3418">
              <w:rPr>
                <w:i/>
                <w:iCs/>
              </w:rPr>
              <w:t xml:space="preserve">Även den som har begått brott efter det att han eller hon fyllt </w:t>
            </w:r>
            <w:r w:rsidR="000B36D8">
              <w:rPr>
                <w:i/>
                <w:iCs/>
              </w:rPr>
              <w:t>arton år</w:t>
            </w:r>
            <w:r w:rsidRPr="008E3418">
              <w:rPr>
                <w:i/>
                <w:iCs/>
              </w:rPr>
              <w:t xml:space="preserve"> får dömas till ungdomsvård om det finns sär</w:t>
            </w:r>
            <w:r w:rsidRPr="008E3418">
              <w:rPr>
                <w:i/>
                <w:iCs/>
              </w:rPr>
              <w:softHyphen/>
              <w:t>skilda skäl för det. Den som har fyllt tjugoett år får inte dömas till ungdomsvård.</w:t>
            </w:r>
          </w:p>
        </w:tc>
        <w:tc>
          <w:tcPr>
            <w:tcW w:w="2500" w:type="pct"/>
            <w:shd w:val="clear" w:color="auto" w:fill="auto"/>
            <w:tcMar>
              <w:right w:w="0" w:type="dxa"/>
            </w:tcMar>
          </w:tcPr>
          <w:p w14:paraId="537F906F" w14:textId="7CF46A9B" w:rsidR="00DA2825" w:rsidRPr="008E3418" w:rsidRDefault="00DA2825" w:rsidP="003227C3">
            <w:pPr>
              <w:pStyle w:val="Brdtextmedindrag"/>
            </w:pPr>
            <w:r w:rsidRPr="008E3418">
              <w:t xml:space="preserve">Den som har begått brott innan han eller hon fyllt </w:t>
            </w:r>
            <w:r w:rsidR="000B36D8">
              <w:t>arton år</w:t>
            </w:r>
            <w:r w:rsidRPr="008E3418">
              <w:t xml:space="preserve"> får dömas till ungdomsvård om han eller hon har ett särskilt behov av vård eller annan åtgärd enligt socialtjänstlagen (20</w:t>
            </w:r>
            <w:r>
              <w:t>25</w:t>
            </w:r>
            <w:r w:rsidRPr="008E3418">
              <w:t>:4</w:t>
            </w:r>
            <w:r>
              <w:t>00</w:t>
            </w:r>
            <w:r w:rsidRPr="008E3418">
              <w:t xml:space="preserve">) eller lagen (1990:52) med särskilda bestämmelser om vård av unga och sådan vård eller åtgärd kan </w:t>
            </w:r>
            <w:r w:rsidRPr="00DF2DB9">
              <w:t>beredas</w:t>
            </w:r>
            <w:r w:rsidRPr="008E3418">
              <w:t xml:space="preserve"> den unge. Vården och åtgär</w:t>
            </w:r>
            <w:r>
              <w:softHyphen/>
            </w:r>
            <w:r w:rsidRPr="008E3418">
              <w:t>derna ska syfta till att mot</w:t>
            </w:r>
            <w:r w:rsidRPr="008E3418">
              <w:softHyphen/>
              <w:t xml:space="preserve">verka att den unge utvecklas ogynnsamt. </w:t>
            </w:r>
          </w:p>
        </w:tc>
      </w:tr>
      <w:tr w:rsidR="00DA2825" w:rsidRPr="008E3418" w14:paraId="029B8D4B" w14:textId="77777777" w:rsidTr="003227C3">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01EE35D4" w14:textId="77777777" w:rsidR="00DA2825" w:rsidRPr="008E3418" w:rsidRDefault="00DA2825" w:rsidP="003227C3">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2A93C93A" w14:textId="0BA06B7C" w:rsidR="00DA2825" w:rsidRPr="00412F82" w:rsidRDefault="00DA2825" w:rsidP="003227C3">
            <w:pPr>
              <w:pStyle w:val="Brdtextmedindrag"/>
              <w:rPr>
                <w:i/>
                <w:iCs/>
              </w:rPr>
            </w:pPr>
            <w:r w:rsidRPr="00412F82">
              <w:rPr>
                <w:i/>
                <w:iCs/>
              </w:rPr>
              <w:t xml:space="preserve">Den som har fyllt </w:t>
            </w:r>
            <w:r w:rsidR="000B36D8">
              <w:rPr>
                <w:i/>
                <w:iCs/>
              </w:rPr>
              <w:t>arton år</w:t>
            </w:r>
            <w:r w:rsidRPr="00412F82">
              <w:rPr>
                <w:i/>
                <w:iCs/>
              </w:rPr>
              <w:t xml:space="preserve"> när dom meddelas får dömas till ung</w:t>
            </w:r>
            <w:r w:rsidRPr="00412F82">
              <w:rPr>
                <w:i/>
                <w:iCs/>
              </w:rPr>
              <w:softHyphen/>
              <w:t>domsvård endast om det finns sär</w:t>
            </w:r>
            <w:r w:rsidRPr="00412F82">
              <w:rPr>
                <w:i/>
                <w:iCs/>
              </w:rPr>
              <w:softHyphen/>
              <w:t>skilda skäl för det. Den som har fyllt tjugoett år vid denna tidpunkt får inte dömas till ung</w:t>
            </w:r>
            <w:r w:rsidRPr="00412F82">
              <w:rPr>
                <w:i/>
                <w:iCs/>
              </w:rPr>
              <w:softHyphen/>
              <w:t>domsvård.</w:t>
            </w:r>
          </w:p>
        </w:tc>
      </w:tr>
      <w:tr w:rsidR="00DA2825" w:rsidRPr="008E3418" w14:paraId="3FB22F7E" w14:textId="77777777" w:rsidTr="003227C3">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24882AD9" w14:textId="77777777" w:rsidR="00DA2825" w:rsidRPr="008E3418" w:rsidRDefault="00DA2825" w:rsidP="003227C3">
            <w:pPr>
              <w:pStyle w:val="Brdtextmedindrag"/>
            </w:pPr>
            <w:r w:rsidRPr="008E3418">
              <w:lastRenderedPageBreak/>
              <w:t>Ungdomsvård får dömas ut en</w:t>
            </w:r>
            <w:r>
              <w:softHyphen/>
            </w:r>
            <w:r w:rsidRPr="008E3418">
              <w:t>dast om socialtjänstens plane</w:t>
            </w:r>
            <w:r w:rsidRPr="008E3418">
              <w:softHyphen/>
              <w:t>rade åtgärder</w:t>
            </w:r>
            <w:r w:rsidRPr="008E3418">
              <w:rPr>
                <w:i/>
                <w:iCs/>
              </w:rPr>
              <w:t>, i förekommande fall i för</w:t>
            </w:r>
            <w:r>
              <w:rPr>
                <w:i/>
                <w:iCs/>
              </w:rPr>
              <w:softHyphen/>
            </w:r>
            <w:r w:rsidRPr="008E3418">
              <w:rPr>
                <w:i/>
                <w:iCs/>
              </w:rPr>
              <w:t>ening med ungdomstjänst eller böter,</w:t>
            </w:r>
            <w:r w:rsidRPr="008E3418">
              <w:t xml:space="preserve"> kan anses tillräckligt </w:t>
            </w:r>
            <w:r w:rsidRPr="00943DB3">
              <w:rPr>
                <w:spacing w:val="2"/>
              </w:rPr>
              <w:t>in</w:t>
            </w:r>
            <w:r>
              <w:rPr>
                <w:spacing w:val="2"/>
              </w:rPr>
              <w:softHyphen/>
            </w:r>
            <w:r w:rsidRPr="00943DB3">
              <w:rPr>
                <w:spacing w:val="2"/>
              </w:rPr>
              <w:t>gripande med hänsyn till brotts</w:t>
            </w:r>
            <w:r w:rsidRPr="00943DB3">
              <w:rPr>
                <w:spacing w:val="2"/>
              </w:rPr>
              <w:softHyphen/>
            </w:r>
            <w:r w:rsidRPr="00943DB3">
              <w:rPr>
                <w:spacing w:val="2"/>
              </w:rPr>
              <w:softHyphen/>
              <w:t>lig</w:t>
            </w:r>
            <w:r>
              <w:rPr>
                <w:spacing w:val="2"/>
              </w:rPr>
              <w:softHyphen/>
            </w:r>
            <w:r w:rsidRPr="00943DB3">
              <w:rPr>
                <w:spacing w:val="2"/>
              </w:rPr>
              <w:t>hetens straffvärde och art samt den unges tidigare brottslighet.</w:t>
            </w:r>
          </w:p>
        </w:tc>
        <w:tc>
          <w:tcPr>
            <w:tcW w:w="2500" w:type="pct"/>
            <w:shd w:val="clear" w:color="auto" w:fill="auto"/>
            <w:tcMar>
              <w:right w:w="0" w:type="dxa"/>
            </w:tcMar>
          </w:tcPr>
          <w:p w14:paraId="16E08DF2" w14:textId="77777777" w:rsidR="00DA2825" w:rsidRPr="008E3418" w:rsidRDefault="00DA2825" w:rsidP="003227C3">
            <w:pPr>
              <w:pStyle w:val="Brdtextmedindrag"/>
            </w:pPr>
            <w:r w:rsidRPr="008E3418">
              <w:t>Ungdomsvård får dömas ut en</w:t>
            </w:r>
            <w:r>
              <w:softHyphen/>
            </w:r>
            <w:r w:rsidRPr="008E3418">
              <w:t>dast om socialtjänstens plane</w:t>
            </w:r>
            <w:r w:rsidRPr="008E3418">
              <w:softHyphen/>
              <w:t>rade åt</w:t>
            </w:r>
            <w:r>
              <w:softHyphen/>
            </w:r>
            <w:r w:rsidRPr="008E3418">
              <w:t>gärder kan anses tillräck</w:t>
            </w:r>
            <w:r w:rsidRPr="008E3418">
              <w:softHyphen/>
              <w:t>ligt in</w:t>
            </w:r>
            <w:r>
              <w:softHyphen/>
            </w:r>
            <w:r w:rsidRPr="008E3418">
              <w:t>gripande med hänsyn till brotts</w:t>
            </w:r>
            <w:r>
              <w:softHyphen/>
            </w:r>
            <w:r w:rsidRPr="008E3418">
              <w:t>lig</w:t>
            </w:r>
            <w:r>
              <w:softHyphen/>
            </w:r>
            <w:r w:rsidRPr="008E3418">
              <w:t xml:space="preserve">hetens straffvärde och </w:t>
            </w:r>
            <w:r w:rsidRPr="00943DB3">
              <w:rPr>
                <w:spacing w:val="2"/>
              </w:rPr>
              <w:t>art samt den unges tidigare brottslighet</w:t>
            </w:r>
            <w:r w:rsidRPr="008E3418">
              <w:t>.</w:t>
            </w:r>
          </w:p>
        </w:tc>
      </w:tr>
      <w:tr w:rsidR="00DA2825" w:rsidRPr="008E3418" w14:paraId="354E8B1F" w14:textId="77777777" w:rsidTr="003227C3">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1D4BF8E" w14:textId="77777777" w:rsidR="00DA2825" w:rsidRPr="00DB4E2A" w:rsidRDefault="00DA2825" w:rsidP="003227C3">
            <w:pPr>
              <w:pStyle w:val="Brdtextmedindrag"/>
              <w:rPr>
                <w:i/>
              </w:rPr>
            </w:pPr>
            <w:r w:rsidRPr="00DB4E2A">
              <w:rPr>
                <w:i/>
              </w:rPr>
              <w:t>Om åtgärderna ska vidtas med stöd av socialtjänstlagen, ska rätten besluta en föreskrift om att den unge ska följa det ungdomskontrakt som upprättats av socialnämnden. Innehållet i kontraktet ska framgå av domen.</w:t>
            </w:r>
          </w:p>
        </w:tc>
        <w:tc>
          <w:tcPr>
            <w:tcW w:w="2500" w:type="pct"/>
            <w:shd w:val="clear" w:color="auto" w:fill="auto"/>
            <w:tcMar>
              <w:right w:w="0" w:type="dxa"/>
            </w:tcMar>
          </w:tcPr>
          <w:p w14:paraId="49C568B4" w14:textId="77777777" w:rsidR="00DA2825" w:rsidRPr="008E3418" w:rsidRDefault="00DA2825" w:rsidP="003227C3">
            <w:pPr>
              <w:pStyle w:val="Brdtextmedindrag"/>
            </w:pPr>
          </w:p>
        </w:tc>
      </w:tr>
      <w:tr w:rsidR="00DA2825" w:rsidRPr="008E3418" w14:paraId="3A860029" w14:textId="77777777" w:rsidTr="003227C3">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213BF3EA" w14:textId="77777777" w:rsidR="00DA2825" w:rsidRPr="00DB4E2A" w:rsidRDefault="00DA2825" w:rsidP="003227C3">
            <w:pPr>
              <w:pStyle w:val="Brdtextmedindrag"/>
              <w:rPr>
                <w:i/>
              </w:rPr>
            </w:pPr>
            <w:r w:rsidRPr="00DB4E2A">
              <w:rPr>
                <w:i/>
              </w:rPr>
              <w:t>Om åtgärderna ska vidtas med stöd av lagen med särskilda bestäm</w:t>
            </w:r>
            <w:r w:rsidRPr="00DB4E2A">
              <w:rPr>
                <w:i/>
              </w:rPr>
              <w:softHyphen/>
              <w:t>melser om vård av unga, ska den vårdplan som upprättats av social</w:t>
            </w:r>
            <w:r w:rsidRPr="00DB4E2A">
              <w:rPr>
                <w:i/>
              </w:rPr>
              <w:softHyphen/>
              <w:t>nämnden fogas till domen.</w:t>
            </w:r>
          </w:p>
        </w:tc>
        <w:tc>
          <w:tcPr>
            <w:tcW w:w="2500" w:type="pct"/>
            <w:shd w:val="clear" w:color="auto" w:fill="auto"/>
            <w:tcMar>
              <w:right w:w="0" w:type="dxa"/>
            </w:tcMar>
          </w:tcPr>
          <w:p w14:paraId="14090EB5" w14:textId="77777777" w:rsidR="00DA2825" w:rsidRDefault="00DA2825" w:rsidP="003227C3">
            <w:pPr>
              <w:pStyle w:val="Brdtextmedindrag"/>
            </w:pPr>
          </w:p>
        </w:tc>
      </w:tr>
      <w:tr w:rsidR="00DA2825" w:rsidRPr="008E3418" w14:paraId="09D9BFCD" w14:textId="77777777" w:rsidTr="003227C3">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41C0E688" w14:textId="77777777" w:rsidR="00DA2825" w:rsidRPr="00DB4E2A" w:rsidRDefault="00DA2825" w:rsidP="003227C3">
            <w:pPr>
              <w:pStyle w:val="Brdtextmedindrag"/>
              <w:rPr>
                <w:i/>
              </w:rPr>
            </w:pPr>
            <w:r w:rsidRPr="00DB4E2A">
              <w:rPr>
                <w:i/>
              </w:rPr>
              <w:t>Om skada på egendom har upp</w:t>
            </w:r>
            <w:r w:rsidRPr="00DB4E2A">
              <w:rPr>
                <w:i/>
              </w:rPr>
              <w:softHyphen/>
              <w:t>kommit genom brottet och det be</w:t>
            </w:r>
            <w:r>
              <w:rPr>
                <w:i/>
              </w:rPr>
              <w:softHyphen/>
            </w:r>
            <w:r w:rsidRPr="00DB4E2A">
              <w:rPr>
                <w:i/>
              </w:rPr>
              <w:t>döms vara ägnat att främja den unges anpassning i samhället, får rätten, i samband med att den dömer till ungdomsvård, föreskriva att den unge på tid och sätt som anges i domen ska biträda den skade</w:t>
            </w:r>
            <w:r w:rsidRPr="00DB4E2A">
              <w:rPr>
                <w:i/>
              </w:rPr>
              <w:softHyphen/>
            </w:r>
            <w:r>
              <w:rPr>
                <w:i/>
              </w:rPr>
              <w:softHyphen/>
            </w:r>
            <w:r w:rsidRPr="00DB4E2A">
              <w:rPr>
                <w:i/>
              </w:rPr>
              <w:t>lidande med visst arbete, som syftar till att avhjälpa eller be</w:t>
            </w:r>
            <w:r>
              <w:rPr>
                <w:i/>
              </w:rPr>
              <w:softHyphen/>
            </w:r>
            <w:r w:rsidRPr="00DB4E2A">
              <w:rPr>
                <w:i/>
              </w:rPr>
              <w:t>gränsa skadan eller som annars i belysning av brottets och skadans art framstår som lämpligt. Sådan föreskrift får beslutas endast med den skade</w:t>
            </w:r>
            <w:r w:rsidRPr="00DB4E2A">
              <w:rPr>
                <w:i/>
              </w:rPr>
              <w:softHyphen/>
              <w:t>lidandes samtycke.</w:t>
            </w:r>
          </w:p>
        </w:tc>
        <w:tc>
          <w:tcPr>
            <w:tcW w:w="2500" w:type="pct"/>
            <w:shd w:val="clear" w:color="auto" w:fill="auto"/>
            <w:tcMar>
              <w:right w:w="0" w:type="dxa"/>
            </w:tcMar>
          </w:tcPr>
          <w:p w14:paraId="2058CDBE" w14:textId="77777777" w:rsidR="00DA2825" w:rsidRDefault="00DA2825" w:rsidP="003227C3">
            <w:pPr>
              <w:pStyle w:val="Brdtextmedindrag"/>
            </w:pPr>
          </w:p>
        </w:tc>
      </w:tr>
    </w:tbl>
    <w:p w14:paraId="019FE3C8" w14:textId="77777777" w:rsidR="00DA2825" w:rsidRPr="0097384D" w:rsidRDefault="00DA2825" w:rsidP="00DA2825">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DA2825" w14:paraId="6AD6523B" w14:textId="77777777" w:rsidTr="003227C3">
        <w:tc>
          <w:tcPr>
            <w:tcW w:w="2500" w:type="pct"/>
            <w:shd w:val="clear" w:color="auto" w:fill="auto"/>
            <w:tcMar>
              <w:left w:w="0" w:type="dxa"/>
            </w:tcMar>
          </w:tcPr>
          <w:p w14:paraId="6DF22DFE" w14:textId="77777777" w:rsidR="00DA2825" w:rsidRDefault="00DA2825" w:rsidP="003227C3">
            <w:pPr>
              <w:pStyle w:val="Brdtextmedindrag"/>
            </w:pPr>
          </w:p>
        </w:tc>
        <w:tc>
          <w:tcPr>
            <w:tcW w:w="2500" w:type="pct"/>
            <w:shd w:val="clear" w:color="auto" w:fill="auto"/>
            <w:tcMar>
              <w:right w:w="0" w:type="dxa"/>
            </w:tcMar>
          </w:tcPr>
          <w:p w14:paraId="7EDB6E45" w14:textId="77777777" w:rsidR="00DA2825" w:rsidRDefault="00DA2825" w:rsidP="003227C3">
            <w:pPr>
              <w:pStyle w:val="Brdtext"/>
              <w:rPr>
                <w:i/>
              </w:rPr>
            </w:pPr>
            <w:r>
              <w:rPr>
                <w:i/>
              </w:rPr>
              <w:t>1 a </w:t>
            </w:r>
            <w:r w:rsidRPr="00574282">
              <w:rPr>
                <w:i/>
              </w:rPr>
              <w:t>§</w:t>
            </w:r>
          </w:p>
          <w:p w14:paraId="43224254" w14:textId="77777777" w:rsidR="00DA2825" w:rsidRPr="00ED0882" w:rsidRDefault="00DA2825" w:rsidP="003227C3">
            <w:pPr>
              <w:pStyle w:val="Brdtextmedindrag"/>
            </w:pPr>
            <w:r>
              <w:rPr>
                <w:i/>
                <w:iCs/>
              </w:rPr>
              <w:t>När påföljden bestäms till ung</w:t>
            </w:r>
            <w:r>
              <w:rPr>
                <w:i/>
                <w:iCs/>
              </w:rPr>
              <w:softHyphen/>
              <w:t>doms</w:t>
            </w:r>
            <w:r>
              <w:rPr>
                <w:i/>
                <w:iCs/>
              </w:rPr>
              <w:softHyphen/>
              <w:t>vård gäller följande.</w:t>
            </w:r>
          </w:p>
          <w:p w14:paraId="145774B3" w14:textId="366F26CB" w:rsidR="00DA2825" w:rsidRDefault="00DA2825" w:rsidP="003227C3">
            <w:pPr>
              <w:pStyle w:val="Brdtextmedindrag"/>
            </w:pPr>
            <w:r>
              <w:rPr>
                <w:i/>
                <w:iCs/>
              </w:rPr>
              <w:t>1.</w:t>
            </w:r>
            <w:r w:rsidR="00055F0E">
              <w:rPr>
                <w:i/>
                <w:iCs/>
              </w:rPr>
              <w:t> </w:t>
            </w:r>
            <w:r w:rsidRPr="005D5F96">
              <w:rPr>
                <w:i/>
                <w:iCs/>
              </w:rPr>
              <w:t>Om åtgärderna ska vidtas med stöd av socialtjänstlagen</w:t>
            </w:r>
            <w:r>
              <w:rPr>
                <w:i/>
                <w:iCs/>
              </w:rPr>
              <w:t xml:space="preserve"> (2025:400)</w:t>
            </w:r>
            <w:r w:rsidRPr="005D5F96">
              <w:rPr>
                <w:i/>
                <w:iCs/>
              </w:rPr>
              <w:t>, ska rät</w:t>
            </w:r>
            <w:r w:rsidRPr="005D5F96">
              <w:rPr>
                <w:i/>
                <w:iCs/>
              </w:rPr>
              <w:softHyphen/>
              <w:t>ten besluta en föreskrift om att den unge ska följa det ungdomskon</w:t>
            </w:r>
            <w:r w:rsidRPr="005D5F96">
              <w:rPr>
                <w:i/>
                <w:iCs/>
              </w:rPr>
              <w:softHyphen/>
              <w:t>trakt som upp</w:t>
            </w:r>
            <w:r>
              <w:rPr>
                <w:i/>
                <w:iCs/>
              </w:rPr>
              <w:softHyphen/>
            </w:r>
            <w:r w:rsidRPr="005D5F96">
              <w:rPr>
                <w:i/>
                <w:iCs/>
              </w:rPr>
              <w:t>rättats av socialnämnden. Inne</w:t>
            </w:r>
            <w:r>
              <w:rPr>
                <w:i/>
                <w:iCs/>
              </w:rPr>
              <w:softHyphen/>
            </w:r>
            <w:r w:rsidRPr="005D5F96">
              <w:rPr>
                <w:i/>
                <w:iCs/>
              </w:rPr>
              <w:t>hållet i kontraktet ska framgå av domen.</w:t>
            </w:r>
          </w:p>
          <w:p w14:paraId="6506301C" w14:textId="08155F4E" w:rsidR="00DA2825" w:rsidRDefault="00DA2825" w:rsidP="003227C3">
            <w:pPr>
              <w:pStyle w:val="Brdtextmedindrag"/>
              <w:rPr>
                <w:i/>
                <w:iCs/>
              </w:rPr>
            </w:pPr>
            <w:r>
              <w:t>2.</w:t>
            </w:r>
            <w:r w:rsidR="00055F0E">
              <w:t> </w:t>
            </w:r>
            <w:r w:rsidRPr="005D5F96">
              <w:rPr>
                <w:i/>
                <w:iCs/>
              </w:rPr>
              <w:t xml:space="preserve">Om åtgärderna ska vidtas med stöd av </w:t>
            </w:r>
            <w:r w:rsidRPr="00032381">
              <w:rPr>
                <w:i/>
                <w:iCs/>
              </w:rPr>
              <w:t xml:space="preserve">lagen </w:t>
            </w:r>
            <w:r>
              <w:rPr>
                <w:i/>
                <w:iCs/>
              </w:rPr>
              <w:t xml:space="preserve">(1990:52) </w:t>
            </w:r>
            <w:r w:rsidRPr="00032381">
              <w:rPr>
                <w:i/>
                <w:iCs/>
              </w:rPr>
              <w:t>med sär</w:t>
            </w:r>
            <w:r>
              <w:rPr>
                <w:i/>
                <w:iCs/>
              </w:rPr>
              <w:softHyphen/>
            </w:r>
            <w:r w:rsidRPr="00032381">
              <w:rPr>
                <w:i/>
                <w:iCs/>
              </w:rPr>
              <w:t>skilda bestämmelser om vård av unga, ska den vårdplan som upp</w:t>
            </w:r>
            <w:r>
              <w:rPr>
                <w:i/>
                <w:iCs/>
              </w:rPr>
              <w:softHyphen/>
            </w:r>
            <w:r w:rsidRPr="00032381">
              <w:rPr>
                <w:i/>
                <w:iCs/>
              </w:rPr>
              <w:lastRenderedPageBreak/>
              <w:t>rättats av socialnämnden fogas till domen.</w:t>
            </w:r>
          </w:p>
          <w:p w14:paraId="7A24A4E1" w14:textId="15AEAD21" w:rsidR="00DA2825" w:rsidRPr="00ED0882" w:rsidRDefault="00DA2825" w:rsidP="003227C3">
            <w:pPr>
              <w:pStyle w:val="Brdtextmedindrag"/>
            </w:pPr>
          </w:p>
        </w:tc>
      </w:tr>
      <w:tr w:rsidR="00DA2825" w14:paraId="3ECFAAB1" w14:textId="77777777" w:rsidTr="003227C3">
        <w:tc>
          <w:tcPr>
            <w:tcW w:w="2500" w:type="pct"/>
            <w:shd w:val="clear" w:color="auto" w:fill="auto"/>
            <w:tcMar>
              <w:left w:w="0" w:type="dxa"/>
            </w:tcMar>
          </w:tcPr>
          <w:p w14:paraId="3B1DA36F" w14:textId="77777777" w:rsidR="00DA2825" w:rsidRDefault="00DA2825" w:rsidP="003227C3">
            <w:pPr>
              <w:pStyle w:val="Brdtextmedindrag"/>
            </w:pPr>
          </w:p>
        </w:tc>
        <w:tc>
          <w:tcPr>
            <w:tcW w:w="2500" w:type="pct"/>
            <w:shd w:val="clear" w:color="auto" w:fill="auto"/>
            <w:tcMar>
              <w:right w:w="0" w:type="dxa"/>
            </w:tcMar>
          </w:tcPr>
          <w:p w14:paraId="7B13B8DB" w14:textId="3521AB33" w:rsidR="00DA2825" w:rsidRDefault="00DA2825" w:rsidP="003227C3">
            <w:pPr>
              <w:pStyle w:val="Brdtext"/>
              <w:rPr>
                <w:i/>
              </w:rPr>
            </w:pPr>
            <w:r>
              <w:rPr>
                <w:i/>
              </w:rPr>
              <w:t>1 b</w:t>
            </w:r>
            <w:r w:rsidR="003B3B72">
              <w:rPr>
                <w:i/>
              </w:rPr>
              <w:t> </w:t>
            </w:r>
            <w:r w:rsidRPr="00574282">
              <w:rPr>
                <w:i/>
              </w:rPr>
              <w:t>§</w:t>
            </w:r>
          </w:p>
          <w:p w14:paraId="3EA79A1A" w14:textId="77777777" w:rsidR="00DA2825" w:rsidRPr="00FC2A36" w:rsidRDefault="00DA2825" w:rsidP="003227C3">
            <w:pPr>
              <w:pStyle w:val="Brdtextmedindrag"/>
              <w:rPr>
                <w:i/>
                <w:iCs/>
              </w:rPr>
            </w:pPr>
            <w:r w:rsidRPr="00FC2A36">
              <w:rPr>
                <w:i/>
                <w:iCs/>
              </w:rPr>
              <w:t xml:space="preserve">Om </w:t>
            </w:r>
            <w:r>
              <w:rPr>
                <w:i/>
                <w:iCs/>
              </w:rPr>
              <w:t>det</w:t>
            </w:r>
            <w:r w:rsidRPr="00FC2A36">
              <w:rPr>
                <w:i/>
                <w:iCs/>
              </w:rPr>
              <w:t xml:space="preserve"> genom brottet </w:t>
            </w:r>
            <w:r>
              <w:rPr>
                <w:i/>
                <w:iCs/>
              </w:rPr>
              <w:t>har upp</w:t>
            </w:r>
            <w:r>
              <w:rPr>
                <w:i/>
                <w:iCs/>
              </w:rPr>
              <w:softHyphen/>
              <w:t xml:space="preserve">kommit </w:t>
            </w:r>
            <w:r w:rsidRPr="00FC2A36">
              <w:rPr>
                <w:i/>
                <w:iCs/>
              </w:rPr>
              <w:t xml:space="preserve">skada på egendom får rätten, i samband med att den dömer till ungdomsvård, föreskriva att den unge på tid och sätt som anges i </w:t>
            </w:r>
            <w:r w:rsidRPr="009040E8">
              <w:rPr>
                <w:i/>
              </w:rPr>
              <w:t>domen</w:t>
            </w:r>
            <w:r w:rsidRPr="00FC2A36">
              <w:rPr>
                <w:i/>
                <w:iCs/>
              </w:rPr>
              <w:t xml:space="preserve"> ska biträda den ska</w:t>
            </w:r>
            <w:r w:rsidRPr="00FC2A36">
              <w:rPr>
                <w:i/>
                <w:iCs/>
              </w:rPr>
              <w:softHyphen/>
              <w:t>delidande med visst arbete</w:t>
            </w:r>
            <w:r>
              <w:rPr>
                <w:i/>
                <w:iCs/>
              </w:rPr>
              <w:t>.</w:t>
            </w:r>
            <w:r w:rsidRPr="00FC2A36">
              <w:rPr>
                <w:i/>
                <w:iCs/>
              </w:rPr>
              <w:t xml:space="preserve"> </w:t>
            </w:r>
            <w:r>
              <w:rPr>
                <w:i/>
                <w:iCs/>
              </w:rPr>
              <w:t>Före</w:t>
            </w:r>
            <w:r>
              <w:rPr>
                <w:i/>
                <w:iCs/>
              </w:rPr>
              <w:softHyphen/>
              <w:t>skriften ska avse arbete</w:t>
            </w:r>
            <w:r w:rsidRPr="00FC2A36">
              <w:rPr>
                <w:i/>
                <w:iCs/>
              </w:rPr>
              <w:t xml:space="preserve"> som syftar till att avhjälpa eller begränsa skadan eller annars</w:t>
            </w:r>
            <w:r>
              <w:rPr>
                <w:i/>
                <w:iCs/>
              </w:rPr>
              <w:t xml:space="preserve"> </w:t>
            </w:r>
            <w:r w:rsidRPr="00FC2A36">
              <w:rPr>
                <w:i/>
                <w:iCs/>
              </w:rPr>
              <w:t>fram</w:t>
            </w:r>
            <w:r w:rsidRPr="00FC2A36">
              <w:rPr>
                <w:i/>
                <w:iCs/>
              </w:rPr>
              <w:softHyphen/>
              <w:t>står som lämpligt</w:t>
            </w:r>
            <w:r>
              <w:rPr>
                <w:i/>
                <w:iCs/>
              </w:rPr>
              <w:t xml:space="preserve"> med hänsyn till </w:t>
            </w:r>
            <w:r w:rsidRPr="00FC2A36">
              <w:rPr>
                <w:i/>
                <w:iCs/>
              </w:rPr>
              <w:t xml:space="preserve">brottets och skadans art. </w:t>
            </w:r>
            <w:r>
              <w:rPr>
                <w:i/>
                <w:iCs/>
              </w:rPr>
              <w:t>En s</w:t>
            </w:r>
            <w:r w:rsidRPr="00FC2A36">
              <w:rPr>
                <w:i/>
                <w:iCs/>
              </w:rPr>
              <w:t>ådan före</w:t>
            </w:r>
            <w:r>
              <w:rPr>
                <w:i/>
                <w:iCs/>
              </w:rPr>
              <w:softHyphen/>
            </w:r>
            <w:r w:rsidRPr="00FC2A36">
              <w:rPr>
                <w:i/>
                <w:iCs/>
              </w:rPr>
              <w:t>skrift får beslutas endast med den ska</w:t>
            </w:r>
            <w:r w:rsidRPr="00FC2A36">
              <w:rPr>
                <w:i/>
                <w:iCs/>
              </w:rPr>
              <w:softHyphen/>
              <w:t>delidandes samtycke</w:t>
            </w:r>
            <w:r>
              <w:rPr>
                <w:i/>
                <w:iCs/>
              </w:rPr>
              <w:t xml:space="preserve"> </w:t>
            </w:r>
            <w:r w:rsidRPr="00FC2A36">
              <w:rPr>
                <w:i/>
                <w:iCs/>
              </w:rPr>
              <w:t>och</w:t>
            </w:r>
            <w:r>
              <w:rPr>
                <w:i/>
                <w:iCs/>
              </w:rPr>
              <w:t xml:space="preserve"> under förutsättning att</w:t>
            </w:r>
            <w:r w:rsidRPr="00FC2A36">
              <w:rPr>
                <w:i/>
                <w:iCs/>
              </w:rPr>
              <w:t xml:space="preserve"> det be</w:t>
            </w:r>
            <w:r>
              <w:rPr>
                <w:i/>
                <w:iCs/>
              </w:rPr>
              <w:softHyphen/>
            </w:r>
            <w:r w:rsidRPr="00FC2A36">
              <w:rPr>
                <w:i/>
                <w:iCs/>
              </w:rPr>
              <w:t>döms vara ägnat att främja den unges anpass</w:t>
            </w:r>
            <w:r>
              <w:rPr>
                <w:i/>
                <w:iCs/>
              </w:rPr>
              <w:softHyphen/>
            </w:r>
            <w:r w:rsidRPr="00FC2A36">
              <w:rPr>
                <w:i/>
                <w:iCs/>
              </w:rPr>
              <w:t>ning i samhället.</w:t>
            </w:r>
          </w:p>
        </w:tc>
      </w:tr>
    </w:tbl>
    <w:p w14:paraId="3FD41A93" w14:textId="77777777" w:rsidR="00DA2825" w:rsidRPr="0097384D" w:rsidRDefault="00DA2825" w:rsidP="00DA2825">
      <w:pPr>
        <w:pStyle w:val="Brdtextmedindrag"/>
        <w:ind w:firstLine="0"/>
      </w:pPr>
    </w:p>
    <w:p w14:paraId="470C3DD0" w14:textId="2450AC6D" w:rsidR="00DA2825" w:rsidRPr="00622F74" w:rsidRDefault="00DA2825" w:rsidP="00DA2825">
      <w:pPr>
        <w:pStyle w:val="Brdtext"/>
        <w:jc w:val="center"/>
      </w:pPr>
      <w:r w:rsidRPr="00622F74">
        <w:t>4</w:t>
      </w:r>
      <w:r w:rsidR="003B3B72">
        <w:t> </w:t>
      </w:r>
      <w:r w:rsidRPr="00622F74">
        <w:t>§</w:t>
      </w:r>
      <w:r w:rsidRPr="00622F74">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8"/>
        <w:gridCol w:w="2949"/>
      </w:tblGrid>
      <w:tr w:rsidR="00DA2825" w:rsidRPr="00622F74" w14:paraId="2F4BB1D2" w14:textId="77777777" w:rsidTr="003227C3">
        <w:tc>
          <w:tcPr>
            <w:tcW w:w="2500" w:type="pct"/>
            <w:shd w:val="clear" w:color="auto" w:fill="auto"/>
            <w:tcMar>
              <w:left w:w="0" w:type="dxa"/>
            </w:tcMar>
          </w:tcPr>
          <w:p w14:paraId="3BAC282F" w14:textId="564C7E59" w:rsidR="00DA2825" w:rsidRPr="00E860D3" w:rsidRDefault="00DA2825" w:rsidP="003227C3">
            <w:pPr>
              <w:pStyle w:val="Brdtextmedindrag"/>
            </w:pPr>
            <w:r w:rsidRPr="00E860D3">
              <w:t xml:space="preserve">Om den dömde i väsentlig grad </w:t>
            </w:r>
            <w:r w:rsidRPr="006C613A">
              <w:rPr>
                <w:i/>
              </w:rPr>
              <w:t>underlåter att göra</w:t>
            </w:r>
            <w:r w:rsidRPr="00E860D3">
              <w:t xml:space="preserve"> vad som </w:t>
            </w:r>
            <w:r w:rsidRPr="00834C5A">
              <w:rPr>
                <w:i/>
                <w:iCs/>
              </w:rPr>
              <w:t xml:space="preserve">åligger </w:t>
            </w:r>
            <w:r w:rsidRPr="00E860D3">
              <w:t>honom eller henne enligt en före</w:t>
            </w:r>
            <w:r w:rsidR="00E42FF2">
              <w:softHyphen/>
            </w:r>
            <w:r w:rsidRPr="00E860D3">
              <w:t>skrift vid ungdomsvård om att han eller hon ska följa ett ungdoms</w:t>
            </w:r>
            <w:r w:rsidR="00E42FF2">
              <w:softHyphen/>
            </w:r>
            <w:r w:rsidRPr="00E860D3">
              <w:t>kontrakt eller enligt en dom på ungdomstjänst eller ung</w:t>
            </w:r>
            <w:r w:rsidRPr="00E860D3">
              <w:softHyphen/>
              <w:t>doms</w:t>
            </w:r>
            <w:r w:rsidR="00E42FF2">
              <w:softHyphen/>
            </w:r>
            <w:r w:rsidRPr="00E860D3">
              <w:t>över</w:t>
            </w:r>
            <w:r w:rsidR="00E42FF2">
              <w:softHyphen/>
            </w:r>
            <w:r w:rsidRPr="00E860D3">
              <w:t xml:space="preserve">vakning, får rätten på talan av åklagare undanröja </w:t>
            </w:r>
            <w:r w:rsidRPr="0097384D">
              <w:rPr>
                <w:i/>
              </w:rPr>
              <w:t xml:space="preserve">en annan </w:t>
            </w:r>
            <w:r w:rsidRPr="006C613A">
              <w:t>på</w:t>
            </w:r>
            <w:r w:rsidR="00E42FF2">
              <w:softHyphen/>
            </w:r>
            <w:r w:rsidRPr="006C613A">
              <w:t>följd</w:t>
            </w:r>
            <w:r w:rsidRPr="0097384D">
              <w:rPr>
                <w:i/>
              </w:rPr>
              <w:t xml:space="preserve"> än böter</w:t>
            </w:r>
            <w:r w:rsidRPr="00E860D3">
              <w:t xml:space="preserve"> som dömts ut för brottet och be</w:t>
            </w:r>
            <w:r w:rsidRPr="00E860D3">
              <w:softHyphen/>
              <w:t>stämma en ny påföljd för detta. I stället för att undanröja påfölj</w:t>
            </w:r>
            <w:r w:rsidRPr="00E860D3">
              <w:softHyphen/>
              <w:t>den får dock rätten meddela den dömde en var</w:t>
            </w:r>
            <w:r w:rsidRPr="00E860D3">
              <w:softHyphen/>
              <w:t>ning, om det är en tillräcklig åt</w:t>
            </w:r>
            <w:r w:rsidRPr="00E860D3">
              <w:softHyphen/>
              <w:t>gärd.</w:t>
            </w:r>
          </w:p>
        </w:tc>
        <w:tc>
          <w:tcPr>
            <w:tcW w:w="2500" w:type="pct"/>
            <w:shd w:val="clear" w:color="auto" w:fill="auto"/>
            <w:tcMar>
              <w:right w:w="0" w:type="dxa"/>
            </w:tcMar>
          </w:tcPr>
          <w:p w14:paraId="568E61D3" w14:textId="77777777" w:rsidR="00DA2825" w:rsidRPr="00622F74" w:rsidRDefault="00DA2825" w:rsidP="003227C3">
            <w:pPr>
              <w:pStyle w:val="Brdtextmedindrag"/>
            </w:pPr>
            <w:r w:rsidRPr="00E64C27">
              <w:rPr>
                <w:iCs/>
              </w:rPr>
              <w:t xml:space="preserve">Om den dömde i väsentlig grad </w:t>
            </w:r>
            <w:r w:rsidRPr="0067538E">
              <w:rPr>
                <w:i/>
              </w:rPr>
              <w:t>bryter mot</w:t>
            </w:r>
            <w:r w:rsidRPr="00E64C27">
              <w:rPr>
                <w:iCs/>
              </w:rPr>
              <w:t xml:space="preserve"> vad som </w:t>
            </w:r>
            <w:r>
              <w:rPr>
                <w:i/>
              </w:rPr>
              <w:t>gäller för</w:t>
            </w:r>
            <w:r w:rsidDel="00834C5A">
              <w:rPr>
                <w:i/>
              </w:rPr>
              <w:t xml:space="preserve"> </w:t>
            </w:r>
            <w:r w:rsidRPr="00E64C27">
              <w:rPr>
                <w:iCs/>
              </w:rPr>
              <w:t>honom eller henne enligt en före</w:t>
            </w:r>
            <w:r>
              <w:rPr>
                <w:iCs/>
              </w:rPr>
              <w:softHyphen/>
            </w:r>
            <w:r w:rsidRPr="00E64C27">
              <w:rPr>
                <w:iCs/>
              </w:rPr>
              <w:t>skrift vid ungdomsvård om att han eller hon ska följa ett ungdoms</w:t>
            </w:r>
            <w:r>
              <w:rPr>
                <w:iCs/>
              </w:rPr>
              <w:softHyphen/>
            </w:r>
            <w:r w:rsidRPr="00E64C27">
              <w:rPr>
                <w:iCs/>
              </w:rPr>
              <w:t>kontrakt eller enligt en dom på ungdomstjänst eller ung</w:t>
            </w:r>
            <w:r w:rsidRPr="00E64C27">
              <w:rPr>
                <w:iCs/>
              </w:rPr>
              <w:softHyphen/>
              <w:t>doms</w:t>
            </w:r>
            <w:r>
              <w:rPr>
                <w:iCs/>
              </w:rPr>
              <w:softHyphen/>
            </w:r>
            <w:r w:rsidRPr="00E64C27">
              <w:rPr>
                <w:iCs/>
              </w:rPr>
              <w:t>över</w:t>
            </w:r>
            <w:r>
              <w:rPr>
                <w:iCs/>
              </w:rPr>
              <w:softHyphen/>
            </w:r>
            <w:r w:rsidRPr="00E64C27">
              <w:rPr>
                <w:iCs/>
              </w:rPr>
              <w:t xml:space="preserve">vakning, får rätten på talan av åklagare undanröja </w:t>
            </w:r>
            <w:r w:rsidRPr="00E860D3">
              <w:rPr>
                <w:i/>
              </w:rPr>
              <w:t xml:space="preserve">den </w:t>
            </w:r>
            <w:r w:rsidRPr="00E64C27">
              <w:rPr>
                <w:iCs/>
              </w:rPr>
              <w:t>påföljd</w:t>
            </w:r>
            <w:r w:rsidRPr="00E860D3">
              <w:rPr>
                <w:i/>
              </w:rPr>
              <w:t xml:space="preserve"> </w:t>
            </w:r>
            <w:r w:rsidRPr="00E64C27">
              <w:rPr>
                <w:iCs/>
              </w:rPr>
              <w:t>som dömts ut för brottet och be</w:t>
            </w:r>
            <w:r w:rsidRPr="00E64C27">
              <w:rPr>
                <w:iCs/>
              </w:rPr>
              <w:softHyphen/>
              <w:t>stämma en ny påföljd för detta. I stället för att undanröja påfölj</w:t>
            </w:r>
            <w:r w:rsidRPr="00E64C27">
              <w:rPr>
                <w:iCs/>
              </w:rPr>
              <w:softHyphen/>
              <w:t>den får dock rätten meddela den dömde en var</w:t>
            </w:r>
            <w:r w:rsidRPr="00E64C27">
              <w:rPr>
                <w:iCs/>
              </w:rPr>
              <w:softHyphen/>
              <w:t>ning, om det är en tillräcklig åt</w:t>
            </w:r>
            <w:r w:rsidRPr="00E64C27">
              <w:rPr>
                <w:iCs/>
              </w:rPr>
              <w:softHyphen/>
              <w:t>gärd.</w:t>
            </w:r>
          </w:p>
        </w:tc>
      </w:tr>
      <w:tr w:rsidR="00DA2825" w:rsidRPr="00622F74" w14:paraId="45B0DD20" w14:textId="77777777" w:rsidTr="003227C3">
        <w:tc>
          <w:tcPr>
            <w:tcW w:w="2500" w:type="pct"/>
            <w:shd w:val="clear" w:color="auto" w:fill="auto"/>
            <w:tcMar>
              <w:left w:w="0" w:type="dxa"/>
            </w:tcMar>
          </w:tcPr>
          <w:p w14:paraId="05F19AC9" w14:textId="77777777" w:rsidR="00DA2825" w:rsidRPr="00622F74" w:rsidRDefault="00DA2825" w:rsidP="003227C3">
            <w:pPr>
              <w:pStyle w:val="Brdtextmedindrag"/>
            </w:pPr>
            <w:r w:rsidRPr="00622F74">
              <w:t>Om, av annat skäl än som anges i första stycket, den plane</w:t>
            </w:r>
            <w:r w:rsidRPr="00622F74">
              <w:softHyphen/>
              <w:t>rade vår</w:t>
            </w:r>
            <w:r>
              <w:softHyphen/>
            </w:r>
            <w:r w:rsidRPr="00622F74">
              <w:t>den eller de planerade åt</w:t>
            </w:r>
            <w:r w:rsidRPr="00622F74">
              <w:softHyphen/>
              <w:t>gärderna enligt ett ungdoms</w:t>
            </w:r>
            <w:r w:rsidRPr="00622F74">
              <w:softHyphen/>
              <w:t>kontrakt eller en vårdplan inte kommer till stånd eller vården eller åtgärderna kom</w:t>
            </w:r>
            <w:r>
              <w:softHyphen/>
            </w:r>
            <w:r w:rsidRPr="00622F74">
              <w:t>mit att i vä</w:t>
            </w:r>
            <w:r w:rsidRPr="00622F74">
              <w:softHyphen/>
              <w:t>sentlig grad avvika från vad som planerats i kontraktet eller vård</w:t>
            </w:r>
            <w:r w:rsidRPr="00622F74">
              <w:softHyphen/>
              <w:t xml:space="preserve">planen, får rätten på talan av åklagare undanröja </w:t>
            </w:r>
            <w:r w:rsidRPr="000B6254">
              <w:rPr>
                <w:i/>
              </w:rPr>
              <w:t xml:space="preserve">en annan </w:t>
            </w:r>
            <w:r w:rsidRPr="006C613A">
              <w:t>på</w:t>
            </w:r>
            <w:r w:rsidRPr="006C613A">
              <w:softHyphen/>
            </w:r>
            <w:r w:rsidRPr="006C613A">
              <w:lastRenderedPageBreak/>
              <w:t>följd</w:t>
            </w:r>
            <w:r w:rsidRPr="000B6254">
              <w:rPr>
                <w:i/>
              </w:rPr>
              <w:t xml:space="preserve"> än böter</w:t>
            </w:r>
            <w:r w:rsidRPr="00622F74">
              <w:t xml:space="preserve"> som dömts ut för brottet och bestämma en ny på</w:t>
            </w:r>
            <w:r w:rsidRPr="00622F74">
              <w:softHyphen/>
              <w:t>följd för detta. Detsamma gäller om, av annat skäl än som anges i första stycket, en dom på ung</w:t>
            </w:r>
            <w:r w:rsidRPr="00622F74">
              <w:softHyphen/>
              <w:t>domstjänst inte till väsentlig del kan fullgöras inom skälig tid eller, beträffande ungdomsöver</w:t>
            </w:r>
            <w:r w:rsidRPr="00622F74">
              <w:softHyphen/>
              <w:t>vakning, de före</w:t>
            </w:r>
            <w:r>
              <w:softHyphen/>
            </w:r>
            <w:r w:rsidRPr="00622F74">
              <w:t>skrivna åtgär</w:t>
            </w:r>
            <w:r w:rsidRPr="00622F74">
              <w:softHyphen/>
              <w:t>derna enligt en verk</w:t>
            </w:r>
            <w:r>
              <w:softHyphen/>
            </w:r>
            <w:r w:rsidRPr="00622F74">
              <w:t>ställighets</w:t>
            </w:r>
            <w:r w:rsidRPr="00622F74">
              <w:softHyphen/>
              <w:t>plan inte kommer till stånd eller åtgärderna kommit att i väsentlig grad avvika från vad som före</w:t>
            </w:r>
            <w:r w:rsidRPr="00622F74">
              <w:softHyphen/>
              <w:t>skrivits i verkställighetsplanen.</w:t>
            </w:r>
          </w:p>
        </w:tc>
        <w:tc>
          <w:tcPr>
            <w:tcW w:w="2500" w:type="pct"/>
            <w:shd w:val="clear" w:color="auto" w:fill="auto"/>
            <w:tcMar>
              <w:right w:w="0" w:type="dxa"/>
            </w:tcMar>
          </w:tcPr>
          <w:p w14:paraId="20CBCE2A" w14:textId="77777777" w:rsidR="00DA2825" w:rsidRPr="00622F74" w:rsidRDefault="00DA2825" w:rsidP="003227C3">
            <w:pPr>
              <w:pStyle w:val="Brdtextmedindrag"/>
            </w:pPr>
            <w:r w:rsidRPr="008E3418">
              <w:lastRenderedPageBreak/>
              <w:t>Om, av annat skäl än som anges i första stycket, den plane</w:t>
            </w:r>
            <w:r w:rsidRPr="008E3418">
              <w:softHyphen/>
              <w:t>rade vår</w:t>
            </w:r>
            <w:r>
              <w:softHyphen/>
            </w:r>
            <w:r w:rsidRPr="008E3418">
              <w:t>den eller de planerade åt</w:t>
            </w:r>
            <w:r w:rsidRPr="008E3418">
              <w:softHyphen/>
              <w:t>gärderna enligt ett ungdoms</w:t>
            </w:r>
            <w:r w:rsidRPr="008E3418">
              <w:softHyphen/>
              <w:t>kon</w:t>
            </w:r>
            <w:r>
              <w:softHyphen/>
            </w:r>
            <w:r w:rsidRPr="008E3418">
              <w:t>trakt eller en vårdplan inte kommer till stånd eller vården eller åtgärderna kom</w:t>
            </w:r>
            <w:r>
              <w:softHyphen/>
            </w:r>
            <w:r w:rsidRPr="008E3418">
              <w:t>mit att i vä</w:t>
            </w:r>
            <w:r w:rsidRPr="008E3418">
              <w:softHyphen/>
              <w:t>sentlig grad avvika från vad som planerats i kontraktet eller vård</w:t>
            </w:r>
            <w:r w:rsidRPr="008E3418">
              <w:softHyphen/>
              <w:t xml:space="preserve">planen, får rätten på talan av åklagare undanröja </w:t>
            </w:r>
            <w:r w:rsidRPr="008E3418">
              <w:rPr>
                <w:i/>
                <w:iCs/>
              </w:rPr>
              <w:t>de</w:t>
            </w:r>
            <w:r w:rsidRPr="000B6254">
              <w:rPr>
                <w:i/>
                <w:iCs/>
              </w:rPr>
              <w:t xml:space="preserve">n </w:t>
            </w:r>
            <w:r w:rsidRPr="006C613A">
              <w:t>påföljd</w:t>
            </w:r>
            <w:r w:rsidRPr="008E3418">
              <w:rPr>
                <w:i/>
                <w:iCs/>
              </w:rPr>
              <w:t xml:space="preserve"> </w:t>
            </w:r>
            <w:r w:rsidRPr="008E3418">
              <w:t xml:space="preserve">som </w:t>
            </w:r>
            <w:r w:rsidRPr="008E3418">
              <w:lastRenderedPageBreak/>
              <w:t>dömts ut för brottet och bestämma en ny påföljd för detta. Detsamma gäller om, av annat skäl än som anges i första stycket, en dom på ungdoms</w:t>
            </w:r>
            <w:r w:rsidRPr="008E3418">
              <w:softHyphen/>
              <w:t>tjänst inte till väsentlig del kan fullgöras inom skälig tid eller, beträffande ungdomsövervak</w:t>
            </w:r>
            <w:r w:rsidRPr="008E3418">
              <w:softHyphen/>
              <w:t>ning</w:t>
            </w:r>
            <w:r>
              <w:t>,</w:t>
            </w:r>
            <w:r w:rsidRPr="008E3418">
              <w:t xml:space="preserve"> de föreskrivna åtgär</w:t>
            </w:r>
            <w:r w:rsidRPr="008E3418">
              <w:softHyphen/>
              <w:t>derna enligt en verkställighets</w:t>
            </w:r>
            <w:r w:rsidRPr="008E3418">
              <w:softHyphen/>
              <w:t>plan inte kommer till stånd eller åtgärderna kommit att i väsentlig grad avvika från vad som före</w:t>
            </w:r>
            <w:r w:rsidRPr="008E3418">
              <w:softHyphen/>
              <w:t>skrivits i verkställighetsplanen.</w:t>
            </w:r>
          </w:p>
        </w:tc>
      </w:tr>
    </w:tbl>
    <w:p w14:paraId="2D1FF37C" w14:textId="77777777" w:rsidR="00DA2825" w:rsidRPr="00622F74" w:rsidRDefault="00DA2825" w:rsidP="00DA2825">
      <w:pPr>
        <w:pStyle w:val="Brdtextmedindrag"/>
      </w:pPr>
      <w:r w:rsidRPr="00622F74">
        <w:lastRenderedPageBreak/>
        <w:t>Om mer än en påföljd undanröjs får rätten bestämma en gemen</w:t>
      </w:r>
      <w:r w:rsidRPr="00622F74">
        <w:softHyphen/>
        <w:t>sam påföljd för den samlade brottsligheten.</w:t>
      </w:r>
    </w:p>
    <w:tbl>
      <w:tblPr>
        <w:tblW w:w="5000" w:type="pct"/>
        <w:tblCellMar>
          <w:left w:w="125" w:type="dxa"/>
          <w:right w:w="125" w:type="dxa"/>
        </w:tblCellMar>
        <w:tblLook w:val="0600" w:firstRow="0" w:lastRow="0" w:firstColumn="0" w:lastColumn="0" w:noHBand="1" w:noVBand="1"/>
      </w:tblPr>
      <w:tblGrid>
        <w:gridCol w:w="2948"/>
        <w:gridCol w:w="2949"/>
      </w:tblGrid>
      <w:tr w:rsidR="00DA2825" w14:paraId="2727D983" w14:textId="77777777" w:rsidTr="003227C3">
        <w:tc>
          <w:tcPr>
            <w:tcW w:w="2500" w:type="pct"/>
            <w:shd w:val="clear" w:color="auto" w:fill="auto"/>
            <w:tcMar>
              <w:left w:w="0" w:type="dxa"/>
            </w:tcMar>
          </w:tcPr>
          <w:p w14:paraId="3DCCB43D" w14:textId="77777777" w:rsidR="00DA2825" w:rsidRDefault="00DA2825" w:rsidP="003227C3">
            <w:pPr>
              <w:pStyle w:val="Brdtextmedindrag"/>
            </w:pPr>
            <w:r w:rsidRPr="00152B28">
              <w:t>Om rätten beslutar om undan</w:t>
            </w:r>
            <w:r>
              <w:softHyphen/>
            </w:r>
            <w:r w:rsidRPr="00152B28">
              <w:t>röjande enligt första eller andra stycket ska den, när den nya på</w:t>
            </w:r>
            <w:r>
              <w:softHyphen/>
            </w:r>
            <w:r w:rsidRPr="00152B28">
              <w:t xml:space="preserve">följden bestäms, ta skälig hänsyn till vad den dömde har undergått till följd av den undanröjda påföljden eller de undanröjda påföljderna </w:t>
            </w:r>
            <w:r w:rsidRPr="00CB25B1">
              <w:rPr>
                <w:i/>
                <w:iCs/>
              </w:rPr>
              <w:t>och till böter som har dömts ut enligt 3</w:t>
            </w:r>
            <w:r>
              <w:rPr>
                <w:i/>
                <w:iCs/>
              </w:rPr>
              <w:t> </w:t>
            </w:r>
            <w:r w:rsidRPr="00CB25B1">
              <w:rPr>
                <w:i/>
                <w:iCs/>
              </w:rPr>
              <w:t>§ första stycket 2</w:t>
            </w:r>
            <w:r w:rsidRPr="00050F76">
              <w:t>.</w:t>
            </w:r>
          </w:p>
        </w:tc>
        <w:tc>
          <w:tcPr>
            <w:tcW w:w="2500" w:type="pct"/>
            <w:shd w:val="clear" w:color="auto" w:fill="auto"/>
            <w:tcMar>
              <w:right w:w="0" w:type="dxa"/>
            </w:tcMar>
          </w:tcPr>
          <w:p w14:paraId="712B59FB" w14:textId="77777777" w:rsidR="00DA2825" w:rsidRDefault="00DA2825" w:rsidP="003227C3">
            <w:pPr>
              <w:pStyle w:val="Brdtextmedindrag"/>
            </w:pPr>
            <w:r w:rsidRPr="00152B28">
              <w:t>Om rätten beslutar om undan</w:t>
            </w:r>
            <w:r>
              <w:softHyphen/>
            </w:r>
            <w:r w:rsidRPr="00152B28">
              <w:t>röjande enligt första eller andra stycket ska den, när den nya på</w:t>
            </w:r>
            <w:r>
              <w:softHyphen/>
            </w:r>
            <w:r w:rsidRPr="00152B28">
              <w:t>följden bestäms, ta skälig hänsyn till vad den dömde har undergått till följd av den undanröjda påföljden eller de undanröjda påföljderna</w:t>
            </w:r>
            <w:r>
              <w:t>.</w:t>
            </w:r>
          </w:p>
        </w:tc>
      </w:tr>
    </w:tbl>
    <w:p w14:paraId="5B9B7BAC" w14:textId="21997674" w:rsidR="0081496D" w:rsidRDefault="0081496D" w:rsidP="00DC55EB">
      <w:pPr>
        <w:pStyle w:val="Brdtext"/>
        <w:spacing w:before="230"/>
        <w:jc w:val="center"/>
        <w:rPr>
          <w:b/>
        </w:rPr>
      </w:pPr>
      <w:r>
        <w:rPr>
          <w:b/>
        </w:rPr>
        <w:t>38 kap.</w:t>
      </w:r>
    </w:p>
    <w:p w14:paraId="76E44DD2" w14:textId="06DF4E2C" w:rsidR="0081496D" w:rsidRDefault="0081496D" w:rsidP="00DC55EB">
      <w:pPr>
        <w:pStyle w:val="Brdtext"/>
        <w:jc w:val="center"/>
      </w:pPr>
      <w:r>
        <w:t>20 §</w:t>
      </w:r>
      <w:r>
        <w:rPr>
          <w:rStyle w:val="Fotnotsreferens"/>
        </w:rPr>
        <w:footnoteReference w:id="7"/>
      </w:r>
    </w:p>
    <w:tbl>
      <w:tblPr>
        <w:tblW w:w="5000" w:type="pct"/>
        <w:tblCellMar>
          <w:left w:w="125" w:type="dxa"/>
          <w:right w:w="125" w:type="dxa"/>
        </w:tblCellMar>
        <w:tblLook w:val="0000" w:firstRow="0" w:lastRow="0" w:firstColumn="0" w:lastColumn="0" w:noHBand="0" w:noVBand="0"/>
      </w:tblPr>
      <w:tblGrid>
        <w:gridCol w:w="2948"/>
        <w:gridCol w:w="2949"/>
      </w:tblGrid>
      <w:tr w:rsidR="0081496D" w14:paraId="0A141BE9" w14:textId="77777777" w:rsidTr="00D26EBF">
        <w:tc>
          <w:tcPr>
            <w:tcW w:w="2500" w:type="pct"/>
            <w:shd w:val="clear" w:color="auto" w:fill="auto"/>
            <w:tcMar>
              <w:left w:w="0" w:type="dxa"/>
            </w:tcMar>
          </w:tcPr>
          <w:p w14:paraId="2F8A7769" w14:textId="316DEA90" w:rsidR="0081496D" w:rsidRDefault="0081496D" w:rsidP="0081496D">
            <w:pPr>
              <w:pStyle w:val="Brdtextmedindrag"/>
            </w:pPr>
            <w:r>
              <w:t>Regeringen eller den myndighet som regeringen bestämmer får meddela föreskrifter om ersättning från staten för skador som har orsakats av den dömde vid sådant oavlönat arbete som avses i 27</w:t>
            </w:r>
            <w:r w:rsidR="002B2C9E">
              <w:t> </w:t>
            </w:r>
            <w:r>
              <w:t>kap. 2</w:t>
            </w:r>
            <w:r w:rsidR="002B2C9E">
              <w:t> </w:t>
            </w:r>
            <w:r>
              <w:t>a</w:t>
            </w:r>
            <w:r w:rsidR="002B2C9E">
              <w:t> </w:t>
            </w:r>
            <w:r>
              <w:t>§ första stycket, 28</w:t>
            </w:r>
            <w:r w:rsidR="002B2C9E">
              <w:t> </w:t>
            </w:r>
            <w:r>
              <w:t>kap. 2</w:t>
            </w:r>
            <w:r w:rsidR="002B2C9E">
              <w:t> </w:t>
            </w:r>
            <w:r>
              <w:t>a</w:t>
            </w:r>
            <w:r w:rsidR="002B2C9E">
              <w:t> </w:t>
            </w:r>
            <w:r>
              <w:t xml:space="preserve">§ första stycket </w:t>
            </w:r>
            <w:r w:rsidRPr="00B03DBB">
              <w:rPr>
                <w:i/>
              </w:rPr>
              <w:t>samt</w:t>
            </w:r>
            <w:r>
              <w:t xml:space="preserve"> 32</w:t>
            </w:r>
            <w:r w:rsidR="002B2C9E">
              <w:t> </w:t>
            </w:r>
            <w:r>
              <w:t>kap. 2</w:t>
            </w:r>
            <w:r w:rsidR="002B2C9E">
              <w:t> </w:t>
            </w:r>
            <w:r>
              <w:t>§</w:t>
            </w:r>
            <w:r w:rsidRPr="009D488C">
              <w:rPr>
                <w:i/>
                <w:iCs/>
              </w:rPr>
              <w:t xml:space="preserve"> eller 3</w:t>
            </w:r>
            <w:r w:rsidR="002B2C9E">
              <w:rPr>
                <w:i/>
                <w:iCs/>
              </w:rPr>
              <w:t> </w:t>
            </w:r>
            <w:r w:rsidRPr="009D488C">
              <w:rPr>
                <w:i/>
                <w:iCs/>
              </w:rPr>
              <w:t>§ första stycket 1</w:t>
            </w:r>
            <w:r>
              <w:t>.</w:t>
            </w:r>
          </w:p>
        </w:tc>
        <w:tc>
          <w:tcPr>
            <w:tcW w:w="2500" w:type="pct"/>
            <w:shd w:val="clear" w:color="auto" w:fill="auto"/>
            <w:tcMar>
              <w:right w:w="0" w:type="dxa"/>
            </w:tcMar>
          </w:tcPr>
          <w:p w14:paraId="6E13D660" w14:textId="36971685" w:rsidR="0081496D" w:rsidRDefault="0081496D" w:rsidP="00D26EBF">
            <w:pPr>
              <w:pStyle w:val="Brdtextmedindrag"/>
            </w:pPr>
            <w:r w:rsidRPr="0081496D">
              <w:t>Regeringen eller den myndighet som regeringen bestämmer får meddela föreskrifter om ersättning från staten för skador som har orsakats av den dömde vid sådant oavlönat arbete som avses i 27</w:t>
            </w:r>
            <w:r w:rsidR="002B2C9E">
              <w:t> </w:t>
            </w:r>
            <w:r w:rsidRPr="0081496D">
              <w:t>kap. 2</w:t>
            </w:r>
            <w:r w:rsidR="002B2C9E">
              <w:t> </w:t>
            </w:r>
            <w:r w:rsidRPr="0081496D">
              <w:t>a</w:t>
            </w:r>
            <w:r w:rsidR="002B2C9E">
              <w:t> </w:t>
            </w:r>
            <w:r w:rsidRPr="0081496D">
              <w:t>§ första stycket, 28</w:t>
            </w:r>
            <w:r w:rsidR="002B2C9E">
              <w:t> </w:t>
            </w:r>
            <w:r w:rsidRPr="0081496D">
              <w:t>kap. 2</w:t>
            </w:r>
            <w:r w:rsidR="002B2C9E">
              <w:t> </w:t>
            </w:r>
            <w:r w:rsidRPr="0081496D">
              <w:t>a</w:t>
            </w:r>
            <w:r w:rsidR="002B2C9E">
              <w:t> </w:t>
            </w:r>
            <w:r w:rsidRPr="0081496D">
              <w:t xml:space="preserve">§ första stycket </w:t>
            </w:r>
            <w:r w:rsidR="00563416" w:rsidRPr="00B03DBB">
              <w:rPr>
                <w:i/>
                <w:iCs/>
              </w:rPr>
              <w:t>och</w:t>
            </w:r>
            <w:r w:rsidRPr="0081496D">
              <w:t xml:space="preserve"> 32</w:t>
            </w:r>
            <w:r w:rsidR="002B2C9E">
              <w:t> </w:t>
            </w:r>
            <w:r w:rsidRPr="0081496D">
              <w:t>kap. 2</w:t>
            </w:r>
            <w:r w:rsidR="002B2C9E">
              <w:t> </w:t>
            </w:r>
            <w:r w:rsidRPr="0081496D">
              <w:t>§.</w:t>
            </w:r>
          </w:p>
        </w:tc>
      </w:tr>
    </w:tbl>
    <w:p w14:paraId="3ED03CA6" w14:textId="332FE72E" w:rsidR="00DA2825" w:rsidRPr="00622F74" w:rsidRDefault="00DA2825" w:rsidP="00DA2825">
      <w:pPr>
        <w:pStyle w:val="Slutstreck"/>
      </w:pPr>
      <w:r w:rsidRPr="00622F74">
        <w:t>                      </w:t>
      </w:r>
    </w:p>
    <w:p w14:paraId="55B37FC6" w14:textId="59850011" w:rsidR="00DA2825" w:rsidRDefault="00DA2825" w:rsidP="00DA2825">
      <w:pPr>
        <w:pStyle w:val="Brdtextmedindrag"/>
      </w:pPr>
      <w:r>
        <w:t xml:space="preserve">1. </w:t>
      </w:r>
      <w:r w:rsidRPr="00622F74">
        <w:t xml:space="preserve">Denna lag träder i kraft </w:t>
      </w:r>
      <w:r w:rsidRPr="00017A3D">
        <w:t xml:space="preserve">den </w:t>
      </w:r>
      <w:r w:rsidR="001A46FC">
        <w:t>10 </w:t>
      </w:r>
      <w:r w:rsidR="00CC4AD0">
        <w:t xml:space="preserve">september </w:t>
      </w:r>
      <w:r w:rsidRPr="00017A3D">
        <w:t>2026.</w:t>
      </w:r>
    </w:p>
    <w:p w14:paraId="678BEA59" w14:textId="77777777" w:rsidR="0081496D" w:rsidRDefault="00DA2825" w:rsidP="00DA2825">
      <w:pPr>
        <w:pStyle w:val="Brdtextmedindrag"/>
      </w:pPr>
      <w:r>
        <w:t>2. F</w:t>
      </w:r>
      <w:r w:rsidRPr="00B311E1">
        <w:t xml:space="preserve">ör </w:t>
      </w:r>
      <w:r>
        <w:t>ungdomsvård</w:t>
      </w:r>
      <w:r w:rsidRPr="00B311E1">
        <w:t xml:space="preserve"> som </w:t>
      </w:r>
      <w:r w:rsidR="00017AFA">
        <w:t xml:space="preserve">har </w:t>
      </w:r>
      <w:r w:rsidRPr="00B311E1">
        <w:t xml:space="preserve">dömts ut </w:t>
      </w:r>
      <w:r>
        <w:t xml:space="preserve">i förening med böter </w:t>
      </w:r>
      <w:r w:rsidRPr="00B311E1">
        <w:t>gäller 32</w:t>
      </w:r>
      <w:r>
        <w:t> </w:t>
      </w:r>
      <w:r w:rsidRPr="00B311E1">
        <w:t>kap. 4</w:t>
      </w:r>
      <w:r>
        <w:t> </w:t>
      </w:r>
      <w:r w:rsidRPr="00B311E1">
        <w:t>§ i den äldre lydelsen.</w:t>
      </w:r>
    </w:p>
    <w:p w14:paraId="6239B61B" w14:textId="67F9211B" w:rsidR="00DA2825" w:rsidRDefault="0081496D" w:rsidP="0081496D">
      <w:pPr>
        <w:pStyle w:val="Brdtextmedindrag"/>
      </w:pPr>
      <w:r>
        <w:t xml:space="preserve">3. </w:t>
      </w:r>
      <w:r w:rsidR="00176B28">
        <w:t>F</w:t>
      </w:r>
      <w:r w:rsidR="00176B28" w:rsidRPr="00176B28">
        <w:t>ör ungdomstjänst som har dömts ut enligt den upphävda 32</w:t>
      </w:r>
      <w:r w:rsidR="002B2C9E">
        <w:t> </w:t>
      </w:r>
      <w:r w:rsidR="00176B28" w:rsidRPr="00176B28">
        <w:t xml:space="preserve">kap. </w:t>
      </w:r>
      <w:r>
        <w:t>3</w:t>
      </w:r>
      <w:r w:rsidR="002B2C9E">
        <w:t> </w:t>
      </w:r>
      <w:r>
        <w:t xml:space="preserve">§ </w:t>
      </w:r>
      <w:r w:rsidR="00176B28" w:rsidRPr="00176B28">
        <w:t>gäller 38</w:t>
      </w:r>
      <w:r w:rsidR="002B2C9E">
        <w:t> </w:t>
      </w:r>
      <w:r w:rsidR="00176B28" w:rsidRPr="00176B28">
        <w:t>kap. 20</w:t>
      </w:r>
      <w:r w:rsidR="002B2C9E">
        <w:t> </w:t>
      </w:r>
      <w:r w:rsidR="00176B28" w:rsidRPr="00176B28">
        <w:t xml:space="preserve">§ </w:t>
      </w:r>
      <w:r>
        <w:t xml:space="preserve">i </w:t>
      </w:r>
      <w:r w:rsidR="00176B28" w:rsidRPr="00176B28">
        <w:t xml:space="preserve">den äldre </w:t>
      </w:r>
      <w:r>
        <w:t>lydelsen.</w:t>
      </w:r>
    </w:p>
    <w:p w14:paraId="5B0C0838" w14:textId="77777777" w:rsidR="00DA2825" w:rsidRDefault="00DA2825" w:rsidP="00DA2825">
      <w:pPr>
        <w:pStyle w:val="Brdtextmedindrag"/>
      </w:pPr>
    </w:p>
    <w:bookmarkEnd w:id="8"/>
    <w:p w14:paraId="77A42116" w14:textId="77777777" w:rsidR="00DA2825" w:rsidRPr="0073085D" w:rsidRDefault="00DA2825" w:rsidP="00DA2825">
      <w:pPr>
        <w:pStyle w:val="Brdtextmedindrag"/>
      </w:pPr>
    </w:p>
    <w:p w14:paraId="40C98673" w14:textId="6E96338A" w:rsidR="00DB62B9" w:rsidRDefault="00DB62B9" w:rsidP="00152749">
      <w:pPr>
        <w:pStyle w:val="Brdtextmedindrag"/>
      </w:pPr>
    </w:p>
    <w:p w14:paraId="6CF0A4AA" w14:textId="77777777" w:rsidR="00DA2825" w:rsidRDefault="00DA2825" w:rsidP="00152749">
      <w:pPr>
        <w:pStyle w:val="Brdtextmedindrag"/>
        <w:sectPr w:rsidR="00DA2825"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68A2E7A4" w14:textId="22B5487C" w:rsidR="00DA2825" w:rsidRPr="008E3418" w:rsidRDefault="00DA2825" w:rsidP="00DA2825">
      <w:pPr>
        <w:pStyle w:val="Rubrik2"/>
        <w:spacing w:before="0"/>
      </w:pPr>
      <w:bookmarkStart w:id="10" w:name="_Toc233629734"/>
      <w:r w:rsidRPr="008E3418">
        <w:lastRenderedPageBreak/>
        <w:t>Förslag till lag om ändring i brottsbalken</w:t>
      </w:r>
      <w:bookmarkEnd w:id="10"/>
    </w:p>
    <w:p w14:paraId="4C9D6E39" w14:textId="77777777" w:rsidR="00DA2825" w:rsidRPr="008E3418" w:rsidRDefault="00DA2825" w:rsidP="00DA2825">
      <w:pPr>
        <w:pStyle w:val="Brdtext"/>
      </w:pPr>
      <w:r w:rsidRPr="008E3418">
        <w:t>Härigenom föreskrivs att 1 kap. 6 § brottsbalken ska ha följande lydelse.</w:t>
      </w:r>
    </w:p>
    <w:p w14:paraId="4E9A4CE9" w14:textId="77777777" w:rsidR="00DA2825" w:rsidRPr="008E3418" w:rsidRDefault="00DA2825" w:rsidP="00DA2825">
      <w:pPr>
        <w:pStyle w:val="Brdtextmedindrag"/>
      </w:pPr>
    </w:p>
    <w:tbl>
      <w:tblPr>
        <w:tblW w:w="5000" w:type="pct"/>
        <w:tblLook w:val="0600" w:firstRow="0" w:lastRow="0" w:firstColumn="0" w:lastColumn="0" w:noHBand="1" w:noVBand="1"/>
      </w:tblPr>
      <w:tblGrid>
        <w:gridCol w:w="2948"/>
        <w:gridCol w:w="2949"/>
      </w:tblGrid>
      <w:tr w:rsidR="00DA2825" w:rsidRPr="008E3418" w14:paraId="4F115B6E" w14:textId="77777777" w:rsidTr="003227C3">
        <w:tc>
          <w:tcPr>
            <w:tcW w:w="2500" w:type="pct"/>
            <w:shd w:val="clear" w:color="auto" w:fill="auto"/>
            <w:tcMar>
              <w:left w:w="0" w:type="dxa"/>
            </w:tcMar>
          </w:tcPr>
          <w:p w14:paraId="10855612" w14:textId="77777777" w:rsidR="00DA2825" w:rsidRPr="008E3418" w:rsidRDefault="00DA2825" w:rsidP="003227C3">
            <w:pPr>
              <w:pStyle w:val="Brdtext"/>
              <w:rPr>
                <w:i/>
              </w:rPr>
            </w:pPr>
            <w:r w:rsidRPr="008E3418">
              <w:rPr>
                <w:i/>
              </w:rPr>
              <w:t xml:space="preserve">Lydelse enligt </w:t>
            </w:r>
            <w:r>
              <w:rPr>
                <w:i/>
              </w:rPr>
              <w:t>2.1</w:t>
            </w:r>
          </w:p>
        </w:tc>
        <w:tc>
          <w:tcPr>
            <w:tcW w:w="2500" w:type="pct"/>
            <w:shd w:val="clear" w:color="auto" w:fill="auto"/>
            <w:tcMar>
              <w:right w:w="0" w:type="dxa"/>
            </w:tcMar>
          </w:tcPr>
          <w:p w14:paraId="6643B8B1" w14:textId="77777777" w:rsidR="00DA2825" w:rsidRPr="008E3418" w:rsidRDefault="00DA2825" w:rsidP="003227C3">
            <w:pPr>
              <w:pStyle w:val="Brdtext"/>
              <w:rPr>
                <w:i/>
              </w:rPr>
            </w:pPr>
            <w:r w:rsidRPr="008E3418">
              <w:rPr>
                <w:i/>
              </w:rPr>
              <w:t>Föreslagen lydelse</w:t>
            </w:r>
          </w:p>
        </w:tc>
      </w:tr>
    </w:tbl>
    <w:p w14:paraId="67ED71D6" w14:textId="31795AF2" w:rsidR="00DA2825" w:rsidRPr="00DA6432" w:rsidRDefault="00DA2825" w:rsidP="00DA2825">
      <w:pPr>
        <w:pStyle w:val="Brdtext"/>
        <w:spacing w:before="230"/>
        <w:jc w:val="center"/>
        <w:rPr>
          <w:b/>
          <w:bCs/>
        </w:rPr>
      </w:pPr>
      <w:r w:rsidRPr="00DA6432">
        <w:rPr>
          <w:b/>
          <w:bCs/>
        </w:rPr>
        <w:t>1</w:t>
      </w:r>
      <w:r w:rsidR="003B3B72">
        <w:rPr>
          <w:b/>
          <w:bCs/>
        </w:rPr>
        <w:t> </w:t>
      </w:r>
      <w:r w:rsidRPr="00DA6432">
        <w:rPr>
          <w:b/>
          <w:bCs/>
        </w:rPr>
        <w:t>kap.</w:t>
      </w:r>
    </w:p>
    <w:p w14:paraId="1B3507A5" w14:textId="2C336555" w:rsidR="00DA2825" w:rsidRPr="008E3418" w:rsidRDefault="00DA2825" w:rsidP="00DA2825">
      <w:pPr>
        <w:pStyle w:val="Brdtext"/>
        <w:jc w:val="center"/>
      </w:pPr>
      <w:r w:rsidRPr="008E3418">
        <w:t>6</w:t>
      </w:r>
      <w:r w:rsidR="003B3B72">
        <w:t> </w:t>
      </w:r>
      <w:r w:rsidRPr="008E3418">
        <w:t>§</w:t>
      </w:r>
      <w:r>
        <w:rPr>
          <w:rStyle w:val="Fotnotsreferens"/>
        </w:rPr>
        <w:footnoteReference w:id="8"/>
      </w:r>
    </w:p>
    <w:p w14:paraId="5C7303CE" w14:textId="7791C777" w:rsidR="00DA2825" w:rsidRPr="008E3418" w:rsidRDefault="00DA2825" w:rsidP="00DA2825">
      <w:pPr>
        <w:pStyle w:val="Brdtextmedindrag"/>
      </w:pPr>
      <w:r w:rsidRPr="008E3418">
        <w:t xml:space="preserve">För brott som någon </w:t>
      </w:r>
      <w:r>
        <w:t xml:space="preserve">har </w:t>
      </w:r>
      <w:r w:rsidRPr="008E3418">
        <w:t xml:space="preserve">begått innan han eller hon fyllt </w:t>
      </w:r>
      <w:r w:rsidR="000B36D8">
        <w:t>femton år</w:t>
      </w:r>
      <w:r w:rsidRPr="008E3418">
        <w:t xml:space="preserve"> får </w:t>
      </w:r>
      <w:r>
        <w:t xml:space="preserve">det </w:t>
      </w:r>
      <w:r w:rsidRPr="008E3418">
        <w:t>inte dömas till påföljd.</w:t>
      </w:r>
    </w:p>
    <w:tbl>
      <w:tblPr>
        <w:tblW w:w="5000" w:type="pct"/>
        <w:tblLook w:val="0600" w:firstRow="0" w:lastRow="0" w:firstColumn="0" w:lastColumn="0" w:noHBand="1" w:noVBand="1"/>
      </w:tblPr>
      <w:tblGrid>
        <w:gridCol w:w="2948"/>
        <w:gridCol w:w="2949"/>
      </w:tblGrid>
      <w:tr w:rsidR="00DA2825" w:rsidRPr="008E3418" w14:paraId="62AC3DD7" w14:textId="77777777" w:rsidTr="003227C3">
        <w:tc>
          <w:tcPr>
            <w:tcW w:w="2500" w:type="pct"/>
            <w:shd w:val="clear" w:color="auto" w:fill="auto"/>
            <w:tcMar>
              <w:left w:w="0" w:type="dxa"/>
            </w:tcMar>
          </w:tcPr>
          <w:p w14:paraId="4365DEE3" w14:textId="56C6E479" w:rsidR="00DA2825" w:rsidRPr="008E3418" w:rsidRDefault="00DA2825" w:rsidP="003227C3">
            <w:pPr>
              <w:pStyle w:val="Brdtextmedindrag"/>
              <w:rPr>
                <w:i/>
                <w:iCs/>
              </w:rPr>
            </w:pPr>
            <w:r w:rsidRPr="008E3418">
              <w:rPr>
                <w:i/>
                <w:iCs/>
              </w:rPr>
              <w:t xml:space="preserve">För brott som någon </w:t>
            </w:r>
            <w:r>
              <w:rPr>
                <w:i/>
                <w:iCs/>
              </w:rPr>
              <w:t xml:space="preserve">har </w:t>
            </w:r>
            <w:r w:rsidRPr="008E3418">
              <w:rPr>
                <w:i/>
                <w:iCs/>
              </w:rPr>
              <w:t xml:space="preserve">begått </w:t>
            </w:r>
            <w:r>
              <w:rPr>
                <w:i/>
                <w:iCs/>
              </w:rPr>
              <w:t>när</w:t>
            </w:r>
            <w:r w:rsidRPr="008E3418">
              <w:rPr>
                <w:i/>
                <w:iCs/>
              </w:rPr>
              <w:t xml:space="preserve"> han eller hon </w:t>
            </w:r>
            <w:r w:rsidR="005344E2">
              <w:rPr>
                <w:i/>
                <w:iCs/>
              </w:rPr>
              <w:t xml:space="preserve">var </w:t>
            </w:r>
            <w:r w:rsidR="00E63F96">
              <w:rPr>
                <w:i/>
                <w:iCs/>
              </w:rPr>
              <w:t>fjorton</w:t>
            </w:r>
            <w:r w:rsidRPr="008E3418">
              <w:rPr>
                <w:i/>
                <w:iCs/>
              </w:rPr>
              <w:t xml:space="preserve"> </w:t>
            </w:r>
            <w:r w:rsidR="000B36D8">
              <w:rPr>
                <w:i/>
                <w:iCs/>
              </w:rPr>
              <w:t>år</w:t>
            </w:r>
            <w:r w:rsidRPr="008E3418">
              <w:rPr>
                <w:i/>
                <w:iCs/>
              </w:rPr>
              <w:t xml:space="preserve"> får </w:t>
            </w:r>
            <w:r>
              <w:rPr>
                <w:i/>
                <w:iCs/>
              </w:rPr>
              <w:t>det</w:t>
            </w:r>
            <w:r w:rsidRPr="008E3418">
              <w:rPr>
                <w:i/>
                <w:iCs/>
              </w:rPr>
              <w:t xml:space="preserve"> dock dömas till på</w:t>
            </w:r>
            <w:r>
              <w:rPr>
                <w:i/>
                <w:iCs/>
              </w:rPr>
              <w:softHyphen/>
            </w:r>
            <w:r w:rsidRPr="008E3418">
              <w:rPr>
                <w:i/>
                <w:iCs/>
              </w:rPr>
              <w:t>följd om</w:t>
            </w:r>
          </w:p>
          <w:p w14:paraId="36247744" w14:textId="77777777" w:rsidR="00DA2825" w:rsidRPr="008E3418" w:rsidRDefault="00DA2825" w:rsidP="003227C3">
            <w:pPr>
              <w:pStyle w:val="Brdtextmedindrag"/>
              <w:rPr>
                <w:i/>
                <w:iCs/>
              </w:rPr>
            </w:pPr>
            <w:r w:rsidRPr="0054197F">
              <w:rPr>
                <w:i/>
                <w:iCs/>
              </w:rPr>
              <w:t>1. det för brottet inte är före</w:t>
            </w:r>
            <w:r w:rsidRPr="0054197F">
              <w:rPr>
                <w:i/>
                <w:iCs/>
              </w:rPr>
              <w:softHyphen/>
              <w:t>skrivet lindrigare straff än fängelse i fyra år, eller</w:t>
            </w:r>
          </w:p>
          <w:p w14:paraId="30004C83" w14:textId="77777777" w:rsidR="00DA2825" w:rsidRPr="008E3418" w:rsidRDefault="00DA2825" w:rsidP="003227C3">
            <w:pPr>
              <w:pStyle w:val="Brdtextmedindrag"/>
            </w:pPr>
            <w:r w:rsidRPr="008E3418">
              <w:rPr>
                <w:i/>
                <w:iCs/>
              </w:rPr>
              <w:t>2. det är fråga om försök, förbe</w:t>
            </w:r>
            <w:r w:rsidRPr="008E3418">
              <w:rPr>
                <w:i/>
                <w:iCs/>
              </w:rPr>
              <w:softHyphen/>
              <w:t>redelse eller stämpling till sådant brott som avses i 1.</w:t>
            </w:r>
          </w:p>
        </w:tc>
        <w:tc>
          <w:tcPr>
            <w:tcW w:w="2500" w:type="pct"/>
            <w:shd w:val="clear" w:color="auto" w:fill="auto"/>
            <w:tcMar>
              <w:right w:w="0" w:type="dxa"/>
            </w:tcMar>
          </w:tcPr>
          <w:p w14:paraId="16840B25" w14:textId="77777777" w:rsidR="00DA2825" w:rsidRPr="008E3418" w:rsidRDefault="00DA2825" w:rsidP="003227C3">
            <w:pPr>
              <w:pStyle w:val="Brdtextmedindrag"/>
            </w:pPr>
          </w:p>
        </w:tc>
      </w:tr>
    </w:tbl>
    <w:p w14:paraId="04CD522D" w14:textId="77777777" w:rsidR="00DA2825" w:rsidRPr="00811E52" w:rsidRDefault="00DA2825" w:rsidP="00DA2825">
      <w:pPr>
        <w:pStyle w:val="Slutstreck"/>
      </w:pPr>
      <w:r w:rsidRPr="00811E52">
        <w:t>                      </w:t>
      </w:r>
    </w:p>
    <w:p w14:paraId="53D63F7E" w14:textId="013ED574" w:rsidR="00DA2825" w:rsidRPr="008E3418" w:rsidRDefault="00DA2825" w:rsidP="00DA2825">
      <w:pPr>
        <w:pStyle w:val="Brdtextmedindrag"/>
      </w:pPr>
      <w:r w:rsidRPr="008E3418">
        <w:t xml:space="preserve">1. Denna lag träder i kraft </w:t>
      </w:r>
      <w:r w:rsidRPr="00017A3D">
        <w:t xml:space="preserve">den </w:t>
      </w:r>
      <w:r w:rsidR="000E35D5">
        <w:t>10</w:t>
      </w:r>
      <w:r w:rsidR="005802EC">
        <w:t xml:space="preserve"> september</w:t>
      </w:r>
      <w:r w:rsidR="005802EC" w:rsidRPr="009D488C">
        <w:t xml:space="preserve"> </w:t>
      </w:r>
      <w:r w:rsidRPr="00017A3D">
        <w:t>2031.</w:t>
      </w:r>
    </w:p>
    <w:p w14:paraId="5D4EB8FC" w14:textId="05A1BE50" w:rsidR="00DA2825" w:rsidRDefault="00DA2825" w:rsidP="00DA2825">
      <w:pPr>
        <w:pStyle w:val="Brdtextmedindrag"/>
      </w:pPr>
      <w:r w:rsidRPr="008E3418">
        <w:t>2. </w:t>
      </w:r>
      <w:r w:rsidR="00243B5D" w:rsidRPr="00A51301">
        <w:t>För brott som har begåtts före ikraftträdandet gäller 1 kap. 6</w:t>
      </w:r>
      <w:r w:rsidR="00243B5D">
        <w:t> </w:t>
      </w:r>
      <w:r w:rsidR="00243B5D" w:rsidRPr="00A51301">
        <w:t>§ i den äldre lydelsen</w:t>
      </w:r>
      <w:r w:rsidR="00243B5D">
        <w:t>.</w:t>
      </w:r>
    </w:p>
    <w:p w14:paraId="301B9130" w14:textId="77777777" w:rsidR="00DA2825" w:rsidRDefault="00DA2825" w:rsidP="00DA2825">
      <w:pPr>
        <w:pStyle w:val="Brdtextmedindrag"/>
      </w:pPr>
    </w:p>
    <w:p w14:paraId="2C9D98A9" w14:textId="77777777" w:rsidR="00DA2825" w:rsidRDefault="00DA2825" w:rsidP="00DA2825">
      <w:pPr>
        <w:pStyle w:val="Brdtextmedindrag"/>
      </w:pPr>
    </w:p>
    <w:p w14:paraId="34F6440B" w14:textId="77777777" w:rsidR="00DA2825" w:rsidRDefault="00DA2825" w:rsidP="00DA2825">
      <w:pPr>
        <w:pStyle w:val="Brdtextmedindrag"/>
      </w:pPr>
    </w:p>
    <w:p w14:paraId="669D19C2" w14:textId="77777777" w:rsidR="00DA2825" w:rsidRDefault="00DA2825" w:rsidP="00DA2825">
      <w:pPr>
        <w:pStyle w:val="Brdtextmedindrag"/>
      </w:pPr>
    </w:p>
    <w:p w14:paraId="66692679" w14:textId="77777777" w:rsidR="00DA2825" w:rsidRDefault="00DA2825" w:rsidP="00152749">
      <w:pPr>
        <w:pStyle w:val="Brdtextmedindrag"/>
        <w:sectPr w:rsidR="00DA2825" w:rsidSect="00DA2825">
          <w:headerReference w:type="even" r:id="rId22"/>
          <w:headerReference w:type="default" r:id="rId23"/>
          <w:footerReference w:type="even" r:id="rId24"/>
          <w:footerReference w:type="default" r:id="rId25"/>
          <w:footerReference w:type="first" r:id="rId26"/>
          <w:footnotePr>
            <w:numRestart w:val="eachSect"/>
          </w:footnotePr>
          <w:pgSz w:w="9356" w:h="13721" w:code="9"/>
          <w:pgMar w:top="794" w:right="2438" w:bottom="1191" w:left="1021" w:header="0" w:footer="709" w:gutter="0"/>
          <w:cols w:space="708"/>
          <w:docGrid w:linePitch="360"/>
        </w:sectPr>
      </w:pPr>
    </w:p>
    <w:p w14:paraId="17E79120" w14:textId="77777777" w:rsidR="00D92DBB" w:rsidRDefault="00D92DBB" w:rsidP="00DA2825">
      <w:pPr>
        <w:pStyle w:val="Rubrik2"/>
        <w:spacing w:before="0"/>
      </w:pPr>
      <w:bookmarkStart w:id="11" w:name="_Toc233629735"/>
      <w:r>
        <w:lastRenderedPageBreak/>
        <w:t>Förslag till lag om ändring i socialförsäkringsbalken</w:t>
      </w:r>
      <w:bookmarkEnd w:id="11"/>
    </w:p>
    <w:p w14:paraId="233C6D6F" w14:textId="2DE706CE" w:rsidR="00D92DBB" w:rsidRDefault="00D92DBB" w:rsidP="00D92DBB">
      <w:pPr>
        <w:pStyle w:val="Brdtext"/>
      </w:pPr>
      <w:r w:rsidRPr="008E3418">
        <w:t xml:space="preserve">Härigenom föreskrivs att </w:t>
      </w:r>
      <w:r>
        <w:t>7</w:t>
      </w:r>
      <w:r w:rsidRPr="008E3418">
        <w:t xml:space="preserve"> kap. </w:t>
      </w:r>
      <w:r>
        <w:t>2</w:t>
      </w:r>
      <w:r w:rsidRPr="008E3418">
        <w:t xml:space="preserve"> § </w:t>
      </w:r>
      <w:r>
        <w:t xml:space="preserve">socialförsäkringsbalken </w:t>
      </w:r>
      <w:r w:rsidRPr="008E3418">
        <w:t>ska ha följande lydelse.</w:t>
      </w:r>
    </w:p>
    <w:p w14:paraId="4DACB1F6" w14:textId="77777777" w:rsidR="00D92DBB" w:rsidRDefault="00D92DBB" w:rsidP="00D92DBB">
      <w:pPr>
        <w:pStyle w:val="Brdtextmedindrag"/>
      </w:pPr>
    </w:p>
    <w:tbl>
      <w:tblPr>
        <w:tblW w:w="0" w:type="auto"/>
        <w:tblLayout w:type="fixed"/>
        <w:tblCellMar>
          <w:left w:w="125" w:type="dxa"/>
          <w:right w:w="125" w:type="dxa"/>
        </w:tblCellMar>
        <w:tblLook w:val="0000" w:firstRow="0" w:lastRow="0" w:firstColumn="0" w:lastColumn="0" w:noHBand="0" w:noVBand="0"/>
      </w:tblPr>
      <w:tblGrid>
        <w:gridCol w:w="2948"/>
        <w:gridCol w:w="2949"/>
      </w:tblGrid>
      <w:tr w:rsidR="00D92DBB" w:rsidRPr="005B0E77" w14:paraId="7BC03EA3" w14:textId="77777777" w:rsidTr="00302FC9">
        <w:tc>
          <w:tcPr>
            <w:tcW w:w="2948" w:type="dxa"/>
            <w:shd w:val="clear" w:color="auto" w:fill="auto"/>
            <w:tcMar>
              <w:left w:w="0" w:type="dxa"/>
            </w:tcMar>
          </w:tcPr>
          <w:p w14:paraId="612186A2" w14:textId="7A46D407" w:rsidR="00D92DBB" w:rsidRPr="005B0E77" w:rsidRDefault="00D92DBB" w:rsidP="00302FC9">
            <w:pPr>
              <w:pStyle w:val="Brdtext"/>
              <w:jc w:val="left"/>
              <w:rPr>
                <w:i/>
              </w:rPr>
            </w:pPr>
            <w:r>
              <w:rPr>
                <w:i/>
              </w:rPr>
              <w:t>L</w:t>
            </w:r>
            <w:r w:rsidRPr="005B0E77">
              <w:rPr>
                <w:i/>
              </w:rPr>
              <w:t>ydelse</w:t>
            </w:r>
            <w:r w:rsidR="00C73433">
              <w:rPr>
                <w:i/>
              </w:rPr>
              <w:t xml:space="preserve"> </w:t>
            </w:r>
            <w:r w:rsidR="00CC7ED4">
              <w:rPr>
                <w:i/>
              </w:rPr>
              <w:t>enligt</w:t>
            </w:r>
            <w:r w:rsidR="00C73433">
              <w:rPr>
                <w:i/>
              </w:rPr>
              <w:t xml:space="preserve"> SFS 2026:</w:t>
            </w:r>
            <w:r w:rsidR="00C22C40">
              <w:rPr>
                <w:i/>
              </w:rPr>
              <w:t>1232</w:t>
            </w:r>
            <w:r>
              <w:rPr>
                <w:i/>
              </w:rPr>
              <w:t xml:space="preserve"> </w:t>
            </w:r>
          </w:p>
        </w:tc>
        <w:tc>
          <w:tcPr>
            <w:tcW w:w="2949" w:type="dxa"/>
            <w:shd w:val="clear" w:color="auto" w:fill="auto"/>
            <w:tcMar>
              <w:right w:w="0" w:type="dxa"/>
            </w:tcMar>
          </w:tcPr>
          <w:p w14:paraId="5E36EA1D" w14:textId="77777777" w:rsidR="00D92DBB" w:rsidRPr="005B0E77" w:rsidRDefault="00D92DBB" w:rsidP="00D26EBF">
            <w:pPr>
              <w:pStyle w:val="Brdtext"/>
              <w:rPr>
                <w:i/>
              </w:rPr>
            </w:pPr>
            <w:r w:rsidRPr="005B0E77">
              <w:rPr>
                <w:i/>
              </w:rPr>
              <w:t>Föreslagen lydelse</w:t>
            </w:r>
          </w:p>
        </w:tc>
      </w:tr>
    </w:tbl>
    <w:p w14:paraId="192FE6D5" w14:textId="59D58A22" w:rsidR="00D92DBB" w:rsidRDefault="00D92DBB" w:rsidP="00DC55EB">
      <w:pPr>
        <w:pStyle w:val="Brdtext"/>
        <w:spacing w:before="230"/>
        <w:jc w:val="center"/>
        <w:rPr>
          <w:b/>
        </w:rPr>
      </w:pPr>
      <w:r>
        <w:rPr>
          <w:b/>
        </w:rPr>
        <w:t>7</w:t>
      </w:r>
      <w:r w:rsidR="003B3B72">
        <w:rPr>
          <w:b/>
        </w:rPr>
        <w:t> </w:t>
      </w:r>
      <w:r>
        <w:rPr>
          <w:b/>
        </w:rPr>
        <w:t>kap.</w:t>
      </w:r>
    </w:p>
    <w:p w14:paraId="5DB73758" w14:textId="3DD48FD9" w:rsidR="00D92DBB" w:rsidRDefault="00D92DBB" w:rsidP="00DC55EB">
      <w:pPr>
        <w:pStyle w:val="Brdtext"/>
        <w:jc w:val="center"/>
      </w:pPr>
      <w:r>
        <w:t>2</w:t>
      </w:r>
      <w:r w:rsidR="003B3B72">
        <w:t> </w:t>
      </w:r>
      <w:r>
        <w:t>§</w:t>
      </w:r>
    </w:p>
    <w:p w14:paraId="38C432FF" w14:textId="404FAAA1" w:rsidR="00D92DBB" w:rsidRPr="00D92DBB" w:rsidRDefault="00D92DBB" w:rsidP="00D92DBB">
      <w:pPr>
        <w:pStyle w:val="Brdtextmedindrag"/>
      </w:pPr>
      <w:r w:rsidRPr="00D92DBB">
        <w:t>Försäkrad för statligt personskadeskydd enligt 43</w:t>
      </w:r>
      <w:r w:rsidR="003B3B72">
        <w:t> </w:t>
      </w:r>
      <w:r w:rsidRPr="00D92DBB">
        <w:t>kap. är</w:t>
      </w:r>
    </w:p>
    <w:p w14:paraId="0729EDFC" w14:textId="4302ADF8" w:rsidR="00D92DBB" w:rsidRPr="00D92DBB" w:rsidRDefault="00D92DBB" w:rsidP="00D92DBB">
      <w:pPr>
        <w:pStyle w:val="Brdtextmedindrag"/>
      </w:pPr>
      <w:r w:rsidRPr="00D92DBB">
        <w:t>1.</w:t>
      </w:r>
      <w:r w:rsidR="00302FC9">
        <w:t> </w:t>
      </w:r>
      <w:r w:rsidRPr="00D92DBB">
        <w:t>den som tjänstgör enligt lagen (1994:1809) om totalförsvarsplikt, eller</w:t>
      </w:r>
      <w:r>
        <w:t xml:space="preserve"> </w:t>
      </w:r>
      <w:r w:rsidRPr="00D92DBB">
        <w:t>inställer sig till mönstring eller annan uttagning enligt den lagen eller</w:t>
      </w:r>
      <w:r>
        <w:t xml:space="preserve"> </w:t>
      </w:r>
      <w:r w:rsidRPr="00D92DBB">
        <w:t>genomgår militär utbildning inom Försvarsmakten som rekryt,</w:t>
      </w:r>
    </w:p>
    <w:p w14:paraId="4D6A452B" w14:textId="41E41C52" w:rsidR="00D92DBB" w:rsidRDefault="00D92DBB" w:rsidP="00D92DBB">
      <w:pPr>
        <w:pStyle w:val="Brdtextmedindrag"/>
      </w:pPr>
      <w:r>
        <w:t>2.</w:t>
      </w:r>
      <w:r w:rsidR="00302FC9">
        <w:t> </w:t>
      </w:r>
      <w:r>
        <w:t>den som medverkar i räddningstjänst eller i övning med en kommunal organisation för räddningstjänst enligt lagen (2003:778) om skydd mot olyckor, eller i räddningstjänst enligt 10</w:t>
      </w:r>
      <w:r w:rsidR="00302FC9">
        <w:t> </w:t>
      </w:r>
      <w:r>
        <w:t>kap. 1</w:t>
      </w:r>
      <w:r w:rsidR="00302FC9">
        <w:t> </w:t>
      </w:r>
      <w:r>
        <w:t>§ andra stycket luftfarts</w:t>
      </w:r>
      <w:r w:rsidR="00302FC9">
        <w:softHyphen/>
      </w:r>
      <w:r>
        <w:t>lagen (2010:500),</w:t>
      </w:r>
    </w:p>
    <w:p w14:paraId="1A03BE27" w14:textId="3F0295E0" w:rsidR="00D92DBB" w:rsidRDefault="00D92DBB" w:rsidP="00D92DBB">
      <w:pPr>
        <w:pStyle w:val="Brdtextmedindrag"/>
      </w:pPr>
      <w:r>
        <w:t>3.</w:t>
      </w:r>
      <w:r w:rsidR="00302FC9">
        <w:t> </w:t>
      </w:r>
      <w:r>
        <w:t>den som är intagen i kriminalvårdsanstalt, i ett hem som avses i 12</w:t>
      </w:r>
      <w:r w:rsidR="00302FC9">
        <w:t> </w:t>
      </w:r>
      <w:r>
        <w:t>§ lagen (1990:52) med särskilda bestämmelser om vård av unga eller i ett hem som avses i 22</w:t>
      </w:r>
      <w:r w:rsidR="00302FC9">
        <w:t> </w:t>
      </w:r>
      <w:r>
        <w:t>§ lagen (1988:870) om vård av missbrukare i vissa fall samt den som avtjänar fängelsestraff med elektronisk övervakning i kontrollerat boende, är häktad, anhållen eller i annat fall intagen eller tagen i förvar i kriminalvårdsanstalt, häkte eller polisarrest,</w:t>
      </w:r>
    </w:p>
    <w:p w14:paraId="79795488" w14:textId="59E7624F" w:rsidR="00D92DBB" w:rsidRPr="00D92DBB" w:rsidRDefault="00D92DBB" w:rsidP="009B6CC1">
      <w:pPr>
        <w:pStyle w:val="Brdtextmedindrag"/>
      </w:pPr>
      <w:r>
        <w:t>4.</w:t>
      </w:r>
      <w:r w:rsidR="00302FC9">
        <w:t> </w:t>
      </w:r>
      <w:r>
        <w:t>den som utför samhällstjänst på grund av en föreskrift som har med</w:t>
      </w:r>
      <w:r w:rsidR="00302FC9">
        <w:softHyphen/>
      </w:r>
      <w:r>
        <w:t>delats med stöd av 27</w:t>
      </w:r>
      <w:r w:rsidR="003B3B72">
        <w:t> </w:t>
      </w:r>
      <w:r>
        <w:t>kap. 2 a</w:t>
      </w:r>
      <w:r w:rsidR="003B3B72">
        <w:t> </w:t>
      </w:r>
      <w:r>
        <w:t>§ eller 28</w:t>
      </w:r>
      <w:r w:rsidR="003B3B72">
        <w:t> </w:t>
      </w:r>
      <w:r>
        <w:t>kap. 2 a</w:t>
      </w:r>
      <w:r w:rsidR="003B3B72">
        <w:t> </w:t>
      </w:r>
      <w:r>
        <w:t>§ brottsbalken,</w:t>
      </w:r>
    </w:p>
    <w:tbl>
      <w:tblPr>
        <w:tblW w:w="5000" w:type="pct"/>
        <w:tblCellMar>
          <w:left w:w="125" w:type="dxa"/>
          <w:right w:w="125" w:type="dxa"/>
        </w:tblCellMar>
        <w:tblLook w:val="0000" w:firstRow="0" w:lastRow="0" w:firstColumn="0" w:lastColumn="0" w:noHBand="0" w:noVBand="0"/>
      </w:tblPr>
      <w:tblGrid>
        <w:gridCol w:w="2948"/>
        <w:gridCol w:w="2949"/>
      </w:tblGrid>
      <w:tr w:rsidR="00D92DBB" w14:paraId="50091044" w14:textId="77777777" w:rsidTr="00D26EBF">
        <w:tc>
          <w:tcPr>
            <w:tcW w:w="2500" w:type="pct"/>
            <w:shd w:val="clear" w:color="auto" w:fill="auto"/>
            <w:tcMar>
              <w:left w:w="0" w:type="dxa"/>
            </w:tcMar>
          </w:tcPr>
          <w:p w14:paraId="58D30D20" w14:textId="0B9CAFD3" w:rsidR="00D92DBB" w:rsidRDefault="00D92DBB" w:rsidP="00D92DBB">
            <w:pPr>
              <w:pStyle w:val="Brdtextmedindrag"/>
            </w:pPr>
            <w:r>
              <w:t>5.</w:t>
            </w:r>
            <w:r w:rsidR="00302FC9">
              <w:t> </w:t>
            </w:r>
            <w:r>
              <w:t>den som utför ungdomstjänst enligt 32</w:t>
            </w:r>
            <w:r w:rsidR="00302FC9">
              <w:t> </w:t>
            </w:r>
            <w:r>
              <w:t>kap. 2</w:t>
            </w:r>
            <w:r w:rsidR="00302FC9">
              <w:t> </w:t>
            </w:r>
            <w:r>
              <w:t xml:space="preserve">§ </w:t>
            </w:r>
            <w:r w:rsidRPr="009B6CC1">
              <w:rPr>
                <w:i/>
              </w:rPr>
              <w:t>eller 3</w:t>
            </w:r>
            <w:r w:rsidR="00302FC9" w:rsidRPr="009B6CC1">
              <w:rPr>
                <w:i/>
              </w:rPr>
              <w:t> </w:t>
            </w:r>
            <w:r w:rsidRPr="009B6CC1">
              <w:rPr>
                <w:i/>
              </w:rPr>
              <w:t>§ första stycket 1</w:t>
            </w:r>
            <w:r>
              <w:t xml:space="preserve"> brottsbalken, och</w:t>
            </w:r>
          </w:p>
        </w:tc>
        <w:tc>
          <w:tcPr>
            <w:tcW w:w="2500" w:type="pct"/>
            <w:shd w:val="clear" w:color="auto" w:fill="auto"/>
            <w:tcMar>
              <w:right w:w="0" w:type="dxa"/>
            </w:tcMar>
          </w:tcPr>
          <w:p w14:paraId="33AB5C84" w14:textId="26BAD0BC" w:rsidR="00D92DBB" w:rsidRDefault="00D92DBB" w:rsidP="00D26EBF">
            <w:pPr>
              <w:pStyle w:val="Brdtextmedindrag"/>
            </w:pPr>
            <w:r w:rsidRPr="00D92DBB">
              <w:t>5.</w:t>
            </w:r>
            <w:r w:rsidR="00302FC9">
              <w:t> </w:t>
            </w:r>
            <w:r w:rsidRPr="00D92DBB">
              <w:t>den som utför ungdomstjänst enligt 32</w:t>
            </w:r>
            <w:r w:rsidR="003B3B72">
              <w:t> </w:t>
            </w:r>
            <w:r w:rsidRPr="00D92DBB">
              <w:t>kap. 2</w:t>
            </w:r>
            <w:r w:rsidR="003B3B72">
              <w:t> </w:t>
            </w:r>
            <w:r w:rsidRPr="00D92DBB">
              <w:t>§ brottsbalken, och</w:t>
            </w:r>
          </w:p>
        </w:tc>
      </w:tr>
    </w:tbl>
    <w:p w14:paraId="549ADD22" w14:textId="67D1E31E" w:rsidR="00D92DBB" w:rsidRPr="00D92DBB" w:rsidRDefault="00D92DBB" w:rsidP="009B6CC1">
      <w:pPr>
        <w:pStyle w:val="Brdtextmedindrag"/>
      </w:pPr>
      <w:r>
        <w:t>6.</w:t>
      </w:r>
      <w:r w:rsidR="00302FC9">
        <w:t> </w:t>
      </w:r>
      <w:r>
        <w:t>den som utför oavlönat arbete enligt en föreskrift som har meddelats med stöd av 2</w:t>
      </w:r>
      <w:r w:rsidR="003B3B72">
        <w:t> </w:t>
      </w:r>
      <w:r>
        <w:t>kap. 5</w:t>
      </w:r>
      <w:r w:rsidR="003B3B72">
        <w:t> </w:t>
      </w:r>
      <w:r>
        <w:t>§ första stycket 2 lagen (2025:1053) om verk</w:t>
      </w:r>
      <w:r w:rsidR="009B6CC1">
        <w:softHyphen/>
      </w:r>
      <w:r>
        <w:t>ställig</w:t>
      </w:r>
      <w:r w:rsidR="009B6CC1">
        <w:softHyphen/>
      </w:r>
      <w:r>
        <w:t>het av fängelsestraff med elektronisk övervakning.</w:t>
      </w:r>
    </w:p>
    <w:p w14:paraId="62C4E04E" w14:textId="77777777" w:rsidR="00D92DBB" w:rsidRPr="00811E52" w:rsidRDefault="00D92DBB" w:rsidP="00D92DBB">
      <w:pPr>
        <w:pStyle w:val="Slutstreck"/>
      </w:pPr>
      <w:r w:rsidRPr="00811E52">
        <w:t>                      </w:t>
      </w:r>
    </w:p>
    <w:p w14:paraId="35DDFD95" w14:textId="1CA4BB76" w:rsidR="00D92DBB" w:rsidRPr="008E3418" w:rsidRDefault="00D92DBB" w:rsidP="00D92DBB">
      <w:pPr>
        <w:pStyle w:val="Brdtextmedindrag"/>
      </w:pPr>
      <w:r w:rsidRPr="008E3418">
        <w:t xml:space="preserve">1. Denna lag träder i kraft </w:t>
      </w:r>
      <w:r w:rsidRPr="009D488C">
        <w:t xml:space="preserve">den </w:t>
      </w:r>
      <w:r w:rsidR="000E35D5">
        <w:t>10</w:t>
      </w:r>
      <w:r w:rsidR="00CC4AD0">
        <w:t xml:space="preserve"> september</w:t>
      </w:r>
      <w:r w:rsidR="00A765AC" w:rsidRPr="009D488C">
        <w:t xml:space="preserve"> </w:t>
      </w:r>
      <w:r w:rsidRPr="009D488C">
        <w:t>2026</w:t>
      </w:r>
      <w:r w:rsidRPr="00017A3D">
        <w:t>.</w:t>
      </w:r>
    </w:p>
    <w:p w14:paraId="20561087" w14:textId="3AB8921D" w:rsidR="00D92DBB" w:rsidRDefault="00D92DBB" w:rsidP="00D92DBB">
      <w:pPr>
        <w:pStyle w:val="Brdtextmedindrag"/>
      </w:pPr>
      <w:r w:rsidRPr="008E3418">
        <w:t>2. </w:t>
      </w:r>
      <w:r w:rsidR="0007304C" w:rsidRPr="0007304C">
        <w:t xml:space="preserve">För den som utför ungdomstjänst som </w:t>
      </w:r>
      <w:r w:rsidR="00176B28" w:rsidRPr="00176B28">
        <w:t xml:space="preserve">har </w:t>
      </w:r>
      <w:r w:rsidR="0007304C" w:rsidRPr="0007304C">
        <w:t xml:space="preserve">dömts ut enligt </w:t>
      </w:r>
      <w:r w:rsidR="00176B28" w:rsidRPr="00176B28">
        <w:t>den upp</w:t>
      </w:r>
      <w:r w:rsidR="009B6CC1">
        <w:softHyphen/>
      </w:r>
      <w:r w:rsidR="00176B28" w:rsidRPr="00176B28">
        <w:t xml:space="preserve">hävda </w:t>
      </w:r>
      <w:r w:rsidR="0007304C" w:rsidRPr="0007304C">
        <w:t>32</w:t>
      </w:r>
      <w:r w:rsidR="00CF04B2">
        <w:t> </w:t>
      </w:r>
      <w:r w:rsidR="0007304C" w:rsidRPr="0007304C">
        <w:t xml:space="preserve">kap. </w:t>
      </w:r>
      <w:r w:rsidR="00176B28" w:rsidRPr="00176B28">
        <w:t>3</w:t>
      </w:r>
      <w:r w:rsidR="00CF04B2">
        <w:t> </w:t>
      </w:r>
      <w:r w:rsidR="00176B28" w:rsidRPr="00176B28">
        <w:t>§</w:t>
      </w:r>
      <w:r w:rsidR="007739A5">
        <w:t xml:space="preserve"> brottsbalken</w:t>
      </w:r>
      <w:r w:rsidR="00176B28" w:rsidRPr="00176B28">
        <w:t xml:space="preserve"> gäller 7</w:t>
      </w:r>
      <w:r w:rsidR="00CF04B2">
        <w:t> </w:t>
      </w:r>
      <w:r w:rsidR="00176B28" w:rsidRPr="00176B28">
        <w:t xml:space="preserve">kap. </w:t>
      </w:r>
      <w:r w:rsidR="0007304C" w:rsidRPr="0007304C">
        <w:t>2</w:t>
      </w:r>
      <w:r w:rsidR="00CF04B2">
        <w:t> </w:t>
      </w:r>
      <w:r w:rsidR="0007304C" w:rsidRPr="0007304C">
        <w:t>§ i den äldre lydelsen.</w:t>
      </w:r>
    </w:p>
    <w:p w14:paraId="1EA56C60" w14:textId="77777777" w:rsidR="00D92DBB" w:rsidRPr="00D92DBB" w:rsidRDefault="00D92DBB" w:rsidP="003B3B72">
      <w:pPr>
        <w:pStyle w:val="Brdtext"/>
      </w:pPr>
    </w:p>
    <w:p w14:paraId="62228200" w14:textId="77777777" w:rsidR="003B3B72" w:rsidRDefault="003B3B72" w:rsidP="003B3B72">
      <w:pPr>
        <w:pStyle w:val="Brdtextmedindrag"/>
      </w:pPr>
    </w:p>
    <w:p w14:paraId="0DB347A1" w14:textId="77777777" w:rsidR="003B3B72" w:rsidRDefault="003B3B72" w:rsidP="003B3B72">
      <w:pPr>
        <w:pStyle w:val="Brdtextmedindrag"/>
        <w:sectPr w:rsidR="003B3B72" w:rsidSect="00DA2825">
          <w:headerReference w:type="even" r:id="rId27"/>
          <w:headerReference w:type="default" r:id="rId28"/>
          <w:footerReference w:type="even" r:id="rId29"/>
          <w:footerReference w:type="default" r:id="rId30"/>
          <w:footerReference w:type="first" r:id="rId31"/>
          <w:footnotePr>
            <w:numRestart w:val="eachSect"/>
          </w:footnotePr>
          <w:pgSz w:w="9356" w:h="13721" w:code="9"/>
          <w:pgMar w:top="794" w:right="2438" w:bottom="1191" w:left="1021" w:header="0" w:footer="709" w:gutter="0"/>
          <w:cols w:space="708"/>
          <w:docGrid w:linePitch="360"/>
        </w:sectPr>
      </w:pPr>
    </w:p>
    <w:p w14:paraId="494127FA" w14:textId="77777777" w:rsidR="00DA2825" w:rsidRPr="00622F74" w:rsidRDefault="00DA2825" w:rsidP="00DA2825">
      <w:pPr>
        <w:pStyle w:val="Rubrik2"/>
        <w:spacing w:before="0"/>
      </w:pPr>
      <w:bookmarkStart w:id="12" w:name="_Toc233629736"/>
      <w:r w:rsidRPr="00622F74">
        <w:lastRenderedPageBreak/>
        <w:t>Förslag till lag om ändring i lagen (1964:167) med särskilda bestämmelser om unga lagöverträdare</w:t>
      </w:r>
      <w:bookmarkEnd w:id="12"/>
    </w:p>
    <w:p w14:paraId="63A78792" w14:textId="77777777" w:rsidR="00DA2825" w:rsidRDefault="00DA2825" w:rsidP="00DA2825">
      <w:pPr>
        <w:pStyle w:val="Brdtext"/>
      </w:pPr>
      <w:r w:rsidRPr="00622F74">
        <w:t xml:space="preserve">Härigenom föreskrivs </w:t>
      </w:r>
      <w:r>
        <w:t xml:space="preserve">i fråga om </w:t>
      </w:r>
      <w:r w:rsidRPr="00622F74">
        <w:t>lagen (1964:167) med särskilda bestäm</w:t>
      </w:r>
      <w:r>
        <w:softHyphen/>
      </w:r>
      <w:r w:rsidRPr="00622F74">
        <w:t xml:space="preserve">melser om unga lagöverträdare </w:t>
      </w:r>
    </w:p>
    <w:p w14:paraId="2D08DF81" w14:textId="77777777" w:rsidR="00DA2825" w:rsidRDefault="00DA2825" w:rsidP="00DA2825">
      <w:pPr>
        <w:pStyle w:val="Brdtextmedindrag"/>
      </w:pPr>
      <w:r w:rsidRPr="00120E3D">
        <w:rPr>
          <w:i/>
        </w:rPr>
        <w:t>dels</w:t>
      </w:r>
      <w:r>
        <w:t xml:space="preserve"> </w:t>
      </w:r>
      <w:r w:rsidRPr="00622F74">
        <w:t xml:space="preserve">att 1, 25, 27, 29, 30, </w:t>
      </w:r>
      <w:r w:rsidRPr="002303FB">
        <w:t>30 b</w:t>
      </w:r>
      <w:r>
        <w:t>–32, 38</w:t>
      </w:r>
      <w:r w:rsidRPr="00622F74">
        <w:t xml:space="preserve"> och 41 §§ ska ha följande lydelse</w:t>
      </w:r>
      <w:r>
        <w:t>,</w:t>
      </w:r>
    </w:p>
    <w:p w14:paraId="48732E2E" w14:textId="151B6FB5" w:rsidR="00DA2825" w:rsidRPr="00622F74" w:rsidRDefault="00DA2825" w:rsidP="00DA2825">
      <w:pPr>
        <w:pStyle w:val="Brdtextmedindrag"/>
      </w:pPr>
      <w:r w:rsidRPr="00120E3D">
        <w:rPr>
          <w:i/>
        </w:rPr>
        <w:t>dels</w:t>
      </w:r>
      <w:r>
        <w:t xml:space="preserve"> att det ska införas tre nya paragrafer, 1 a, 38 e och 38 f</w:t>
      </w:r>
      <w:r w:rsidR="003B3B72">
        <w:t> </w:t>
      </w:r>
      <w:r>
        <w:t>§</w:t>
      </w:r>
      <w:r w:rsidRPr="008E3418">
        <w:t>§,</w:t>
      </w:r>
      <w:r>
        <w:t xml:space="preserve"> </w:t>
      </w:r>
      <w:r w:rsidRPr="00C87649">
        <w:t>och</w:t>
      </w:r>
      <w:r>
        <w:t xml:space="preserve"> närmast före 38 e § en ny rubrik</w:t>
      </w:r>
      <w:r w:rsidRPr="008E3418">
        <w:t xml:space="preserve"> av följande lydelse</w:t>
      </w:r>
      <w:r w:rsidRPr="00622F74">
        <w:t>.</w:t>
      </w:r>
    </w:p>
    <w:p w14:paraId="05BF7E25" w14:textId="77777777" w:rsidR="00DA2825" w:rsidRPr="00622F74" w:rsidRDefault="00DA2825" w:rsidP="00DA282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DA2825" w:rsidRPr="00622F74" w14:paraId="5857C44F" w14:textId="77777777" w:rsidTr="003227C3">
        <w:tc>
          <w:tcPr>
            <w:tcW w:w="2500" w:type="pct"/>
            <w:shd w:val="clear" w:color="auto" w:fill="auto"/>
            <w:tcMar>
              <w:left w:w="0" w:type="dxa"/>
            </w:tcMar>
          </w:tcPr>
          <w:p w14:paraId="1E570658" w14:textId="77777777" w:rsidR="00DA2825" w:rsidRPr="00622F74" w:rsidRDefault="00DA2825" w:rsidP="003227C3">
            <w:pPr>
              <w:pStyle w:val="Brdtext"/>
              <w:rPr>
                <w:i/>
              </w:rPr>
            </w:pPr>
            <w:r w:rsidRPr="00622F74">
              <w:rPr>
                <w:i/>
              </w:rPr>
              <w:t>Nuvarande lydelse</w:t>
            </w:r>
          </w:p>
        </w:tc>
        <w:tc>
          <w:tcPr>
            <w:tcW w:w="2500" w:type="pct"/>
            <w:shd w:val="clear" w:color="auto" w:fill="auto"/>
            <w:tcMar>
              <w:right w:w="0" w:type="dxa"/>
            </w:tcMar>
          </w:tcPr>
          <w:p w14:paraId="0B9B1A97" w14:textId="77777777" w:rsidR="00DA2825" w:rsidRPr="00622F74" w:rsidRDefault="00DA2825" w:rsidP="003227C3">
            <w:pPr>
              <w:pStyle w:val="Brdtext"/>
              <w:rPr>
                <w:i/>
              </w:rPr>
            </w:pPr>
            <w:r w:rsidRPr="00622F74">
              <w:rPr>
                <w:i/>
              </w:rPr>
              <w:t>Föreslagen lydelse</w:t>
            </w:r>
          </w:p>
        </w:tc>
      </w:tr>
    </w:tbl>
    <w:p w14:paraId="3A12E00B" w14:textId="0517A5B9" w:rsidR="00DA2825" w:rsidRPr="00622F74" w:rsidRDefault="00DA2825" w:rsidP="00DA2825">
      <w:pPr>
        <w:pStyle w:val="Brdtext"/>
        <w:spacing w:before="230"/>
        <w:jc w:val="center"/>
      </w:pPr>
      <w:r w:rsidRPr="00622F74">
        <w:t>1</w:t>
      </w:r>
      <w:r w:rsidR="003B3B72">
        <w:t> </w:t>
      </w:r>
      <w:r w:rsidRPr="00622F74">
        <w:t>§</w:t>
      </w:r>
      <w:r w:rsidRPr="00622F74">
        <w:rPr>
          <w:rStyle w:val="Fotnotsreferens"/>
        </w:rPr>
        <w:footnoteReference w:id="9"/>
      </w:r>
    </w:p>
    <w:tbl>
      <w:tblPr>
        <w:tblW w:w="5000" w:type="pct"/>
        <w:tblCellMar>
          <w:left w:w="125" w:type="dxa"/>
          <w:right w:w="125" w:type="dxa"/>
        </w:tblCellMar>
        <w:tblLook w:val="0000" w:firstRow="0" w:lastRow="0" w:firstColumn="0" w:lastColumn="0" w:noHBand="0" w:noVBand="0"/>
      </w:tblPr>
      <w:tblGrid>
        <w:gridCol w:w="2948"/>
        <w:gridCol w:w="2949"/>
      </w:tblGrid>
      <w:tr w:rsidR="00DA2825" w:rsidRPr="00622F74" w14:paraId="4AF2B621" w14:textId="77777777" w:rsidTr="003227C3">
        <w:tc>
          <w:tcPr>
            <w:tcW w:w="2500" w:type="pct"/>
            <w:shd w:val="clear" w:color="auto" w:fill="auto"/>
            <w:tcMar>
              <w:left w:w="0" w:type="dxa"/>
            </w:tcMar>
          </w:tcPr>
          <w:p w14:paraId="0129DB92" w14:textId="77777777" w:rsidR="00DA2825" w:rsidRPr="00622F74" w:rsidRDefault="00DA2825" w:rsidP="003227C3">
            <w:pPr>
              <w:pStyle w:val="Brdtextmedindrag"/>
            </w:pPr>
            <w:r w:rsidRPr="00622F74">
              <w:t>I denna lag finns särskilda be</w:t>
            </w:r>
            <w:r w:rsidRPr="00622F74">
              <w:softHyphen/>
              <w:t xml:space="preserve">stämmelser om handläggning hos Polismyndigheten, åklagare och domstol av mål och ärenden om brott där den misstänkte inte har fyllt </w:t>
            </w:r>
            <w:r w:rsidRPr="00622F74">
              <w:rPr>
                <w:i/>
                <w:iCs/>
              </w:rPr>
              <w:t>tjugoett</w:t>
            </w:r>
            <w:r w:rsidRPr="00622F74">
              <w:t xml:space="preserve"> år.</w:t>
            </w:r>
          </w:p>
        </w:tc>
        <w:tc>
          <w:tcPr>
            <w:tcW w:w="2500" w:type="pct"/>
            <w:shd w:val="clear" w:color="auto" w:fill="auto"/>
            <w:tcMar>
              <w:right w:w="0" w:type="dxa"/>
            </w:tcMar>
          </w:tcPr>
          <w:p w14:paraId="3DD90DC9" w14:textId="4DB6C868" w:rsidR="00DA2825" w:rsidRPr="00622F74" w:rsidRDefault="00DA2825" w:rsidP="003227C3">
            <w:pPr>
              <w:pStyle w:val="Brdtextmedindrag"/>
            </w:pPr>
            <w:r w:rsidRPr="00622F74">
              <w:t>I denna lag finns särskilda be</w:t>
            </w:r>
            <w:r w:rsidRPr="00622F74">
              <w:softHyphen/>
              <w:t xml:space="preserve">stämmelser om handläggning hos Polismyndigheten, åklagare och domstol av mål och ärenden om brott där den misstänkte inte har fyllt </w:t>
            </w:r>
            <w:r w:rsidR="000B36D8">
              <w:rPr>
                <w:i/>
                <w:iCs/>
              </w:rPr>
              <w:t>arton år</w:t>
            </w:r>
            <w:r w:rsidRPr="00622F74">
              <w:t>.</w:t>
            </w:r>
          </w:p>
        </w:tc>
      </w:tr>
    </w:tbl>
    <w:p w14:paraId="5C41FAAF" w14:textId="77777777" w:rsidR="00DA2825" w:rsidRPr="00622F74" w:rsidRDefault="00DA2825" w:rsidP="00DA2825">
      <w:pPr>
        <w:pStyle w:val="Brdtextmedindrag"/>
      </w:pPr>
      <w:r w:rsidRPr="00622F74">
        <w:t>I övrigt gäller rättegångsbalkens regler och andra bestämmelser.</w:t>
      </w:r>
    </w:p>
    <w:p w14:paraId="6A3AFE96" w14:textId="77777777" w:rsidR="00DA2825" w:rsidRDefault="00DA2825" w:rsidP="00DA282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DA2825" w:rsidRPr="00622F74" w14:paraId="1214CC18" w14:textId="77777777" w:rsidTr="003227C3">
        <w:tc>
          <w:tcPr>
            <w:tcW w:w="2500" w:type="pct"/>
            <w:shd w:val="clear" w:color="auto" w:fill="auto"/>
            <w:tcMar>
              <w:left w:w="0" w:type="dxa"/>
            </w:tcMar>
          </w:tcPr>
          <w:p w14:paraId="7445B9B9" w14:textId="77777777" w:rsidR="00DA2825" w:rsidRPr="00622F74" w:rsidRDefault="00DA2825" w:rsidP="003227C3">
            <w:pPr>
              <w:pStyle w:val="Brdtextmedindrag"/>
            </w:pPr>
          </w:p>
        </w:tc>
        <w:tc>
          <w:tcPr>
            <w:tcW w:w="2500" w:type="pct"/>
            <w:shd w:val="clear" w:color="auto" w:fill="auto"/>
            <w:tcMar>
              <w:right w:w="0" w:type="dxa"/>
            </w:tcMar>
          </w:tcPr>
          <w:p w14:paraId="31F2EA5D" w14:textId="08FAABD8" w:rsidR="00DA2825" w:rsidRPr="005E0B1B" w:rsidRDefault="00DA2825" w:rsidP="003227C3">
            <w:pPr>
              <w:pStyle w:val="Brdtextmedindrag"/>
              <w:ind w:firstLine="0"/>
              <w:rPr>
                <w:i/>
                <w:iCs/>
              </w:rPr>
            </w:pPr>
            <w:r w:rsidRPr="005E0B1B">
              <w:rPr>
                <w:i/>
                <w:iCs/>
              </w:rPr>
              <w:t>1 a</w:t>
            </w:r>
            <w:r w:rsidR="003B3B72">
              <w:rPr>
                <w:i/>
                <w:iCs/>
              </w:rPr>
              <w:t> </w:t>
            </w:r>
            <w:r w:rsidRPr="005E0B1B">
              <w:rPr>
                <w:i/>
                <w:iCs/>
              </w:rPr>
              <w:t>§</w:t>
            </w:r>
          </w:p>
          <w:p w14:paraId="4F15CAE0" w14:textId="4A1B085F" w:rsidR="00DA2825" w:rsidRPr="00622F74" w:rsidRDefault="00DA2825" w:rsidP="003227C3">
            <w:pPr>
              <w:pStyle w:val="Brdtextmedindrag"/>
            </w:pPr>
            <w:r w:rsidRPr="005E0B1B">
              <w:rPr>
                <w:i/>
                <w:iCs/>
              </w:rPr>
              <w:t>I 31–38</w:t>
            </w:r>
            <w:r w:rsidR="003B3B72">
              <w:rPr>
                <w:i/>
                <w:iCs/>
              </w:rPr>
              <w:t> </w:t>
            </w:r>
            <w:r w:rsidRPr="005E0B1B">
              <w:rPr>
                <w:i/>
                <w:iCs/>
              </w:rPr>
              <w:t>d</w:t>
            </w:r>
            <w:r w:rsidR="003B3B72">
              <w:rPr>
                <w:i/>
                <w:iCs/>
              </w:rPr>
              <w:t> </w:t>
            </w:r>
            <w:r w:rsidRPr="005E0B1B">
              <w:rPr>
                <w:i/>
                <w:iCs/>
              </w:rPr>
              <w:t xml:space="preserve">§§ finns bestämmelser om </w:t>
            </w:r>
            <w:r>
              <w:rPr>
                <w:i/>
                <w:iCs/>
              </w:rPr>
              <w:t>handläggning av mål och ären</w:t>
            </w:r>
            <w:r>
              <w:rPr>
                <w:i/>
                <w:iCs/>
              </w:rPr>
              <w:softHyphen/>
              <w:t xml:space="preserve">den </w:t>
            </w:r>
            <w:r w:rsidR="00170B9D">
              <w:rPr>
                <w:i/>
                <w:iCs/>
              </w:rPr>
              <w:t xml:space="preserve">där någon misstänks för att före </w:t>
            </w:r>
            <w:r w:rsidR="000B36D8">
              <w:rPr>
                <w:i/>
                <w:iCs/>
              </w:rPr>
              <w:t>femton </w:t>
            </w:r>
            <w:r w:rsidRPr="005E0B1B">
              <w:rPr>
                <w:i/>
                <w:iCs/>
              </w:rPr>
              <w:t>år</w:t>
            </w:r>
            <w:r w:rsidR="00170B9D">
              <w:rPr>
                <w:i/>
                <w:iCs/>
              </w:rPr>
              <w:t>s ålder ha begått ett brott</w:t>
            </w:r>
            <w:r w:rsidRPr="005E0B1B">
              <w:rPr>
                <w:i/>
                <w:iCs/>
              </w:rPr>
              <w:t xml:space="preserve">. </w:t>
            </w:r>
            <w:r>
              <w:rPr>
                <w:i/>
                <w:iCs/>
              </w:rPr>
              <w:t>I</w:t>
            </w:r>
            <w:r w:rsidRPr="005E0B1B">
              <w:rPr>
                <w:i/>
                <w:iCs/>
              </w:rPr>
              <w:t xml:space="preserve"> fall som avses i 1</w:t>
            </w:r>
            <w:r w:rsidR="003B3B72">
              <w:rPr>
                <w:i/>
                <w:iCs/>
              </w:rPr>
              <w:t> </w:t>
            </w:r>
            <w:r w:rsidRPr="005E0B1B">
              <w:rPr>
                <w:i/>
                <w:iCs/>
              </w:rPr>
              <w:t>kap. 6</w:t>
            </w:r>
            <w:r w:rsidR="003B3B72">
              <w:rPr>
                <w:i/>
                <w:iCs/>
              </w:rPr>
              <w:t> </w:t>
            </w:r>
            <w:r w:rsidRPr="005E0B1B">
              <w:rPr>
                <w:i/>
                <w:iCs/>
              </w:rPr>
              <w:t xml:space="preserve">§ andra stycket brottsbalken </w:t>
            </w:r>
            <w:r>
              <w:rPr>
                <w:i/>
                <w:iCs/>
              </w:rPr>
              <w:t>tilläm</w:t>
            </w:r>
            <w:r w:rsidR="003B3B72">
              <w:rPr>
                <w:i/>
                <w:iCs/>
              </w:rPr>
              <w:softHyphen/>
            </w:r>
            <w:r>
              <w:rPr>
                <w:i/>
                <w:iCs/>
              </w:rPr>
              <w:t xml:space="preserve">pas dock i stället </w:t>
            </w:r>
            <w:r w:rsidRPr="005E0B1B">
              <w:rPr>
                <w:i/>
                <w:iCs/>
              </w:rPr>
              <w:t>38</w:t>
            </w:r>
            <w:r>
              <w:rPr>
                <w:i/>
                <w:iCs/>
              </w:rPr>
              <w:t> </w:t>
            </w:r>
            <w:r w:rsidRPr="005E0B1B">
              <w:rPr>
                <w:i/>
                <w:iCs/>
              </w:rPr>
              <w:t>e och 38</w:t>
            </w:r>
            <w:r>
              <w:rPr>
                <w:i/>
                <w:iCs/>
              </w:rPr>
              <w:t> f </w:t>
            </w:r>
            <w:r w:rsidRPr="005E0B1B">
              <w:rPr>
                <w:i/>
                <w:iCs/>
              </w:rPr>
              <w:t>§§</w:t>
            </w:r>
            <w:r>
              <w:rPr>
                <w:i/>
                <w:iCs/>
              </w:rPr>
              <w:t>.</w:t>
            </w:r>
          </w:p>
        </w:tc>
      </w:tr>
    </w:tbl>
    <w:p w14:paraId="42E66A98" w14:textId="6E60E38B" w:rsidR="00DA2825" w:rsidRPr="00622F74" w:rsidRDefault="00DA2825" w:rsidP="00DA2825">
      <w:pPr>
        <w:pStyle w:val="Brdtext"/>
        <w:spacing w:before="230"/>
        <w:jc w:val="center"/>
      </w:pPr>
      <w:r w:rsidRPr="00622F74">
        <w:t>25</w:t>
      </w:r>
      <w:r w:rsidR="003B3B72">
        <w:t> </w:t>
      </w:r>
      <w:r w:rsidRPr="00622F74">
        <w:t>§</w:t>
      </w:r>
      <w:r w:rsidRPr="00622F74">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DA2825" w:rsidRPr="00622F74" w14:paraId="48D45B11" w14:textId="77777777" w:rsidTr="003227C3">
        <w:tc>
          <w:tcPr>
            <w:tcW w:w="2500" w:type="pct"/>
            <w:shd w:val="clear" w:color="auto" w:fill="auto"/>
            <w:tcMar>
              <w:left w:w="0" w:type="dxa"/>
            </w:tcMar>
          </w:tcPr>
          <w:p w14:paraId="1C9413B3" w14:textId="77777777" w:rsidR="00DA2825" w:rsidRPr="00622F74" w:rsidRDefault="00DA2825" w:rsidP="003227C3">
            <w:pPr>
              <w:pStyle w:val="Brdtextmedindrag"/>
            </w:pPr>
            <w:r w:rsidRPr="00622F74">
              <w:t xml:space="preserve">Mål i tingsrätt och hovrätt mot den som inte har fyllt </w:t>
            </w:r>
            <w:r w:rsidRPr="00622F74">
              <w:rPr>
                <w:i/>
                <w:iCs/>
              </w:rPr>
              <w:t>tjugo</w:t>
            </w:r>
            <w:r w:rsidRPr="00622F74">
              <w:rPr>
                <w:i/>
                <w:iCs/>
              </w:rPr>
              <w:softHyphen/>
              <w:t>ett</w:t>
            </w:r>
            <w:r w:rsidRPr="00622F74">
              <w:t xml:space="preserve"> år </w:t>
            </w:r>
            <w:r w:rsidRPr="00622F74">
              <w:rPr>
                <w:i/>
                <w:iCs/>
              </w:rPr>
              <w:t>skall</w:t>
            </w:r>
            <w:r w:rsidRPr="00622F74">
              <w:t>, om det inte möter hinder, handläggas av lagfarna domare som särskilt har utsetts av dom</w:t>
            </w:r>
            <w:r>
              <w:softHyphen/>
            </w:r>
            <w:r w:rsidRPr="00622F74">
              <w:t>stolen att handlägga så</w:t>
            </w:r>
            <w:r w:rsidRPr="00622F74">
              <w:softHyphen/>
              <w:t xml:space="preserve">dana mål. Detsamma </w:t>
            </w:r>
            <w:r w:rsidRPr="00622F74">
              <w:rPr>
                <w:i/>
                <w:iCs/>
              </w:rPr>
              <w:t>skall</w:t>
            </w:r>
            <w:r w:rsidRPr="00622F74">
              <w:t xml:space="preserve"> gälla i fråga om nämndemän som anli</w:t>
            </w:r>
            <w:r w:rsidRPr="00622F74">
              <w:softHyphen/>
              <w:t>tas för tjänst</w:t>
            </w:r>
            <w:r>
              <w:softHyphen/>
            </w:r>
            <w:r w:rsidRPr="00622F74">
              <w:t>göring i sådana mål.</w:t>
            </w:r>
          </w:p>
        </w:tc>
        <w:tc>
          <w:tcPr>
            <w:tcW w:w="2500" w:type="pct"/>
            <w:shd w:val="clear" w:color="auto" w:fill="auto"/>
            <w:tcMar>
              <w:right w:w="0" w:type="dxa"/>
            </w:tcMar>
          </w:tcPr>
          <w:p w14:paraId="77C482A1" w14:textId="161FCB51" w:rsidR="00DA2825" w:rsidRPr="00622F74" w:rsidRDefault="00DA2825" w:rsidP="003227C3">
            <w:pPr>
              <w:pStyle w:val="Brdtextmedindrag"/>
            </w:pPr>
            <w:r w:rsidRPr="00622F74">
              <w:t xml:space="preserve">Mål i tingsrätt och hovrätt mot den som inte har fyllt </w:t>
            </w:r>
            <w:r w:rsidR="000B36D8">
              <w:rPr>
                <w:i/>
                <w:iCs/>
              </w:rPr>
              <w:t>arton år</w:t>
            </w:r>
            <w:r w:rsidRPr="00622F74">
              <w:t xml:space="preserve"> </w:t>
            </w:r>
            <w:r w:rsidRPr="00622F74">
              <w:rPr>
                <w:i/>
                <w:iCs/>
              </w:rPr>
              <w:t>ska</w:t>
            </w:r>
            <w:r w:rsidRPr="00622F74">
              <w:t>, om det inte möter hinder, hand</w:t>
            </w:r>
            <w:r>
              <w:softHyphen/>
            </w:r>
            <w:r w:rsidRPr="00622F74">
              <w:t>läggas av lagfarna domare som sär</w:t>
            </w:r>
            <w:r>
              <w:softHyphen/>
            </w:r>
            <w:r w:rsidRPr="00622F74">
              <w:t>skilt har utsetts av dom</w:t>
            </w:r>
            <w:r w:rsidRPr="00622F74">
              <w:softHyphen/>
              <w:t xml:space="preserve">stolen att handlägga sådana mål. Detsamma </w:t>
            </w:r>
            <w:r w:rsidRPr="00622F74">
              <w:rPr>
                <w:i/>
                <w:iCs/>
              </w:rPr>
              <w:t>ska</w:t>
            </w:r>
            <w:r w:rsidRPr="00622F74">
              <w:t xml:space="preserve"> gälla i fråga om nämndemän som anlitas för tjänstgöring i såd</w:t>
            </w:r>
            <w:r>
              <w:softHyphen/>
            </w:r>
            <w:r w:rsidRPr="00622F74">
              <w:t>ana mål.</w:t>
            </w:r>
          </w:p>
        </w:tc>
      </w:tr>
    </w:tbl>
    <w:p w14:paraId="15B66954" w14:textId="77777777" w:rsidR="00DA2825" w:rsidRDefault="00DA2825" w:rsidP="00DA2825">
      <w:pPr>
        <w:pStyle w:val="Brdtextmedindrag"/>
      </w:pPr>
      <w:r w:rsidRPr="00622F74">
        <w:t>I mål som rör brott på vilket endast böter kan följa får andra än dem som avses i första stycket anlitas.</w:t>
      </w:r>
    </w:p>
    <w:p w14:paraId="11F3804E" w14:textId="77777777" w:rsidR="00DA2825" w:rsidRPr="00622F74" w:rsidRDefault="00DA2825" w:rsidP="00DA2825">
      <w:pPr>
        <w:pStyle w:val="Brdtextmedindrag"/>
      </w:pPr>
    </w:p>
    <w:p w14:paraId="458DDA12" w14:textId="77777777" w:rsidR="00DA2825" w:rsidRDefault="00DA2825" w:rsidP="00DA2825">
      <w:pPr>
        <w:spacing w:line="2" w:lineRule="auto"/>
        <w:rPr>
          <w:rFonts w:ascii="Times New Roman" w:hAnsi="Times New Roman"/>
          <w:sz w:val="20"/>
        </w:rPr>
      </w:pPr>
      <w:r>
        <w:br w:type="page"/>
      </w:r>
    </w:p>
    <w:p w14:paraId="6DF3C50B" w14:textId="1C6E6530" w:rsidR="00DA2825" w:rsidRPr="00622F74" w:rsidRDefault="00DA2825" w:rsidP="00DA2825">
      <w:pPr>
        <w:pStyle w:val="Brdtext"/>
        <w:spacing w:before="230"/>
        <w:jc w:val="center"/>
      </w:pPr>
      <w:r w:rsidRPr="00622F74">
        <w:lastRenderedPageBreak/>
        <w:t>27</w:t>
      </w:r>
      <w:r w:rsidR="003B3B72">
        <w:t> </w:t>
      </w:r>
      <w:r w:rsidRPr="00622F74">
        <w:t>§</w:t>
      </w:r>
      <w:r w:rsidRPr="00622F74">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DA2825" w:rsidRPr="00622F74" w14:paraId="04297D6A" w14:textId="77777777" w:rsidTr="003227C3">
        <w:tc>
          <w:tcPr>
            <w:tcW w:w="2500" w:type="pct"/>
            <w:shd w:val="clear" w:color="auto" w:fill="auto"/>
            <w:tcMar>
              <w:left w:w="0" w:type="dxa"/>
            </w:tcMar>
          </w:tcPr>
          <w:p w14:paraId="3BDB3567" w14:textId="77777777" w:rsidR="00DA2825" w:rsidRPr="00622F74" w:rsidRDefault="00DA2825" w:rsidP="003227C3">
            <w:pPr>
              <w:pStyle w:val="Brdtextmedindrag"/>
            </w:pPr>
            <w:r w:rsidRPr="00622F74">
              <w:t xml:space="preserve">Mål mot den som inte har fyllt </w:t>
            </w:r>
            <w:r w:rsidRPr="00622F74">
              <w:rPr>
                <w:i/>
                <w:iCs/>
              </w:rPr>
              <w:t>tjugoett</w:t>
            </w:r>
            <w:r w:rsidRPr="00622F74">
              <w:t xml:space="preserve"> år ska, om målet av</w:t>
            </w:r>
            <w:r w:rsidRPr="00622F74">
              <w:softHyphen/>
              <w:t>ser brott på vilket fängelse kan följa, om möjligt sättas ut till handläggning på ett sådant sätt att målet inte drar till sig upp</w:t>
            </w:r>
            <w:r w:rsidRPr="00622F74">
              <w:softHyphen/>
              <w:t>märksamhet.</w:t>
            </w:r>
          </w:p>
        </w:tc>
        <w:tc>
          <w:tcPr>
            <w:tcW w:w="2500" w:type="pct"/>
            <w:shd w:val="clear" w:color="auto" w:fill="auto"/>
            <w:tcMar>
              <w:right w:w="0" w:type="dxa"/>
            </w:tcMar>
          </w:tcPr>
          <w:p w14:paraId="639C7460" w14:textId="4CF38096" w:rsidR="00DA2825" w:rsidRPr="00622F74" w:rsidRDefault="00DA2825" w:rsidP="003227C3">
            <w:pPr>
              <w:pStyle w:val="Brdtextmedindrag"/>
            </w:pPr>
            <w:r w:rsidRPr="00622F74">
              <w:t xml:space="preserve">Mål mot den som inte har fyllt </w:t>
            </w:r>
            <w:r w:rsidR="000B36D8">
              <w:rPr>
                <w:i/>
                <w:iCs/>
              </w:rPr>
              <w:t>arton år</w:t>
            </w:r>
            <w:r w:rsidRPr="00622F74">
              <w:t xml:space="preserve"> ska, om målet avser brott på vilket fängelse kan följa, om möjligt sättas ut till hand</w:t>
            </w:r>
            <w:r w:rsidRPr="00622F74">
              <w:softHyphen/>
              <w:t>läggning på ett sådant sätt att målet inte drar till sig uppmärk</w:t>
            </w:r>
            <w:r w:rsidRPr="00622F74">
              <w:softHyphen/>
              <w:t>samhet.</w:t>
            </w:r>
          </w:p>
        </w:tc>
      </w:tr>
      <w:tr w:rsidR="00DA2825" w:rsidRPr="00622F74" w14:paraId="788C14D5" w14:textId="77777777" w:rsidTr="003227C3">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46BD0C9F" w14:textId="77777777" w:rsidR="00DA2825" w:rsidRPr="00622F74" w:rsidRDefault="00DA2825" w:rsidP="003227C3">
            <w:pPr>
              <w:pStyle w:val="Brdtextmedindrag"/>
            </w:pPr>
            <w:r w:rsidRPr="00622F74">
              <w:t xml:space="preserve">Rätten får i mål mot den som inte har fyllt </w:t>
            </w:r>
            <w:r w:rsidRPr="00622F74">
              <w:rPr>
                <w:i/>
                <w:iCs/>
              </w:rPr>
              <w:t>tjugoett</w:t>
            </w:r>
            <w:r w:rsidRPr="00622F74">
              <w:t xml:space="preserve"> år besluta att målet ska handläggas inom stängda dör</w:t>
            </w:r>
            <w:r>
              <w:softHyphen/>
            </w:r>
            <w:r w:rsidRPr="00622F74">
              <w:t>rar, om offentlighet vid förhand</w:t>
            </w:r>
            <w:r>
              <w:softHyphen/>
            </w:r>
            <w:r w:rsidRPr="00622F74">
              <w:t>lingen är till uppen</w:t>
            </w:r>
            <w:r w:rsidRPr="00622F74">
              <w:softHyphen/>
              <w:t xml:space="preserve">bar olägenhet på grund av den uppmärksamhet den tilltalade kan antas bli föremål för. Om rätten anser att ett sådant beslut bör meddelas och om någon som har fyllt </w:t>
            </w:r>
            <w:r w:rsidRPr="00622F74">
              <w:rPr>
                <w:i/>
                <w:iCs/>
              </w:rPr>
              <w:t>tjugoett</w:t>
            </w:r>
            <w:r w:rsidRPr="00622F74">
              <w:t xml:space="preserve"> år också är tillta</w:t>
            </w:r>
            <w:r w:rsidRPr="00622F74">
              <w:softHyphen/>
              <w:t xml:space="preserve">lad i målet, ska rätten handlägga åtalet mot den som är under </w:t>
            </w:r>
            <w:r w:rsidRPr="00622F74">
              <w:rPr>
                <w:i/>
                <w:iCs/>
              </w:rPr>
              <w:t>tju</w:t>
            </w:r>
            <w:r w:rsidRPr="00622F74">
              <w:rPr>
                <w:i/>
                <w:iCs/>
              </w:rPr>
              <w:softHyphen/>
              <w:t>goett</w:t>
            </w:r>
            <w:r w:rsidRPr="00622F74">
              <w:t xml:space="preserve"> år som ett särskilt mål, om det kan ske utan att utredningen avsevärt för</w:t>
            </w:r>
            <w:r>
              <w:softHyphen/>
            </w:r>
            <w:r w:rsidRPr="00622F74">
              <w:t>svåras.</w:t>
            </w:r>
          </w:p>
        </w:tc>
        <w:tc>
          <w:tcPr>
            <w:tcW w:w="2500" w:type="pct"/>
            <w:shd w:val="clear" w:color="auto" w:fill="auto"/>
            <w:tcMar>
              <w:right w:w="0" w:type="dxa"/>
            </w:tcMar>
          </w:tcPr>
          <w:p w14:paraId="5D9A03AE" w14:textId="663ED0BD" w:rsidR="00DA2825" w:rsidRPr="00622F74" w:rsidRDefault="00DA2825" w:rsidP="003227C3">
            <w:pPr>
              <w:pStyle w:val="Brdtextmedindrag"/>
            </w:pPr>
            <w:r w:rsidRPr="00622F74">
              <w:t xml:space="preserve">Rätten får i mål mot den som inte har fyllt </w:t>
            </w:r>
            <w:r w:rsidR="000B36D8">
              <w:rPr>
                <w:i/>
                <w:iCs/>
              </w:rPr>
              <w:t>arton år</w:t>
            </w:r>
            <w:r w:rsidRPr="00622F74">
              <w:t xml:space="preserve"> besluta att målet ska handläggas inom stängda dör</w:t>
            </w:r>
            <w:r>
              <w:softHyphen/>
            </w:r>
            <w:r w:rsidRPr="00622F74">
              <w:t>rar, om offentlighet vid förhand</w:t>
            </w:r>
            <w:r>
              <w:softHyphen/>
            </w:r>
            <w:r w:rsidRPr="00622F74">
              <w:t>lingen är till uppen</w:t>
            </w:r>
            <w:r w:rsidRPr="00622F74">
              <w:softHyphen/>
              <w:t xml:space="preserve">bar olägenhet på grund av den uppmärksamhet den tilltalade kan antas bli föremål för. Om rätten anser att ett sådant beslut bör meddelas och om någon som har fyllt </w:t>
            </w:r>
            <w:r w:rsidR="000B36D8">
              <w:rPr>
                <w:i/>
                <w:iCs/>
              </w:rPr>
              <w:t>arton år</w:t>
            </w:r>
            <w:r w:rsidRPr="00622F74">
              <w:t xml:space="preserve"> också är tilltalad i målet, ska rätten handlägga åta</w:t>
            </w:r>
            <w:r w:rsidRPr="00622F74">
              <w:softHyphen/>
              <w:t xml:space="preserve">let mot den som är under </w:t>
            </w:r>
            <w:r w:rsidR="000B36D8">
              <w:rPr>
                <w:i/>
                <w:iCs/>
              </w:rPr>
              <w:t>arton år</w:t>
            </w:r>
            <w:r w:rsidRPr="00622F74">
              <w:t xml:space="preserve"> som ett särskilt mål, om det kan ske utan att utredningen avsevärt försvåras.</w:t>
            </w:r>
          </w:p>
        </w:tc>
      </w:tr>
    </w:tbl>
    <w:p w14:paraId="31081B6D" w14:textId="77777777" w:rsidR="00DA2825" w:rsidRPr="00622F74" w:rsidRDefault="00DA2825" w:rsidP="00DA2825">
      <w:pPr>
        <w:pStyle w:val="Brdtextmedindrag"/>
      </w:pPr>
      <w:r w:rsidRPr="00622F74">
        <w:t>Även om beslut meddelas enligt andra stycket får rättens ordfö</w:t>
      </w:r>
      <w:r w:rsidRPr="00622F74">
        <w:softHyphen/>
        <w:t>rande tillåta att den tilltalades anhöriga och andra vars närvaro kan väntas bli till nytta får närvara vid handläggningen.</w:t>
      </w:r>
    </w:p>
    <w:p w14:paraId="1F10FBBE" w14:textId="616ED197" w:rsidR="00DA2825" w:rsidRPr="00622F74" w:rsidRDefault="00DA2825" w:rsidP="00DA2825">
      <w:pPr>
        <w:pStyle w:val="Brdtextmedindrag"/>
      </w:pPr>
      <w:r w:rsidRPr="00622F74">
        <w:t xml:space="preserve">I mål mot den som inte har fyllt </w:t>
      </w:r>
      <w:r w:rsidR="000B36D8">
        <w:t>arton år</w:t>
      </w:r>
      <w:r w:rsidRPr="00622F74">
        <w:t xml:space="preserve"> ska tingsrätten hålla hu</w:t>
      </w:r>
      <w:r w:rsidRPr="00622F74">
        <w:softHyphen/>
        <w:t>vud</w:t>
      </w:r>
      <w:r>
        <w:softHyphen/>
      </w:r>
      <w:r w:rsidRPr="00622F74">
        <w:t>förhandling även om det inte finns anledning att döma till någon annan påföljd än böter eller villkorlig dom eller sådana påföljder i förening.</w:t>
      </w:r>
    </w:p>
    <w:p w14:paraId="69966503" w14:textId="77777777" w:rsidR="00DA2825" w:rsidRPr="00622F74" w:rsidRDefault="00DA2825" w:rsidP="00DA2825">
      <w:pPr>
        <w:pStyle w:val="Brdtextmedindrag"/>
      </w:pPr>
    </w:p>
    <w:p w14:paraId="49AE1EBF" w14:textId="160F6632" w:rsidR="00DA2825" w:rsidRPr="00622F74" w:rsidRDefault="00DA2825" w:rsidP="00DA2825">
      <w:pPr>
        <w:pStyle w:val="Brdtext"/>
        <w:jc w:val="center"/>
      </w:pPr>
      <w:r w:rsidRPr="00622F74">
        <w:t>29</w:t>
      </w:r>
      <w:r w:rsidR="003B3B72">
        <w:t> </w:t>
      </w:r>
      <w:r w:rsidRPr="00622F74">
        <w:t>§</w:t>
      </w:r>
      <w:r w:rsidRPr="00622F74">
        <w:rPr>
          <w:rStyle w:val="Fotnotsreferens"/>
        </w:rPr>
        <w:footnoteReference w:id="12"/>
      </w:r>
    </w:p>
    <w:tbl>
      <w:tblPr>
        <w:tblW w:w="5000" w:type="pct"/>
        <w:tblCellMar>
          <w:left w:w="125" w:type="dxa"/>
          <w:right w:w="125" w:type="dxa"/>
        </w:tblCellMar>
        <w:tblLook w:val="0000" w:firstRow="0" w:lastRow="0" w:firstColumn="0" w:lastColumn="0" w:noHBand="0" w:noVBand="0"/>
      </w:tblPr>
      <w:tblGrid>
        <w:gridCol w:w="2948"/>
        <w:gridCol w:w="2949"/>
      </w:tblGrid>
      <w:tr w:rsidR="00DA2825" w:rsidRPr="00622F74" w14:paraId="4CB05A0F" w14:textId="77777777" w:rsidTr="003227C3">
        <w:tc>
          <w:tcPr>
            <w:tcW w:w="2500" w:type="pct"/>
            <w:shd w:val="clear" w:color="auto" w:fill="auto"/>
            <w:tcMar>
              <w:left w:w="0" w:type="dxa"/>
            </w:tcMar>
          </w:tcPr>
          <w:p w14:paraId="37DE6C7D" w14:textId="77777777" w:rsidR="00DA2825" w:rsidRPr="00622F74" w:rsidRDefault="00DA2825" w:rsidP="003227C3">
            <w:pPr>
              <w:pStyle w:val="Brdtextmedindrag"/>
            </w:pPr>
            <w:r w:rsidRPr="00622F74">
              <w:t xml:space="preserve">Mål mot den som inte har fyllt </w:t>
            </w:r>
            <w:r w:rsidRPr="00622F74">
              <w:rPr>
                <w:i/>
                <w:iCs/>
              </w:rPr>
              <w:t>tjugoett</w:t>
            </w:r>
            <w:r w:rsidRPr="00622F74">
              <w:t xml:space="preserve"> år ska alltid behand</w:t>
            </w:r>
            <w:r w:rsidRPr="00622F74">
              <w:softHyphen/>
              <w:t>las skyndsamt.</w:t>
            </w:r>
          </w:p>
        </w:tc>
        <w:tc>
          <w:tcPr>
            <w:tcW w:w="2500" w:type="pct"/>
            <w:shd w:val="clear" w:color="auto" w:fill="auto"/>
            <w:tcMar>
              <w:right w:w="0" w:type="dxa"/>
            </w:tcMar>
          </w:tcPr>
          <w:p w14:paraId="6AF4CED9" w14:textId="0CD5B394" w:rsidR="00DA2825" w:rsidRPr="00622F74" w:rsidRDefault="00DA2825" w:rsidP="003227C3">
            <w:pPr>
              <w:pStyle w:val="Brdtextmedindrag"/>
            </w:pPr>
            <w:r w:rsidRPr="00622F74">
              <w:t xml:space="preserve">Mål mot den som inte har fyllt </w:t>
            </w:r>
            <w:r w:rsidR="000B36D8">
              <w:rPr>
                <w:i/>
                <w:iCs/>
              </w:rPr>
              <w:t>arton år</w:t>
            </w:r>
            <w:r w:rsidRPr="00622F74">
              <w:t xml:space="preserve"> ska alltid behandlas skynd</w:t>
            </w:r>
            <w:r>
              <w:softHyphen/>
            </w:r>
            <w:r w:rsidRPr="00622F74">
              <w:t>samt.</w:t>
            </w:r>
          </w:p>
        </w:tc>
      </w:tr>
    </w:tbl>
    <w:p w14:paraId="247BDBC6" w14:textId="7D56F8F2" w:rsidR="00DA2825" w:rsidRPr="00622F74" w:rsidRDefault="00DA2825" w:rsidP="00DA2825">
      <w:pPr>
        <w:pStyle w:val="Brdtextmedindrag"/>
      </w:pPr>
      <w:r w:rsidRPr="00622F74">
        <w:t xml:space="preserve">Om det väcks allmänt åtal mot den som inte har fyllt </w:t>
      </w:r>
      <w:r w:rsidR="000B36D8">
        <w:t>arton år</w:t>
      </w:r>
      <w:r w:rsidRPr="00622F74">
        <w:t xml:space="preserve"> för ett brott för vilket det är föreskrivet fängelse i mer än sex månader, ska de tidsfrister iakttas som är föreskrivna för åtgärder i mål där den tilltalade är häktad. Den förlängda tidsfrist som anges i 45 kap.</w:t>
      </w:r>
      <w:r>
        <w:t> </w:t>
      </w:r>
      <w:r w:rsidRPr="00622F74">
        <w:t>14 § andra stycket andra me</w:t>
      </w:r>
      <w:r>
        <w:softHyphen/>
      </w:r>
      <w:r w:rsidRPr="00622F74">
        <w:t>ningen rättegångsbalken ska dock inte tilläm</w:t>
      </w:r>
      <w:r w:rsidRPr="00622F74">
        <w:softHyphen/>
        <w:t>pas.</w:t>
      </w:r>
    </w:p>
    <w:p w14:paraId="3EAB0B1A" w14:textId="77777777" w:rsidR="00DA2825" w:rsidRPr="00622F74" w:rsidRDefault="00DA2825" w:rsidP="00DA2825">
      <w:pPr>
        <w:pStyle w:val="Brdtextmedindrag"/>
      </w:pPr>
      <w:r w:rsidRPr="00622F74">
        <w:t>Om rätten begär ett yttrande från socialnämnden enligt 28 §, ska nämn</w:t>
      </w:r>
      <w:r>
        <w:softHyphen/>
      </w:r>
      <w:r w:rsidRPr="00622F74">
        <w:t>den yttra sig inom sådan tid att rätten kan hålla huvudförhand</w:t>
      </w:r>
      <w:r w:rsidRPr="00622F74">
        <w:softHyphen/>
        <w:t>ling enligt reglerna i andra stycket. Om ärendets beskaffenhet moti</w:t>
      </w:r>
      <w:r w:rsidRPr="00622F74">
        <w:softHyphen/>
        <w:t>verar det, får yttrandet med rättens medgivande lämnas senare.</w:t>
      </w:r>
    </w:p>
    <w:p w14:paraId="42D5CBEC" w14:textId="77777777" w:rsidR="00DA2825" w:rsidRDefault="00DA2825" w:rsidP="00DA2825">
      <w:pPr>
        <w:spacing w:line="2" w:lineRule="auto"/>
        <w:rPr>
          <w:rFonts w:ascii="Times New Roman" w:hAnsi="Times New Roman"/>
          <w:sz w:val="20"/>
        </w:rPr>
      </w:pPr>
      <w:r>
        <w:br w:type="page"/>
      </w:r>
    </w:p>
    <w:p w14:paraId="1EFCF0A8" w14:textId="3E006767" w:rsidR="00DA2825" w:rsidRPr="00622F74" w:rsidRDefault="00DA2825" w:rsidP="00DA2825">
      <w:pPr>
        <w:pStyle w:val="Brdtext"/>
        <w:spacing w:before="230"/>
        <w:jc w:val="center"/>
      </w:pPr>
      <w:r w:rsidRPr="00622F74">
        <w:lastRenderedPageBreak/>
        <w:t>30</w:t>
      </w:r>
      <w:r w:rsidR="003B3B72">
        <w:t> </w:t>
      </w:r>
      <w:r w:rsidRPr="00622F74">
        <w:t>§</w:t>
      </w:r>
      <w:r w:rsidRPr="00622F74">
        <w:rPr>
          <w:rStyle w:val="Fotnotsreferens"/>
        </w:rPr>
        <w:footnoteReference w:id="13"/>
      </w:r>
    </w:p>
    <w:tbl>
      <w:tblPr>
        <w:tblW w:w="5000" w:type="pct"/>
        <w:tblCellMar>
          <w:left w:w="125" w:type="dxa"/>
          <w:right w:w="125" w:type="dxa"/>
        </w:tblCellMar>
        <w:tblLook w:val="0000" w:firstRow="0" w:lastRow="0" w:firstColumn="0" w:lastColumn="0" w:noHBand="0" w:noVBand="0"/>
      </w:tblPr>
      <w:tblGrid>
        <w:gridCol w:w="2948"/>
        <w:gridCol w:w="2949"/>
      </w:tblGrid>
      <w:tr w:rsidR="00DA2825" w:rsidRPr="00622F74" w14:paraId="2C5D2474" w14:textId="77777777" w:rsidTr="003227C3">
        <w:tc>
          <w:tcPr>
            <w:tcW w:w="2500" w:type="pct"/>
            <w:shd w:val="clear" w:color="auto" w:fill="auto"/>
            <w:tcMar>
              <w:left w:w="0" w:type="dxa"/>
            </w:tcMar>
          </w:tcPr>
          <w:p w14:paraId="68A9214A" w14:textId="77777777" w:rsidR="00DA2825" w:rsidRPr="00622F74" w:rsidRDefault="00DA2825" w:rsidP="003227C3">
            <w:pPr>
              <w:pStyle w:val="Brdtextmedindrag"/>
            </w:pPr>
            <w:r w:rsidRPr="00622F74">
              <w:t xml:space="preserve">I mål mot den som inte har fyllt </w:t>
            </w:r>
            <w:r w:rsidRPr="00622F74">
              <w:rPr>
                <w:i/>
                <w:iCs/>
              </w:rPr>
              <w:t>tjugoett</w:t>
            </w:r>
            <w:r w:rsidRPr="00622F74">
              <w:t xml:space="preserve"> år </w:t>
            </w:r>
            <w:r w:rsidRPr="00622F74">
              <w:rPr>
                <w:i/>
                <w:iCs/>
              </w:rPr>
              <w:t>skall</w:t>
            </w:r>
            <w:r w:rsidRPr="00622F74">
              <w:t>, om det inte möter synnerliga hinder, domen avkunnas muntligen vid huvud</w:t>
            </w:r>
            <w:r w:rsidRPr="00622F74">
              <w:softHyphen/>
              <w:t>förhandlingen. I övrigt gäller 30 kap. 7 § rätte</w:t>
            </w:r>
            <w:r>
              <w:softHyphen/>
            </w:r>
            <w:r w:rsidRPr="00622F74">
              <w:t>gångsbalken.</w:t>
            </w:r>
          </w:p>
        </w:tc>
        <w:tc>
          <w:tcPr>
            <w:tcW w:w="2500" w:type="pct"/>
            <w:shd w:val="clear" w:color="auto" w:fill="auto"/>
            <w:tcMar>
              <w:right w:w="0" w:type="dxa"/>
            </w:tcMar>
          </w:tcPr>
          <w:p w14:paraId="3B6EFFEE" w14:textId="325784EF" w:rsidR="00DA2825" w:rsidRPr="00622F74" w:rsidRDefault="00DA2825" w:rsidP="003227C3">
            <w:pPr>
              <w:pStyle w:val="Brdtextmedindrag"/>
            </w:pPr>
            <w:r w:rsidRPr="00622F74">
              <w:t xml:space="preserve">I mål mot den som inte har fyllt </w:t>
            </w:r>
            <w:r w:rsidR="000B36D8">
              <w:rPr>
                <w:i/>
                <w:iCs/>
              </w:rPr>
              <w:t>arton år</w:t>
            </w:r>
            <w:r w:rsidRPr="00622F74">
              <w:t xml:space="preserve"> </w:t>
            </w:r>
            <w:r w:rsidRPr="00622F74">
              <w:rPr>
                <w:i/>
                <w:iCs/>
              </w:rPr>
              <w:t>ska</w:t>
            </w:r>
            <w:r w:rsidRPr="00622F74">
              <w:t>, om det inte möter synnerliga hinder, domen avkunnas muntligen vid huvud</w:t>
            </w:r>
            <w:r w:rsidRPr="00622F74">
              <w:softHyphen/>
              <w:t>förhandlingen. I övrigt gäller 30 kap. 7 § rätte</w:t>
            </w:r>
            <w:r>
              <w:softHyphen/>
            </w:r>
            <w:r w:rsidRPr="00622F74">
              <w:t>gångsbalken.</w:t>
            </w:r>
          </w:p>
        </w:tc>
      </w:tr>
    </w:tbl>
    <w:p w14:paraId="0C4C4B90" w14:textId="77777777" w:rsidR="00DA2825" w:rsidRPr="00622F74" w:rsidRDefault="00DA2825" w:rsidP="00DA2825">
      <w:pPr>
        <w:pStyle w:val="Brdtext"/>
        <w:jc w:val="center"/>
      </w:pPr>
    </w:p>
    <w:p w14:paraId="65FB897C" w14:textId="78DA2D4E" w:rsidR="00DA2825" w:rsidRPr="00622F74" w:rsidRDefault="00DA2825" w:rsidP="00DA2825">
      <w:pPr>
        <w:pStyle w:val="Brdtext"/>
        <w:jc w:val="center"/>
      </w:pPr>
      <w:r w:rsidRPr="00622F74">
        <w:t>30 b</w:t>
      </w:r>
      <w:r w:rsidR="003B3B72">
        <w:t> </w:t>
      </w:r>
      <w:r w:rsidRPr="00622F74">
        <w:t>§</w:t>
      </w:r>
      <w:r w:rsidRPr="00622F74">
        <w:rPr>
          <w:rStyle w:val="Fotnotsreferens"/>
        </w:rPr>
        <w:footnoteReference w:id="14"/>
      </w:r>
    </w:p>
    <w:tbl>
      <w:tblPr>
        <w:tblW w:w="4999" w:type="pct"/>
        <w:tblLayout w:type="fixed"/>
        <w:tblCellMar>
          <w:left w:w="125" w:type="dxa"/>
          <w:right w:w="125" w:type="dxa"/>
        </w:tblCellMar>
        <w:tblLook w:val="0000" w:firstRow="0" w:lastRow="0" w:firstColumn="0" w:lastColumn="0" w:noHBand="0" w:noVBand="0"/>
      </w:tblPr>
      <w:tblGrid>
        <w:gridCol w:w="2948"/>
        <w:gridCol w:w="2948"/>
      </w:tblGrid>
      <w:tr w:rsidR="00DA2825" w:rsidRPr="00622F74" w14:paraId="5C9DF4EB" w14:textId="77777777" w:rsidTr="003227C3">
        <w:tc>
          <w:tcPr>
            <w:tcW w:w="2500" w:type="pct"/>
            <w:shd w:val="clear" w:color="auto" w:fill="auto"/>
            <w:tcMar>
              <w:left w:w="0" w:type="dxa"/>
            </w:tcMar>
          </w:tcPr>
          <w:p w14:paraId="7DD64065" w14:textId="77777777" w:rsidR="00DA2825" w:rsidRPr="00622F74" w:rsidRDefault="00DA2825" w:rsidP="003227C3">
            <w:pPr>
              <w:pStyle w:val="Brdtextmedindrag"/>
              <w:rPr>
                <w:i/>
                <w:iCs/>
              </w:rPr>
            </w:pPr>
          </w:p>
        </w:tc>
        <w:tc>
          <w:tcPr>
            <w:tcW w:w="2500" w:type="pct"/>
            <w:shd w:val="clear" w:color="auto" w:fill="auto"/>
            <w:tcMar>
              <w:right w:w="0" w:type="dxa"/>
            </w:tcMar>
          </w:tcPr>
          <w:p w14:paraId="1F71678B" w14:textId="77777777" w:rsidR="00DA2825" w:rsidRPr="00622F74" w:rsidRDefault="00DA2825" w:rsidP="003227C3">
            <w:pPr>
              <w:pStyle w:val="Brdtextmedindrag"/>
            </w:pPr>
            <w:r w:rsidRPr="00AF0CB9">
              <w:rPr>
                <w:i/>
                <w:iCs/>
              </w:rPr>
              <w:t>Om någon som dömts till ung</w:t>
            </w:r>
            <w:r>
              <w:rPr>
                <w:i/>
                <w:iCs/>
              </w:rPr>
              <w:softHyphen/>
            </w:r>
            <w:r w:rsidRPr="00AF0CB9">
              <w:rPr>
                <w:i/>
                <w:iCs/>
              </w:rPr>
              <w:t>domsvård eller ungdomstjänst bryter mot vad som gäller för honom eller henne enligt en före</w:t>
            </w:r>
            <w:r>
              <w:rPr>
                <w:i/>
                <w:iCs/>
              </w:rPr>
              <w:softHyphen/>
            </w:r>
            <w:r w:rsidRPr="00AF0CB9">
              <w:rPr>
                <w:i/>
                <w:iCs/>
              </w:rPr>
              <w:t>skrift vid ungdomsvård om att följa ett ungdomskontrakt eller enligt en dom på ungdomstjänst får åkla</w:t>
            </w:r>
            <w:r>
              <w:rPr>
                <w:i/>
                <w:iCs/>
              </w:rPr>
              <w:softHyphen/>
            </w:r>
            <w:r w:rsidRPr="00AF0CB9">
              <w:rPr>
                <w:i/>
                <w:iCs/>
              </w:rPr>
              <w:t>garen besluta om att varning ska meddelas den unge.</w:t>
            </w:r>
            <w:r w:rsidRPr="00AF0CB9">
              <w:t xml:space="preserve"> </w:t>
            </w:r>
          </w:p>
        </w:tc>
      </w:tr>
      <w:tr w:rsidR="00DA2825" w:rsidRPr="00622F74" w14:paraId="5010A7BC" w14:textId="77777777" w:rsidTr="003227C3">
        <w:tc>
          <w:tcPr>
            <w:tcW w:w="2500" w:type="pct"/>
            <w:shd w:val="clear" w:color="auto" w:fill="auto"/>
            <w:tcMar>
              <w:left w:w="0" w:type="dxa"/>
            </w:tcMar>
          </w:tcPr>
          <w:p w14:paraId="32C9C8C4" w14:textId="11309915" w:rsidR="00DA2825" w:rsidRPr="00622F74" w:rsidRDefault="00DA2825" w:rsidP="003227C3">
            <w:pPr>
              <w:pStyle w:val="Brdtextmedindrag"/>
            </w:pPr>
            <w:r w:rsidRPr="005D39FA">
              <w:rPr>
                <w:i/>
              </w:rPr>
              <w:t>Om</w:t>
            </w:r>
            <w:r w:rsidRPr="00622F74">
              <w:t xml:space="preserve"> någon som dömts till ung</w:t>
            </w:r>
            <w:r>
              <w:softHyphen/>
            </w:r>
            <w:r w:rsidRPr="00622F74">
              <w:t xml:space="preserve">domsvård, ungdomstjänst </w:t>
            </w:r>
            <w:r w:rsidRPr="00E905FF">
              <w:t>eller</w:t>
            </w:r>
            <w:r w:rsidRPr="00622F74">
              <w:rPr>
                <w:i/>
                <w:iCs/>
              </w:rPr>
              <w:t xml:space="preserve"> </w:t>
            </w:r>
            <w:r w:rsidRPr="00622F74">
              <w:t xml:space="preserve">ungdomsövervakning </w:t>
            </w:r>
            <w:r w:rsidRPr="009D6F8F">
              <w:t>i vä</w:t>
            </w:r>
            <w:r w:rsidRPr="009D6F8F">
              <w:softHyphen/>
              <w:t xml:space="preserve">sentlig grad </w:t>
            </w:r>
            <w:r w:rsidRPr="002A66C4">
              <w:rPr>
                <w:i/>
              </w:rPr>
              <w:t xml:space="preserve">underlåter att göra </w:t>
            </w:r>
            <w:r w:rsidRPr="00E905FF">
              <w:rPr>
                <w:iCs/>
              </w:rPr>
              <w:t>vad som</w:t>
            </w:r>
            <w:r w:rsidRPr="002A66C4">
              <w:rPr>
                <w:i/>
              </w:rPr>
              <w:t xml:space="preserve"> åligger</w:t>
            </w:r>
            <w:r w:rsidRPr="00622F74">
              <w:t xml:space="preserve"> honom eller henne enligt en föreskrift vid ungdomsvård om att följa ett ungdomskontrakt eller en</w:t>
            </w:r>
            <w:r>
              <w:softHyphen/>
            </w:r>
            <w:r w:rsidRPr="00622F74">
              <w:t xml:space="preserve">ligt en dom på ungdomstjänst </w:t>
            </w:r>
            <w:r w:rsidRPr="00007E5F">
              <w:t>eller</w:t>
            </w:r>
            <w:r w:rsidRPr="00622F74">
              <w:t xml:space="preserve"> ungdomsövervakning </w:t>
            </w:r>
            <w:r w:rsidRPr="00050F76">
              <w:rPr>
                <w:i/>
              </w:rPr>
              <w:t>får åkla</w:t>
            </w:r>
            <w:r w:rsidRPr="00050F76">
              <w:rPr>
                <w:i/>
              </w:rPr>
              <w:softHyphen/>
              <w:t>ga</w:t>
            </w:r>
            <w:r w:rsidRPr="00050F76">
              <w:rPr>
                <w:i/>
              </w:rPr>
              <w:softHyphen/>
              <w:t>ren i stället för att väcka talan en</w:t>
            </w:r>
            <w:r w:rsidRPr="00050F76">
              <w:rPr>
                <w:i/>
              </w:rPr>
              <w:softHyphen/>
              <w:t>ligt 32 kap. 4 § brottsbalken be</w:t>
            </w:r>
            <w:r w:rsidRPr="00050F76">
              <w:rPr>
                <w:i/>
              </w:rPr>
              <w:softHyphen/>
              <w:t>sluta att varning ska meddelas den unge</w:t>
            </w:r>
            <w:r w:rsidRPr="00622F74">
              <w:t>, om detta bedöms vara en tillräcklig åtgärd</w:t>
            </w:r>
            <w:r w:rsidRPr="00622F74">
              <w:rPr>
                <w:i/>
                <w:iCs/>
              </w:rPr>
              <w:t>.</w:t>
            </w:r>
          </w:p>
        </w:tc>
        <w:tc>
          <w:tcPr>
            <w:tcW w:w="2500" w:type="pct"/>
            <w:shd w:val="clear" w:color="auto" w:fill="auto"/>
            <w:tcMar>
              <w:right w:w="0" w:type="dxa"/>
            </w:tcMar>
          </w:tcPr>
          <w:p w14:paraId="0227E88A" w14:textId="248E0369" w:rsidR="00DA2825" w:rsidRPr="00AF0CB9" w:rsidRDefault="00DA2825" w:rsidP="003227C3">
            <w:pPr>
              <w:pStyle w:val="Brdtextmedindrag"/>
              <w:rPr>
                <w:i/>
                <w:iCs/>
              </w:rPr>
            </w:pPr>
            <w:r>
              <w:rPr>
                <w:i/>
                <w:iCs/>
              </w:rPr>
              <w:t>Åklagaren får också, i stället för att väcka talan enligt 32</w:t>
            </w:r>
            <w:r w:rsidR="003B3B72">
              <w:rPr>
                <w:i/>
                <w:iCs/>
              </w:rPr>
              <w:t> </w:t>
            </w:r>
            <w:r>
              <w:rPr>
                <w:i/>
                <w:iCs/>
              </w:rPr>
              <w:t>kap. 4</w:t>
            </w:r>
            <w:r w:rsidR="003B3B72">
              <w:rPr>
                <w:i/>
                <w:iCs/>
              </w:rPr>
              <w:t> </w:t>
            </w:r>
            <w:r>
              <w:rPr>
                <w:i/>
                <w:iCs/>
              </w:rPr>
              <w:t xml:space="preserve">§ brottsbalken, besluta om varning </w:t>
            </w:r>
            <w:r w:rsidRPr="005D39FA">
              <w:rPr>
                <w:i/>
              </w:rPr>
              <w:t>om</w:t>
            </w:r>
            <w:r w:rsidRPr="00622F74">
              <w:t xml:space="preserve"> någon som dömts till ungdoms</w:t>
            </w:r>
            <w:r>
              <w:softHyphen/>
            </w:r>
            <w:r w:rsidRPr="00622F74">
              <w:t>vård, ungdoms</w:t>
            </w:r>
            <w:r>
              <w:softHyphen/>
            </w:r>
            <w:r w:rsidRPr="00622F74">
              <w:t xml:space="preserve">tjänst </w:t>
            </w:r>
            <w:r w:rsidRPr="00E905FF">
              <w:t>eller</w:t>
            </w:r>
            <w:r w:rsidRPr="00622F74">
              <w:rPr>
                <w:i/>
                <w:iCs/>
              </w:rPr>
              <w:t xml:space="preserve"> </w:t>
            </w:r>
            <w:r w:rsidRPr="00622F74">
              <w:t>ung</w:t>
            </w:r>
            <w:r>
              <w:softHyphen/>
            </w:r>
            <w:r w:rsidRPr="00622F74">
              <w:t xml:space="preserve">domsövervakning i </w:t>
            </w:r>
            <w:r w:rsidRPr="00F202BD">
              <w:t>vä</w:t>
            </w:r>
            <w:r w:rsidRPr="00F202BD">
              <w:softHyphen/>
              <w:t>sentlig grad</w:t>
            </w:r>
            <w:r w:rsidRPr="00622F74">
              <w:t xml:space="preserve"> </w:t>
            </w:r>
            <w:r w:rsidRPr="00E905FF">
              <w:rPr>
                <w:i/>
                <w:iCs/>
              </w:rPr>
              <w:t>bryter mot</w:t>
            </w:r>
            <w:r w:rsidRPr="00622F74">
              <w:t xml:space="preserve"> vad som </w:t>
            </w:r>
            <w:r w:rsidRPr="00E905FF">
              <w:rPr>
                <w:i/>
                <w:iCs/>
              </w:rPr>
              <w:t>gäller för</w:t>
            </w:r>
            <w:r w:rsidRPr="00622F74">
              <w:t xml:space="preserve"> honom eller henne enligt en före</w:t>
            </w:r>
            <w:r>
              <w:softHyphen/>
            </w:r>
            <w:r w:rsidRPr="00622F74">
              <w:t xml:space="preserve">skrift vid ungdomsvård om att följa ett ungdomskontrakt eller enligt en dom på ungdomstjänst </w:t>
            </w:r>
            <w:r w:rsidRPr="00007E5F">
              <w:t>eller</w:t>
            </w:r>
            <w:r w:rsidRPr="00622F74">
              <w:t xml:space="preserve"> ung</w:t>
            </w:r>
            <w:r>
              <w:softHyphen/>
            </w:r>
            <w:r w:rsidRPr="00622F74">
              <w:t>domsövervakning, om detta</w:t>
            </w:r>
            <w:r>
              <w:t xml:space="preserve"> </w:t>
            </w:r>
            <w:r w:rsidRPr="00622F74">
              <w:t>be</w:t>
            </w:r>
            <w:r>
              <w:softHyphen/>
            </w:r>
            <w:r w:rsidRPr="00622F74">
              <w:t>döms vara en tillräcklig åtgärd</w:t>
            </w:r>
            <w:r w:rsidRPr="00622F74">
              <w:rPr>
                <w:i/>
                <w:iCs/>
              </w:rPr>
              <w:t>.</w:t>
            </w:r>
            <w:r w:rsidRPr="008E3418" w:rsidDel="007F46B4">
              <w:t xml:space="preserve"> </w:t>
            </w:r>
          </w:p>
        </w:tc>
      </w:tr>
      <w:tr w:rsidR="00DA2825" w:rsidRPr="00622F74" w14:paraId="37950EE0" w14:textId="77777777" w:rsidTr="003227C3">
        <w:tc>
          <w:tcPr>
            <w:tcW w:w="2500" w:type="pct"/>
            <w:shd w:val="clear" w:color="auto" w:fill="auto"/>
            <w:tcMar>
              <w:left w:w="0" w:type="dxa"/>
            </w:tcMar>
          </w:tcPr>
          <w:p w14:paraId="29FFBA95" w14:textId="77777777" w:rsidR="00DA2825" w:rsidRPr="00622F74" w:rsidRDefault="00DA2825" w:rsidP="003227C3">
            <w:pPr>
              <w:pStyle w:val="Brdtextmedindrag"/>
            </w:pPr>
            <w:r w:rsidRPr="00622F74">
              <w:t>Varning ska så snart det kan ske meddelas den unge vid ett per</w:t>
            </w:r>
            <w:r>
              <w:softHyphen/>
            </w:r>
            <w:r w:rsidRPr="00622F74">
              <w:t>son</w:t>
            </w:r>
            <w:r>
              <w:softHyphen/>
            </w:r>
            <w:r w:rsidRPr="00622F74">
              <w:t>ligt möte. Den unges vård</w:t>
            </w:r>
            <w:r>
              <w:softHyphen/>
            </w:r>
            <w:r w:rsidRPr="00622F74">
              <w:t>nads</w:t>
            </w:r>
            <w:r>
              <w:softHyphen/>
            </w:r>
            <w:r w:rsidRPr="00622F74">
              <w:t>havare eller annan som svarar för den unges vård och fostran samt annan som har en fostrande roll i förhållande till den unge ska kallas till mötet, om det inte möter hinder eller annars finns särskilda skäl mot det. Även företrädare för social</w:t>
            </w:r>
            <w:r w:rsidRPr="00622F74">
              <w:softHyphen/>
              <w:t>tjänsten bör ges tillfälle att när</w:t>
            </w:r>
            <w:r w:rsidRPr="00622F74">
              <w:softHyphen/>
              <w:t>vara. Om frågan om varning gäl</w:t>
            </w:r>
            <w:r w:rsidRPr="00622F74">
              <w:softHyphen/>
              <w:t>ler ung</w:t>
            </w:r>
            <w:r>
              <w:softHyphen/>
            </w:r>
            <w:r w:rsidRPr="00622F74">
              <w:t>domsöver</w:t>
            </w:r>
            <w:r>
              <w:softHyphen/>
            </w:r>
            <w:r w:rsidRPr="00622F74">
              <w:t>vakning bör i stället före</w:t>
            </w:r>
            <w:r>
              <w:softHyphen/>
            </w:r>
            <w:r w:rsidRPr="00622F74">
              <w:t>trädare för Kriminal</w:t>
            </w:r>
            <w:r w:rsidRPr="00622F74">
              <w:softHyphen/>
              <w:t>vården ges till</w:t>
            </w:r>
            <w:r>
              <w:softHyphen/>
            </w:r>
            <w:r w:rsidRPr="00622F74">
              <w:t xml:space="preserve">fälle att närvara. </w:t>
            </w:r>
            <w:r w:rsidRPr="008F4657">
              <w:rPr>
                <w:iCs/>
              </w:rPr>
              <w:t>Kan</w:t>
            </w:r>
            <w:r w:rsidRPr="00622F74">
              <w:t xml:space="preserve"> ett </w:t>
            </w:r>
            <w:r w:rsidRPr="00336ADB">
              <w:rPr>
                <w:i/>
                <w:iCs/>
              </w:rPr>
              <w:t>person</w:t>
            </w:r>
            <w:r>
              <w:rPr>
                <w:i/>
                <w:iCs/>
              </w:rPr>
              <w:softHyphen/>
            </w:r>
            <w:r w:rsidRPr="00336ADB">
              <w:rPr>
                <w:i/>
                <w:iCs/>
              </w:rPr>
              <w:t>ligt</w:t>
            </w:r>
            <w:r w:rsidRPr="00622F74">
              <w:t xml:space="preserve"> </w:t>
            </w:r>
            <w:r w:rsidRPr="00622F74">
              <w:lastRenderedPageBreak/>
              <w:t xml:space="preserve">möte inte </w:t>
            </w:r>
            <w:r w:rsidRPr="00336ADB">
              <w:rPr>
                <w:i/>
                <w:iCs/>
              </w:rPr>
              <w:t>komma till stånd</w:t>
            </w:r>
            <w:r w:rsidRPr="00622F74">
              <w:t>, ska den unge underrättas skriftligen om beslu</w:t>
            </w:r>
            <w:r w:rsidRPr="00622F74">
              <w:softHyphen/>
              <w:t>tet.</w:t>
            </w:r>
          </w:p>
        </w:tc>
        <w:tc>
          <w:tcPr>
            <w:tcW w:w="2500" w:type="pct"/>
            <w:shd w:val="clear" w:color="auto" w:fill="auto"/>
            <w:tcMar>
              <w:right w:w="0" w:type="dxa"/>
            </w:tcMar>
          </w:tcPr>
          <w:p w14:paraId="52A5A418" w14:textId="77777777" w:rsidR="00DA2825" w:rsidRPr="00622F74" w:rsidRDefault="00DA2825" w:rsidP="003227C3">
            <w:pPr>
              <w:pStyle w:val="Brdtextmedindrag"/>
            </w:pPr>
            <w:r w:rsidRPr="00622F74">
              <w:lastRenderedPageBreak/>
              <w:t>Varning ska så snart det kan ske meddelas den unge vid ett person</w:t>
            </w:r>
            <w:r>
              <w:softHyphen/>
            </w:r>
            <w:r w:rsidRPr="00622F74">
              <w:t>ligt möte</w:t>
            </w:r>
            <w:r w:rsidRPr="008E3418">
              <w:t xml:space="preserve"> </w:t>
            </w:r>
            <w:r w:rsidRPr="008E3418">
              <w:rPr>
                <w:i/>
                <w:iCs/>
              </w:rPr>
              <w:t xml:space="preserve">eller, om det </w:t>
            </w:r>
            <w:r>
              <w:rPr>
                <w:i/>
                <w:iCs/>
              </w:rPr>
              <w:t xml:space="preserve">finns skäl för det </w:t>
            </w:r>
            <w:r w:rsidRPr="008E3418">
              <w:rPr>
                <w:i/>
                <w:iCs/>
              </w:rPr>
              <w:t xml:space="preserve">och </w:t>
            </w:r>
            <w:r>
              <w:rPr>
                <w:i/>
                <w:iCs/>
              </w:rPr>
              <w:t xml:space="preserve">det inte </w:t>
            </w:r>
            <w:r w:rsidRPr="008E3418">
              <w:rPr>
                <w:i/>
                <w:iCs/>
              </w:rPr>
              <w:t xml:space="preserve">är </w:t>
            </w:r>
            <w:r>
              <w:rPr>
                <w:i/>
                <w:iCs/>
              </w:rPr>
              <w:t>o</w:t>
            </w:r>
            <w:r w:rsidRPr="008E3418">
              <w:rPr>
                <w:i/>
                <w:iCs/>
              </w:rPr>
              <w:t xml:space="preserve">lämpligt, </w:t>
            </w:r>
            <w:r>
              <w:rPr>
                <w:i/>
                <w:iCs/>
              </w:rPr>
              <w:t xml:space="preserve">vid </w:t>
            </w:r>
            <w:r w:rsidRPr="008E3418">
              <w:rPr>
                <w:i/>
                <w:iCs/>
              </w:rPr>
              <w:t>ett möte genom ljud- och bildöver</w:t>
            </w:r>
            <w:r>
              <w:rPr>
                <w:i/>
                <w:iCs/>
              </w:rPr>
              <w:softHyphen/>
            </w:r>
            <w:r w:rsidRPr="008E3418">
              <w:rPr>
                <w:i/>
                <w:iCs/>
              </w:rPr>
              <w:t>föring</w:t>
            </w:r>
            <w:r w:rsidRPr="008E3418">
              <w:t>.</w:t>
            </w:r>
            <w:r>
              <w:t xml:space="preserve"> </w:t>
            </w:r>
            <w:r w:rsidRPr="008E3418">
              <w:t>Den unges vård</w:t>
            </w:r>
            <w:r w:rsidRPr="008E3418">
              <w:softHyphen/>
              <w:t>nadshavare eller</w:t>
            </w:r>
            <w:r>
              <w:t xml:space="preserve"> </w:t>
            </w:r>
            <w:r>
              <w:rPr>
                <w:i/>
                <w:iCs/>
              </w:rPr>
              <w:t>någon</w:t>
            </w:r>
            <w:r w:rsidRPr="008E3418">
              <w:t xml:space="preserve"> annan som sva</w:t>
            </w:r>
            <w:r w:rsidRPr="008E3418">
              <w:softHyphen/>
              <w:t>rar för den unges vård och fost</w:t>
            </w:r>
            <w:r w:rsidRPr="008E3418">
              <w:softHyphen/>
              <w:t>ran samt annan som har en fost</w:t>
            </w:r>
            <w:r w:rsidRPr="008E3418">
              <w:softHyphen/>
              <w:t>rande roll i för</w:t>
            </w:r>
            <w:r>
              <w:softHyphen/>
            </w:r>
            <w:r w:rsidRPr="008E3418">
              <w:t>hållande till den unge ska kallas till mötet, om det inte möter hinder eller annars finns särskilda skäl mot det. Även före</w:t>
            </w:r>
            <w:r>
              <w:softHyphen/>
            </w:r>
            <w:r w:rsidRPr="008E3418">
              <w:t>trädare för socialtjän</w:t>
            </w:r>
            <w:r w:rsidRPr="008E3418">
              <w:softHyphen/>
              <w:t>sten bör ges tillfälle att närvara. Om frågan om varning gäller ungdoms</w:t>
            </w:r>
            <w:r>
              <w:softHyphen/>
            </w:r>
            <w:r w:rsidRPr="008E3418">
              <w:lastRenderedPageBreak/>
              <w:t>över</w:t>
            </w:r>
            <w:r>
              <w:softHyphen/>
            </w:r>
            <w:r w:rsidRPr="008E3418">
              <w:t>vak</w:t>
            </w:r>
            <w:r>
              <w:softHyphen/>
            </w:r>
            <w:r w:rsidRPr="008E3418">
              <w:t>ning bör i stället</w:t>
            </w:r>
            <w:r>
              <w:t xml:space="preserve"> </w:t>
            </w:r>
            <w:r w:rsidRPr="008E3418">
              <w:t>före</w:t>
            </w:r>
            <w:r>
              <w:softHyphen/>
            </w:r>
            <w:r w:rsidRPr="008E3418">
              <w:t>trädare för Kriminal</w:t>
            </w:r>
            <w:r w:rsidRPr="008E3418">
              <w:softHyphen/>
              <w:t>vården ges till</w:t>
            </w:r>
            <w:r>
              <w:softHyphen/>
            </w:r>
            <w:r w:rsidRPr="008E3418">
              <w:t>fälle att när</w:t>
            </w:r>
            <w:r>
              <w:softHyphen/>
            </w:r>
            <w:r w:rsidRPr="008E3418">
              <w:t>vara.</w:t>
            </w:r>
            <w:r>
              <w:rPr>
                <w:i/>
                <w:iCs/>
              </w:rPr>
              <w:t xml:space="preserve"> </w:t>
            </w:r>
            <w:r>
              <w:t xml:space="preserve">Kan ett möte inte </w:t>
            </w:r>
            <w:r w:rsidRPr="00336ADB">
              <w:rPr>
                <w:i/>
                <w:iCs/>
              </w:rPr>
              <w:t>genom</w:t>
            </w:r>
            <w:r>
              <w:rPr>
                <w:i/>
                <w:iCs/>
              </w:rPr>
              <w:softHyphen/>
            </w:r>
            <w:r w:rsidRPr="00336ADB">
              <w:rPr>
                <w:i/>
                <w:iCs/>
              </w:rPr>
              <w:t>föras</w:t>
            </w:r>
            <w:r w:rsidRPr="008E3418">
              <w:t>, ska den unge under</w:t>
            </w:r>
            <w:r>
              <w:softHyphen/>
            </w:r>
            <w:r w:rsidRPr="008E3418">
              <w:t>rättas skrift</w:t>
            </w:r>
            <w:r w:rsidRPr="008E3418">
              <w:softHyphen/>
              <w:t>ligen om beslutet.</w:t>
            </w:r>
          </w:p>
        </w:tc>
      </w:tr>
    </w:tbl>
    <w:p w14:paraId="6C687F43" w14:textId="77777777" w:rsidR="00DA2825" w:rsidRPr="00622F74" w:rsidRDefault="00DA2825" w:rsidP="00DA2825">
      <w:pPr>
        <w:pStyle w:val="Brdtextmedindrag"/>
      </w:pPr>
      <w:r w:rsidRPr="00622F74">
        <w:lastRenderedPageBreak/>
        <w:t>Vid mötet ska åklagaren särskilt förklara innebörden av beslutet och klargöra vad följderna kan bli vid fortsatt misskötsamhet.</w:t>
      </w:r>
    </w:p>
    <w:p w14:paraId="7FE73003" w14:textId="77777777" w:rsidR="00DA2825" w:rsidRPr="00622F74" w:rsidRDefault="00DA2825" w:rsidP="00DA2825">
      <w:pPr>
        <w:pStyle w:val="Brdtextmedindrag"/>
      </w:pPr>
    </w:p>
    <w:p w14:paraId="6329DAE6" w14:textId="1F7CFE38" w:rsidR="00DA2825" w:rsidRPr="008E3418" w:rsidRDefault="00DA2825" w:rsidP="00DA2825">
      <w:pPr>
        <w:pStyle w:val="Brdtext"/>
        <w:jc w:val="center"/>
      </w:pPr>
      <w:r w:rsidRPr="008E3418">
        <w:t>31</w:t>
      </w:r>
      <w:r w:rsidR="003B3B72">
        <w:t> </w:t>
      </w:r>
      <w:r w:rsidRPr="008E3418">
        <w:t>§</w:t>
      </w:r>
      <w:r w:rsidRPr="008E3418">
        <w:rPr>
          <w:rStyle w:val="Fotnotsreferens"/>
        </w:rPr>
        <w:footnoteReference w:id="15"/>
      </w:r>
    </w:p>
    <w:tbl>
      <w:tblPr>
        <w:tblW w:w="5000" w:type="pct"/>
        <w:tblLook w:val="0600" w:firstRow="0" w:lastRow="0" w:firstColumn="0" w:lastColumn="0" w:noHBand="1" w:noVBand="1"/>
      </w:tblPr>
      <w:tblGrid>
        <w:gridCol w:w="2948"/>
        <w:gridCol w:w="2949"/>
      </w:tblGrid>
      <w:tr w:rsidR="00DA2825" w:rsidRPr="008E3418" w14:paraId="5745973F" w14:textId="77777777" w:rsidTr="003227C3">
        <w:tc>
          <w:tcPr>
            <w:tcW w:w="2500" w:type="pct"/>
            <w:shd w:val="clear" w:color="auto" w:fill="auto"/>
            <w:tcMar>
              <w:left w:w="0" w:type="dxa"/>
            </w:tcMar>
          </w:tcPr>
          <w:p w14:paraId="57BF947A" w14:textId="08F41550" w:rsidR="00DA2825" w:rsidRPr="008E3418" w:rsidRDefault="00DA2825" w:rsidP="003227C3">
            <w:pPr>
              <w:pStyle w:val="Brdtextmedindrag"/>
            </w:pPr>
            <w:r w:rsidRPr="008E3418">
              <w:rPr>
                <w:i/>
                <w:iCs/>
              </w:rPr>
              <w:t xml:space="preserve">Kan </w:t>
            </w:r>
            <w:r w:rsidRPr="008E3418">
              <w:t xml:space="preserve">någon misstänkas för att före </w:t>
            </w:r>
            <w:r w:rsidR="000B36D8">
              <w:t>femton </w:t>
            </w:r>
            <w:r w:rsidRPr="008E3418">
              <w:t>års ålder ha begått ett brott för vilket det inte är föreskrivet lindrigare straff än fängelse i ett år eller ett straff</w:t>
            </w:r>
            <w:r w:rsidRPr="008E3418">
              <w:softHyphen/>
              <w:t xml:space="preserve">belagt försök, en straffbelagd förberedelse eller en straffbelagd stämpling till ett sådant brott ska en utredning om brottet inledas, om inte särskilda skäl talar </w:t>
            </w:r>
            <w:r w:rsidRPr="008E3418">
              <w:rPr>
                <w:i/>
                <w:iCs/>
              </w:rPr>
              <w:t xml:space="preserve">emot </w:t>
            </w:r>
            <w:r w:rsidRPr="008E3418">
              <w:t>det.</w:t>
            </w:r>
          </w:p>
        </w:tc>
        <w:tc>
          <w:tcPr>
            <w:tcW w:w="2500" w:type="pct"/>
            <w:shd w:val="clear" w:color="auto" w:fill="auto"/>
            <w:tcMar>
              <w:right w:w="0" w:type="dxa"/>
            </w:tcMar>
          </w:tcPr>
          <w:p w14:paraId="6BAFEDE0" w14:textId="0270578B" w:rsidR="00DA2825" w:rsidRPr="008E3418" w:rsidRDefault="00DA2825" w:rsidP="003227C3">
            <w:pPr>
              <w:pStyle w:val="Brdtextmedindrag"/>
              <w:rPr>
                <w:i/>
                <w:iCs/>
              </w:rPr>
            </w:pPr>
            <w:r w:rsidRPr="008E3418">
              <w:rPr>
                <w:i/>
                <w:iCs/>
              </w:rPr>
              <w:t xml:space="preserve">Om </w:t>
            </w:r>
            <w:r w:rsidRPr="008E3418">
              <w:t>någon</w:t>
            </w:r>
            <w:r w:rsidRPr="008E3418">
              <w:rPr>
                <w:i/>
                <w:iCs/>
              </w:rPr>
              <w:t xml:space="preserve"> kan</w:t>
            </w:r>
            <w:r w:rsidRPr="008E3418">
              <w:t xml:space="preserve"> misstänkas för att före </w:t>
            </w:r>
            <w:r w:rsidR="000B36D8">
              <w:t>femton </w:t>
            </w:r>
            <w:r w:rsidRPr="008E3418">
              <w:t>års ålder ha begått ett brott för vilket det inte är före</w:t>
            </w:r>
            <w:r>
              <w:softHyphen/>
            </w:r>
            <w:r w:rsidRPr="008E3418">
              <w:t>skrivet lindrigare straff än fängelse i ett år eller ett straffbe</w:t>
            </w:r>
            <w:r w:rsidRPr="008E3418">
              <w:softHyphen/>
              <w:t>lagt försök, en straffbelagd för</w:t>
            </w:r>
            <w:r w:rsidRPr="008E3418">
              <w:softHyphen/>
              <w:t xml:space="preserve">beredelse eller en straffbelagd stämpling till ett sådant brott ska en utredning om brottet inledas, om inte särskilda skäl talar </w:t>
            </w:r>
            <w:r w:rsidRPr="008E3418">
              <w:rPr>
                <w:i/>
                <w:iCs/>
              </w:rPr>
              <w:t>mot</w:t>
            </w:r>
            <w:r w:rsidRPr="008E3418">
              <w:t xml:space="preserve"> det. </w:t>
            </w:r>
          </w:p>
        </w:tc>
      </w:tr>
    </w:tbl>
    <w:p w14:paraId="23C822E1" w14:textId="2ADB1F4D" w:rsidR="00DA2825" w:rsidRPr="008E3418" w:rsidRDefault="00DA2825" w:rsidP="00DA2825">
      <w:pPr>
        <w:pStyle w:val="Brdtextmedindrag"/>
      </w:pPr>
      <w:r w:rsidRPr="008E3418">
        <w:t>På begäran av socialnämnden får en utredning om brott även in</w:t>
      </w:r>
      <w:r w:rsidRPr="008E3418">
        <w:softHyphen/>
        <w:t xml:space="preserve">ledas i andra fall avseende någon som inte har fyllt </w:t>
      </w:r>
      <w:r w:rsidR="000B36D8">
        <w:t>femton år</w:t>
      </w:r>
      <w:r w:rsidRPr="008E3418">
        <w:t>, om socialnämnden bedömer att utredningen kan antas ha betydelse för att avgöra behovet av socialtjänstens insatser för den unge. Vid denna bedömning ska det särskilt beaktas om det är fråga om ett brott som innebär att den unge äventyrar sin hälsa eller utveckling eller om brottet kan antas utgöra ett led i en upprepad brottslighet begången av den unge.</w:t>
      </w:r>
    </w:p>
    <w:p w14:paraId="4FEEE728" w14:textId="334CA278" w:rsidR="00DA2825" w:rsidRPr="008E3418" w:rsidRDefault="00DA2825" w:rsidP="00DA2825">
      <w:pPr>
        <w:pStyle w:val="Brdtextmedindrag"/>
      </w:pPr>
      <w:r w:rsidRPr="008E3418">
        <w:t>I andra fall än som avses i första och andra styckena får en utred</w:t>
      </w:r>
      <w:r w:rsidRPr="008E3418">
        <w:softHyphen/>
        <w:t xml:space="preserve">ning om brott inledas avseende någon som inte har fyllt </w:t>
      </w:r>
      <w:r w:rsidR="000B36D8">
        <w:t>femton år</w:t>
      </w:r>
    </w:p>
    <w:tbl>
      <w:tblPr>
        <w:tblW w:w="5000" w:type="pct"/>
        <w:tblCellMar>
          <w:left w:w="125" w:type="dxa"/>
          <w:right w:w="125" w:type="dxa"/>
        </w:tblCellMar>
        <w:tblLook w:val="0000" w:firstRow="0" w:lastRow="0" w:firstColumn="0" w:lastColumn="0" w:noHBand="0" w:noVBand="0"/>
      </w:tblPr>
      <w:tblGrid>
        <w:gridCol w:w="2948"/>
        <w:gridCol w:w="2949"/>
      </w:tblGrid>
      <w:tr w:rsidR="00DA2825" w:rsidRPr="008E3418" w14:paraId="6648F987" w14:textId="77777777" w:rsidTr="003227C3">
        <w:tc>
          <w:tcPr>
            <w:tcW w:w="2500" w:type="pct"/>
            <w:shd w:val="clear" w:color="auto" w:fill="auto"/>
            <w:tcMar>
              <w:left w:w="0" w:type="dxa"/>
            </w:tcMar>
          </w:tcPr>
          <w:p w14:paraId="1B26C612" w14:textId="1E01A9BE" w:rsidR="00DA2825" w:rsidRPr="008E3418" w:rsidRDefault="00DA2825" w:rsidP="003227C3">
            <w:pPr>
              <w:pStyle w:val="Brdtextmedindrag"/>
            </w:pPr>
            <w:r w:rsidRPr="008E3418">
              <w:t>1. om det behövs för att klar</w:t>
            </w:r>
            <w:r w:rsidRPr="008E3418">
              <w:softHyphen/>
              <w:t xml:space="preserve">lägga om någon som </w:t>
            </w:r>
            <w:r w:rsidRPr="008E3418">
              <w:rPr>
                <w:i/>
                <w:iCs/>
              </w:rPr>
              <w:t xml:space="preserve">har fyllt </w:t>
            </w:r>
            <w:r w:rsidR="000B36D8">
              <w:rPr>
                <w:i/>
                <w:iCs/>
              </w:rPr>
              <w:t>femton år</w:t>
            </w:r>
            <w:r w:rsidRPr="008E3418">
              <w:t xml:space="preserve"> har tagit del i brottet,</w:t>
            </w:r>
          </w:p>
        </w:tc>
        <w:tc>
          <w:tcPr>
            <w:tcW w:w="2500" w:type="pct"/>
            <w:shd w:val="clear" w:color="auto" w:fill="auto"/>
            <w:tcMar>
              <w:right w:w="0" w:type="dxa"/>
            </w:tcMar>
          </w:tcPr>
          <w:p w14:paraId="39896087" w14:textId="07130875" w:rsidR="00DA2825" w:rsidRPr="008E3418" w:rsidRDefault="00DA2825" w:rsidP="003227C3">
            <w:pPr>
              <w:pStyle w:val="Brdtextmedindrag"/>
            </w:pPr>
            <w:r w:rsidRPr="008E3418">
              <w:t>1. om det behövs för att klar</w:t>
            </w:r>
            <w:r w:rsidRPr="008E3418">
              <w:softHyphen/>
              <w:t>lägga om någon som</w:t>
            </w:r>
            <w:r>
              <w:t xml:space="preserve"> </w:t>
            </w:r>
            <w:r w:rsidRPr="008E3418">
              <w:rPr>
                <w:i/>
                <w:iCs/>
              </w:rPr>
              <w:t>får dömas till på</w:t>
            </w:r>
            <w:r w:rsidR="009B6CC1">
              <w:rPr>
                <w:i/>
                <w:iCs/>
              </w:rPr>
              <w:softHyphen/>
            </w:r>
            <w:r w:rsidRPr="008E3418">
              <w:rPr>
                <w:i/>
                <w:iCs/>
              </w:rPr>
              <w:t>följd</w:t>
            </w:r>
            <w:r w:rsidRPr="008E3418">
              <w:t xml:space="preserve"> har tagit del i brottet,</w:t>
            </w:r>
          </w:p>
        </w:tc>
      </w:tr>
    </w:tbl>
    <w:p w14:paraId="18998BC2" w14:textId="77777777" w:rsidR="00DA2825" w:rsidRPr="008E3418" w:rsidRDefault="00DA2825" w:rsidP="00DA2825">
      <w:pPr>
        <w:pStyle w:val="Brdtextmedindrag"/>
      </w:pPr>
      <w:r w:rsidRPr="008E3418">
        <w:t>2. om det behövs för att efterforska gods som har kommits åt ge</w:t>
      </w:r>
      <w:r w:rsidRPr="008E3418">
        <w:softHyphen/>
        <w:t>nom brottet eller som kan bli föremål för förverkande, eller</w:t>
      </w:r>
    </w:p>
    <w:p w14:paraId="5593518A" w14:textId="77777777" w:rsidR="00DA2825" w:rsidRPr="008E3418" w:rsidRDefault="00DA2825" w:rsidP="00DA2825">
      <w:pPr>
        <w:pStyle w:val="Brdtextmedindrag"/>
      </w:pPr>
      <w:r w:rsidRPr="008E3418">
        <w:t>3. om det av andra skäl är påkallat med hänsyn till allmänna eller enskilda intressen.</w:t>
      </w:r>
    </w:p>
    <w:p w14:paraId="0FAC0097" w14:textId="77777777" w:rsidR="00DA2825" w:rsidRPr="008E3418" w:rsidRDefault="00DA2825" w:rsidP="00DA2825">
      <w:pPr>
        <w:pStyle w:val="Brdtextmedindrag"/>
      </w:pPr>
      <w:r w:rsidRPr="008E3418">
        <w:t>Har den unge inte fyllt tolv år får en utredning enligt andra eller tredje stycket inledas endast om det finns synnerliga skäl.</w:t>
      </w:r>
    </w:p>
    <w:p w14:paraId="549F5215" w14:textId="77777777" w:rsidR="00DA2825" w:rsidRDefault="00DA2825" w:rsidP="00DA2825">
      <w:pPr>
        <w:pStyle w:val="Brdtextmedindrag"/>
      </w:pPr>
    </w:p>
    <w:p w14:paraId="7F1CD66D" w14:textId="77777777" w:rsidR="00DA2825" w:rsidRDefault="00DA2825" w:rsidP="00DA2825">
      <w:r>
        <w:br w:type="page"/>
      </w:r>
    </w:p>
    <w:tbl>
      <w:tblPr>
        <w:tblW w:w="5000" w:type="pct"/>
        <w:tblCellMar>
          <w:left w:w="125" w:type="dxa"/>
          <w:right w:w="125" w:type="dxa"/>
        </w:tblCellMar>
        <w:tblLook w:val="0600" w:firstRow="0" w:lastRow="0" w:firstColumn="0" w:lastColumn="0" w:noHBand="1" w:noVBand="1"/>
      </w:tblPr>
      <w:tblGrid>
        <w:gridCol w:w="2948"/>
        <w:gridCol w:w="2949"/>
      </w:tblGrid>
      <w:tr w:rsidR="00DA2825" w:rsidRPr="000E6F0B" w14:paraId="379FFDE5" w14:textId="77777777" w:rsidTr="003227C3">
        <w:tc>
          <w:tcPr>
            <w:tcW w:w="2500" w:type="pct"/>
            <w:shd w:val="clear" w:color="auto" w:fill="auto"/>
            <w:tcMar>
              <w:left w:w="0" w:type="dxa"/>
            </w:tcMar>
          </w:tcPr>
          <w:p w14:paraId="105B1BE5" w14:textId="144C38EC" w:rsidR="00DA2825" w:rsidRPr="000E6F0B" w:rsidRDefault="00DA2825" w:rsidP="003227C3">
            <w:pPr>
              <w:pStyle w:val="Brdtext"/>
              <w:jc w:val="left"/>
              <w:rPr>
                <w:i/>
              </w:rPr>
            </w:pPr>
            <w:r>
              <w:rPr>
                <w:i/>
              </w:rPr>
              <w:lastRenderedPageBreak/>
              <w:t>L</w:t>
            </w:r>
            <w:r w:rsidRPr="000E6F0B">
              <w:rPr>
                <w:i/>
              </w:rPr>
              <w:t>ydelse</w:t>
            </w:r>
            <w:r>
              <w:rPr>
                <w:i/>
              </w:rPr>
              <w:t xml:space="preserve"> </w:t>
            </w:r>
            <w:r w:rsidRPr="00242481">
              <w:rPr>
                <w:i/>
              </w:rPr>
              <w:t xml:space="preserve">enligt </w:t>
            </w:r>
            <w:r w:rsidR="000209E2">
              <w:rPr>
                <w:i/>
              </w:rPr>
              <w:t>SFS 2026:968</w:t>
            </w:r>
          </w:p>
        </w:tc>
        <w:tc>
          <w:tcPr>
            <w:tcW w:w="2500" w:type="pct"/>
            <w:shd w:val="clear" w:color="auto" w:fill="auto"/>
            <w:tcMar>
              <w:right w:w="0" w:type="dxa"/>
            </w:tcMar>
          </w:tcPr>
          <w:p w14:paraId="1249E341" w14:textId="77777777" w:rsidR="00DA2825" w:rsidRPr="000E6F0B" w:rsidRDefault="00DA2825" w:rsidP="003227C3">
            <w:pPr>
              <w:pStyle w:val="Brdtext"/>
              <w:rPr>
                <w:i/>
              </w:rPr>
            </w:pPr>
            <w:r w:rsidRPr="000E6F0B">
              <w:rPr>
                <w:i/>
              </w:rPr>
              <w:t>Föreslagen lydelse</w:t>
            </w:r>
          </w:p>
        </w:tc>
      </w:tr>
    </w:tbl>
    <w:p w14:paraId="0FDC0666" w14:textId="77777777" w:rsidR="00DA2825" w:rsidRPr="008E3418" w:rsidRDefault="00DA2825" w:rsidP="00DA2825">
      <w:pPr>
        <w:pStyle w:val="Brdtextmedindrag"/>
      </w:pPr>
    </w:p>
    <w:p w14:paraId="06EE201F" w14:textId="1A587FE1" w:rsidR="00DA2825" w:rsidRPr="008E3418" w:rsidRDefault="00DA2825" w:rsidP="00DA2825">
      <w:pPr>
        <w:pStyle w:val="Brdtext"/>
        <w:jc w:val="center"/>
      </w:pPr>
      <w:r w:rsidRPr="008E3418">
        <w:t>32</w:t>
      </w:r>
      <w:r w:rsidR="003B3B72">
        <w:t> </w:t>
      </w:r>
      <w:r w:rsidRPr="008E3418">
        <w:t>§</w:t>
      </w:r>
    </w:p>
    <w:tbl>
      <w:tblPr>
        <w:tblW w:w="5000" w:type="pct"/>
        <w:tblCellMar>
          <w:left w:w="125" w:type="dxa"/>
          <w:right w:w="125" w:type="dxa"/>
        </w:tblCellMar>
        <w:tblLook w:val="0000" w:firstRow="0" w:lastRow="0" w:firstColumn="0" w:lastColumn="0" w:noHBand="0" w:noVBand="0"/>
      </w:tblPr>
      <w:tblGrid>
        <w:gridCol w:w="2948"/>
        <w:gridCol w:w="2949"/>
      </w:tblGrid>
      <w:tr w:rsidR="00DA2825" w:rsidRPr="008E3418" w14:paraId="2DB6C439" w14:textId="77777777" w:rsidTr="003227C3">
        <w:tc>
          <w:tcPr>
            <w:tcW w:w="2500" w:type="pct"/>
            <w:shd w:val="clear" w:color="auto" w:fill="auto"/>
            <w:tcMar>
              <w:left w:w="0" w:type="dxa"/>
            </w:tcMar>
          </w:tcPr>
          <w:p w14:paraId="7852E70D" w14:textId="77777777" w:rsidR="00DA2825" w:rsidRPr="008E3418" w:rsidRDefault="00DA2825" w:rsidP="003227C3">
            <w:pPr>
              <w:pStyle w:val="Brdtextmedindrag"/>
            </w:pPr>
            <w:r w:rsidRPr="008E3418">
              <w:t>Bestämmelserna om förun</w:t>
            </w:r>
            <w:r w:rsidRPr="008E3418">
              <w:softHyphen/>
              <w:t>der</w:t>
            </w:r>
            <w:r>
              <w:softHyphen/>
            </w:r>
            <w:r w:rsidRPr="008E3418">
              <w:t>sökning i 23 kap. 3, 4, 6</w:t>
            </w:r>
            <w:r w:rsidRPr="008E3418">
              <w:rPr>
                <w:i/>
                <w:iCs/>
              </w:rPr>
              <w:t>–</w:t>
            </w:r>
            <w:r w:rsidRPr="008E3418">
              <w:t>14 </w:t>
            </w:r>
            <w:r w:rsidRPr="008E3418">
              <w:rPr>
                <w:i/>
                <w:iCs/>
              </w:rPr>
              <w:t>§§,</w:t>
            </w:r>
            <w:r w:rsidRPr="008E3418">
              <w:t xml:space="preserve"> 18 b</w:t>
            </w:r>
            <w:r w:rsidRPr="008E3418">
              <w:rPr>
                <w:i/>
                <w:iCs/>
              </w:rPr>
              <w:t>–</w:t>
            </w:r>
            <w:r w:rsidRPr="008E3418">
              <w:t>19, 21, 21 b</w:t>
            </w:r>
            <w:r w:rsidRPr="008E3418">
              <w:rPr>
                <w:i/>
                <w:iCs/>
              </w:rPr>
              <w:t>–</w:t>
            </w:r>
            <w:r w:rsidRPr="008E3418">
              <w:t>21 d och 24 §§ rättegångsbalken ska i tillämpliga delar gälla för en så</w:t>
            </w:r>
            <w:r w:rsidRPr="008E3418">
              <w:softHyphen/>
              <w:t>dan utredning som avses i 31 §. Efter att förhör hållits med den unge ska bestäm</w:t>
            </w:r>
            <w:r>
              <w:softHyphen/>
            </w:r>
            <w:r w:rsidRPr="008E3418">
              <w:t>melserna om insyn i 23 kap. 18 § samma balk gälla i tillämpliga delar för en sådan utredning. När utred</w:t>
            </w:r>
            <w:r>
              <w:softHyphen/>
            </w:r>
            <w:r w:rsidRPr="008E3418">
              <w:t>ning</w:t>
            </w:r>
            <w:r w:rsidRPr="008E3418">
              <w:softHyphen/>
              <w:t>en är slutförd ska bestämmel</w:t>
            </w:r>
            <w:r w:rsidRPr="008E3418">
              <w:softHyphen/>
              <w:t>serna om insyn i 23 kap. 18 a § samma balk tillämpas. Det som sägs om förundersökning och åtal i den paragrafen ska i stället avse utredning enligt 31 § re</w:t>
            </w:r>
            <w:r w:rsidRPr="008E3418">
              <w:softHyphen/>
              <w:t>spektive bevistalan enligt 38 §. Rätten att få en kopia i 23 kap. 21 a § samma balk gäller i de fall då en bevistalan väcks.</w:t>
            </w:r>
          </w:p>
        </w:tc>
        <w:tc>
          <w:tcPr>
            <w:tcW w:w="2500" w:type="pct"/>
            <w:shd w:val="clear" w:color="auto" w:fill="auto"/>
            <w:tcMar>
              <w:right w:w="0" w:type="dxa"/>
            </w:tcMar>
          </w:tcPr>
          <w:p w14:paraId="1F76DADB" w14:textId="2DEDBEE0" w:rsidR="00DA2825" w:rsidRPr="008E3418" w:rsidRDefault="00DA2825" w:rsidP="003227C3">
            <w:pPr>
              <w:pStyle w:val="Brdtextmedindrag"/>
            </w:pPr>
            <w:r w:rsidRPr="008E3418">
              <w:t>Bestämmelserna om förun</w:t>
            </w:r>
            <w:r w:rsidRPr="008E3418">
              <w:softHyphen/>
              <w:t>der</w:t>
            </w:r>
            <w:r>
              <w:softHyphen/>
            </w:r>
            <w:r w:rsidRPr="008E3418">
              <w:t>sökning i 23</w:t>
            </w:r>
            <w:r w:rsidR="003B3B72">
              <w:t> </w:t>
            </w:r>
            <w:r w:rsidRPr="008E3418">
              <w:t>kap. 3, 4, 6</w:t>
            </w:r>
            <w:r w:rsidRPr="008E3418">
              <w:rPr>
                <w:i/>
                <w:iCs/>
              </w:rPr>
              <w:t>–</w:t>
            </w:r>
            <w:r w:rsidRPr="008E3418">
              <w:t xml:space="preserve">14, </w:t>
            </w:r>
            <w:r w:rsidR="00060A10">
              <w:br/>
            </w:r>
            <w:r w:rsidRPr="008E3418">
              <w:t>18 b</w:t>
            </w:r>
            <w:r w:rsidRPr="008E3418">
              <w:rPr>
                <w:i/>
                <w:iCs/>
              </w:rPr>
              <w:t>–</w:t>
            </w:r>
            <w:r w:rsidRPr="008E3418">
              <w:t>19, 21, 21 b</w:t>
            </w:r>
            <w:r w:rsidRPr="008E3418">
              <w:rPr>
                <w:i/>
                <w:iCs/>
              </w:rPr>
              <w:t>–</w:t>
            </w:r>
            <w:r w:rsidRPr="008E3418">
              <w:t>21 d och 24 §§ rätte</w:t>
            </w:r>
            <w:r>
              <w:softHyphen/>
            </w:r>
            <w:r w:rsidRPr="008E3418">
              <w:t>gångsbalken ska i tillämp</w:t>
            </w:r>
            <w:r w:rsidRPr="008E3418">
              <w:softHyphen/>
              <w:t>liga delar gälla för en sådan ut</w:t>
            </w:r>
            <w:r w:rsidRPr="008E3418">
              <w:softHyphen/>
              <w:t xml:space="preserve">redning som avses i 31 §. </w:t>
            </w:r>
            <w:r w:rsidRPr="008E3418">
              <w:rPr>
                <w:i/>
                <w:iCs/>
              </w:rPr>
              <w:t>I sam</w:t>
            </w:r>
            <w:r w:rsidRPr="008E3418">
              <w:rPr>
                <w:i/>
                <w:iCs/>
              </w:rPr>
              <w:softHyphen/>
              <w:t xml:space="preserve">band med förhör med den </w:t>
            </w:r>
            <w:r>
              <w:rPr>
                <w:i/>
                <w:iCs/>
              </w:rPr>
              <w:t xml:space="preserve">unge </w:t>
            </w:r>
            <w:r w:rsidRPr="008E3418">
              <w:rPr>
                <w:i/>
                <w:iCs/>
              </w:rPr>
              <w:t xml:space="preserve">ska han eller hon </w:t>
            </w:r>
            <w:r>
              <w:rPr>
                <w:i/>
                <w:iCs/>
              </w:rPr>
              <w:t>informeras</w:t>
            </w:r>
            <w:r w:rsidRPr="008E3418">
              <w:rPr>
                <w:i/>
                <w:iCs/>
              </w:rPr>
              <w:t xml:space="preserve"> om sin rätt att inte behöva yttra sig över miss</w:t>
            </w:r>
            <w:r w:rsidRPr="008E3418">
              <w:rPr>
                <w:i/>
                <w:iCs/>
              </w:rPr>
              <w:softHyphen/>
              <w:t>tanken och inte heller i övrigt be</w:t>
            </w:r>
            <w:r w:rsidRPr="008E3418">
              <w:rPr>
                <w:i/>
                <w:iCs/>
              </w:rPr>
              <w:softHyphen/>
              <w:t>höva med</w:t>
            </w:r>
            <w:r w:rsidR="003306BB">
              <w:rPr>
                <w:i/>
                <w:iCs/>
              </w:rPr>
              <w:softHyphen/>
            </w:r>
            <w:r w:rsidRPr="008E3418">
              <w:rPr>
                <w:i/>
                <w:iCs/>
              </w:rPr>
              <w:t xml:space="preserve">verka till utredningen av sin egen skuld. </w:t>
            </w:r>
            <w:r w:rsidRPr="008E3418">
              <w:t>Efter att förhör hållits med den unge ska bestäm</w:t>
            </w:r>
            <w:r w:rsidRPr="008E3418">
              <w:softHyphen/>
              <w:t>melserna om insyn i 23 kap. 18 § samma balk gälla i tillämpliga delar för en sådan utredning. När utredningen är slut</w:t>
            </w:r>
            <w:r>
              <w:softHyphen/>
            </w:r>
            <w:r w:rsidRPr="008E3418">
              <w:t>förd ska bestämmelserna om insyn i 23 kap. 18 a § samma balk tilläm</w:t>
            </w:r>
            <w:r w:rsidRPr="008E3418">
              <w:softHyphen/>
              <w:t>pas. Det som sägs om för</w:t>
            </w:r>
            <w:r>
              <w:softHyphen/>
            </w:r>
            <w:r w:rsidRPr="008E3418">
              <w:t>under</w:t>
            </w:r>
            <w:r w:rsidRPr="008E3418">
              <w:softHyphen/>
              <w:t>sök</w:t>
            </w:r>
            <w:r>
              <w:softHyphen/>
            </w:r>
            <w:r w:rsidRPr="008E3418">
              <w:t>ning och åtal i den para</w:t>
            </w:r>
            <w:r>
              <w:softHyphen/>
            </w:r>
            <w:r w:rsidRPr="008E3418">
              <w:t>grafen ska i stället avse utredning enligt 31 § respektive bevistalan enligt 38 §. Rätten att få en kopia i 23 kap. 21 a § samma balk gäller i de fall då en bevistalan väcks.</w:t>
            </w:r>
          </w:p>
        </w:tc>
      </w:tr>
    </w:tbl>
    <w:p w14:paraId="57928F2E" w14:textId="77777777" w:rsidR="00DA2825" w:rsidRPr="008E3418" w:rsidRDefault="00DA2825" w:rsidP="00DA2825">
      <w:pPr>
        <w:pStyle w:val="Brdtextmedindrag"/>
      </w:pPr>
      <w:r w:rsidRPr="008E3418">
        <w:t>En utredning som avses i 31 § ska bedrivas med särskild skynd</w:t>
      </w:r>
      <w:r w:rsidRPr="008E3418">
        <w:softHyphen/>
        <w:t>samhet och avslutas så snart det är möjligt. Utredningen får inte pågå längre tid än tre månader, om det inte är nödvändigt med hänsyn till utredningens beskaffenhet eller andra särskilda omständigheter.</w:t>
      </w:r>
    </w:p>
    <w:p w14:paraId="2C8BB4B3" w14:textId="77777777" w:rsidR="00DA2825" w:rsidRPr="008E3418" w:rsidRDefault="00DA2825" w:rsidP="00DA2825">
      <w:pPr>
        <w:pStyle w:val="Brdtextmedindrag"/>
      </w:pPr>
      <w:r w:rsidRPr="008E3418">
        <w:t>Utredningen ska ledas av en åklagare eller en anställd vid Polis</w:t>
      </w:r>
      <w:r w:rsidRPr="008E3418">
        <w:softHyphen/>
        <w:t>myndig</w:t>
      </w:r>
      <w:r>
        <w:softHyphen/>
      </w:r>
      <w:r w:rsidRPr="008E3418">
        <w:t>heten som myndigheten har förordnat. Undersökningsleda</w:t>
      </w:r>
      <w:r w:rsidRPr="008E3418">
        <w:softHyphen/>
        <w:t>ren ska, om det inte möter något hinder, genom intresse och fallen</w:t>
      </w:r>
      <w:r w:rsidRPr="008E3418">
        <w:softHyphen/>
        <w:t>het för arbete med unga lagöverträdare vara särskilt lämpad för upp</w:t>
      </w:r>
      <w:r w:rsidRPr="008E3418">
        <w:softHyphen/>
        <w:t>giften.</w:t>
      </w:r>
    </w:p>
    <w:p w14:paraId="069FFA77" w14:textId="77777777" w:rsidR="00DA2825" w:rsidRDefault="00DA2825" w:rsidP="00DA2825">
      <w:pPr>
        <w:pStyle w:val="Brdtextmedindrag"/>
      </w:pPr>
      <w:r w:rsidRPr="008E3418">
        <w:t>Har den unge tidigare varit föremål för utredning enligt 31 §, ska om möjligt samma åklagare och samma anställda vid Polismyndig</w:t>
      </w:r>
      <w:r w:rsidRPr="008E3418">
        <w:softHyphen/>
        <w:t>heten an</w:t>
      </w:r>
      <w:r>
        <w:softHyphen/>
      </w:r>
      <w:r w:rsidRPr="008E3418">
        <w:t>litas för att leda och genomföra den nya utredningen.</w:t>
      </w:r>
    </w:p>
    <w:p w14:paraId="42586CFD" w14:textId="2845E0CC" w:rsidR="00DA2825" w:rsidRDefault="00DA2825" w:rsidP="00DA2825">
      <w:pPr>
        <w:pStyle w:val="Brdtextmedindrag"/>
      </w:pPr>
      <w:r w:rsidRPr="00074F21">
        <w:t>I tullbefogenhetslagen (2024:710) finns bestämmelser om att åklagare får begära biträde av Tullverket eller en tulltjänsteman vid en utredning enligt 31</w:t>
      </w:r>
      <w:r w:rsidR="003B3B72">
        <w:t> </w:t>
      </w:r>
      <w:r w:rsidRPr="00074F21">
        <w:t>§.</w:t>
      </w:r>
    </w:p>
    <w:p w14:paraId="555A03DF" w14:textId="77777777" w:rsidR="00DA2825" w:rsidRDefault="00DA2825" w:rsidP="00DA2825">
      <w:pPr>
        <w:pStyle w:val="Brdtextmedindrag"/>
      </w:pPr>
    </w:p>
    <w:p w14:paraId="7953534E" w14:textId="77777777" w:rsidR="00DA2825" w:rsidRDefault="00DA2825" w:rsidP="00DA2825">
      <w:r>
        <w:br w:type="page"/>
      </w:r>
    </w:p>
    <w:tbl>
      <w:tblPr>
        <w:tblW w:w="5000" w:type="pct"/>
        <w:tblCellMar>
          <w:left w:w="125" w:type="dxa"/>
          <w:right w:w="125" w:type="dxa"/>
        </w:tblCellMar>
        <w:tblLook w:val="0600" w:firstRow="0" w:lastRow="0" w:firstColumn="0" w:lastColumn="0" w:noHBand="1" w:noVBand="1"/>
      </w:tblPr>
      <w:tblGrid>
        <w:gridCol w:w="2948"/>
        <w:gridCol w:w="2949"/>
      </w:tblGrid>
      <w:tr w:rsidR="00DA2825" w:rsidRPr="000E6F0B" w14:paraId="49429FBE" w14:textId="77777777" w:rsidTr="003227C3">
        <w:tc>
          <w:tcPr>
            <w:tcW w:w="2500" w:type="pct"/>
            <w:shd w:val="clear" w:color="auto" w:fill="auto"/>
            <w:tcMar>
              <w:left w:w="0" w:type="dxa"/>
            </w:tcMar>
          </w:tcPr>
          <w:p w14:paraId="0CAFDA9D" w14:textId="77777777" w:rsidR="00DA2825" w:rsidRPr="000E6F0B" w:rsidRDefault="00DA2825" w:rsidP="003227C3">
            <w:pPr>
              <w:pStyle w:val="Brdtext"/>
              <w:rPr>
                <w:i/>
              </w:rPr>
            </w:pPr>
            <w:r w:rsidRPr="000E6F0B">
              <w:rPr>
                <w:i/>
              </w:rPr>
              <w:lastRenderedPageBreak/>
              <w:t>Nuvarande lydelse</w:t>
            </w:r>
          </w:p>
        </w:tc>
        <w:tc>
          <w:tcPr>
            <w:tcW w:w="2500" w:type="pct"/>
            <w:shd w:val="clear" w:color="auto" w:fill="auto"/>
            <w:tcMar>
              <w:right w:w="0" w:type="dxa"/>
            </w:tcMar>
          </w:tcPr>
          <w:p w14:paraId="51627580" w14:textId="77777777" w:rsidR="00DA2825" w:rsidRPr="000E6F0B" w:rsidRDefault="00DA2825" w:rsidP="003227C3">
            <w:pPr>
              <w:pStyle w:val="Brdtext"/>
              <w:rPr>
                <w:i/>
              </w:rPr>
            </w:pPr>
            <w:r w:rsidRPr="000E6F0B">
              <w:rPr>
                <w:i/>
              </w:rPr>
              <w:t>Föreslagen lydelse</w:t>
            </w:r>
          </w:p>
        </w:tc>
      </w:tr>
    </w:tbl>
    <w:p w14:paraId="1BF7199D" w14:textId="77777777" w:rsidR="00DA2825" w:rsidRDefault="00DA2825" w:rsidP="00DA2825">
      <w:pPr>
        <w:pStyle w:val="Brdtextmedindrag"/>
      </w:pPr>
    </w:p>
    <w:p w14:paraId="719E4A7D" w14:textId="3D7B4477" w:rsidR="00DA2825" w:rsidRPr="008E3418" w:rsidRDefault="00DA2825" w:rsidP="00DA2825">
      <w:pPr>
        <w:pStyle w:val="Brdtext"/>
        <w:jc w:val="center"/>
      </w:pPr>
      <w:r w:rsidRPr="008E3418">
        <w:t>38</w:t>
      </w:r>
      <w:r w:rsidR="003B3B72">
        <w:t> </w:t>
      </w:r>
      <w:r w:rsidRPr="008E3418">
        <w:t>§</w:t>
      </w:r>
      <w:r w:rsidRPr="008E3418">
        <w:rPr>
          <w:rStyle w:val="Fotnotsreferens"/>
        </w:rPr>
        <w:footnoteReference w:id="16"/>
      </w:r>
    </w:p>
    <w:p w14:paraId="609C8EED" w14:textId="77777777" w:rsidR="00DA2825" w:rsidRDefault="00DA2825" w:rsidP="00DA2825">
      <w:pPr>
        <w:pStyle w:val="Brdtextmedindrag"/>
      </w:pPr>
      <w:r w:rsidRPr="008E3418">
        <w:t>Åklagaren ska begära prövning i domstol av om den unge har begått ett brott (bevistalan) om</w:t>
      </w:r>
    </w:p>
    <w:p w14:paraId="7123FB21" w14:textId="60010C37" w:rsidR="00DA2825" w:rsidRPr="008E3418" w:rsidRDefault="00DA2825" w:rsidP="00DA2825">
      <w:pPr>
        <w:pStyle w:val="Brdtextmedindrag"/>
      </w:pPr>
      <w:r w:rsidRPr="008E3418">
        <w:t>1. brottet har begåtts innan den unge har fyllt</w:t>
      </w:r>
      <w:r w:rsidRPr="008E3418">
        <w:rPr>
          <w:i/>
          <w:iCs/>
        </w:rPr>
        <w:t xml:space="preserve"> </w:t>
      </w:r>
      <w:r w:rsidR="000B36D8">
        <w:t>femton år</w:t>
      </w:r>
      <w:r w:rsidRPr="008E3418">
        <w:t>,</w:t>
      </w:r>
    </w:p>
    <w:tbl>
      <w:tblPr>
        <w:tblW w:w="5000" w:type="pct"/>
        <w:tblCellMar>
          <w:left w:w="125" w:type="dxa"/>
          <w:right w:w="125" w:type="dxa"/>
        </w:tblCellMar>
        <w:tblLook w:val="0000" w:firstRow="0" w:lastRow="0" w:firstColumn="0" w:lastColumn="0" w:noHBand="0" w:noVBand="0"/>
      </w:tblPr>
      <w:tblGrid>
        <w:gridCol w:w="2948"/>
        <w:gridCol w:w="2949"/>
      </w:tblGrid>
      <w:tr w:rsidR="00DA2825" w:rsidRPr="008E3418" w14:paraId="2DE8527F" w14:textId="77777777" w:rsidTr="003227C3">
        <w:tc>
          <w:tcPr>
            <w:tcW w:w="2500" w:type="pct"/>
            <w:shd w:val="clear" w:color="auto" w:fill="auto"/>
            <w:tcMar>
              <w:left w:w="0" w:type="dxa"/>
            </w:tcMar>
          </w:tcPr>
          <w:p w14:paraId="0C660373" w14:textId="77777777" w:rsidR="00DA2825" w:rsidRPr="008E3418" w:rsidRDefault="00DA2825" w:rsidP="003227C3">
            <w:pPr>
              <w:pStyle w:val="Brdtextmedindrag"/>
            </w:pPr>
            <w:r w:rsidRPr="008E3418">
              <w:t>2. det inte är föreskrivet lind</w:t>
            </w:r>
            <w:r w:rsidRPr="008E3418">
              <w:softHyphen/>
              <w:t xml:space="preserve">rigare straff än fängelse i </w:t>
            </w:r>
            <w:r w:rsidRPr="008E3418">
              <w:rPr>
                <w:i/>
                <w:iCs/>
              </w:rPr>
              <w:t>fem</w:t>
            </w:r>
            <w:r w:rsidRPr="008E3418">
              <w:t xml:space="preserve"> år för brottet, eller det är fråga om ett straffbelagt försök, en straff</w:t>
            </w:r>
            <w:r w:rsidRPr="008E3418">
              <w:softHyphen/>
              <w:t>belagd förberedelse eller en straffbelagd stämpling till ett sådant brott,</w:t>
            </w:r>
          </w:p>
        </w:tc>
        <w:tc>
          <w:tcPr>
            <w:tcW w:w="2500" w:type="pct"/>
            <w:shd w:val="clear" w:color="auto" w:fill="auto"/>
            <w:tcMar>
              <w:right w:w="0" w:type="dxa"/>
            </w:tcMar>
          </w:tcPr>
          <w:p w14:paraId="409EF9F7" w14:textId="77777777" w:rsidR="00DA2825" w:rsidRPr="008E3418" w:rsidRDefault="00DA2825" w:rsidP="003227C3">
            <w:pPr>
              <w:pStyle w:val="Brdtextmedindrag"/>
            </w:pPr>
            <w:r w:rsidRPr="008E3418">
              <w:t>2. det inte är föreskrivet lind</w:t>
            </w:r>
            <w:r w:rsidRPr="008E3418">
              <w:softHyphen/>
              <w:t xml:space="preserve">rigare straff än fängelse i </w:t>
            </w:r>
            <w:r w:rsidRPr="008E3418">
              <w:rPr>
                <w:i/>
                <w:iCs/>
              </w:rPr>
              <w:t xml:space="preserve">fyra </w:t>
            </w:r>
            <w:r w:rsidRPr="00260C2A">
              <w:t>år</w:t>
            </w:r>
            <w:r w:rsidRPr="008E3418">
              <w:t xml:space="preserve"> för brottet, eller det är fråga om ett straffbelagt försök, en straff</w:t>
            </w:r>
            <w:r w:rsidRPr="008E3418">
              <w:softHyphen/>
              <w:t>belagd förberedelse eller en straffbelagd stämpling till ett sådant brott,</w:t>
            </w:r>
          </w:p>
        </w:tc>
      </w:tr>
    </w:tbl>
    <w:p w14:paraId="44B19CD7" w14:textId="77777777" w:rsidR="00DA2825" w:rsidRPr="008E3418" w:rsidRDefault="00DA2825" w:rsidP="00DA2825">
      <w:pPr>
        <w:pStyle w:val="Brdtextmedindrag"/>
      </w:pPr>
      <w:r w:rsidRPr="008E3418">
        <w:t>3. en utredning enligt 31 § har slutförts om brottet, och</w:t>
      </w:r>
    </w:p>
    <w:p w14:paraId="6CDAC19D" w14:textId="050B4E0F" w:rsidR="00DA2825" w:rsidRPr="008E3418" w:rsidRDefault="00DA2825" w:rsidP="00DA2825">
      <w:pPr>
        <w:pStyle w:val="Brdtextmedindrag"/>
      </w:pPr>
      <w:r w:rsidRPr="008E3418">
        <w:t xml:space="preserve">4. det skulle ha funnits tillräckliga skäl för åtal om brottet hade begåtts efter att den unge har fyllt </w:t>
      </w:r>
      <w:r w:rsidR="000B36D8">
        <w:t>femton år</w:t>
      </w:r>
      <w:r w:rsidRPr="008E3418">
        <w:t>.</w:t>
      </w:r>
    </w:p>
    <w:tbl>
      <w:tblPr>
        <w:tblW w:w="5000" w:type="pct"/>
        <w:tblLook w:val="0600" w:firstRow="0" w:lastRow="0" w:firstColumn="0" w:lastColumn="0" w:noHBand="1" w:noVBand="1"/>
      </w:tblPr>
      <w:tblGrid>
        <w:gridCol w:w="2948"/>
        <w:gridCol w:w="2949"/>
      </w:tblGrid>
      <w:tr w:rsidR="00DA2825" w:rsidRPr="008E3418" w14:paraId="62EC3B22" w14:textId="77777777" w:rsidTr="003227C3">
        <w:tc>
          <w:tcPr>
            <w:tcW w:w="2500" w:type="pct"/>
            <w:shd w:val="clear" w:color="auto" w:fill="auto"/>
            <w:tcMar>
              <w:left w:w="0" w:type="dxa"/>
            </w:tcMar>
          </w:tcPr>
          <w:p w14:paraId="1F429840" w14:textId="77777777" w:rsidR="00DA2825" w:rsidRPr="008E3418" w:rsidRDefault="00DA2825" w:rsidP="003227C3">
            <w:pPr>
              <w:pStyle w:val="Brdtextmedindrag"/>
            </w:pPr>
            <w:r w:rsidRPr="008E3418">
              <w:t>Även om det är föreskrivet lind</w:t>
            </w:r>
            <w:r>
              <w:softHyphen/>
            </w:r>
            <w:r w:rsidRPr="008E3418">
              <w:t xml:space="preserve">rigare straff än fängelse i </w:t>
            </w:r>
            <w:r w:rsidRPr="008E3418">
              <w:rPr>
                <w:i/>
                <w:iCs/>
              </w:rPr>
              <w:t>fem</w:t>
            </w:r>
            <w:r w:rsidRPr="008E3418">
              <w:t xml:space="preserve"> år för brottet får en bevistalan väckas om det finns synnerliga skäl för det.</w:t>
            </w:r>
          </w:p>
        </w:tc>
        <w:tc>
          <w:tcPr>
            <w:tcW w:w="2500" w:type="pct"/>
            <w:shd w:val="clear" w:color="auto" w:fill="auto"/>
            <w:tcMar>
              <w:right w:w="0" w:type="dxa"/>
            </w:tcMar>
          </w:tcPr>
          <w:p w14:paraId="58D79E99" w14:textId="77777777" w:rsidR="00DA2825" w:rsidRPr="008E3418" w:rsidRDefault="00DA2825" w:rsidP="003227C3">
            <w:pPr>
              <w:pStyle w:val="Brdtextmedindrag"/>
            </w:pPr>
            <w:r w:rsidRPr="008E3418">
              <w:t>Även om det är föreskrivet lind</w:t>
            </w:r>
            <w:r>
              <w:softHyphen/>
            </w:r>
            <w:r w:rsidRPr="008E3418">
              <w:t xml:space="preserve">rigare straff än fängelse i </w:t>
            </w:r>
            <w:r w:rsidRPr="008E3418">
              <w:rPr>
                <w:i/>
                <w:iCs/>
              </w:rPr>
              <w:t>fyra</w:t>
            </w:r>
            <w:r w:rsidRPr="008E3418">
              <w:t xml:space="preserve"> år för brottet får en bevistalan väckas om det finns synnerliga skäl för det.</w:t>
            </w:r>
          </w:p>
        </w:tc>
      </w:tr>
    </w:tbl>
    <w:p w14:paraId="1BA5623E" w14:textId="77777777" w:rsidR="00DA2825" w:rsidRDefault="00DA2825" w:rsidP="00DA2825">
      <w:pPr>
        <w:pStyle w:val="Brdtextmedindrag"/>
      </w:pPr>
      <w:r w:rsidRPr="00B77BEE">
        <w:t>Bevistalan får inte väckas om det finns särskilda omständighe</w:t>
      </w:r>
      <w:r w:rsidRPr="00B77BEE">
        <w:softHyphen/>
        <w:t>ter som talar mot det.</w:t>
      </w:r>
    </w:p>
    <w:p w14:paraId="32B6A4AA" w14:textId="77777777" w:rsidR="00DA2825" w:rsidRPr="00A616C8" w:rsidRDefault="00DA2825" w:rsidP="00DA2825">
      <w:pPr>
        <w:pStyle w:val="Brdtextmedindrag"/>
      </w:pPr>
    </w:p>
    <w:tbl>
      <w:tblPr>
        <w:tblW w:w="5024" w:type="pct"/>
        <w:tblLayout w:type="fixed"/>
        <w:tblCellMar>
          <w:left w:w="125" w:type="dxa"/>
          <w:right w:w="125" w:type="dxa"/>
        </w:tblCellMar>
        <w:tblLook w:val="0000" w:firstRow="0" w:lastRow="0" w:firstColumn="0" w:lastColumn="0" w:noHBand="0" w:noVBand="0"/>
      </w:tblPr>
      <w:tblGrid>
        <w:gridCol w:w="2977"/>
        <w:gridCol w:w="2948"/>
      </w:tblGrid>
      <w:tr w:rsidR="00DA2825" w14:paraId="5EBC940E" w14:textId="77777777" w:rsidTr="003227C3">
        <w:tc>
          <w:tcPr>
            <w:tcW w:w="2512" w:type="pct"/>
            <w:shd w:val="clear" w:color="auto" w:fill="auto"/>
            <w:tcMar>
              <w:left w:w="0" w:type="dxa"/>
            </w:tcMar>
          </w:tcPr>
          <w:p w14:paraId="23D7D3D1" w14:textId="77777777" w:rsidR="00DA2825" w:rsidRDefault="00DA2825" w:rsidP="003227C3">
            <w:pPr>
              <w:pStyle w:val="Brdtextmedindrag"/>
            </w:pPr>
          </w:p>
        </w:tc>
        <w:tc>
          <w:tcPr>
            <w:tcW w:w="2488" w:type="pct"/>
            <w:shd w:val="clear" w:color="auto" w:fill="auto"/>
            <w:tcMar>
              <w:right w:w="0" w:type="dxa"/>
            </w:tcMar>
          </w:tcPr>
          <w:p w14:paraId="29E5CC66" w14:textId="6C6BC2A3" w:rsidR="00DA2825" w:rsidRPr="0010408B" w:rsidRDefault="00DA2825" w:rsidP="003227C3">
            <w:pPr>
              <w:pStyle w:val="Brdtextmedindrag"/>
              <w:ind w:firstLine="0"/>
              <w:jc w:val="left"/>
              <w:rPr>
                <w:b/>
                <w:bCs/>
                <w:i/>
                <w:iCs/>
              </w:rPr>
            </w:pPr>
            <w:r w:rsidRPr="0010408B">
              <w:rPr>
                <w:b/>
                <w:bCs/>
                <w:i/>
                <w:iCs/>
              </w:rPr>
              <w:t xml:space="preserve">Allvarliga brott begångna av den som </w:t>
            </w:r>
            <w:r w:rsidR="005344E2">
              <w:rPr>
                <w:b/>
                <w:bCs/>
                <w:i/>
                <w:iCs/>
              </w:rPr>
              <w:t>är</w:t>
            </w:r>
            <w:r w:rsidRPr="0010408B">
              <w:rPr>
                <w:b/>
                <w:bCs/>
                <w:i/>
                <w:iCs/>
              </w:rPr>
              <w:t xml:space="preserve"> </w:t>
            </w:r>
            <w:r w:rsidR="00E63F96">
              <w:rPr>
                <w:b/>
                <w:bCs/>
                <w:i/>
                <w:iCs/>
              </w:rPr>
              <w:t>fjorton</w:t>
            </w:r>
            <w:r w:rsidRPr="0010408B">
              <w:rPr>
                <w:b/>
                <w:bCs/>
                <w:i/>
                <w:iCs/>
              </w:rPr>
              <w:t xml:space="preserve"> </w:t>
            </w:r>
            <w:r w:rsidR="000B36D8">
              <w:rPr>
                <w:b/>
                <w:bCs/>
                <w:i/>
                <w:iCs/>
              </w:rPr>
              <w:t>år</w:t>
            </w:r>
          </w:p>
          <w:p w14:paraId="6FDF25DD" w14:textId="77777777" w:rsidR="00DA2825" w:rsidRPr="00350767" w:rsidRDefault="00DA2825" w:rsidP="003227C3">
            <w:pPr>
              <w:pStyle w:val="Brdtextmedindrag"/>
              <w:ind w:firstLine="0"/>
              <w:rPr>
                <w:i/>
                <w:iCs/>
              </w:rPr>
            </w:pPr>
          </w:p>
        </w:tc>
      </w:tr>
      <w:tr w:rsidR="00DA2825" w14:paraId="0FA08906" w14:textId="77777777" w:rsidTr="003227C3">
        <w:tc>
          <w:tcPr>
            <w:tcW w:w="2512" w:type="pct"/>
            <w:shd w:val="clear" w:color="auto" w:fill="auto"/>
            <w:tcMar>
              <w:left w:w="0" w:type="dxa"/>
            </w:tcMar>
          </w:tcPr>
          <w:p w14:paraId="0388D832" w14:textId="77777777" w:rsidR="00DA2825" w:rsidRDefault="00DA2825" w:rsidP="003227C3">
            <w:pPr>
              <w:pStyle w:val="Brdtextmedindrag"/>
            </w:pPr>
          </w:p>
        </w:tc>
        <w:tc>
          <w:tcPr>
            <w:tcW w:w="2488" w:type="pct"/>
            <w:shd w:val="clear" w:color="auto" w:fill="auto"/>
            <w:tcMar>
              <w:right w:w="0" w:type="dxa"/>
            </w:tcMar>
          </w:tcPr>
          <w:p w14:paraId="33DABA5A" w14:textId="77777777" w:rsidR="00DA2825" w:rsidRPr="00350767" w:rsidRDefault="00DA2825" w:rsidP="003227C3">
            <w:pPr>
              <w:pStyle w:val="Brdtextmedindrag"/>
              <w:ind w:firstLine="0"/>
              <w:rPr>
                <w:i/>
                <w:iCs/>
              </w:rPr>
            </w:pPr>
            <w:r w:rsidRPr="00350767">
              <w:rPr>
                <w:i/>
                <w:iCs/>
              </w:rPr>
              <w:t>3</w:t>
            </w:r>
            <w:r>
              <w:rPr>
                <w:i/>
                <w:iCs/>
              </w:rPr>
              <w:t>8 e </w:t>
            </w:r>
            <w:r w:rsidRPr="00350767">
              <w:rPr>
                <w:i/>
                <w:iCs/>
              </w:rPr>
              <w:t>§</w:t>
            </w:r>
          </w:p>
          <w:p w14:paraId="692BCD68" w14:textId="77777777" w:rsidR="00DA2825" w:rsidRDefault="00DA2825" w:rsidP="003227C3">
            <w:pPr>
              <w:pStyle w:val="Brdtextmedindrag"/>
              <w:rPr>
                <w:i/>
                <w:iCs/>
              </w:rPr>
            </w:pPr>
            <w:r>
              <w:rPr>
                <w:i/>
                <w:iCs/>
              </w:rPr>
              <w:t>I fall som avses i</w:t>
            </w:r>
            <w:r w:rsidRPr="00EC63B6">
              <w:rPr>
                <w:i/>
                <w:iCs/>
              </w:rPr>
              <w:t xml:space="preserve"> 1 kap.</w:t>
            </w:r>
            <w:r>
              <w:rPr>
                <w:i/>
                <w:iCs/>
              </w:rPr>
              <w:t> </w:t>
            </w:r>
            <w:r w:rsidRPr="00EC63B6">
              <w:rPr>
                <w:i/>
                <w:iCs/>
              </w:rPr>
              <w:t>6</w:t>
            </w:r>
            <w:r>
              <w:rPr>
                <w:i/>
                <w:iCs/>
                <w:sz w:val="22"/>
                <w:szCs w:val="22"/>
              </w:rPr>
              <w:t> </w:t>
            </w:r>
            <w:r w:rsidRPr="00EC63B6">
              <w:rPr>
                <w:i/>
                <w:iCs/>
              </w:rPr>
              <w:t>§ andra stycket brotts</w:t>
            </w:r>
            <w:r>
              <w:rPr>
                <w:i/>
                <w:iCs/>
              </w:rPr>
              <w:softHyphen/>
            </w:r>
            <w:r w:rsidRPr="00EC63B6">
              <w:rPr>
                <w:i/>
                <w:iCs/>
              </w:rPr>
              <w:t xml:space="preserve">balken </w:t>
            </w:r>
            <w:r>
              <w:rPr>
                <w:i/>
                <w:iCs/>
              </w:rPr>
              <w:t>tillämpas de bestäm</w:t>
            </w:r>
            <w:r>
              <w:rPr>
                <w:i/>
                <w:iCs/>
              </w:rPr>
              <w:softHyphen/>
              <w:t>melser om handläggning av mål och ärenden om brott som gäller</w:t>
            </w:r>
            <w:r w:rsidRPr="00EC63B6">
              <w:rPr>
                <w:i/>
                <w:iCs/>
              </w:rPr>
              <w:t xml:space="preserve"> för </w:t>
            </w:r>
            <w:r>
              <w:rPr>
                <w:i/>
                <w:iCs/>
              </w:rPr>
              <w:t xml:space="preserve">en person </w:t>
            </w:r>
            <w:r w:rsidRPr="00EC63B6">
              <w:rPr>
                <w:i/>
                <w:iCs/>
              </w:rPr>
              <w:t xml:space="preserve">som har fyllt </w:t>
            </w:r>
            <w:r>
              <w:rPr>
                <w:i/>
                <w:iCs/>
              </w:rPr>
              <w:t>femton</w:t>
            </w:r>
            <w:r w:rsidRPr="00EC63B6">
              <w:rPr>
                <w:i/>
                <w:iCs/>
              </w:rPr>
              <w:t> </w:t>
            </w:r>
            <w:r>
              <w:rPr>
                <w:i/>
                <w:iCs/>
              </w:rPr>
              <w:t>år.</w:t>
            </w:r>
          </w:p>
          <w:p w14:paraId="50741042" w14:textId="77777777" w:rsidR="00DA2825" w:rsidRPr="00574282" w:rsidRDefault="00DA2825" w:rsidP="003227C3">
            <w:pPr>
              <w:pStyle w:val="Brdtextmedindrag"/>
              <w:rPr>
                <w:i/>
              </w:rPr>
            </w:pPr>
          </w:p>
        </w:tc>
      </w:tr>
      <w:tr w:rsidR="00DA2825" w14:paraId="18A2018F" w14:textId="77777777" w:rsidTr="003227C3">
        <w:tc>
          <w:tcPr>
            <w:tcW w:w="2512" w:type="pct"/>
            <w:shd w:val="clear" w:color="auto" w:fill="auto"/>
            <w:tcMar>
              <w:left w:w="0" w:type="dxa"/>
            </w:tcMar>
          </w:tcPr>
          <w:p w14:paraId="1CB564E1" w14:textId="77777777" w:rsidR="00DA2825" w:rsidRDefault="00DA2825" w:rsidP="003227C3">
            <w:pPr>
              <w:pStyle w:val="Brdtextmedindrag"/>
            </w:pPr>
          </w:p>
        </w:tc>
        <w:tc>
          <w:tcPr>
            <w:tcW w:w="2488" w:type="pct"/>
            <w:shd w:val="clear" w:color="auto" w:fill="auto"/>
            <w:tcMar>
              <w:right w:w="0" w:type="dxa"/>
            </w:tcMar>
          </w:tcPr>
          <w:p w14:paraId="75EBB9F7" w14:textId="77777777" w:rsidR="00DA2825" w:rsidRDefault="00DA2825" w:rsidP="003227C3">
            <w:pPr>
              <w:pStyle w:val="Brdtext"/>
              <w:rPr>
                <w:i/>
              </w:rPr>
            </w:pPr>
            <w:r>
              <w:rPr>
                <w:i/>
              </w:rPr>
              <w:t>38 f </w:t>
            </w:r>
            <w:r w:rsidRPr="00574282">
              <w:rPr>
                <w:i/>
              </w:rPr>
              <w:t>§</w:t>
            </w:r>
          </w:p>
          <w:p w14:paraId="6F4A3BB4" w14:textId="77777777" w:rsidR="00DA2825" w:rsidRDefault="00DA2825" w:rsidP="003227C3">
            <w:pPr>
              <w:pStyle w:val="Brdtextmedindrag"/>
              <w:rPr>
                <w:i/>
                <w:iCs/>
              </w:rPr>
            </w:pPr>
            <w:r w:rsidRPr="00D72B76" w:rsidDel="00541DE6">
              <w:rPr>
                <w:i/>
                <w:iCs/>
              </w:rPr>
              <w:t>Om</w:t>
            </w:r>
            <w:r w:rsidRPr="00D72B76">
              <w:rPr>
                <w:i/>
                <w:iCs/>
              </w:rPr>
              <w:t xml:space="preserve"> åtal</w:t>
            </w:r>
            <w:r w:rsidRPr="00D72B76" w:rsidDel="00B541ED">
              <w:rPr>
                <w:i/>
                <w:iCs/>
              </w:rPr>
              <w:t xml:space="preserve"> </w:t>
            </w:r>
            <w:r w:rsidRPr="00D72B76">
              <w:rPr>
                <w:i/>
                <w:iCs/>
              </w:rPr>
              <w:t xml:space="preserve">väcks </w:t>
            </w:r>
            <w:r>
              <w:rPr>
                <w:i/>
                <w:iCs/>
              </w:rPr>
              <w:t xml:space="preserve">i ett fall som avses i </w:t>
            </w:r>
            <w:r w:rsidRPr="00D72B76">
              <w:rPr>
                <w:i/>
                <w:iCs/>
              </w:rPr>
              <w:t>1 kap. 6 § andra stycket brotts</w:t>
            </w:r>
            <w:r>
              <w:rPr>
                <w:i/>
                <w:iCs/>
              </w:rPr>
              <w:softHyphen/>
            </w:r>
            <w:r w:rsidRPr="00D72B76">
              <w:rPr>
                <w:i/>
                <w:iCs/>
              </w:rPr>
              <w:t>balken får åklagaren</w:t>
            </w:r>
            <w:r>
              <w:rPr>
                <w:i/>
                <w:iCs/>
              </w:rPr>
              <w:t xml:space="preserve"> </w:t>
            </w:r>
            <w:r w:rsidRPr="00D72B76">
              <w:rPr>
                <w:i/>
                <w:iCs/>
              </w:rPr>
              <w:t xml:space="preserve">begära att </w:t>
            </w:r>
            <w:r>
              <w:rPr>
                <w:i/>
                <w:iCs/>
              </w:rPr>
              <w:t>rätten,</w:t>
            </w:r>
            <w:r w:rsidRPr="006B15CF">
              <w:rPr>
                <w:i/>
                <w:iCs/>
              </w:rPr>
              <w:t xml:space="preserve"> för det fall rätten </w:t>
            </w:r>
            <w:r>
              <w:rPr>
                <w:i/>
                <w:iCs/>
              </w:rPr>
              <w:t>finner</w:t>
            </w:r>
            <w:r w:rsidRPr="006B15CF">
              <w:rPr>
                <w:i/>
                <w:iCs/>
              </w:rPr>
              <w:t xml:space="preserve"> att 1 kap. 6 § andra stycket brotts</w:t>
            </w:r>
            <w:r w:rsidRPr="006B15CF">
              <w:rPr>
                <w:i/>
                <w:iCs/>
              </w:rPr>
              <w:softHyphen/>
              <w:t>bal</w:t>
            </w:r>
            <w:r>
              <w:rPr>
                <w:i/>
                <w:iCs/>
              </w:rPr>
              <w:softHyphen/>
            </w:r>
            <w:r w:rsidRPr="006B15CF">
              <w:rPr>
                <w:i/>
                <w:iCs/>
              </w:rPr>
              <w:t xml:space="preserve">ken inte är tillämplig, </w:t>
            </w:r>
            <w:r w:rsidDel="00DA6625">
              <w:rPr>
                <w:i/>
              </w:rPr>
              <w:t>ändå</w:t>
            </w:r>
            <w:r>
              <w:rPr>
                <w:i/>
                <w:iCs/>
              </w:rPr>
              <w:t xml:space="preserve"> ska pröva </w:t>
            </w:r>
            <w:r w:rsidRPr="00D72B76">
              <w:rPr>
                <w:i/>
                <w:iCs/>
              </w:rPr>
              <w:t xml:space="preserve">om den unge har begått </w:t>
            </w:r>
            <w:r>
              <w:rPr>
                <w:i/>
                <w:iCs/>
              </w:rPr>
              <w:t>ett brott. Vid bedöm</w:t>
            </w:r>
            <w:r>
              <w:rPr>
                <w:i/>
                <w:iCs/>
              </w:rPr>
              <w:softHyphen/>
              <w:t>nin</w:t>
            </w:r>
            <w:r>
              <w:rPr>
                <w:i/>
                <w:iCs/>
              </w:rPr>
              <w:softHyphen/>
              <w:t>gen av om en sådan bevis</w:t>
            </w:r>
            <w:r>
              <w:rPr>
                <w:i/>
                <w:iCs/>
              </w:rPr>
              <w:softHyphen/>
              <w:t>talan ska väck</w:t>
            </w:r>
            <w:r>
              <w:rPr>
                <w:i/>
                <w:iCs/>
              </w:rPr>
              <w:softHyphen/>
              <w:t>as tillämpas 38 § andra och tredje styckena.</w:t>
            </w:r>
          </w:p>
          <w:p w14:paraId="0DE155B7" w14:textId="77777777" w:rsidR="00DA2825" w:rsidRPr="00D72B76" w:rsidRDefault="00DA2825" w:rsidP="003227C3">
            <w:pPr>
              <w:pStyle w:val="Brdtextmedindrag"/>
              <w:rPr>
                <w:i/>
                <w:iCs/>
              </w:rPr>
            </w:pPr>
            <w:r>
              <w:rPr>
                <w:i/>
                <w:iCs/>
              </w:rPr>
              <w:t>En b</w:t>
            </w:r>
            <w:r w:rsidRPr="00C7194B">
              <w:rPr>
                <w:i/>
                <w:iCs/>
              </w:rPr>
              <w:t>evistalan enligt för</w:t>
            </w:r>
            <w:r>
              <w:rPr>
                <w:i/>
                <w:iCs/>
              </w:rPr>
              <w:softHyphen/>
            </w:r>
            <w:r w:rsidRPr="00C7194B">
              <w:rPr>
                <w:i/>
                <w:iCs/>
              </w:rPr>
              <w:t>sta sty</w:t>
            </w:r>
            <w:r>
              <w:rPr>
                <w:i/>
                <w:iCs/>
              </w:rPr>
              <w:t>ck</w:t>
            </w:r>
            <w:r w:rsidRPr="00C7194B">
              <w:rPr>
                <w:i/>
                <w:iCs/>
              </w:rPr>
              <w:t>et ska handläggas i samma rätte</w:t>
            </w:r>
            <w:r>
              <w:rPr>
                <w:i/>
                <w:iCs/>
              </w:rPr>
              <w:softHyphen/>
            </w:r>
            <w:r w:rsidRPr="00C7194B">
              <w:rPr>
                <w:i/>
                <w:iCs/>
              </w:rPr>
              <w:t>gång som åtalet.</w:t>
            </w:r>
          </w:p>
        </w:tc>
      </w:tr>
    </w:tbl>
    <w:p w14:paraId="39BA7D5D" w14:textId="03207E43" w:rsidR="00DA2825" w:rsidRPr="00622F74" w:rsidRDefault="00DA2825" w:rsidP="00DA2825">
      <w:pPr>
        <w:pStyle w:val="Brdtext"/>
        <w:jc w:val="center"/>
      </w:pPr>
      <w:r w:rsidRPr="00622F74">
        <w:lastRenderedPageBreak/>
        <w:t>41</w:t>
      </w:r>
      <w:r w:rsidR="003B3B72">
        <w:t> </w:t>
      </w:r>
      <w:r w:rsidRPr="00622F74">
        <w:t>§</w:t>
      </w:r>
      <w:r w:rsidRPr="00622F74">
        <w:rPr>
          <w:rStyle w:val="Fotnotsreferens"/>
        </w:rPr>
        <w:footnoteReference w:id="17"/>
      </w:r>
    </w:p>
    <w:tbl>
      <w:tblPr>
        <w:tblW w:w="5000" w:type="pct"/>
        <w:tblCellMar>
          <w:left w:w="125" w:type="dxa"/>
          <w:right w:w="125" w:type="dxa"/>
        </w:tblCellMar>
        <w:tblLook w:val="0000" w:firstRow="0" w:lastRow="0" w:firstColumn="0" w:lastColumn="0" w:noHBand="0" w:noVBand="0"/>
      </w:tblPr>
      <w:tblGrid>
        <w:gridCol w:w="2948"/>
        <w:gridCol w:w="2949"/>
      </w:tblGrid>
      <w:tr w:rsidR="00DA2825" w:rsidRPr="00622F74" w14:paraId="42C2DB13" w14:textId="77777777" w:rsidTr="003227C3">
        <w:tc>
          <w:tcPr>
            <w:tcW w:w="2500" w:type="pct"/>
            <w:shd w:val="clear" w:color="auto" w:fill="auto"/>
            <w:tcMar>
              <w:left w:w="0" w:type="dxa"/>
            </w:tcMar>
          </w:tcPr>
          <w:p w14:paraId="42682A02" w14:textId="77777777" w:rsidR="00DA2825" w:rsidRPr="00622F74" w:rsidRDefault="00DA2825" w:rsidP="003227C3">
            <w:pPr>
              <w:pStyle w:val="Brdtextmedindrag"/>
            </w:pPr>
            <w:r w:rsidRPr="00622F74">
              <w:t>En ansökan om resning som av</w:t>
            </w:r>
            <w:r>
              <w:softHyphen/>
            </w:r>
            <w:r w:rsidRPr="00622F74">
              <w:t xml:space="preserve">ser en tilltalad som inte har fyllt </w:t>
            </w:r>
            <w:r w:rsidRPr="00622F74">
              <w:rPr>
                <w:i/>
                <w:iCs/>
              </w:rPr>
              <w:t>tjugoett</w:t>
            </w:r>
            <w:r w:rsidRPr="00622F74">
              <w:t xml:space="preserve"> år ska handläggas skynd</w:t>
            </w:r>
            <w:r>
              <w:softHyphen/>
            </w:r>
            <w:r w:rsidRPr="00622F74">
              <w:t>samt.</w:t>
            </w:r>
          </w:p>
        </w:tc>
        <w:tc>
          <w:tcPr>
            <w:tcW w:w="2500" w:type="pct"/>
            <w:shd w:val="clear" w:color="auto" w:fill="auto"/>
            <w:tcMar>
              <w:right w:w="0" w:type="dxa"/>
            </w:tcMar>
          </w:tcPr>
          <w:p w14:paraId="312064AC" w14:textId="0992BA57" w:rsidR="00DA2825" w:rsidRPr="00622F74" w:rsidRDefault="00DA2825" w:rsidP="003227C3">
            <w:pPr>
              <w:pStyle w:val="Brdtextmedindrag"/>
            </w:pPr>
            <w:r w:rsidRPr="00622F74">
              <w:t>En ansökan om resning som av</w:t>
            </w:r>
            <w:r>
              <w:softHyphen/>
            </w:r>
            <w:r w:rsidRPr="00622F74">
              <w:t xml:space="preserve">ser en tilltalad som inte har fyllt </w:t>
            </w:r>
            <w:r w:rsidR="000B36D8">
              <w:rPr>
                <w:i/>
                <w:iCs/>
              </w:rPr>
              <w:t>arton år</w:t>
            </w:r>
            <w:r w:rsidRPr="00622F74">
              <w:t xml:space="preserve"> ska handläggas skynd</w:t>
            </w:r>
            <w:r w:rsidR="00B57AE8">
              <w:softHyphen/>
            </w:r>
            <w:r w:rsidRPr="00622F74">
              <w:t>samt.</w:t>
            </w:r>
          </w:p>
        </w:tc>
      </w:tr>
    </w:tbl>
    <w:p w14:paraId="485B3168" w14:textId="77777777" w:rsidR="00DA2825" w:rsidRPr="00622F74" w:rsidRDefault="00DA2825" w:rsidP="00DA2825">
      <w:pPr>
        <w:pStyle w:val="Slutstreck"/>
      </w:pPr>
      <w:r w:rsidRPr="00622F74">
        <w:t>                     </w:t>
      </w:r>
    </w:p>
    <w:p w14:paraId="6D8343E3" w14:textId="1DDF3BA7" w:rsidR="00DA2825" w:rsidRPr="00816AE9" w:rsidRDefault="00DA2825" w:rsidP="00DA2825">
      <w:pPr>
        <w:pStyle w:val="Brdtextmedindrag"/>
      </w:pPr>
      <w:r>
        <w:t xml:space="preserve">1. </w:t>
      </w:r>
      <w:r w:rsidRPr="00622F74">
        <w:t xml:space="preserve">Denna lag träder i kraft </w:t>
      </w:r>
      <w:r w:rsidRPr="00C109AF">
        <w:t xml:space="preserve">den </w:t>
      </w:r>
      <w:r w:rsidR="00F97B19">
        <w:t>1</w:t>
      </w:r>
      <w:r w:rsidR="000E35D5">
        <w:t>0</w:t>
      </w:r>
      <w:r w:rsidR="00CC4AD0">
        <w:t xml:space="preserve"> september</w:t>
      </w:r>
      <w:r w:rsidR="00CC4AD0" w:rsidRPr="009D488C">
        <w:t xml:space="preserve"> </w:t>
      </w:r>
      <w:r w:rsidRPr="00C109AF">
        <w:t>2026.</w:t>
      </w:r>
    </w:p>
    <w:p w14:paraId="5FD044E3" w14:textId="6B119E96" w:rsidR="00DA2825" w:rsidRDefault="00DA2825" w:rsidP="00DA2825">
      <w:pPr>
        <w:pStyle w:val="Brdtextmedindrag"/>
      </w:pPr>
      <w:r>
        <w:t>2. </w:t>
      </w:r>
      <w:r w:rsidRPr="00F50AC0">
        <w:t>För förhållanden som inträffat före ikraftträdandet gäller 30</w:t>
      </w:r>
      <w:r>
        <w:t> </w:t>
      </w:r>
      <w:r w:rsidRPr="00F50AC0">
        <w:t>b</w:t>
      </w:r>
      <w:r>
        <w:t> </w:t>
      </w:r>
      <w:r w:rsidRPr="00F50AC0">
        <w:t xml:space="preserve">§ </w:t>
      </w:r>
      <w:r>
        <w:t>första stycket i</w:t>
      </w:r>
      <w:r w:rsidRPr="00F50AC0">
        <w:t xml:space="preserve"> den äldre lydelsen. </w:t>
      </w:r>
    </w:p>
    <w:p w14:paraId="53EFA82F" w14:textId="77777777" w:rsidR="00DA2825" w:rsidRDefault="00DA2825" w:rsidP="00DA2825">
      <w:pPr>
        <w:pStyle w:val="Brdtextmedindrag"/>
      </w:pPr>
    </w:p>
    <w:p w14:paraId="2C13E63F" w14:textId="77777777" w:rsidR="00DA2825" w:rsidRPr="00F50AC0" w:rsidRDefault="00DA2825" w:rsidP="00DA2825">
      <w:pPr>
        <w:pStyle w:val="Brdtextmedindrag"/>
      </w:pPr>
    </w:p>
    <w:p w14:paraId="285E066E" w14:textId="77777777" w:rsidR="00DA2825" w:rsidRDefault="00DA2825" w:rsidP="00152749">
      <w:pPr>
        <w:pStyle w:val="Brdtextmedindrag"/>
      </w:pPr>
    </w:p>
    <w:p w14:paraId="77DA4F29" w14:textId="77777777" w:rsidR="00DA2825" w:rsidRDefault="00DA2825" w:rsidP="00152749">
      <w:pPr>
        <w:pStyle w:val="Brdtextmedindrag"/>
        <w:sectPr w:rsidR="00DA2825" w:rsidSect="00DA2825">
          <w:footnotePr>
            <w:numRestart w:val="eachSect"/>
          </w:footnotePr>
          <w:pgSz w:w="9356" w:h="13721" w:code="9"/>
          <w:pgMar w:top="794" w:right="2438" w:bottom="1191" w:left="1021" w:header="0" w:footer="709" w:gutter="0"/>
          <w:cols w:space="708"/>
          <w:docGrid w:linePitch="360"/>
        </w:sectPr>
      </w:pPr>
    </w:p>
    <w:p w14:paraId="24627ED5" w14:textId="77777777" w:rsidR="00DA2825" w:rsidRPr="008E3418" w:rsidRDefault="00DA2825" w:rsidP="00DA2825">
      <w:pPr>
        <w:pStyle w:val="Rubrik2"/>
        <w:spacing w:before="0"/>
      </w:pPr>
      <w:bookmarkStart w:id="13" w:name="_Toc233629737"/>
      <w:r w:rsidRPr="008E3418">
        <w:lastRenderedPageBreak/>
        <w:t>Förslag till lag om ändring i lagen (1964:167) med särskilda bestämmelser om unga lagöverträdare</w:t>
      </w:r>
      <w:bookmarkEnd w:id="13"/>
    </w:p>
    <w:p w14:paraId="71A86E5E" w14:textId="77777777" w:rsidR="00DA2825" w:rsidRDefault="00DA2825" w:rsidP="00DA2825">
      <w:pPr>
        <w:pStyle w:val="Brdtext"/>
      </w:pPr>
      <w:r w:rsidRPr="008E3418">
        <w:t>Härigenom föreskrivs i fråga om lagen (1964:167) med särskilda bestäm</w:t>
      </w:r>
      <w:r>
        <w:softHyphen/>
      </w:r>
      <w:r w:rsidRPr="008E3418">
        <w:t>melser om unga lagöverträdare</w:t>
      </w:r>
      <w:r>
        <w:rPr>
          <w:rStyle w:val="Fotnotsreferens"/>
        </w:rPr>
        <w:footnoteReference w:id="18"/>
      </w:r>
      <w:r>
        <w:t xml:space="preserve"> </w:t>
      </w:r>
    </w:p>
    <w:p w14:paraId="659F06CE" w14:textId="77777777" w:rsidR="00DA2825" w:rsidRDefault="00DA2825" w:rsidP="00DA2825">
      <w:pPr>
        <w:pStyle w:val="Brdtextmedindrag"/>
        <w:rPr>
          <w:i/>
          <w:iCs/>
        </w:rPr>
      </w:pPr>
      <w:r w:rsidRPr="001D7AC7">
        <w:rPr>
          <w:i/>
          <w:iCs/>
        </w:rPr>
        <w:t>dels</w:t>
      </w:r>
      <w:r>
        <w:t xml:space="preserve"> att 1 a, 38 e och 38 f §§ ska upphöra att gälla, </w:t>
      </w:r>
    </w:p>
    <w:p w14:paraId="20D4F404" w14:textId="77777777" w:rsidR="00DA2825" w:rsidRPr="001D7AC7" w:rsidRDefault="00DA2825" w:rsidP="00DA2825">
      <w:pPr>
        <w:pStyle w:val="Brdtextmedindrag"/>
        <w:rPr>
          <w:i/>
          <w:iCs/>
        </w:rPr>
      </w:pPr>
      <w:r w:rsidRPr="001D7AC7">
        <w:rPr>
          <w:i/>
          <w:iCs/>
        </w:rPr>
        <w:t>dels</w:t>
      </w:r>
      <w:r>
        <w:t xml:space="preserve"> att rubriken närmast före 38 e § ska utgå.</w:t>
      </w:r>
    </w:p>
    <w:p w14:paraId="24A1F580" w14:textId="77777777" w:rsidR="00DA2825" w:rsidRPr="00811E52" w:rsidRDefault="00DA2825" w:rsidP="00DA2825">
      <w:pPr>
        <w:pStyle w:val="Slutstreck"/>
      </w:pPr>
      <w:r w:rsidRPr="00811E52">
        <w:t>                     </w:t>
      </w:r>
    </w:p>
    <w:p w14:paraId="7454043E" w14:textId="0EF135D9" w:rsidR="00DA2825" w:rsidRPr="00C109AF" w:rsidRDefault="00DA2825" w:rsidP="00DA2825">
      <w:pPr>
        <w:pStyle w:val="Brdtextmedindrag"/>
      </w:pPr>
      <w:r>
        <w:t>1</w:t>
      </w:r>
      <w:r w:rsidRPr="008E3418">
        <w:t xml:space="preserve">. Denna lag träder i </w:t>
      </w:r>
      <w:r w:rsidRPr="00C109AF">
        <w:t xml:space="preserve">kraft den </w:t>
      </w:r>
      <w:r w:rsidR="00F97B19">
        <w:t>1</w:t>
      </w:r>
      <w:r w:rsidR="000E35D5">
        <w:t>0</w:t>
      </w:r>
      <w:r w:rsidR="005802EC">
        <w:t xml:space="preserve"> september</w:t>
      </w:r>
      <w:r w:rsidR="005802EC" w:rsidRPr="009D488C">
        <w:t xml:space="preserve"> </w:t>
      </w:r>
      <w:r w:rsidRPr="00C109AF">
        <w:t xml:space="preserve">2031. </w:t>
      </w:r>
    </w:p>
    <w:p w14:paraId="5633A912" w14:textId="77777777" w:rsidR="00DA2825" w:rsidRDefault="00DA2825" w:rsidP="00DA2825">
      <w:pPr>
        <w:pStyle w:val="Brdtextmedindrag"/>
      </w:pPr>
      <w:r w:rsidRPr="00C109AF">
        <w:t>2. De upphävda paragraferna gäller fortfarande</w:t>
      </w:r>
      <w:r>
        <w:t xml:space="preserve"> för </w:t>
      </w:r>
      <w:r w:rsidRPr="008E3418">
        <w:t xml:space="preserve">brott som </w:t>
      </w:r>
      <w:r>
        <w:t xml:space="preserve">har </w:t>
      </w:r>
      <w:r w:rsidRPr="008E3418">
        <w:t>begåtts före ikraftträdande</w:t>
      </w:r>
      <w:r>
        <w:t>t.</w:t>
      </w:r>
    </w:p>
    <w:p w14:paraId="16E9FCC5" w14:textId="77777777" w:rsidR="00DA2825" w:rsidRDefault="00DA2825" w:rsidP="00DA2825">
      <w:pPr>
        <w:pStyle w:val="Brdtextmedindrag"/>
      </w:pPr>
    </w:p>
    <w:p w14:paraId="2992D441" w14:textId="77777777" w:rsidR="00DA2825" w:rsidRDefault="00DA2825" w:rsidP="00DA2825">
      <w:pPr>
        <w:pStyle w:val="Brdtextmedindrag"/>
      </w:pPr>
    </w:p>
    <w:p w14:paraId="00E58E6B" w14:textId="77777777" w:rsidR="00DA2825" w:rsidRDefault="00DA2825" w:rsidP="00DA2825">
      <w:pPr>
        <w:pStyle w:val="Brdtextmedindrag"/>
      </w:pPr>
    </w:p>
    <w:p w14:paraId="2A280083" w14:textId="77777777" w:rsidR="00DA2825" w:rsidRDefault="00DA2825" w:rsidP="00152749">
      <w:pPr>
        <w:pStyle w:val="Brdtextmedindrag"/>
        <w:sectPr w:rsidR="00DA2825" w:rsidSect="00DA2825">
          <w:headerReference w:type="even" r:id="rId32"/>
          <w:headerReference w:type="default" r:id="rId33"/>
          <w:footerReference w:type="even" r:id="rId34"/>
          <w:footerReference w:type="default" r:id="rId35"/>
          <w:footerReference w:type="first" r:id="rId36"/>
          <w:footnotePr>
            <w:numRestart w:val="eachSect"/>
          </w:footnotePr>
          <w:pgSz w:w="9356" w:h="13721" w:code="9"/>
          <w:pgMar w:top="794" w:right="2438" w:bottom="1191" w:left="1021" w:header="0" w:footer="709" w:gutter="0"/>
          <w:cols w:space="708"/>
          <w:docGrid w:linePitch="360"/>
        </w:sectPr>
      </w:pPr>
    </w:p>
    <w:p w14:paraId="520AD2CC" w14:textId="77777777" w:rsidR="00DA2825" w:rsidRPr="00622F74" w:rsidRDefault="00DA2825" w:rsidP="00DA2825">
      <w:pPr>
        <w:pStyle w:val="Rubrik2"/>
        <w:spacing w:before="0"/>
      </w:pPr>
      <w:bookmarkStart w:id="14" w:name="_Toc233629738"/>
      <w:r w:rsidRPr="00622F74">
        <w:lastRenderedPageBreak/>
        <w:t>Förslag till lag om ändring i skattebrottslagen (1971:69)</w:t>
      </w:r>
      <w:bookmarkEnd w:id="14"/>
    </w:p>
    <w:p w14:paraId="0445B68D" w14:textId="77777777" w:rsidR="00DA2825" w:rsidRPr="00622F74" w:rsidRDefault="00DA2825" w:rsidP="00DA2825">
      <w:pPr>
        <w:pStyle w:val="Brdtext"/>
      </w:pPr>
      <w:r w:rsidRPr="00622F74">
        <w:t>Härigenom föreskrivs att 17 § skattebrottslagen (1971:69) ska ha följande lydelse.</w:t>
      </w:r>
    </w:p>
    <w:p w14:paraId="0178FBEB" w14:textId="77777777" w:rsidR="00DA2825" w:rsidRPr="00622F74" w:rsidRDefault="00DA2825" w:rsidP="00DA2825">
      <w:pPr>
        <w:pStyle w:val="Brdtextmedindrag"/>
      </w:pPr>
    </w:p>
    <w:tbl>
      <w:tblPr>
        <w:tblW w:w="5000" w:type="pct"/>
        <w:tblLook w:val="0600" w:firstRow="0" w:lastRow="0" w:firstColumn="0" w:lastColumn="0" w:noHBand="1" w:noVBand="1"/>
      </w:tblPr>
      <w:tblGrid>
        <w:gridCol w:w="2948"/>
        <w:gridCol w:w="2949"/>
      </w:tblGrid>
      <w:tr w:rsidR="00DA2825" w:rsidRPr="00622F74" w14:paraId="5E596589" w14:textId="77777777" w:rsidTr="003227C3">
        <w:tc>
          <w:tcPr>
            <w:tcW w:w="2500" w:type="pct"/>
            <w:shd w:val="clear" w:color="auto" w:fill="auto"/>
            <w:tcMar>
              <w:left w:w="0" w:type="dxa"/>
            </w:tcMar>
          </w:tcPr>
          <w:p w14:paraId="19651ECB" w14:textId="77777777" w:rsidR="00DA2825" w:rsidRPr="00622F74" w:rsidRDefault="00DA2825" w:rsidP="003227C3">
            <w:pPr>
              <w:pStyle w:val="Brdtext"/>
              <w:rPr>
                <w:i/>
              </w:rPr>
            </w:pPr>
            <w:r w:rsidRPr="00622F74">
              <w:rPr>
                <w:i/>
              </w:rPr>
              <w:t>Nuvarande lydelse</w:t>
            </w:r>
          </w:p>
        </w:tc>
        <w:tc>
          <w:tcPr>
            <w:tcW w:w="2500" w:type="pct"/>
            <w:shd w:val="clear" w:color="auto" w:fill="auto"/>
            <w:tcMar>
              <w:right w:w="0" w:type="dxa"/>
            </w:tcMar>
          </w:tcPr>
          <w:p w14:paraId="575B22F8" w14:textId="77777777" w:rsidR="00DA2825" w:rsidRPr="00622F74" w:rsidRDefault="00DA2825" w:rsidP="003227C3">
            <w:pPr>
              <w:pStyle w:val="Brdtext"/>
              <w:rPr>
                <w:i/>
              </w:rPr>
            </w:pPr>
            <w:r w:rsidRPr="00622F74">
              <w:rPr>
                <w:i/>
              </w:rPr>
              <w:t>Föreslagen lydelse</w:t>
            </w:r>
          </w:p>
        </w:tc>
      </w:tr>
    </w:tbl>
    <w:p w14:paraId="26992E69" w14:textId="77777777" w:rsidR="00DA2825" w:rsidRPr="00622F74" w:rsidRDefault="00DA2825" w:rsidP="00DA2825">
      <w:pPr>
        <w:pStyle w:val="Brdtext"/>
        <w:jc w:val="center"/>
      </w:pPr>
    </w:p>
    <w:p w14:paraId="5D962C5D" w14:textId="5CDB8866" w:rsidR="00DA2825" w:rsidRPr="00622F74" w:rsidRDefault="00DA2825" w:rsidP="00DA2825">
      <w:pPr>
        <w:pStyle w:val="Brdtext"/>
        <w:jc w:val="center"/>
      </w:pPr>
      <w:r w:rsidRPr="00622F74">
        <w:t>17</w:t>
      </w:r>
      <w:r w:rsidR="003B3B72">
        <w:t> </w:t>
      </w:r>
      <w:r w:rsidRPr="00622F74">
        <w:t>§</w:t>
      </w:r>
      <w:r w:rsidRPr="00622F74">
        <w:rPr>
          <w:rStyle w:val="Fotnotsreferens"/>
        </w:rPr>
        <w:footnoteReference w:id="19"/>
      </w:r>
    </w:p>
    <w:tbl>
      <w:tblPr>
        <w:tblW w:w="5000" w:type="pct"/>
        <w:tblCellMar>
          <w:left w:w="125" w:type="dxa"/>
          <w:right w:w="125" w:type="dxa"/>
        </w:tblCellMar>
        <w:tblLook w:val="0000" w:firstRow="0" w:lastRow="0" w:firstColumn="0" w:lastColumn="0" w:noHBand="0" w:noVBand="0"/>
      </w:tblPr>
      <w:tblGrid>
        <w:gridCol w:w="2948"/>
        <w:gridCol w:w="2949"/>
      </w:tblGrid>
      <w:tr w:rsidR="00DA2825" w:rsidRPr="00622F74" w14:paraId="166161F5" w14:textId="77777777" w:rsidTr="003227C3">
        <w:tc>
          <w:tcPr>
            <w:tcW w:w="2500" w:type="pct"/>
            <w:shd w:val="clear" w:color="auto" w:fill="auto"/>
            <w:tcMar>
              <w:left w:w="0" w:type="dxa"/>
            </w:tcMar>
          </w:tcPr>
          <w:p w14:paraId="6530CACB" w14:textId="75AD1D20" w:rsidR="00DA2825" w:rsidRPr="00622F74" w:rsidRDefault="00B26EE6" w:rsidP="003227C3">
            <w:pPr>
              <w:pStyle w:val="Brdtextmedindrag"/>
            </w:pPr>
            <w:r w:rsidRPr="00B26EE6">
              <w:t>Förvaltningsmyndigheter som handlägger frågor om skatter eller</w:t>
            </w:r>
            <w:r>
              <w:t xml:space="preserve"> </w:t>
            </w:r>
            <w:r w:rsidRPr="00B26EE6">
              <w:t>avgifter ska göra anmälan till åkla</w:t>
            </w:r>
            <w:r>
              <w:softHyphen/>
            </w:r>
            <w:r w:rsidRPr="00B26EE6">
              <w:t>garen så snart det finns anledning att anta</w:t>
            </w:r>
            <w:r>
              <w:t xml:space="preserve"> </w:t>
            </w:r>
            <w:r w:rsidRPr="00B26EE6">
              <w:t>att brott enligt denna lag har begåtts. Detta gäller dock inte om det kan antas</w:t>
            </w:r>
            <w:r>
              <w:t xml:space="preserve"> </w:t>
            </w:r>
            <w:r w:rsidRPr="00B26EE6">
              <w:t>att brottet inte kom</w:t>
            </w:r>
            <w:r>
              <w:softHyphen/>
            </w:r>
            <w:r w:rsidRPr="00B26EE6">
              <w:t>mer att medföra påföljd enligt denna lag eller om anmälan</w:t>
            </w:r>
            <w:r>
              <w:t xml:space="preserve"> </w:t>
            </w:r>
            <w:r w:rsidRPr="00B26EE6">
              <w:t>av annat skäl inte behövs. Skatteverket får fullgöra anmälningsskyldig</w:t>
            </w:r>
            <w:r>
              <w:softHyphen/>
            </w:r>
            <w:r w:rsidRPr="00B26EE6">
              <w:t>heten</w:t>
            </w:r>
            <w:r>
              <w:t xml:space="preserve"> </w:t>
            </w:r>
            <w:r w:rsidRPr="00B26EE6">
              <w:t>till enhet inom myndigheten som ska medverka vid brottsutred</w:t>
            </w:r>
            <w:r w:rsidR="0026745C">
              <w:softHyphen/>
            </w:r>
            <w:r w:rsidRPr="00B26EE6">
              <w:t>ning, om det</w:t>
            </w:r>
            <w:r>
              <w:t xml:space="preserve"> </w:t>
            </w:r>
            <w:r w:rsidRPr="00B26EE6">
              <w:t>inte finns skäl att anta att brottet föranleder annan påföljd än böter och den</w:t>
            </w:r>
            <w:r>
              <w:t xml:space="preserve"> </w:t>
            </w:r>
            <w:r w:rsidRPr="00B26EE6">
              <w:t>misstänkte kan antas erkänna gärningen. Detta gäller dock endast om den</w:t>
            </w:r>
            <w:r>
              <w:t xml:space="preserve"> </w:t>
            </w:r>
            <w:r w:rsidRPr="00B26EE6">
              <w:t>miss</w:t>
            </w:r>
            <w:r w:rsidR="0026745C">
              <w:softHyphen/>
            </w:r>
            <w:r w:rsidRPr="00B26EE6">
              <w:t xml:space="preserve">tänkte fyllt </w:t>
            </w:r>
            <w:r w:rsidRPr="0026745C">
              <w:rPr>
                <w:i/>
                <w:iCs/>
              </w:rPr>
              <w:t xml:space="preserve">tjugoett </w:t>
            </w:r>
            <w:r w:rsidRPr="00F64987">
              <w:t>år</w:t>
            </w:r>
            <w:r w:rsidRPr="00B26EE6">
              <w:t>.</w:t>
            </w:r>
          </w:p>
        </w:tc>
        <w:tc>
          <w:tcPr>
            <w:tcW w:w="2500" w:type="pct"/>
            <w:shd w:val="clear" w:color="auto" w:fill="auto"/>
            <w:tcMar>
              <w:right w:w="0" w:type="dxa"/>
            </w:tcMar>
          </w:tcPr>
          <w:p w14:paraId="1BE0B3E0" w14:textId="32165EF2" w:rsidR="00DA2825" w:rsidRPr="00622F74" w:rsidRDefault="00DA2825" w:rsidP="003227C3">
            <w:pPr>
              <w:pStyle w:val="Brdtextmedindrag"/>
            </w:pPr>
            <w:r w:rsidRPr="00622F74">
              <w:t>Förvaltningsmyndigheter som handlägger frågor om skat</w:t>
            </w:r>
            <w:r w:rsidRPr="00622F74">
              <w:softHyphen/>
              <w:t xml:space="preserve">ter eller avgifter </w:t>
            </w:r>
            <w:r w:rsidRPr="0026745C">
              <w:t>ska</w:t>
            </w:r>
            <w:r w:rsidRPr="00622F74">
              <w:t xml:space="preserve"> göra anmä</w:t>
            </w:r>
            <w:r w:rsidRPr="00622F74">
              <w:softHyphen/>
              <w:t>lan till åkla</w:t>
            </w:r>
            <w:r>
              <w:softHyphen/>
            </w:r>
            <w:r w:rsidRPr="00622F74">
              <w:t>garen så snart det finns anledning att anta att brott enligt denna lag har begåtts. Detta gäller dock inte om det kan antas att brottet inte kom</w:t>
            </w:r>
            <w:r w:rsidRPr="00622F74">
              <w:softHyphen/>
              <w:t>mer att medföra påföljd enligt denna lag eller om anmälan av annat skäl inte behövs. Skatte</w:t>
            </w:r>
            <w:r w:rsidRPr="00622F74">
              <w:softHyphen/>
              <w:t>verket får fullgöra anmäl</w:t>
            </w:r>
            <w:r>
              <w:softHyphen/>
            </w:r>
            <w:r w:rsidRPr="00622F74">
              <w:t>nings</w:t>
            </w:r>
            <w:r w:rsidRPr="00622F74">
              <w:softHyphen/>
              <w:t>skyldig</w:t>
            </w:r>
            <w:r w:rsidR="0026745C">
              <w:softHyphen/>
            </w:r>
            <w:r w:rsidRPr="00622F74">
              <w:t xml:space="preserve">heten till enhet inom </w:t>
            </w:r>
            <w:r w:rsidR="00396A7F">
              <w:t>myndigheten</w:t>
            </w:r>
            <w:r w:rsidRPr="00622F74">
              <w:t xml:space="preserve"> som </w:t>
            </w:r>
            <w:r w:rsidRPr="0026745C">
              <w:t>ska</w:t>
            </w:r>
            <w:r w:rsidRPr="00622F74">
              <w:t xml:space="preserve"> med</w:t>
            </w:r>
            <w:r>
              <w:softHyphen/>
            </w:r>
            <w:r w:rsidRPr="00622F74">
              <w:t>verka vid brottsutred</w:t>
            </w:r>
            <w:r w:rsidR="0026745C">
              <w:softHyphen/>
            </w:r>
            <w:r w:rsidRPr="00622F74">
              <w:t>ning, om det inte finns skäl att anta att brottet för</w:t>
            </w:r>
            <w:r w:rsidRPr="00622F74">
              <w:softHyphen/>
              <w:t>anleder annan påföljd än böter och den misstänkte kan antas er</w:t>
            </w:r>
            <w:r w:rsidRPr="00622F74">
              <w:softHyphen/>
              <w:t>känna gärningen. Detta gäller dock endast om den miss</w:t>
            </w:r>
            <w:r w:rsidR="0026745C">
              <w:softHyphen/>
            </w:r>
            <w:r w:rsidRPr="00622F74">
              <w:t xml:space="preserve">tänkte fyllt </w:t>
            </w:r>
            <w:r>
              <w:rPr>
                <w:i/>
                <w:iCs/>
              </w:rPr>
              <w:t>arton</w:t>
            </w:r>
            <w:r w:rsidRPr="00622F74">
              <w:rPr>
                <w:i/>
                <w:iCs/>
              </w:rPr>
              <w:t> </w:t>
            </w:r>
            <w:r w:rsidRPr="00622F74">
              <w:t>år.</w:t>
            </w:r>
          </w:p>
        </w:tc>
      </w:tr>
    </w:tbl>
    <w:p w14:paraId="30F7B5B8" w14:textId="77777777" w:rsidR="00DA2825" w:rsidRPr="00622F74" w:rsidRDefault="00DA2825" w:rsidP="00DA2825">
      <w:pPr>
        <w:pStyle w:val="Brdtextmedindrag"/>
      </w:pPr>
      <w:r w:rsidRPr="00622F74">
        <w:t>Har i lag eller förordning meddelats bestämmelse som avviker från före</w:t>
      </w:r>
      <w:r>
        <w:softHyphen/>
      </w:r>
      <w:r w:rsidRPr="00622F74">
        <w:t>skrifterna i första stycket gäller den bestämmelsen.</w:t>
      </w:r>
    </w:p>
    <w:p w14:paraId="2A0312C9" w14:textId="77777777" w:rsidR="00DA2825" w:rsidRPr="00622F74" w:rsidRDefault="00DA2825" w:rsidP="00DA2825">
      <w:pPr>
        <w:pStyle w:val="Slutstreck"/>
      </w:pPr>
      <w:r w:rsidRPr="00622F74">
        <w:t>                      </w:t>
      </w:r>
    </w:p>
    <w:p w14:paraId="52F472AC" w14:textId="093A35DF" w:rsidR="00DA2825" w:rsidRPr="00622F74" w:rsidRDefault="00DA2825" w:rsidP="00DA2825">
      <w:pPr>
        <w:pStyle w:val="Brdtextmedindrag"/>
      </w:pPr>
      <w:r w:rsidRPr="00C109AF">
        <w:t xml:space="preserve">Denna lag träder i kraft den </w:t>
      </w:r>
      <w:r w:rsidR="00F97B19">
        <w:t>1</w:t>
      </w:r>
      <w:r w:rsidR="000E35D5">
        <w:t>0</w:t>
      </w:r>
      <w:r w:rsidR="00CC4AD0">
        <w:t xml:space="preserve"> september</w:t>
      </w:r>
      <w:r w:rsidR="00CC4AD0" w:rsidRPr="009D488C">
        <w:t xml:space="preserve"> </w:t>
      </w:r>
      <w:r w:rsidRPr="00C109AF">
        <w:t>2026.</w:t>
      </w:r>
    </w:p>
    <w:p w14:paraId="06E01F88" w14:textId="77777777" w:rsidR="00DA2825" w:rsidRDefault="00DA2825" w:rsidP="00DA2825">
      <w:pPr>
        <w:pStyle w:val="Brdtextmedindrag"/>
      </w:pPr>
    </w:p>
    <w:p w14:paraId="6CAFFE76" w14:textId="77777777" w:rsidR="00DA2825" w:rsidRDefault="00DA2825" w:rsidP="00152749">
      <w:pPr>
        <w:pStyle w:val="Brdtextmedindrag"/>
      </w:pPr>
    </w:p>
    <w:p w14:paraId="535EF66D" w14:textId="77777777" w:rsidR="00DA2825" w:rsidRDefault="00DA2825" w:rsidP="00152749">
      <w:pPr>
        <w:pStyle w:val="Brdtextmedindrag"/>
      </w:pPr>
    </w:p>
    <w:p w14:paraId="115DC407" w14:textId="77777777" w:rsidR="00DA2825" w:rsidRDefault="00DA2825" w:rsidP="00152749">
      <w:pPr>
        <w:pStyle w:val="Brdtextmedindrag"/>
        <w:sectPr w:rsidR="00DA2825" w:rsidSect="00DA2825">
          <w:headerReference w:type="even" r:id="rId37"/>
          <w:headerReference w:type="default" r:id="rId38"/>
          <w:footerReference w:type="even" r:id="rId39"/>
          <w:footerReference w:type="default" r:id="rId40"/>
          <w:footerReference w:type="first" r:id="rId41"/>
          <w:footnotePr>
            <w:numRestart w:val="eachSect"/>
          </w:footnotePr>
          <w:pgSz w:w="9356" w:h="13721" w:code="9"/>
          <w:pgMar w:top="794" w:right="2438" w:bottom="1191" w:left="1021" w:header="0" w:footer="709" w:gutter="0"/>
          <w:cols w:space="708"/>
          <w:docGrid w:linePitch="360"/>
        </w:sectPr>
      </w:pPr>
    </w:p>
    <w:p w14:paraId="48622537" w14:textId="77777777" w:rsidR="00DA2825" w:rsidRPr="008E3418" w:rsidRDefault="00DA2825" w:rsidP="00DA2825">
      <w:pPr>
        <w:pStyle w:val="Rubrik2"/>
        <w:spacing w:before="0"/>
      </w:pPr>
      <w:bookmarkStart w:id="15" w:name="_Toc233629739"/>
      <w:r w:rsidRPr="008E3418">
        <w:lastRenderedPageBreak/>
        <w:t>Förslag till lag om ändring i lagen (1978:801) om internationellt samarbete rörande kriminalvård i frihet</w:t>
      </w:r>
      <w:bookmarkEnd w:id="15"/>
    </w:p>
    <w:p w14:paraId="783A8A8A" w14:textId="77777777" w:rsidR="00DA2825" w:rsidRPr="008E3418" w:rsidRDefault="00DA2825" w:rsidP="00DA2825">
      <w:pPr>
        <w:pStyle w:val="Brdtext"/>
      </w:pPr>
      <w:r w:rsidRPr="008E3418">
        <w:t>Härigenom föreskrivs att 5 § lagen (1978:801) om internationellt sam</w:t>
      </w:r>
      <w:r>
        <w:softHyphen/>
      </w:r>
      <w:r w:rsidRPr="008E3418">
        <w:t>arbete rörande kriminalvård i frihet ska ha följande lydelse.</w:t>
      </w:r>
    </w:p>
    <w:p w14:paraId="78E1CEFC" w14:textId="77777777" w:rsidR="00DA2825" w:rsidRPr="008E3418" w:rsidRDefault="00DA2825" w:rsidP="00DA2825">
      <w:pPr>
        <w:pStyle w:val="Brdtext"/>
      </w:pPr>
    </w:p>
    <w:tbl>
      <w:tblPr>
        <w:tblW w:w="5000" w:type="pct"/>
        <w:tblLook w:val="0600" w:firstRow="0" w:lastRow="0" w:firstColumn="0" w:lastColumn="0" w:noHBand="1" w:noVBand="1"/>
      </w:tblPr>
      <w:tblGrid>
        <w:gridCol w:w="2948"/>
        <w:gridCol w:w="2949"/>
      </w:tblGrid>
      <w:tr w:rsidR="00DA2825" w:rsidRPr="008E3418" w14:paraId="0F272365" w14:textId="77777777" w:rsidTr="003227C3">
        <w:tc>
          <w:tcPr>
            <w:tcW w:w="2500" w:type="pct"/>
            <w:shd w:val="clear" w:color="auto" w:fill="auto"/>
            <w:tcMar>
              <w:left w:w="0" w:type="dxa"/>
            </w:tcMar>
          </w:tcPr>
          <w:p w14:paraId="09CE8752" w14:textId="77777777" w:rsidR="00DA2825" w:rsidRPr="008E3418" w:rsidRDefault="00DA2825" w:rsidP="003227C3">
            <w:pPr>
              <w:pStyle w:val="Brdtext"/>
              <w:rPr>
                <w:i/>
              </w:rPr>
            </w:pPr>
            <w:r w:rsidRPr="008E3418">
              <w:rPr>
                <w:i/>
              </w:rPr>
              <w:t>Nuvarande lydelse</w:t>
            </w:r>
          </w:p>
        </w:tc>
        <w:tc>
          <w:tcPr>
            <w:tcW w:w="2500" w:type="pct"/>
            <w:shd w:val="clear" w:color="auto" w:fill="auto"/>
            <w:tcMar>
              <w:right w:w="0" w:type="dxa"/>
            </w:tcMar>
          </w:tcPr>
          <w:p w14:paraId="532A0C4F" w14:textId="77777777" w:rsidR="00DA2825" w:rsidRPr="008E3418" w:rsidRDefault="00DA2825" w:rsidP="003227C3">
            <w:pPr>
              <w:pStyle w:val="Brdtext"/>
              <w:rPr>
                <w:i/>
              </w:rPr>
            </w:pPr>
            <w:r w:rsidRPr="008E3418">
              <w:rPr>
                <w:i/>
              </w:rPr>
              <w:t>Föreslagen lydelse</w:t>
            </w:r>
          </w:p>
        </w:tc>
      </w:tr>
    </w:tbl>
    <w:p w14:paraId="6B85945C" w14:textId="77777777" w:rsidR="00DA2825" w:rsidRDefault="00DA2825" w:rsidP="00DA2825">
      <w:pPr>
        <w:pStyle w:val="Brdtext"/>
      </w:pPr>
    </w:p>
    <w:p w14:paraId="7E996FE0" w14:textId="14FCE795" w:rsidR="00DA2825" w:rsidRPr="008E3418" w:rsidRDefault="00DA2825" w:rsidP="00DA2825">
      <w:pPr>
        <w:pStyle w:val="Brdtext"/>
        <w:jc w:val="center"/>
      </w:pPr>
      <w:r w:rsidRPr="008E3418">
        <w:t>5</w:t>
      </w:r>
      <w:r w:rsidR="003B3B72">
        <w:t> </w:t>
      </w:r>
      <w:r w:rsidRPr="008E3418">
        <w:t>§</w:t>
      </w:r>
    </w:p>
    <w:p w14:paraId="5F65D84A" w14:textId="77777777" w:rsidR="00DA2825" w:rsidRPr="008E3418" w:rsidRDefault="00DA2825" w:rsidP="00DA2825">
      <w:pPr>
        <w:pStyle w:val="Brdtextmedindrag"/>
      </w:pPr>
      <w:r w:rsidRPr="008E3418">
        <w:t>Framställningen kan avslås</w:t>
      </w:r>
    </w:p>
    <w:tbl>
      <w:tblPr>
        <w:tblW w:w="5000" w:type="pct"/>
        <w:tblLook w:val="0600" w:firstRow="0" w:lastRow="0" w:firstColumn="0" w:lastColumn="0" w:noHBand="1" w:noVBand="1"/>
      </w:tblPr>
      <w:tblGrid>
        <w:gridCol w:w="2948"/>
        <w:gridCol w:w="2949"/>
      </w:tblGrid>
      <w:tr w:rsidR="00DA2825" w:rsidRPr="008E3418" w14:paraId="751D5B20" w14:textId="77777777" w:rsidTr="003227C3">
        <w:tc>
          <w:tcPr>
            <w:tcW w:w="2500" w:type="pct"/>
            <w:shd w:val="clear" w:color="auto" w:fill="auto"/>
            <w:tcMar>
              <w:left w:w="0" w:type="dxa"/>
            </w:tcMar>
          </w:tcPr>
          <w:p w14:paraId="612768B8" w14:textId="77777777" w:rsidR="00DA2825" w:rsidRPr="008E3418" w:rsidRDefault="00DA2825" w:rsidP="003227C3">
            <w:pPr>
              <w:pStyle w:val="Brdtextmedindrag"/>
            </w:pPr>
            <w:r w:rsidRPr="008E3418">
              <w:t>1. om gärning som påföljden av</w:t>
            </w:r>
            <w:r>
              <w:softHyphen/>
            </w:r>
            <w:r w:rsidRPr="008E3418">
              <w:t>ser omfattas av här i landet väckt åtal, utfärdat strafförelägg</w:t>
            </w:r>
            <w:r w:rsidRPr="008E3418">
              <w:softHyphen/>
              <w:t>ande eller föreläggande av ord</w:t>
            </w:r>
            <w:r w:rsidRPr="008E3418">
              <w:softHyphen/>
              <w:t xml:space="preserve">ningsbot eller meddelat beslut att åtal </w:t>
            </w:r>
            <w:r w:rsidRPr="008E3418">
              <w:rPr>
                <w:i/>
                <w:iCs/>
              </w:rPr>
              <w:t>ej skall</w:t>
            </w:r>
            <w:r w:rsidRPr="008E3418">
              <w:t xml:space="preserve"> väckas eller full</w:t>
            </w:r>
            <w:r w:rsidRPr="008E3418">
              <w:softHyphen/>
              <w:t>följas,</w:t>
            </w:r>
          </w:p>
        </w:tc>
        <w:tc>
          <w:tcPr>
            <w:tcW w:w="2500" w:type="pct"/>
            <w:shd w:val="clear" w:color="auto" w:fill="auto"/>
            <w:tcMar>
              <w:right w:w="0" w:type="dxa"/>
            </w:tcMar>
          </w:tcPr>
          <w:p w14:paraId="3FE952E1" w14:textId="77777777" w:rsidR="00DA2825" w:rsidRPr="008E3418" w:rsidRDefault="00DA2825" w:rsidP="003227C3">
            <w:pPr>
              <w:pStyle w:val="Brdtextmedindrag"/>
            </w:pPr>
            <w:r w:rsidRPr="008E3418">
              <w:t xml:space="preserve">1. om </w:t>
            </w:r>
            <w:r w:rsidRPr="00AA28F7">
              <w:rPr>
                <w:i/>
              </w:rPr>
              <w:t>den</w:t>
            </w:r>
            <w:r w:rsidRPr="008E3418">
              <w:t xml:space="preserve"> gärning som påföljden avser omfattas av </w:t>
            </w:r>
            <w:r w:rsidRPr="00AA28F7">
              <w:rPr>
                <w:i/>
              </w:rPr>
              <w:t>ett</w:t>
            </w:r>
            <w:r>
              <w:t xml:space="preserve"> </w:t>
            </w:r>
            <w:r w:rsidRPr="008E3418">
              <w:t>här i landet väckt åtal, utfärdat strafförelägg</w:t>
            </w:r>
            <w:r w:rsidRPr="008E3418">
              <w:softHyphen/>
              <w:t>ande eller föreläggande av ord</w:t>
            </w:r>
            <w:r w:rsidRPr="008E3418">
              <w:softHyphen/>
              <w:t xml:space="preserve">ningsbot eller meddelat beslut att åtal </w:t>
            </w:r>
            <w:r w:rsidRPr="008E3418">
              <w:rPr>
                <w:i/>
                <w:iCs/>
              </w:rPr>
              <w:t>inte ska</w:t>
            </w:r>
            <w:r w:rsidRPr="008E3418">
              <w:t xml:space="preserve"> väckas eller full</w:t>
            </w:r>
            <w:r w:rsidRPr="008E3418">
              <w:softHyphen/>
              <w:t>följas,</w:t>
            </w:r>
          </w:p>
        </w:tc>
      </w:tr>
    </w:tbl>
    <w:p w14:paraId="023DCF38" w14:textId="77777777" w:rsidR="00DA2825" w:rsidRPr="008E3418" w:rsidRDefault="00DA2825" w:rsidP="00DA2825">
      <w:pPr>
        <w:pStyle w:val="Brdtextmedindrag"/>
      </w:pPr>
      <w:r w:rsidRPr="008E3418">
        <w:t>2. om domen har meddelats utan att den dömde har varit per</w:t>
      </w:r>
      <w:r w:rsidRPr="008E3418">
        <w:softHyphen/>
        <w:t>sonligen närvarande vid förhandling i saken inför domstol,</w:t>
      </w:r>
    </w:p>
    <w:tbl>
      <w:tblPr>
        <w:tblW w:w="5000" w:type="pct"/>
        <w:tblLook w:val="0600" w:firstRow="0" w:lastRow="0" w:firstColumn="0" w:lastColumn="0" w:noHBand="1" w:noVBand="1"/>
      </w:tblPr>
      <w:tblGrid>
        <w:gridCol w:w="2948"/>
        <w:gridCol w:w="2949"/>
      </w:tblGrid>
      <w:tr w:rsidR="00DA2825" w:rsidRPr="008E3418" w14:paraId="01DFA952" w14:textId="77777777" w:rsidTr="003227C3">
        <w:tc>
          <w:tcPr>
            <w:tcW w:w="2500" w:type="pct"/>
            <w:shd w:val="clear" w:color="auto" w:fill="auto"/>
            <w:tcMar>
              <w:left w:w="0" w:type="dxa"/>
            </w:tcMar>
          </w:tcPr>
          <w:p w14:paraId="18433CBC" w14:textId="015A116C" w:rsidR="00DA2825" w:rsidRPr="008E3418" w:rsidRDefault="00DA2825" w:rsidP="003227C3">
            <w:pPr>
              <w:pStyle w:val="Brdtextmedindrag"/>
            </w:pPr>
            <w:r w:rsidRPr="008E3418">
              <w:t xml:space="preserve">3. om den dömde </w:t>
            </w:r>
            <w:r w:rsidRPr="008E3418">
              <w:rPr>
                <w:i/>
                <w:iCs/>
              </w:rPr>
              <w:t>vid tiden för brottet</w:t>
            </w:r>
            <w:r w:rsidRPr="008E3418">
              <w:t xml:space="preserve"> </w:t>
            </w:r>
            <w:r w:rsidRPr="008E3418">
              <w:rPr>
                <w:i/>
                <w:iCs/>
              </w:rPr>
              <w:t xml:space="preserve">ej hade fyllt </w:t>
            </w:r>
            <w:r w:rsidR="000B36D8">
              <w:rPr>
                <w:i/>
                <w:iCs/>
              </w:rPr>
              <w:t>femton år</w:t>
            </w:r>
            <w:r w:rsidRPr="00257835">
              <w:t>,</w:t>
            </w:r>
          </w:p>
        </w:tc>
        <w:tc>
          <w:tcPr>
            <w:tcW w:w="2500" w:type="pct"/>
            <w:shd w:val="clear" w:color="auto" w:fill="auto"/>
            <w:tcMar>
              <w:right w:w="0" w:type="dxa"/>
            </w:tcMar>
          </w:tcPr>
          <w:p w14:paraId="667DC446" w14:textId="77777777" w:rsidR="00DA2825" w:rsidRPr="008E3418" w:rsidRDefault="00DA2825" w:rsidP="003227C3">
            <w:pPr>
              <w:pStyle w:val="Brdtextmedindrag"/>
            </w:pPr>
            <w:r w:rsidRPr="008E3418">
              <w:t xml:space="preserve">3. om den dömde </w:t>
            </w:r>
            <w:r w:rsidRPr="008E3418">
              <w:rPr>
                <w:i/>
                <w:iCs/>
              </w:rPr>
              <w:t>enligt 1 kap.</w:t>
            </w:r>
            <w:r>
              <w:rPr>
                <w:i/>
                <w:iCs/>
              </w:rPr>
              <w:t xml:space="preserve"> </w:t>
            </w:r>
            <w:r w:rsidRPr="008E3418">
              <w:rPr>
                <w:i/>
                <w:iCs/>
              </w:rPr>
              <w:t xml:space="preserve">6 § brottsbalken inte hade kunnat dömas till påföljd för </w:t>
            </w:r>
            <w:r>
              <w:rPr>
                <w:i/>
                <w:iCs/>
              </w:rPr>
              <w:t>den aktuella</w:t>
            </w:r>
            <w:r w:rsidRPr="008E3418">
              <w:rPr>
                <w:i/>
                <w:iCs/>
              </w:rPr>
              <w:t xml:space="preserve"> gärning</w:t>
            </w:r>
            <w:r>
              <w:rPr>
                <w:i/>
                <w:iCs/>
              </w:rPr>
              <w:t>en</w:t>
            </w:r>
            <w:r w:rsidRPr="00257835">
              <w:t>,</w:t>
            </w:r>
          </w:p>
        </w:tc>
      </w:tr>
    </w:tbl>
    <w:p w14:paraId="7C6F53E0" w14:textId="77777777" w:rsidR="00DA2825" w:rsidRPr="008E3418" w:rsidRDefault="00DA2825" w:rsidP="00DA2825">
      <w:pPr>
        <w:pStyle w:val="Brdtextmedindrag"/>
      </w:pPr>
      <w:r w:rsidRPr="008E3418">
        <w:t>4. om domen av annat skäl än som förut har angivits måste anses oförenlig med principerna för tillämpning av svensk strafflag,</w:t>
      </w:r>
    </w:p>
    <w:p w14:paraId="55F1B535" w14:textId="77777777" w:rsidR="00DA2825" w:rsidRPr="008E3418" w:rsidRDefault="00DA2825" w:rsidP="00DA2825">
      <w:pPr>
        <w:pStyle w:val="Brdtextmedindrag"/>
      </w:pPr>
      <w:r w:rsidRPr="008E3418">
        <w:t>5. om det med hänsyn till omständigheterna i det särskilda fallet är lämpligast att verkställighet här i landet anordnas enligt annan i 3 § angiven samarbetsform än som avses i framställningen.</w:t>
      </w:r>
    </w:p>
    <w:p w14:paraId="34C19456" w14:textId="77777777" w:rsidR="00DA2825" w:rsidRPr="008E3418" w:rsidRDefault="00DA2825" w:rsidP="00DA2825">
      <w:pPr>
        <w:pStyle w:val="Slutstreck"/>
      </w:pPr>
      <w:r w:rsidRPr="008E3418">
        <w:t>                      </w:t>
      </w:r>
    </w:p>
    <w:p w14:paraId="0164782B" w14:textId="3DA02393" w:rsidR="00DA2825" w:rsidRPr="008E3418" w:rsidRDefault="00DA2825" w:rsidP="00DA2825">
      <w:pPr>
        <w:pStyle w:val="Brdtextmedindrag"/>
      </w:pPr>
      <w:r w:rsidRPr="00C109AF">
        <w:t xml:space="preserve">Denna lag träder i kraft den </w:t>
      </w:r>
      <w:r w:rsidR="00F97B19">
        <w:t>1</w:t>
      </w:r>
      <w:r w:rsidR="000E35D5">
        <w:t>0</w:t>
      </w:r>
      <w:r w:rsidR="00CC4AD0">
        <w:t xml:space="preserve"> september</w:t>
      </w:r>
      <w:r w:rsidR="00CC4AD0" w:rsidRPr="009D488C">
        <w:t xml:space="preserve"> </w:t>
      </w:r>
      <w:r w:rsidRPr="00C109AF">
        <w:t>2026.</w:t>
      </w:r>
    </w:p>
    <w:p w14:paraId="0662C3B2" w14:textId="77777777" w:rsidR="00DA2825" w:rsidRDefault="00DA2825" w:rsidP="00DA2825">
      <w:pPr>
        <w:pStyle w:val="Brdtextmedindrag"/>
      </w:pPr>
    </w:p>
    <w:p w14:paraId="15FA2E61" w14:textId="77777777" w:rsidR="00DA2825" w:rsidRDefault="00DA2825" w:rsidP="00DA2825">
      <w:pPr>
        <w:pStyle w:val="Brdtextmedindrag"/>
      </w:pPr>
    </w:p>
    <w:p w14:paraId="39D1EC61" w14:textId="77777777" w:rsidR="00DA2825" w:rsidRDefault="00DA2825" w:rsidP="00DA2825">
      <w:pPr>
        <w:pStyle w:val="Brdtextmedindrag"/>
      </w:pPr>
    </w:p>
    <w:p w14:paraId="45661518" w14:textId="77777777" w:rsidR="00DA2825" w:rsidRDefault="00DA2825" w:rsidP="00DA2825">
      <w:pPr>
        <w:pStyle w:val="Brdtextmedindrag"/>
      </w:pPr>
    </w:p>
    <w:p w14:paraId="3674275E" w14:textId="77777777" w:rsidR="00D32EE8" w:rsidRDefault="00D32EE8" w:rsidP="00152749">
      <w:pPr>
        <w:pStyle w:val="Brdtextmedindrag"/>
        <w:sectPr w:rsidR="00D32EE8" w:rsidSect="00DA2825">
          <w:headerReference w:type="even" r:id="rId42"/>
          <w:headerReference w:type="default" r:id="rId43"/>
          <w:footerReference w:type="even" r:id="rId44"/>
          <w:footerReference w:type="default" r:id="rId45"/>
          <w:footerReference w:type="first" r:id="rId46"/>
          <w:footnotePr>
            <w:numRestart w:val="eachSect"/>
          </w:footnotePr>
          <w:pgSz w:w="9356" w:h="13721" w:code="9"/>
          <w:pgMar w:top="794" w:right="2438" w:bottom="1191" w:left="1021" w:header="0" w:footer="709" w:gutter="0"/>
          <w:cols w:space="708"/>
          <w:docGrid w:linePitch="360"/>
        </w:sectPr>
      </w:pPr>
    </w:p>
    <w:p w14:paraId="1DA46873" w14:textId="77777777" w:rsidR="00D32EE8" w:rsidRPr="00622F74" w:rsidRDefault="00D32EE8" w:rsidP="00D32EE8">
      <w:pPr>
        <w:pStyle w:val="Rubrik2"/>
        <w:spacing w:before="0"/>
      </w:pPr>
      <w:bookmarkStart w:id="16" w:name="_Toc233629740"/>
      <w:r w:rsidRPr="00622F74">
        <w:lastRenderedPageBreak/>
        <w:t>Förslag till lag om ändring i lagen (1997:1024) om Skatteverkets brottsbekämpande verksamhet</w:t>
      </w:r>
      <w:bookmarkEnd w:id="16"/>
    </w:p>
    <w:p w14:paraId="4747B36E" w14:textId="77777777" w:rsidR="00D32EE8" w:rsidRPr="00622F74" w:rsidRDefault="00D32EE8" w:rsidP="00D32EE8">
      <w:pPr>
        <w:pStyle w:val="Brdtext"/>
      </w:pPr>
      <w:r w:rsidRPr="00622F74">
        <w:t>Härigenom föreskrivs att 5 § lagen (1997:1024) om Skatteverkets brotts</w:t>
      </w:r>
      <w:r>
        <w:softHyphen/>
      </w:r>
      <w:r w:rsidRPr="00622F74">
        <w:t>bekämpande verksamhet</w:t>
      </w:r>
      <w:r>
        <w:rPr>
          <w:rStyle w:val="Fotnotsreferens"/>
        </w:rPr>
        <w:footnoteReference w:id="20"/>
      </w:r>
      <w:r w:rsidRPr="00622F74">
        <w:t xml:space="preserve"> ska ha följande lydelse.</w:t>
      </w:r>
    </w:p>
    <w:p w14:paraId="24BB70E2" w14:textId="77777777" w:rsidR="00D32EE8" w:rsidRPr="00622F74" w:rsidRDefault="00D32EE8" w:rsidP="00D32EE8">
      <w:pPr>
        <w:pStyle w:val="Brdtextmedindrag"/>
      </w:pPr>
    </w:p>
    <w:tbl>
      <w:tblPr>
        <w:tblW w:w="5000" w:type="pct"/>
        <w:tblLook w:val="0600" w:firstRow="0" w:lastRow="0" w:firstColumn="0" w:lastColumn="0" w:noHBand="1" w:noVBand="1"/>
      </w:tblPr>
      <w:tblGrid>
        <w:gridCol w:w="2948"/>
        <w:gridCol w:w="2949"/>
      </w:tblGrid>
      <w:tr w:rsidR="00D32EE8" w:rsidRPr="00622F74" w14:paraId="7B3129F1" w14:textId="77777777" w:rsidTr="003227C3">
        <w:tc>
          <w:tcPr>
            <w:tcW w:w="2500" w:type="pct"/>
            <w:shd w:val="clear" w:color="auto" w:fill="auto"/>
            <w:tcMar>
              <w:left w:w="0" w:type="dxa"/>
            </w:tcMar>
          </w:tcPr>
          <w:p w14:paraId="45E6537C" w14:textId="77777777" w:rsidR="00D32EE8" w:rsidRPr="00622F74" w:rsidRDefault="00D32EE8" w:rsidP="003227C3">
            <w:pPr>
              <w:pStyle w:val="Brdtext"/>
              <w:rPr>
                <w:i/>
              </w:rPr>
            </w:pPr>
            <w:r w:rsidRPr="00622F74">
              <w:rPr>
                <w:i/>
              </w:rPr>
              <w:t>Nuvarande lydelse</w:t>
            </w:r>
          </w:p>
        </w:tc>
        <w:tc>
          <w:tcPr>
            <w:tcW w:w="2500" w:type="pct"/>
            <w:shd w:val="clear" w:color="auto" w:fill="auto"/>
            <w:tcMar>
              <w:right w:w="0" w:type="dxa"/>
            </w:tcMar>
          </w:tcPr>
          <w:p w14:paraId="301D9D88" w14:textId="77777777" w:rsidR="00D32EE8" w:rsidRPr="00622F74" w:rsidRDefault="00D32EE8" w:rsidP="003227C3">
            <w:pPr>
              <w:pStyle w:val="Brdtext"/>
              <w:rPr>
                <w:i/>
              </w:rPr>
            </w:pPr>
            <w:r w:rsidRPr="00622F74">
              <w:rPr>
                <w:i/>
              </w:rPr>
              <w:t>Föreslagen lydelse</w:t>
            </w:r>
          </w:p>
        </w:tc>
      </w:tr>
    </w:tbl>
    <w:p w14:paraId="282303F4" w14:textId="77777777" w:rsidR="00D32EE8" w:rsidRDefault="00D32EE8" w:rsidP="00D32EE8">
      <w:pPr>
        <w:pStyle w:val="Brdtext"/>
      </w:pPr>
    </w:p>
    <w:p w14:paraId="625B75CA" w14:textId="356E25B0" w:rsidR="00D32EE8" w:rsidRPr="00622F74" w:rsidRDefault="00D32EE8" w:rsidP="00D32EE8">
      <w:pPr>
        <w:pStyle w:val="Brdtext"/>
        <w:jc w:val="center"/>
      </w:pPr>
      <w:r w:rsidRPr="00622F74">
        <w:t>5</w:t>
      </w:r>
      <w:r w:rsidR="003B3B72">
        <w:t> </w:t>
      </w:r>
      <w:r w:rsidRPr="00622F74">
        <w:t>§</w:t>
      </w:r>
      <w:r w:rsidRPr="00622F74">
        <w:rPr>
          <w:rStyle w:val="Fotnotsreferens"/>
        </w:rPr>
        <w:footnoteReference w:id="21"/>
      </w:r>
    </w:p>
    <w:p w14:paraId="69C2B187" w14:textId="77777777" w:rsidR="00D32EE8" w:rsidRPr="00622F74" w:rsidRDefault="00D32EE8" w:rsidP="00D32EE8">
      <w:pPr>
        <w:pStyle w:val="Brdtextmedindrag"/>
      </w:pPr>
      <w:r w:rsidRPr="00622F74">
        <w:t>Skatteverket får, utan att biträde begärs av åklagare, i fall som av</w:t>
      </w:r>
      <w:r w:rsidRPr="00622F74">
        <w:softHyphen/>
        <w:t>ses i 23 kap. 22 § rättegångsbalken utreda sådan brottslighet som anges i 1 § första stycket, om den misstänkte kan antas erkänna gär</w:t>
      </w:r>
      <w:r w:rsidRPr="00622F74">
        <w:softHyphen/>
        <w:t>ningen.</w:t>
      </w:r>
    </w:p>
    <w:tbl>
      <w:tblPr>
        <w:tblW w:w="5000" w:type="pct"/>
        <w:tblCellMar>
          <w:left w:w="125" w:type="dxa"/>
          <w:right w:w="125" w:type="dxa"/>
        </w:tblCellMar>
        <w:tblLook w:val="0000" w:firstRow="0" w:lastRow="0" w:firstColumn="0" w:lastColumn="0" w:noHBand="0" w:noVBand="0"/>
      </w:tblPr>
      <w:tblGrid>
        <w:gridCol w:w="2948"/>
        <w:gridCol w:w="2949"/>
      </w:tblGrid>
      <w:tr w:rsidR="00D32EE8" w:rsidRPr="00622F74" w14:paraId="28FE438E" w14:textId="77777777" w:rsidTr="003227C3">
        <w:tc>
          <w:tcPr>
            <w:tcW w:w="2500" w:type="pct"/>
            <w:shd w:val="clear" w:color="auto" w:fill="auto"/>
            <w:tcMar>
              <w:left w:w="0" w:type="dxa"/>
            </w:tcMar>
          </w:tcPr>
          <w:p w14:paraId="6D217E81" w14:textId="0E15ED26" w:rsidR="00D32EE8" w:rsidRPr="00622F74" w:rsidRDefault="00D32EE8" w:rsidP="003227C3">
            <w:pPr>
              <w:pStyle w:val="Brdtextmedindrag"/>
            </w:pPr>
            <w:r w:rsidRPr="00622F74">
              <w:t xml:space="preserve">Första stycket gäller endast om den misstänkte fyllt </w:t>
            </w:r>
            <w:r w:rsidRPr="00622F74">
              <w:rPr>
                <w:i/>
                <w:iCs/>
              </w:rPr>
              <w:t>tjugoett</w:t>
            </w:r>
            <w:r w:rsidR="000A4841">
              <w:t> </w:t>
            </w:r>
            <w:r w:rsidRPr="00622F74">
              <w:t>år.</w:t>
            </w:r>
          </w:p>
        </w:tc>
        <w:tc>
          <w:tcPr>
            <w:tcW w:w="2500" w:type="pct"/>
            <w:shd w:val="clear" w:color="auto" w:fill="auto"/>
            <w:tcMar>
              <w:right w:w="0" w:type="dxa"/>
            </w:tcMar>
          </w:tcPr>
          <w:p w14:paraId="38FEFB5F" w14:textId="77777777" w:rsidR="00D32EE8" w:rsidRPr="00622F74" w:rsidRDefault="00D32EE8" w:rsidP="003227C3">
            <w:pPr>
              <w:pStyle w:val="Brdtextmedindrag"/>
            </w:pPr>
            <w:r w:rsidRPr="00622F74">
              <w:t xml:space="preserve">Första stycket gäller endast om den misstänkte fyllt </w:t>
            </w:r>
            <w:r>
              <w:rPr>
                <w:i/>
                <w:iCs/>
              </w:rPr>
              <w:t>arton</w:t>
            </w:r>
            <w:r w:rsidRPr="00622F74">
              <w:rPr>
                <w:i/>
                <w:iCs/>
              </w:rPr>
              <w:t> </w:t>
            </w:r>
            <w:r w:rsidRPr="00622F74">
              <w:t>år.</w:t>
            </w:r>
          </w:p>
        </w:tc>
      </w:tr>
    </w:tbl>
    <w:p w14:paraId="3D726279" w14:textId="77777777" w:rsidR="00D32EE8" w:rsidRPr="00622F74" w:rsidRDefault="00D32EE8" w:rsidP="00D32EE8">
      <w:pPr>
        <w:pStyle w:val="Slutstreck"/>
        <w:rPr>
          <w:sz w:val="19"/>
        </w:rPr>
      </w:pPr>
      <w:r w:rsidRPr="008E3418">
        <w:t>                      </w:t>
      </w:r>
    </w:p>
    <w:p w14:paraId="68388529" w14:textId="1641C962" w:rsidR="00D32EE8" w:rsidRPr="00622F74" w:rsidRDefault="00D32EE8" w:rsidP="00D32EE8">
      <w:pPr>
        <w:pStyle w:val="Brdtextmedindrag"/>
      </w:pPr>
      <w:r w:rsidRPr="00622F74">
        <w:t xml:space="preserve">Denna lag träder i </w:t>
      </w:r>
      <w:r w:rsidRPr="00C109AF">
        <w:t xml:space="preserve">kraft den </w:t>
      </w:r>
      <w:r w:rsidR="00F97B19">
        <w:t>1</w:t>
      </w:r>
      <w:r w:rsidR="000E35D5">
        <w:t>0</w:t>
      </w:r>
      <w:r w:rsidR="00CC4AD0">
        <w:t xml:space="preserve"> september</w:t>
      </w:r>
      <w:r w:rsidR="00CC4AD0" w:rsidRPr="009D488C">
        <w:t xml:space="preserve"> </w:t>
      </w:r>
      <w:r w:rsidRPr="00C109AF">
        <w:t>2026.</w:t>
      </w:r>
    </w:p>
    <w:p w14:paraId="5B59617D" w14:textId="77777777" w:rsidR="00D32EE8" w:rsidRDefault="00D32EE8" w:rsidP="00D32EE8">
      <w:pPr>
        <w:pStyle w:val="Brdtextmedindrag"/>
      </w:pPr>
    </w:p>
    <w:p w14:paraId="0EFDF252" w14:textId="77777777" w:rsidR="00D32EE8" w:rsidRDefault="00D32EE8" w:rsidP="00D32EE8">
      <w:pPr>
        <w:pStyle w:val="Brdtextmedindrag"/>
      </w:pPr>
    </w:p>
    <w:p w14:paraId="6568CD26" w14:textId="77777777" w:rsidR="00DA2825" w:rsidRDefault="00DA2825" w:rsidP="00152749">
      <w:pPr>
        <w:pStyle w:val="Brdtextmedindrag"/>
      </w:pPr>
    </w:p>
    <w:p w14:paraId="0B09FE83" w14:textId="77777777" w:rsidR="00D32EE8" w:rsidRDefault="00D32EE8" w:rsidP="00152749">
      <w:pPr>
        <w:pStyle w:val="Brdtextmedindrag"/>
        <w:sectPr w:rsidR="00D32EE8" w:rsidSect="00DA2825">
          <w:headerReference w:type="even" r:id="rId47"/>
          <w:headerReference w:type="default" r:id="rId48"/>
          <w:footerReference w:type="even" r:id="rId49"/>
          <w:footerReference w:type="default" r:id="rId50"/>
          <w:footerReference w:type="first" r:id="rId51"/>
          <w:footnotePr>
            <w:numRestart w:val="eachSect"/>
          </w:footnotePr>
          <w:pgSz w:w="9356" w:h="13721" w:code="9"/>
          <w:pgMar w:top="794" w:right="2438" w:bottom="1191" w:left="1021" w:header="0" w:footer="709" w:gutter="0"/>
          <w:cols w:space="708"/>
          <w:docGrid w:linePitch="360"/>
        </w:sectPr>
      </w:pPr>
    </w:p>
    <w:p w14:paraId="6588C389" w14:textId="77777777" w:rsidR="008831B6" w:rsidRPr="00622F74" w:rsidRDefault="008831B6" w:rsidP="008831B6">
      <w:pPr>
        <w:pStyle w:val="Rubrik2"/>
        <w:spacing w:before="0"/>
      </w:pPr>
      <w:bookmarkStart w:id="17" w:name="_Toc233629741"/>
      <w:r w:rsidRPr="00622F74">
        <w:lastRenderedPageBreak/>
        <w:t>Förslag till lag om ändring i lagen (1998:620) om belastningsregister</w:t>
      </w:r>
      <w:bookmarkEnd w:id="17"/>
    </w:p>
    <w:p w14:paraId="4AC246FF" w14:textId="6C94B3FC" w:rsidR="008831B6" w:rsidRPr="00622F74" w:rsidRDefault="008831B6" w:rsidP="008831B6">
      <w:pPr>
        <w:pStyle w:val="Brdtext"/>
      </w:pPr>
      <w:r w:rsidRPr="00622F74">
        <w:t xml:space="preserve">Härigenom föreskrivs att </w:t>
      </w:r>
      <w:r>
        <w:t xml:space="preserve">3, 16 och </w:t>
      </w:r>
      <w:r w:rsidRPr="00622F74">
        <w:t>17 </w:t>
      </w:r>
      <w:r>
        <w:t>§</w:t>
      </w:r>
      <w:r w:rsidRPr="00622F74">
        <w:t>§ lagen (1998:620) om belast</w:t>
      </w:r>
      <w:r>
        <w:softHyphen/>
      </w:r>
      <w:r w:rsidRPr="00622F74">
        <w:t>ningsre</w:t>
      </w:r>
      <w:r w:rsidRPr="00622F74">
        <w:softHyphen/>
        <w:t>gister ska ha följande lydelse.</w:t>
      </w:r>
    </w:p>
    <w:p w14:paraId="1A2A7184" w14:textId="77777777" w:rsidR="008831B6" w:rsidRPr="00622F74" w:rsidRDefault="008831B6" w:rsidP="008831B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831B6" w:rsidRPr="00622F74" w14:paraId="47CCD0E7" w14:textId="77777777" w:rsidTr="003227C3">
        <w:tc>
          <w:tcPr>
            <w:tcW w:w="2500" w:type="pct"/>
            <w:shd w:val="clear" w:color="auto" w:fill="auto"/>
            <w:tcMar>
              <w:left w:w="0" w:type="dxa"/>
            </w:tcMar>
          </w:tcPr>
          <w:p w14:paraId="6951965D" w14:textId="77777777" w:rsidR="008831B6" w:rsidRPr="00622F74" w:rsidRDefault="008831B6" w:rsidP="003227C3">
            <w:pPr>
              <w:pStyle w:val="Brdtext"/>
              <w:rPr>
                <w:i/>
              </w:rPr>
            </w:pPr>
            <w:r w:rsidRPr="00622F74">
              <w:rPr>
                <w:i/>
              </w:rPr>
              <w:t>Nuvarande lydelse</w:t>
            </w:r>
          </w:p>
        </w:tc>
        <w:tc>
          <w:tcPr>
            <w:tcW w:w="2500" w:type="pct"/>
            <w:shd w:val="clear" w:color="auto" w:fill="auto"/>
            <w:tcMar>
              <w:right w:w="0" w:type="dxa"/>
            </w:tcMar>
          </w:tcPr>
          <w:p w14:paraId="7A025D93" w14:textId="77777777" w:rsidR="008831B6" w:rsidRPr="00622F74" w:rsidRDefault="008831B6" w:rsidP="003227C3">
            <w:pPr>
              <w:pStyle w:val="Brdtext"/>
              <w:rPr>
                <w:i/>
              </w:rPr>
            </w:pPr>
            <w:r w:rsidRPr="00622F74">
              <w:rPr>
                <w:i/>
              </w:rPr>
              <w:t>Föreslagen lydelse</w:t>
            </w:r>
          </w:p>
        </w:tc>
      </w:tr>
    </w:tbl>
    <w:p w14:paraId="17771B8A" w14:textId="2A391979" w:rsidR="008831B6" w:rsidRPr="00622F74" w:rsidRDefault="008831B6" w:rsidP="008831B6">
      <w:pPr>
        <w:pStyle w:val="Brdtext"/>
        <w:jc w:val="center"/>
      </w:pPr>
    </w:p>
    <w:p w14:paraId="4F684D01" w14:textId="27878A2E" w:rsidR="008831B6" w:rsidRPr="008E3418" w:rsidRDefault="008831B6" w:rsidP="008831B6">
      <w:pPr>
        <w:pStyle w:val="Brdtext"/>
        <w:jc w:val="center"/>
      </w:pPr>
      <w:r w:rsidRPr="008E3418">
        <w:t>3</w:t>
      </w:r>
      <w:r w:rsidR="003B3B72">
        <w:t> </w:t>
      </w:r>
      <w:r w:rsidRPr="008E3418">
        <w:t>§</w:t>
      </w:r>
      <w:r w:rsidRPr="008E3418">
        <w:rPr>
          <w:rStyle w:val="Fotnotsreferens"/>
        </w:rPr>
        <w:footnoteReference w:id="22"/>
      </w:r>
    </w:p>
    <w:p w14:paraId="6F5F1154" w14:textId="77777777" w:rsidR="008831B6" w:rsidRPr="008E3418" w:rsidRDefault="008831B6" w:rsidP="008831B6">
      <w:pPr>
        <w:pStyle w:val="Brdtextmedindrag"/>
      </w:pPr>
      <w:r w:rsidRPr="008E3418">
        <w:t>Registret ska innehålla uppgifter om den som</w:t>
      </w:r>
    </w:p>
    <w:p w14:paraId="2D28A7EC" w14:textId="77777777" w:rsidR="008831B6" w:rsidRDefault="008831B6" w:rsidP="008831B6">
      <w:pPr>
        <w:pStyle w:val="Brdtextmedindrag"/>
      </w:pPr>
      <w:r w:rsidRPr="008E3418">
        <w:t>1. genom dom, beslut, strafföreläggande eller föreläggande av ord</w:t>
      </w:r>
      <w:r>
        <w:softHyphen/>
      </w:r>
      <w:r w:rsidRPr="008E3418">
        <w:t>nings</w:t>
      </w:r>
      <w:r>
        <w:softHyphen/>
      </w:r>
      <w:r w:rsidRPr="008E3418">
        <w:t>bot har ålagts påföljd för brott,</w:t>
      </w:r>
      <w:r>
        <w:t xml:space="preserve"> </w:t>
      </w:r>
    </w:p>
    <w:p w14:paraId="0BBECB80" w14:textId="77777777" w:rsidR="008831B6" w:rsidRDefault="008831B6" w:rsidP="008831B6">
      <w:pPr>
        <w:pStyle w:val="Brdtextmedindrag"/>
      </w:pPr>
      <w:r w:rsidRPr="00E27A16">
        <w:t>2. har ålagts förvandlingsstraff för böter,</w:t>
      </w:r>
    </w:p>
    <w:p w14:paraId="31919AE8" w14:textId="297686EA" w:rsidR="008831B6" w:rsidRDefault="008831B6" w:rsidP="008831B6">
      <w:pPr>
        <w:pStyle w:val="Brdtextmedindrag"/>
      </w:pPr>
      <w:r w:rsidRPr="00E27A16">
        <w:t>3. med tillämpning av 30</w:t>
      </w:r>
      <w:r w:rsidR="003B3B72">
        <w:t> </w:t>
      </w:r>
      <w:r w:rsidRPr="00E27A16">
        <w:t>kap. 6</w:t>
      </w:r>
      <w:r w:rsidR="003B3B72">
        <w:t> </w:t>
      </w:r>
      <w:r w:rsidRPr="00E27A16">
        <w:t>§ brottsbalken har förklarats fri från påföljd,</w:t>
      </w:r>
    </w:p>
    <w:tbl>
      <w:tblPr>
        <w:tblW w:w="5000" w:type="pct"/>
        <w:tblLook w:val="0600" w:firstRow="0" w:lastRow="0" w:firstColumn="0" w:lastColumn="0" w:noHBand="1" w:noVBand="1"/>
      </w:tblPr>
      <w:tblGrid>
        <w:gridCol w:w="2948"/>
        <w:gridCol w:w="2949"/>
      </w:tblGrid>
      <w:tr w:rsidR="008831B6" w:rsidRPr="008E3418" w14:paraId="6EB1500E" w14:textId="77777777" w:rsidTr="003227C3">
        <w:tc>
          <w:tcPr>
            <w:tcW w:w="2500" w:type="pct"/>
            <w:shd w:val="clear" w:color="auto" w:fill="auto"/>
            <w:tcMar>
              <w:left w:w="0" w:type="dxa"/>
            </w:tcMar>
          </w:tcPr>
          <w:p w14:paraId="39F092F8" w14:textId="77777777" w:rsidR="008831B6" w:rsidRPr="008E3418" w:rsidRDefault="008831B6" w:rsidP="003227C3">
            <w:pPr>
              <w:pStyle w:val="Brdtextmedindrag"/>
            </w:pPr>
            <w:r w:rsidRPr="008720E2">
              <w:t>4</w:t>
            </w:r>
            <w:r w:rsidRPr="008E3418">
              <w:rPr>
                <w:i/>
                <w:iCs/>
              </w:rPr>
              <w:t>. </w:t>
            </w:r>
            <w:r w:rsidRPr="008E3418">
              <w:t>på grund av åklagares be</w:t>
            </w:r>
            <w:r w:rsidRPr="008E3418">
              <w:softHyphen/>
              <w:t>slut enligt 20 kap. 7 § rättegångs</w:t>
            </w:r>
            <w:r w:rsidRPr="008E3418">
              <w:softHyphen/>
              <w:t>balken, 9 eller 17 § lagen (1964:167) med särskilda be</w:t>
            </w:r>
            <w:r w:rsidRPr="008E3418">
              <w:softHyphen/>
              <w:t>stämmelser om unga lagöverträ</w:t>
            </w:r>
            <w:r w:rsidRPr="008E3418">
              <w:softHyphen/>
              <w:t xml:space="preserve">dare eller 46 § lagen (1988:870) om vård av missbrukare i vissa fall inte har åtalats för brott, </w:t>
            </w:r>
            <w:r w:rsidRPr="008720E2">
              <w:rPr>
                <w:i/>
              </w:rPr>
              <w:t>eller</w:t>
            </w:r>
          </w:p>
        </w:tc>
        <w:tc>
          <w:tcPr>
            <w:tcW w:w="2500" w:type="pct"/>
            <w:shd w:val="clear" w:color="auto" w:fill="auto"/>
            <w:tcMar>
              <w:right w:w="0" w:type="dxa"/>
            </w:tcMar>
          </w:tcPr>
          <w:p w14:paraId="5D430205" w14:textId="7AFE8919" w:rsidR="008831B6" w:rsidRPr="008E3418" w:rsidRDefault="008831B6" w:rsidP="003227C3">
            <w:pPr>
              <w:pStyle w:val="Brdtextmedindrag"/>
            </w:pPr>
            <w:r>
              <w:t>4</w:t>
            </w:r>
            <w:r w:rsidRPr="008E3418">
              <w:rPr>
                <w:i/>
                <w:iCs/>
              </w:rPr>
              <w:t>. </w:t>
            </w:r>
            <w:r w:rsidRPr="008E3418">
              <w:t>på grund av åklagares be</w:t>
            </w:r>
            <w:r w:rsidRPr="008E3418">
              <w:softHyphen/>
              <w:t>slut enligt 20 kap. 7 § rättegångs</w:t>
            </w:r>
            <w:r w:rsidRPr="008E3418">
              <w:softHyphen/>
              <w:t>balken, 9 eller 17 § lagen (1964:167) med särskilda be</w:t>
            </w:r>
            <w:r w:rsidRPr="008E3418">
              <w:softHyphen/>
              <w:t>stämmelser om unga lagöverträ</w:t>
            </w:r>
            <w:r w:rsidRPr="008E3418">
              <w:softHyphen/>
              <w:t xml:space="preserve">dare eller 46 § lagen (1988:870) om vård av missbrukare i vissa fall inte har åtalats för brott, </w:t>
            </w:r>
          </w:p>
        </w:tc>
      </w:tr>
    </w:tbl>
    <w:p w14:paraId="23592BEA" w14:textId="77777777" w:rsidR="008831B6" w:rsidRPr="008E3418" w:rsidRDefault="008831B6" w:rsidP="008831B6">
      <w:pPr>
        <w:pStyle w:val="Brdtextmedindrag"/>
      </w:pPr>
      <w:r w:rsidRPr="0055304D">
        <w:t>5</w:t>
      </w:r>
      <w:r w:rsidRPr="008E3418">
        <w:rPr>
          <w:i/>
          <w:iCs/>
        </w:rPr>
        <w:t>. </w:t>
      </w:r>
      <w:r w:rsidRPr="008E3418">
        <w:t>har meddelats</w:t>
      </w:r>
    </w:p>
    <w:p w14:paraId="2EF6692E" w14:textId="77777777" w:rsidR="008831B6" w:rsidRPr="008E3418" w:rsidRDefault="008831B6" w:rsidP="008831B6">
      <w:pPr>
        <w:pStyle w:val="Brdtextmedindrag"/>
      </w:pPr>
      <w:r w:rsidRPr="008E3418">
        <w:t>a) kontaktförbud enligt lagen (1988:688) om kontaktförbud,</w:t>
      </w:r>
    </w:p>
    <w:p w14:paraId="3E2DD3E4" w14:textId="77777777" w:rsidR="008831B6" w:rsidRPr="008E3418" w:rsidRDefault="008831B6" w:rsidP="008831B6">
      <w:pPr>
        <w:pStyle w:val="Brdtextmedindrag"/>
      </w:pPr>
      <w:r w:rsidRPr="008E3418">
        <w:t>b) tillträdesförbud enligt la</w:t>
      </w:r>
      <w:r w:rsidRPr="008E3418">
        <w:softHyphen/>
        <w:t>gen (2005:321) om tillträdesför</w:t>
      </w:r>
      <w:r w:rsidRPr="008E3418">
        <w:softHyphen/>
        <w:t>bud vid idrottsarrangemang, dock inte till</w:t>
      </w:r>
      <w:r>
        <w:softHyphen/>
      </w:r>
      <w:r w:rsidRPr="008E3418">
        <w:t>trädesförbud enligt 9 a § i den lagen,</w:t>
      </w:r>
    </w:p>
    <w:p w14:paraId="7F26A4EC" w14:textId="77777777" w:rsidR="008831B6" w:rsidRDefault="008831B6" w:rsidP="008831B6">
      <w:pPr>
        <w:pStyle w:val="Brdtextmedindrag"/>
        <w:keepNext/>
      </w:pPr>
      <w:r w:rsidRPr="008E3418">
        <w:t>c) förbud enligt 3 kap. 5 § la</w:t>
      </w:r>
      <w:r w:rsidRPr="008E3418">
        <w:softHyphen/>
        <w:t>gen (2015:642) om europeisk skyddsorder</w:t>
      </w:r>
      <w:r w:rsidRPr="00E541D0">
        <w:t>,</w:t>
      </w:r>
    </w:p>
    <w:p w14:paraId="51D80C4F" w14:textId="04FDBF13" w:rsidR="00220A6A" w:rsidRDefault="00220A6A" w:rsidP="008831B6">
      <w:pPr>
        <w:pStyle w:val="Brdtextmedindrag"/>
        <w:keepNext/>
      </w:pPr>
      <w:r w:rsidRPr="008E3418">
        <w:t>d) tillträdesförbud enligt la</w:t>
      </w:r>
      <w:r w:rsidRPr="008E3418">
        <w:softHyphen/>
        <w:t>gen (2021:34) om tillträdesför</w:t>
      </w:r>
      <w:r w:rsidRPr="008E3418">
        <w:softHyphen/>
        <w:t xml:space="preserve">bud till butiker, badanläggningar och bibliotek, </w:t>
      </w:r>
      <w:r w:rsidRPr="0026745C">
        <w:t>eller</w:t>
      </w:r>
    </w:p>
    <w:tbl>
      <w:tblPr>
        <w:tblW w:w="5000" w:type="pct"/>
        <w:tblLook w:val="0600" w:firstRow="0" w:lastRow="0" w:firstColumn="0" w:lastColumn="0" w:noHBand="1" w:noVBand="1"/>
      </w:tblPr>
      <w:tblGrid>
        <w:gridCol w:w="2948"/>
        <w:gridCol w:w="2949"/>
      </w:tblGrid>
      <w:tr w:rsidR="008831B6" w:rsidRPr="008E3418" w14:paraId="30A02E0B" w14:textId="77777777" w:rsidTr="003227C3">
        <w:tc>
          <w:tcPr>
            <w:tcW w:w="2500" w:type="pct"/>
            <w:shd w:val="clear" w:color="auto" w:fill="auto"/>
            <w:tcMar>
              <w:left w:w="0" w:type="dxa"/>
            </w:tcMar>
          </w:tcPr>
          <w:p w14:paraId="7C4C8B17" w14:textId="702B045C" w:rsidR="008831B6" w:rsidRPr="008E3418" w:rsidRDefault="008831B6" w:rsidP="003227C3">
            <w:pPr>
              <w:pStyle w:val="Brdtextmedindrag"/>
            </w:pPr>
            <w:r w:rsidRPr="008E3418">
              <w:t>e) vistelseförbud enligt lagen (2024:7) om preventiva vistelse</w:t>
            </w:r>
            <w:r w:rsidRPr="008E3418">
              <w:softHyphen/>
              <w:t>förbud</w:t>
            </w:r>
            <w:r w:rsidRPr="00D06231">
              <w:t>.</w:t>
            </w:r>
          </w:p>
        </w:tc>
        <w:tc>
          <w:tcPr>
            <w:tcW w:w="2500" w:type="pct"/>
            <w:shd w:val="clear" w:color="auto" w:fill="auto"/>
            <w:tcMar>
              <w:right w:w="0" w:type="dxa"/>
            </w:tcMar>
          </w:tcPr>
          <w:p w14:paraId="1F80F0BC" w14:textId="77777777" w:rsidR="008831B6" w:rsidRPr="008E3418" w:rsidRDefault="008831B6" w:rsidP="003227C3">
            <w:pPr>
              <w:pStyle w:val="Brdtextmedindrag"/>
            </w:pPr>
            <w:r w:rsidRPr="008E3418">
              <w:t>e) vistelseförbud enligt lagen (2024:7) om preventiva vistelse</w:t>
            </w:r>
            <w:r w:rsidRPr="008E3418">
              <w:softHyphen/>
              <w:t>förbud</w:t>
            </w:r>
            <w:r w:rsidRPr="005B193C">
              <w:rPr>
                <w:i/>
                <w:iCs/>
              </w:rPr>
              <w:t>, eller</w:t>
            </w:r>
          </w:p>
        </w:tc>
      </w:tr>
      <w:tr w:rsidR="008831B6" w:rsidRPr="008E3418" w14:paraId="5240CC62" w14:textId="77777777" w:rsidTr="003227C3">
        <w:tc>
          <w:tcPr>
            <w:tcW w:w="2500" w:type="pct"/>
            <w:shd w:val="clear" w:color="auto" w:fill="auto"/>
            <w:tcMar>
              <w:left w:w="0" w:type="dxa"/>
            </w:tcMar>
          </w:tcPr>
          <w:p w14:paraId="0C133C5B" w14:textId="6E633FB8" w:rsidR="008831B6" w:rsidRPr="008E3418" w:rsidRDefault="008831B6" w:rsidP="003227C3">
            <w:pPr>
              <w:pStyle w:val="Brdtextmedindrag"/>
            </w:pPr>
          </w:p>
        </w:tc>
        <w:tc>
          <w:tcPr>
            <w:tcW w:w="2500" w:type="pct"/>
            <w:shd w:val="clear" w:color="auto" w:fill="auto"/>
            <w:tcMar>
              <w:right w:w="0" w:type="dxa"/>
            </w:tcMar>
          </w:tcPr>
          <w:p w14:paraId="58FF3929" w14:textId="503CFDF5" w:rsidR="008831B6" w:rsidRPr="008E3418" w:rsidRDefault="008831B6" w:rsidP="003227C3">
            <w:pPr>
              <w:pStyle w:val="Brdtextmedindrag"/>
            </w:pPr>
            <w:r w:rsidRPr="002B5B0E">
              <w:rPr>
                <w:i/>
                <w:iCs/>
              </w:rPr>
              <w:t>6</w:t>
            </w:r>
            <w:r w:rsidRPr="008E3418">
              <w:rPr>
                <w:i/>
                <w:iCs/>
              </w:rPr>
              <w:t>. </w:t>
            </w:r>
            <w:r>
              <w:rPr>
                <w:i/>
                <w:iCs/>
              </w:rPr>
              <w:t>g</w:t>
            </w:r>
            <w:r w:rsidRPr="008E3418">
              <w:rPr>
                <w:i/>
                <w:iCs/>
              </w:rPr>
              <w:t>enom dom i mål om bevis</w:t>
            </w:r>
            <w:r w:rsidRPr="008E3418">
              <w:rPr>
                <w:i/>
                <w:iCs/>
              </w:rPr>
              <w:softHyphen/>
              <w:t xml:space="preserve">talan </w:t>
            </w:r>
            <w:r>
              <w:rPr>
                <w:i/>
                <w:iCs/>
              </w:rPr>
              <w:t xml:space="preserve">enligt </w:t>
            </w:r>
            <w:r w:rsidRPr="001F6048">
              <w:rPr>
                <w:i/>
                <w:iCs/>
              </w:rPr>
              <w:t>lagen med särskilda bestämmelser om unga lagöver</w:t>
            </w:r>
            <w:r>
              <w:rPr>
                <w:i/>
                <w:iCs/>
              </w:rPr>
              <w:softHyphen/>
            </w:r>
            <w:r w:rsidRPr="001F6048">
              <w:rPr>
                <w:i/>
                <w:iCs/>
              </w:rPr>
              <w:t xml:space="preserve">trädare </w:t>
            </w:r>
            <w:r w:rsidRPr="008E3418">
              <w:rPr>
                <w:i/>
                <w:iCs/>
              </w:rPr>
              <w:t xml:space="preserve">har </w:t>
            </w:r>
            <w:r>
              <w:rPr>
                <w:i/>
                <w:iCs/>
              </w:rPr>
              <w:t>förklarats</w:t>
            </w:r>
            <w:r w:rsidRPr="008E3418">
              <w:rPr>
                <w:i/>
                <w:iCs/>
              </w:rPr>
              <w:t xml:space="preserve"> ha begått brott</w:t>
            </w:r>
            <w:r w:rsidRPr="00D06231">
              <w:t>.</w:t>
            </w:r>
          </w:p>
        </w:tc>
      </w:tr>
    </w:tbl>
    <w:p w14:paraId="2EE2B0FC" w14:textId="5A55056E" w:rsidR="008831B6" w:rsidRPr="008E3418" w:rsidRDefault="008831B6" w:rsidP="008831B6">
      <w:pPr>
        <w:pStyle w:val="Brdtext"/>
        <w:keepNext/>
        <w:spacing w:before="230"/>
        <w:ind w:left="2160" w:firstLine="720"/>
      </w:pPr>
      <w:r w:rsidRPr="008E3418">
        <w:t>16</w:t>
      </w:r>
      <w:r w:rsidR="003B3B72">
        <w:t> </w:t>
      </w:r>
      <w:r w:rsidRPr="008E3418">
        <w:t>§</w:t>
      </w:r>
      <w:r w:rsidRPr="008E3418">
        <w:rPr>
          <w:rStyle w:val="Fotnotsreferens"/>
        </w:rPr>
        <w:footnoteReference w:id="23"/>
      </w:r>
    </w:p>
    <w:p w14:paraId="49AC7795" w14:textId="77777777" w:rsidR="008831B6" w:rsidRPr="008E3418" w:rsidRDefault="008831B6" w:rsidP="008831B6">
      <w:pPr>
        <w:pStyle w:val="Brdtextmedindrag"/>
        <w:keepNext/>
      </w:pPr>
      <w:r w:rsidRPr="008E3418">
        <w:t>En uppgift i registret ska gallras</w:t>
      </w:r>
    </w:p>
    <w:tbl>
      <w:tblPr>
        <w:tblW w:w="5000" w:type="pct"/>
        <w:tblCellMar>
          <w:left w:w="125" w:type="dxa"/>
          <w:right w:w="125" w:type="dxa"/>
        </w:tblCellMar>
        <w:tblLook w:val="0000" w:firstRow="0" w:lastRow="0" w:firstColumn="0" w:lastColumn="0" w:noHBand="0" w:noVBand="0"/>
      </w:tblPr>
      <w:tblGrid>
        <w:gridCol w:w="2948"/>
        <w:gridCol w:w="2949"/>
      </w:tblGrid>
      <w:tr w:rsidR="008831B6" w:rsidRPr="008E3418" w14:paraId="01DB2BAF" w14:textId="77777777" w:rsidTr="003227C3">
        <w:tc>
          <w:tcPr>
            <w:tcW w:w="2500" w:type="pct"/>
            <w:shd w:val="clear" w:color="auto" w:fill="auto"/>
            <w:tcMar>
              <w:left w:w="0" w:type="dxa"/>
            </w:tcMar>
          </w:tcPr>
          <w:p w14:paraId="78746644" w14:textId="77777777" w:rsidR="008831B6" w:rsidRPr="008E3418" w:rsidRDefault="008831B6" w:rsidP="003227C3">
            <w:pPr>
              <w:pStyle w:val="Brdtextmedindrag"/>
            </w:pPr>
            <w:r w:rsidRPr="008E3418">
              <w:t>1. om en överrätt genom dom eller beslut frikänt den regist</w:t>
            </w:r>
            <w:r w:rsidRPr="008E3418">
              <w:softHyphen/>
              <w:t>rerade för den åtalade gärningen</w:t>
            </w:r>
            <w:r w:rsidRPr="00A827A7">
              <w:t>,</w:t>
            </w:r>
          </w:p>
        </w:tc>
        <w:tc>
          <w:tcPr>
            <w:tcW w:w="2500" w:type="pct"/>
            <w:shd w:val="clear" w:color="auto" w:fill="auto"/>
            <w:tcMar>
              <w:right w:w="0" w:type="dxa"/>
            </w:tcMar>
          </w:tcPr>
          <w:p w14:paraId="2484486C" w14:textId="77777777" w:rsidR="008831B6" w:rsidRPr="008E3418" w:rsidRDefault="008831B6" w:rsidP="003227C3">
            <w:pPr>
              <w:pStyle w:val="Brdtextmedindrag"/>
            </w:pPr>
            <w:r w:rsidRPr="008E3418">
              <w:t>1. om en överrätt genom dom eller beslut frikänt den regist</w:t>
            </w:r>
            <w:r w:rsidRPr="008E3418">
              <w:softHyphen/>
              <w:t xml:space="preserve">rerade för den åtalade gärningen </w:t>
            </w:r>
            <w:r w:rsidRPr="008E3418">
              <w:rPr>
                <w:i/>
                <w:iCs/>
              </w:rPr>
              <w:t xml:space="preserve">eller </w:t>
            </w:r>
            <w:r>
              <w:rPr>
                <w:i/>
                <w:iCs/>
              </w:rPr>
              <w:t>har förklarat</w:t>
            </w:r>
            <w:r w:rsidRPr="008E3418">
              <w:rPr>
                <w:i/>
                <w:iCs/>
              </w:rPr>
              <w:t xml:space="preserve"> att den registrerade inte begått det brott som en be</w:t>
            </w:r>
            <w:r w:rsidRPr="008E3418">
              <w:rPr>
                <w:i/>
                <w:iCs/>
              </w:rPr>
              <w:softHyphen/>
              <w:t>vistalan avser</w:t>
            </w:r>
            <w:r w:rsidRPr="008E3418">
              <w:t>,</w:t>
            </w:r>
          </w:p>
        </w:tc>
      </w:tr>
    </w:tbl>
    <w:p w14:paraId="502780E3" w14:textId="77777777" w:rsidR="008831B6" w:rsidRPr="008E3418" w:rsidRDefault="008831B6" w:rsidP="008831B6">
      <w:pPr>
        <w:pStyle w:val="Brdtextmedindrag"/>
      </w:pPr>
      <w:r w:rsidRPr="008E3418">
        <w:lastRenderedPageBreak/>
        <w:t>2. om en domstol efter resning har meddelat dom eller beslut som avses i 1,</w:t>
      </w:r>
    </w:p>
    <w:p w14:paraId="168853AB" w14:textId="77777777" w:rsidR="008831B6" w:rsidRPr="008E3418" w:rsidRDefault="008831B6" w:rsidP="008831B6">
      <w:pPr>
        <w:pStyle w:val="Brdtextmedindrag"/>
      </w:pPr>
      <w:r w:rsidRPr="008E3418">
        <w:t>3. om dom, beslut, strafföreläggande eller föreläggande av ord</w:t>
      </w:r>
      <w:r w:rsidRPr="008E3418">
        <w:softHyphen/>
        <w:t>ningsbot har undanröjts,</w:t>
      </w:r>
    </w:p>
    <w:p w14:paraId="06FE9161" w14:textId="77777777" w:rsidR="008831B6" w:rsidRPr="008E3418" w:rsidRDefault="008831B6" w:rsidP="008831B6">
      <w:pPr>
        <w:pStyle w:val="Brdtextmedindrag"/>
      </w:pPr>
      <w:r w:rsidRPr="008E3418">
        <w:t>4. om överrätt har upphävt ett beslut om förvandlingsstraff för böter,</w:t>
      </w:r>
    </w:p>
    <w:p w14:paraId="6F1BE9F0" w14:textId="77777777" w:rsidR="008831B6" w:rsidRPr="008E3418" w:rsidRDefault="008831B6" w:rsidP="008831B6">
      <w:pPr>
        <w:pStyle w:val="Brdtextmedindrag"/>
      </w:pPr>
      <w:r w:rsidRPr="008E3418">
        <w:t>5. om åklagares beslut att meddela åtalsunderlåtelse eller straff</w:t>
      </w:r>
      <w:r w:rsidRPr="008E3418">
        <w:softHyphen/>
        <w:t>varning har återkallats,</w:t>
      </w:r>
    </w:p>
    <w:p w14:paraId="1CEA82C4" w14:textId="77777777" w:rsidR="008831B6" w:rsidRPr="008E3418" w:rsidRDefault="008831B6" w:rsidP="008831B6">
      <w:pPr>
        <w:pStyle w:val="Brdtextmedindrag"/>
      </w:pPr>
      <w:r w:rsidRPr="008E3418">
        <w:t>6. om kontaktförbud enligt lagen (1988:688) om kontaktförbud, förbud enligt 3 kap. 5 § lagen (2015:642) om europeisk skyddsorder, tillträdes</w:t>
      </w:r>
      <w:r>
        <w:softHyphen/>
      </w:r>
      <w:r w:rsidRPr="008E3418">
        <w:t>förbud enligt lagen (2005:321) om tillträdesförbud vid idrottsarrangemang och lagen (2021:34) om tillträdesförbud till bu</w:t>
      </w:r>
      <w:r w:rsidRPr="008E3418">
        <w:softHyphen/>
        <w:t>tiker, badanläggningar och bibliotek, eller vistelseförbud enligt lagen (2024:7) om preventiva vistelse</w:t>
      </w:r>
      <w:r>
        <w:softHyphen/>
      </w:r>
      <w:r w:rsidRPr="008E3418">
        <w:t>förbud har upphävts, eller</w:t>
      </w:r>
    </w:p>
    <w:p w14:paraId="6BA7664D" w14:textId="77777777" w:rsidR="008831B6" w:rsidRPr="000C0DC2" w:rsidRDefault="008831B6" w:rsidP="008831B6">
      <w:pPr>
        <w:pStyle w:val="Brdtextmedindrag"/>
      </w:pPr>
      <w:r w:rsidRPr="008E3418">
        <w:t>7. när den registrerade har a</w:t>
      </w:r>
      <w:r>
        <w:t>v</w:t>
      </w:r>
      <w:r w:rsidRPr="008E3418">
        <w:t>lidit.</w:t>
      </w:r>
    </w:p>
    <w:p w14:paraId="100C94A8" w14:textId="77777777" w:rsidR="008831B6" w:rsidRDefault="008831B6" w:rsidP="008831B6">
      <w:pPr>
        <w:pStyle w:val="Brdtextmedindrag"/>
      </w:pPr>
    </w:p>
    <w:tbl>
      <w:tblPr>
        <w:tblW w:w="5000" w:type="pct"/>
        <w:tblLayout w:type="fixed"/>
        <w:tblCellMar>
          <w:left w:w="125" w:type="dxa"/>
          <w:right w:w="125" w:type="dxa"/>
        </w:tblCellMar>
        <w:tblLook w:val="0000" w:firstRow="0" w:lastRow="0" w:firstColumn="0" w:lastColumn="0" w:noHBand="0" w:noVBand="0"/>
      </w:tblPr>
      <w:tblGrid>
        <w:gridCol w:w="2948"/>
        <w:gridCol w:w="2949"/>
      </w:tblGrid>
      <w:tr w:rsidR="008831B6" w14:paraId="6B63A2F2" w14:textId="77777777" w:rsidTr="003227C3">
        <w:tc>
          <w:tcPr>
            <w:tcW w:w="2500" w:type="pct"/>
            <w:shd w:val="clear" w:color="auto" w:fill="auto"/>
            <w:tcMar>
              <w:left w:w="0" w:type="dxa"/>
            </w:tcMar>
          </w:tcPr>
          <w:p w14:paraId="4DAFAE19" w14:textId="33EE085C" w:rsidR="008831B6" w:rsidRPr="005B0E77" w:rsidRDefault="008831B6" w:rsidP="003227C3">
            <w:pPr>
              <w:pStyle w:val="Brdtext"/>
              <w:jc w:val="left"/>
              <w:rPr>
                <w:i/>
              </w:rPr>
            </w:pPr>
            <w:r w:rsidRPr="00017A3D">
              <w:rPr>
                <w:i/>
              </w:rPr>
              <w:t>Lydelse enligt</w:t>
            </w:r>
            <w:r w:rsidR="00B85E48">
              <w:rPr>
                <w:i/>
              </w:rPr>
              <w:t xml:space="preserve"> SFS 2026:527</w:t>
            </w:r>
          </w:p>
        </w:tc>
        <w:tc>
          <w:tcPr>
            <w:tcW w:w="2500" w:type="pct"/>
            <w:shd w:val="clear" w:color="auto" w:fill="auto"/>
            <w:tcMar>
              <w:right w:w="0" w:type="dxa"/>
            </w:tcMar>
          </w:tcPr>
          <w:p w14:paraId="67B6D058" w14:textId="1FC9AAD5" w:rsidR="008831B6" w:rsidRPr="005B0E77" w:rsidRDefault="008831B6" w:rsidP="003227C3">
            <w:pPr>
              <w:pStyle w:val="Brdtext"/>
              <w:rPr>
                <w:i/>
              </w:rPr>
            </w:pPr>
            <w:r w:rsidRPr="005B0E77">
              <w:rPr>
                <w:i/>
              </w:rPr>
              <w:t>Föreslagen lydelse</w:t>
            </w:r>
          </w:p>
        </w:tc>
      </w:tr>
    </w:tbl>
    <w:p w14:paraId="686F1C17" w14:textId="77777777" w:rsidR="008831B6" w:rsidRDefault="008831B6" w:rsidP="008831B6">
      <w:pPr>
        <w:pStyle w:val="Brdtext"/>
        <w:jc w:val="center"/>
      </w:pPr>
    </w:p>
    <w:p w14:paraId="09959A11" w14:textId="3ED47643" w:rsidR="008831B6" w:rsidRPr="00622F74" w:rsidRDefault="008831B6" w:rsidP="008831B6">
      <w:pPr>
        <w:pStyle w:val="Brdtext"/>
        <w:jc w:val="center"/>
      </w:pPr>
      <w:r w:rsidRPr="00622F74">
        <w:t>17</w:t>
      </w:r>
      <w:r w:rsidR="003B3B72">
        <w:t> </w:t>
      </w:r>
      <w:r w:rsidRPr="00622F74">
        <w:t>§</w:t>
      </w:r>
    </w:p>
    <w:p w14:paraId="4B442D61" w14:textId="77777777" w:rsidR="008831B6" w:rsidRPr="008E3418" w:rsidRDefault="008831B6" w:rsidP="008831B6">
      <w:pPr>
        <w:pStyle w:val="Brdtextmedindrag"/>
      </w:pPr>
      <w:r w:rsidRPr="008E3418">
        <w:t>Utöver vad som följer av 16 § ska uppgifter om</w:t>
      </w:r>
    </w:p>
    <w:p w14:paraId="118DCCB7" w14:textId="77777777" w:rsidR="008831B6" w:rsidRPr="008E3418" w:rsidRDefault="008831B6" w:rsidP="008831B6">
      <w:pPr>
        <w:pStyle w:val="Brdtextmedindrag"/>
      </w:pPr>
      <w:r w:rsidRPr="008E3418">
        <w:t>1. fängelse- eller förvandlingsstraff för böter gallras tio år efter frigiv</w:t>
      </w:r>
      <w:r>
        <w:softHyphen/>
      </w:r>
      <w:r w:rsidRPr="008E3418">
        <w:t>ningen,</w:t>
      </w:r>
    </w:p>
    <w:p w14:paraId="07F3403B" w14:textId="77777777" w:rsidR="008831B6" w:rsidRPr="008E3418" w:rsidRDefault="008831B6" w:rsidP="008831B6">
      <w:pPr>
        <w:pStyle w:val="Brdtextmedindrag"/>
      </w:pPr>
      <w:r w:rsidRPr="008E3418">
        <w:t>2. fängelsestraff som ska anses helt verkställt genom tidigare fri</w:t>
      </w:r>
      <w:r w:rsidRPr="008E3418">
        <w:softHyphen/>
        <w:t>hets</w:t>
      </w:r>
      <w:r>
        <w:softHyphen/>
      </w:r>
      <w:r w:rsidRPr="008E3418">
        <w:t>berövande eller från vilket någon genom beslut om nåd helt har befriats gallras tio år efter domen eller beslutet,</w:t>
      </w:r>
    </w:p>
    <w:p w14:paraId="19F3D04F" w14:textId="77777777" w:rsidR="008831B6" w:rsidRDefault="008831B6" w:rsidP="008831B6">
      <w:pPr>
        <w:pStyle w:val="Brdtextmedindrag"/>
      </w:pPr>
      <w:r w:rsidRPr="008E3418">
        <w:t>3. förvandlingsstraff för böter som har fallit bort enligt 18 § bötes</w:t>
      </w:r>
      <w:r>
        <w:softHyphen/>
      </w:r>
      <w:r w:rsidRPr="008E3418">
        <w:t>verkställighetslagen (1979:189) gallras fem år efter det att straffet föll bort,</w:t>
      </w:r>
    </w:p>
    <w:p w14:paraId="398B1501" w14:textId="77777777" w:rsidR="008831B6" w:rsidRPr="008E3418" w:rsidRDefault="008831B6" w:rsidP="008831B6">
      <w:pPr>
        <w:pStyle w:val="Brdtextmedindrag"/>
      </w:pPr>
      <w:r w:rsidRPr="0059637F">
        <w:t>4. säkerhetsförvaring gallras tio år efter det att påföljden är helt verk</w:t>
      </w:r>
      <w:r>
        <w:softHyphen/>
      </w:r>
      <w:r w:rsidRPr="0059637F">
        <w:t>ställd</w:t>
      </w:r>
      <w:r>
        <w:t>,</w:t>
      </w:r>
    </w:p>
    <w:p w14:paraId="27B1AAF2" w14:textId="77777777" w:rsidR="008831B6" w:rsidRPr="008E3418" w:rsidRDefault="008831B6" w:rsidP="008831B6">
      <w:pPr>
        <w:pStyle w:val="Brdtextmedindrag"/>
      </w:pPr>
      <w:r>
        <w:t>5</w:t>
      </w:r>
      <w:r w:rsidRPr="008E3418">
        <w:t>. skyddstillsyn eller villkorlig dom gallras</w:t>
      </w:r>
    </w:p>
    <w:p w14:paraId="65F7C8C0" w14:textId="77777777" w:rsidR="008831B6" w:rsidRPr="008E3418" w:rsidRDefault="008831B6" w:rsidP="008831B6">
      <w:pPr>
        <w:pStyle w:val="Brdtextmedindrag"/>
      </w:pPr>
      <w:r w:rsidRPr="008E3418">
        <w:t>a) tio år efter domen eller beslutet, eller</w:t>
      </w:r>
    </w:p>
    <w:p w14:paraId="6DDD487C" w14:textId="77777777" w:rsidR="008831B6" w:rsidRPr="008E3418" w:rsidRDefault="008831B6" w:rsidP="008831B6">
      <w:pPr>
        <w:pStyle w:val="Brdtextmedindrag"/>
      </w:pPr>
      <w:r w:rsidRPr="008E3418">
        <w:t>b) fem år efter domen eller beslutet, om uppgiften avser en per</w:t>
      </w:r>
      <w:r w:rsidRPr="008E3418">
        <w:softHyphen/>
        <w:t>son som var under 18 år vid tidpunkten för brottet eller brotten,</w:t>
      </w:r>
    </w:p>
    <w:p w14:paraId="5D32BBF9" w14:textId="77777777" w:rsidR="008831B6" w:rsidRPr="008E3418" w:rsidRDefault="008831B6" w:rsidP="008831B6">
      <w:pPr>
        <w:pStyle w:val="Brdtextmedindrag"/>
      </w:pPr>
      <w:r>
        <w:t xml:space="preserve">6. </w:t>
      </w:r>
      <w:r w:rsidRPr="00740B9F">
        <w:t>ungdomsvård, ungdomstjänst eller ungdomsövervakning gallras</w:t>
      </w:r>
    </w:p>
    <w:p w14:paraId="7E623444" w14:textId="77777777" w:rsidR="008831B6" w:rsidRDefault="008831B6" w:rsidP="008831B6">
      <w:pPr>
        <w:pStyle w:val="Brdtextmedindrag"/>
      </w:pPr>
      <w:r>
        <w:t>a) tio år efter domen eller beslutet, eller</w:t>
      </w:r>
    </w:p>
    <w:p w14:paraId="187C1BBA" w14:textId="77777777" w:rsidR="008831B6" w:rsidRDefault="008831B6" w:rsidP="008831B6">
      <w:pPr>
        <w:pStyle w:val="Brdtextmedindrag"/>
        <w:rPr>
          <w:spacing w:val="-2"/>
        </w:rPr>
      </w:pPr>
      <w:r w:rsidRPr="00910645">
        <w:rPr>
          <w:spacing w:val="-2"/>
        </w:rPr>
        <w:t>b</w:t>
      </w:r>
      <w:r>
        <w:rPr>
          <w:spacing w:val="-2"/>
        </w:rPr>
        <w:t>)</w:t>
      </w:r>
      <w:r w:rsidRPr="00910645">
        <w:rPr>
          <w:spacing w:val="-2"/>
        </w:rPr>
        <w:t> fem år efter domen eller beslutet, om uppgiften avser en person</w:t>
      </w:r>
      <w:r>
        <w:t xml:space="preserve"> som var under 18 år vid </w:t>
      </w:r>
      <w:r w:rsidRPr="00910645">
        <w:rPr>
          <w:spacing w:val="-2"/>
        </w:rPr>
        <w:t>tidpunkten för brottet eller brotten,</w:t>
      </w:r>
    </w:p>
    <w:p w14:paraId="6C406E55" w14:textId="77777777" w:rsidR="008831B6" w:rsidRDefault="008831B6" w:rsidP="008831B6">
      <w:pPr>
        <w:pStyle w:val="Brdtextmedindrag"/>
        <w:rPr>
          <w:spacing w:val="-2"/>
        </w:rPr>
      </w:pPr>
      <w:r w:rsidRPr="00607D60">
        <w:rPr>
          <w:spacing w:val="-2"/>
        </w:rPr>
        <w:t>7.</w:t>
      </w:r>
      <w:r>
        <w:rPr>
          <w:spacing w:val="-2"/>
        </w:rPr>
        <w:t> </w:t>
      </w:r>
      <w:r w:rsidRPr="00607D60">
        <w:rPr>
          <w:spacing w:val="-2"/>
        </w:rPr>
        <w:t>överlämnande till vård enligt lagen (1988:870) om vård av miss</w:t>
      </w:r>
      <w:r>
        <w:rPr>
          <w:spacing w:val="-2"/>
        </w:rPr>
        <w:softHyphen/>
      </w:r>
      <w:r w:rsidRPr="00607D60">
        <w:rPr>
          <w:spacing w:val="-2"/>
        </w:rPr>
        <w:t>brukare i vissa fall gallras</w:t>
      </w:r>
    </w:p>
    <w:p w14:paraId="7ED5A2D1" w14:textId="77777777" w:rsidR="008831B6" w:rsidRDefault="008831B6" w:rsidP="008831B6">
      <w:pPr>
        <w:pStyle w:val="Brdtextmedindrag"/>
      </w:pPr>
      <w:r>
        <w:t>a) tio år efter domen eller beslutet, eller</w:t>
      </w:r>
    </w:p>
    <w:p w14:paraId="64D43A83" w14:textId="77777777" w:rsidR="008831B6" w:rsidRDefault="008831B6" w:rsidP="008831B6">
      <w:pPr>
        <w:pStyle w:val="Brdtextmedindrag"/>
        <w:rPr>
          <w:spacing w:val="-2"/>
        </w:rPr>
      </w:pPr>
      <w:r w:rsidRPr="00910645">
        <w:rPr>
          <w:spacing w:val="-2"/>
        </w:rPr>
        <w:t>b</w:t>
      </w:r>
      <w:r>
        <w:rPr>
          <w:spacing w:val="-2"/>
        </w:rPr>
        <w:t>)</w:t>
      </w:r>
      <w:r w:rsidRPr="00910645">
        <w:rPr>
          <w:spacing w:val="-2"/>
        </w:rPr>
        <w:t> fem år efter domen eller beslutet, om uppgiften avser en person</w:t>
      </w:r>
      <w:r>
        <w:t xml:space="preserve"> som var under 18 år vid tid</w:t>
      </w:r>
      <w:r w:rsidRPr="00910645">
        <w:rPr>
          <w:spacing w:val="-2"/>
        </w:rPr>
        <w:t>punkten för brottet eller brotten,</w:t>
      </w:r>
    </w:p>
    <w:p w14:paraId="3CD5A6E8" w14:textId="77777777" w:rsidR="008831B6" w:rsidRDefault="008831B6" w:rsidP="008831B6">
      <w:pPr>
        <w:pStyle w:val="Brdtextmedindrag"/>
      </w:pPr>
      <w:r w:rsidRPr="00607D60">
        <w:t>8. överlämnande till rättspsy</w:t>
      </w:r>
      <w:r w:rsidRPr="00607D60">
        <w:softHyphen/>
        <w:t>kia</w:t>
      </w:r>
      <w:r w:rsidRPr="00607D60">
        <w:softHyphen/>
        <w:t>trisk vård gallras tio år efter utskriv</w:t>
      </w:r>
      <w:r w:rsidRPr="00607D60">
        <w:softHyphen/>
        <w:t>ningen,</w:t>
      </w:r>
    </w:p>
    <w:p w14:paraId="6B70DAA9" w14:textId="77777777" w:rsidR="008831B6" w:rsidRDefault="008831B6" w:rsidP="008831B6">
      <w:pPr>
        <w:pStyle w:val="Brdtextmedindrag"/>
      </w:pPr>
      <w:r w:rsidRPr="00607D60">
        <w:t>9. böter gallras fem år efter domen, beslutet eller godkän</w:t>
      </w:r>
      <w:r w:rsidRPr="00607D60">
        <w:softHyphen/>
        <w:t>nandet av strafföreläggandet eller föreläg</w:t>
      </w:r>
      <w:r w:rsidRPr="00607D60">
        <w:softHyphen/>
        <w:t>gandet av ordnings</w:t>
      </w:r>
      <w:r w:rsidRPr="00607D60">
        <w:softHyphen/>
        <w:t>bot,</w:t>
      </w:r>
    </w:p>
    <w:p w14:paraId="63817111" w14:textId="77777777" w:rsidR="008831B6" w:rsidRPr="00607D60" w:rsidRDefault="008831B6" w:rsidP="008831B6">
      <w:pPr>
        <w:pStyle w:val="Brdtextmedindrag"/>
      </w:pPr>
      <w:r w:rsidRPr="00607D60">
        <w:t>10. att någon enligt 30 kap. 6 § brottsbalken har förklarats fri från på</w:t>
      </w:r>
      <w:r>
        <w:softHyphen/>
      </w:r>
      <w:r w:rsidRPr="00607D60">
        <w:t>följd gallras</w:t>
      </w:r>
    </w:p>
    <w:p w14:paraId="77DB73C3" w14:textId="77777777" w:rsidR="008831B6" w:rsidRDefault="008831B6" w:rsidP="008831B6">
      <w:pPr>
        <w:pStyle w:val="Brdtextmedindrag"/>
        <w:keepNext/>
      </w:pPr>
      <w:r>
        <w:t>a) tio år efter domen eller beslutet, eller</w:t>
      </w:r>
    </w:p>
    <w:p w14:paraId="38F4F0D5" w14:textId="77777777" w:rsidR="008831B6" w:rsidRDefault="008831B6" w:rsidP="008831B6">
      <w:pPr>
        <w:pStyle w:val="Brdtextmedindrag"/>
        <w:rPr>
          <w:spacing w:val="-2"/>
        </w:rPr>
      </w:pPr>
      <w:r w:rsidRPr="006465AE">
        <w:rPr>
          <w:spacing w:val="-2"/>
        </w:rPr>
        <w:t>b</w:t>
      </w:r>
      <w:r>
        <w:rPr>
          <w:spacing w:val="-2"/>
        </w:rPr>
        <w:t>)</w:t>
      </w:r>
      <w:r w:rsidRPr="006465AE">
        <w:rPr>
          <w:spacing w:val="-2"/>
        </w:rPr>
        <w:t> fem år efter domen eller beslutet, om uppgiften avser en person</w:t>
      </w:r>
      <w:r>
        <w:t xml:space="preserve"> som var under 18 år vid tid</w:t>
      </w:r>
      <w:r w:rsidRPr="006465AE">
        <w:rPr>
          <w:spacing w:val="-2"/>
        </w:rPr>
        <w:t>punkten för brottet eller brotten,</w:t>
      </w:r>
    </w:p>
    <w:p w14:paraId="27C7F1EC" w14:textId="77777777" w:rsidR="008831B6" w:rsidRDefault="008831B6" w:rsidP="00060A10">
      <w:pPr>
        <w:pStyle w:val="Brdtextmedindrag"/>
        <w:keepNext/>
      </w:pPr>
      <w:r w:rsidRPr="006C50B9">
        <w:rPr>
          <w:spacing w:val="-6"/>
        </w:rPr>
        <w:lastRenderedPageBreak/>
        <w:t>11</w:t>
      </w:r>
      <w:r w:rsidRPr="00E5044B">
        <w:rPr>
          <w:spacing w:val="-6"/>
        </w:rPr>
        <w:t>. åklagares beslut att inte åtala</w:t>
      </w:r>
      <w:r>
        <w:t xml:space="preserve"> för brott gallras</w:t>
      </w:r>
    </w:p>
    <w:p w14:paraId="3C98BCB5" w14:textId="77777777" w:rsidR="008831B6" w:rsidRDefault="008831B6" w:rsidP="008831B6">
      <w:pPr>
        <w:pStyle w:val="Brdtextmedindrag"/>
      </w:pPr>
      <w:r>
        <w:t>a</w:t>
      </w:r>
      <w:r w:rsidRPr="007B1434">
        <w:t>)</w:t>
      </w:r>
      <w:r>
        <w:t xml:space="preserve"> tio år efter beslutet, eller</w:t>
      </w:r>
    </w:p>
    <w:p w14:paraId="4A8C3AA7" w14:textId="77777777" w:rsidR="008831B6" w:rsidRDefault="008831B6" w:rsidP="008831B6">
      <w:pPr>
        <w:pStyle w:val="Brdtextmedindrag"/>
      </w:pPr>
      <w:r>
        <w:t>b) tre år efter beslutet, om uppgiften avser en person som var under 18 år vid tidpunkten för brottet,</w:t>
      </w:r>
      <w:r w:rsidRPr="00EA1651">
        <w:t xml:space="preserve"> </w:t>
      </w:r>
    </w:p>
    <w:p w14:paraId="00B2FCC7" w14:textId="77777777" w:rsidR="008831B6" w:rsidRDefault="008831B6" w:rsidP="008831B6">
      <w:pPr>
        <w:pStyle w:val="Brdtextmedindrag"/>
      </w:pPr>
      <w:r w:rsidRPr="006C50B9">
        <w:t>12</w:t>
      </w:r>
      <w:r w:rsidRPr="006B4A64">
        <w:t>.</w:t>
      </w:r>
      <w:r w:rsidRPr="008E3418">
        <w:t xml:space="preserve"> beslut om kontaktförbud </w:t>
      </w:r>
      <w:r w:rsidRPr="006B4A64">
        <w:t>en</w:t>
      </w:r>
      <w:r w:rsidRPr="006B4A64">
        <w:softHyphen/>
        <w:t>ligt</w:t>
      </w:r>
      <w:r w:rsidRPr="008E3418">
        <w:t xml:space="preserve"> lagen (1988:688) om </w:t>
      </w:r>
      <w:r w:rsidRPr="006B4A64">
        <w:t>kontakt</w:t>
      </w:r>
      <w:r w:rsidRPr="006B4A64">
        <w:softHyphen/>
        <w:t>förbud</w:t>
      </w:r>
      <w:r w:rsidRPr="008E3418">
        <w:t xml:space="preserve"> och förbud enligt 3 kap. 5 § lagen (2015:642) om europeisk skyddsorder gallras tio</w:t>
      </w:r>
      <w:r>
        <w:t> </w:t>
      </w:r>
      <w:r w:rsidRPr="008E3418">
        <w:t>år efter beslutet,</w:t>
      </w:r>
    </w:p>
    <w:tbl>
      <w:tblPr>
        <w:tblW w:w="5000" w:type="pct"/>
        <w:tblLook w:val="0600" w:firstRow="0" w:lastRow="0" w:firstColumn="0" w:lastColumn="0" w:noHBand="1" w:noVBand="1"/>
      </w:tblPr>
      <w:tblGrid>
        <w:gridCol w:w="2948"/>
        <w:gridCol w:w="2949"/>
      </w:tblGrid>
      <w:tr w:rsidR="008831B6" w:rsidRPr="008E3418" w14:paraId="641E7F75" w14:textId="77777777" w:rsidTr="003227C3">
        <w:tc>
          <w:tcPr>
            <w:tcW w:w="2500" w:type="pct"/>
            <w:shd w:val="clear" w:color="auto" w:fill="auto"/>
            <w:tcMar>
              <w:left w:w="0" w:type="dxa"/>
            </w:tcMar>
          </w:tcPr>
          <w:p w14:paraId="6D98052E" w14:textId="77777777" w:rsidR="008831B6" w:rsidRPr="008E3418" w:rsidRDefault="008831B6" w:rsidP="003227C3">
            <w:pPr>
              <w:pStyle w:val="Brdtextmedindrag"/>
            </w:pPr>
            <w:r w:rsidRPr="009C7F10">
              <w:rPr>
                <w:spacing w:val="-2"/>
              </w:rPr>
              <w:t>13</w:t>
            </w:r>
            <w:r w:rsidRPr="006A6325">
              <w:rPr>
                <w:spacing w:val="-2"/>
              </w:rPr>
              <w:t>. </w:t>
            </w:r>
            <w:r w:rsidRPr="0016112E">
              <w:rPr>
                <w:spacing w:val="-2"/>
              </w:rPr>
              <w:t>beslut om tillträdesförbud en</w:t>
            </w:r>
            <w:r>
              <w:rPr>
                <w:spacing w:val="-2"/>
              </w:rPr>
              <w:softHyphen/>
            </w:r>
            <w:r w:rsidRPr="0016112E">
              <w:rPr>
                <w:spacing w:val="-2"/>
              </w:rPr>
              <w:t>ligt lagen (2005:321) om</w:t>
            </w:r>
            <w:r>
              <w:rPr>
                <w:spacing w:val="-2"/>
              </w:rPr>
              <w:t xml:space="preserve"> </w:t>
            </w:r>
            <w:r w:rsidRPr="0016112E">
              <w:rPr>
                <w:spacing w:val="-2"/>
              </w:rPr>
              <w:t>till</w:t>
            </w:r>
            <w:r>
              <w:rPr>
                <w:spacing w:val="-2"/>
              </w:rPr>
              <w:softHyphen/>
            </w:r>
            <w:r w:rsidRPr="0016112E">
              <w:rPr>
                <w:spacing w:val="-2"/>
              </w:rPr>
              <w:t>trädes</w:t>
            </w:r>
            <w:r>
              <w:rPr>
                <w:spacing w:val="-2"/>
              </w:rPr>
              <w:softHyphen/>
            </w:r>
            <w:r w:rsidRPr="0016112E">
              <w:rPr>
                <w:spacing w:val="-2"/>
              </w:rPr>
              <w:t>förbud vid idrotts</w:t>
            </w:r>
            <w:r>
              <w:rPr>
                <w:spacing w:val="-2"/>
              </w:rPr>
              <w:softHyphen/>
            </w:r>
            <w:r w:rsidRPr="0016112E">
              <w:rPr>
                <w:spacing w:val="-2"/>
              </w:rPr>
              <w:t>arrangemang och lagen (2021:34) om</w:t>
            </w:r>
            <w:r>
              <w:rPr>
                <w:spacing w:val="-2"/>
              </w:rPr>
              <w:t xml:space="preserve"> </w:t>
            </w:r>
            <w:r w:rsidRPr="0016112E">
              <w:rPr>
                <w:spacing w:val="-2"/>
              </w:rPr>
              <w:t>tillträdes</w:t>
            </w:r>
            <w:r>
              <w:rPr>
                <w:spacing w:val="-2"/>
              </w:rPr>
              <w:softHyphen/>
            </w:r>
            <w:r w:rsidRPr="0016112E">
              <w:rPr>
                <w:spacing w:val="-2"/>
              </w:rPr>
              <w:t>förbud till butiker, badanläggningar och bib</w:t>
            </w:r>
            <w:r>
              <w:rPr>
                <w:spacing w:val="-2"/>
              </w:rPr>
              <w:softHyphen/>
            </w:r>
            <w:r w:rsidRPr="0016112E">
              <w:rPr>
                <w:spacing w:val="-2"/>
              </w:rPr>
              <w:t>lio</w:t>
            </w:r>
            <w:r>
              <w:rPr>
                <w:spacing w:val="-2"/>
              </w:rPr>
              <w:softHyphen/>
            </w:r>
            <w:r w:rsidRPr="0016112E">
              <w:rPr>
                <w:spacing w:val="-2"/>
              </w:rPr>
              <w:t>tek</w:t>
            </w:r>
            <w:r>
              <w:rPr>
                <w:spacing w:val="-2"/>
              </w:rPr>
              <w:t xml:space="preserve"> </w:t>
            </w:r>
            <w:r w:rsidRPr="0016112E">
              <w:rPr>
                <w:spacing w:val="-2"/>
              </w:rPr>
              <w:t>gallras fem</w:t>
            </w:r>
            <w:r>
              <w:rPr>
                <w:spacing w:val="-2"/>
              </w:rPr>
              <w:t> </w:t>
            </w:r>
            <w:r w:rsidRPr="0016112E">
              <w:rPr>
                <w:spacing w:val="-2"/>
              </w:rPr>
              <w:t>år efter be</w:t>
            </w:r>
            <w:r>
              <w:rPr>
                <w:spacing w:val="-2"/>
              </w:rPr>
              <w:softHyphen/>
            </w:r>
            <w:r w:rsidRPr="0016112E">
              <w:rPr>
                <w:spacing w:val="-2"/>
              </w:rPr>
              <w:t>slutet,</w:t>
            </w:r>
            <w:r w:rsidRPr="009C7F10">
              <w:rPr>
                <w:i/>
                <w:spacing w:val="-2"/>
              </w:rPr>
              <w:t xml:space="preserve"> och</w:t>
            </w:r>
          </w:p>
        </w:tc>
        <w:tc>
          <w:tcPr>
            <w:tcW w:w="2500" w:type="pct"/>
            <w:shd w:val="clear" w:color="auto" w:fill="auto"/>
            <w:tcMar>
              <w:right w:w="0" w:type="dxa"/>
            </w:tcMar>
          </w:tcPr>
          <w:p w14:paraId="7C0B99F6" w14:textId="77777777" w:rsidR="008831B6" w:rsidRPr="008E3418" w:rsidRDefault="008831B6" w:rsidP="003227C3">
            <w:pPr>
              <w:pStyle w:val="Brdtextmedindrag"/>
            </w:pPr>
            <w:r w:rsidRPr="009C7F10">
              <w:t>1</w:t>
            </w:r>
            <w:r>
              <w:t>3</w:t>
            </w:r>
            <w:r w:rsidRPr="009C7F10">
              <w:t>.</w:t>
            </w:r>
            <w:r w:rsidRPr="008E3418">
              <w:t> beslut om tillträdesförbud en</w:t>
            </w:r>
            <w:r>
              <w:softHyphen/>
            </w:r>
            <w:r w:rsidRPr="008E3418">
              <w:t>ligt lagen (2005:321) om till</w:t>
            </w:r>
            <w:r w:rsidRPr="008E3418">
              <w:softHyphen/>
              <w:t>trädes</w:t>
            </w:r>
            <w:r>
              <w:softHyphen/>
            </w:r>
            <w:r w:rsidRPr="008E3418">
              <w:t>förbud vid idrottsarrange</w:t>
            </w:r>
            <w:r w:rsidRPr="008E3418">
              <w:softHyphen/>
              <w:t>mang och lagen (2021:34) om till</w:t>
            </w:r>
            <w:r>
              <w:softHyphen/>
            </w:r>
            <w:r w:rsidRPr="008E3418">
              <w:t>trädesförbud till butiker, bad</w:t>
            </w:r>
            <w:r w:rsidRPr="008E3418">
              <w:softHyphen/>
              <w:t>anläggningar och bibliotek gall</w:t>
            </w:r>
            <w:r w:rsidRPr="008E3418">
              <w:softHyphen/>
              <w:t>ras fem år efter be</w:t>
            </w:r>
            <w:r>
              <w:softHyphen/>
            </w:r>
            <w:r w:rsidRPr="008E3418">
              <w:t xml:space="preserve">slutet, </w:t>
            </w:r>
          </w:p>
        </w:tc>
      </w:tr>
      <w:tr w:rsidR="008831B6" w:rsidRPr="008E3418" w14:paraId="052B6682" w14:textId="77777777" w:rsidTr="003227C3">
        <w:tc>
          <w:tcPr>
            <w:tcW w:w="2500" w:type="pct"/>
            <w:shd w:val="clear" w:color="auto" w:fill="auto"/>
            <w:tcMar>
              <w:left w:w="0" w:type="dxa"/>
            </w:tcMar>
          </w:tcPr>
          <w:p w14:paraId="010C868C" w14:textId="77777777" w:rsidR="008831B6" w:rsidRDefault="008831B6" w:rsidP="003227C3">
            <w:pPr>
              <w:pStyle w:val="Brdtextmedindrag"/>
              <w:rPr>
                <w:spacing w:val="-2"/>
              </w:rPr>
            </w:pPr>
            <w:r w:rsidRPr="009C7F10">
              <w:rPr>
                <w:spacing w:val="-2"/>
              </w:rPr>
              <w:t>14</w:t>
            </w:r>
            <w:r>
              <w:rPr>
                <w:spacing w:val="-2"/>
              </w:rPr>
              <w:t>. </w:t>
            </w:r>
            <w:r w:rsidRPr="0016112E">
              <w:rPr>
                <w:spacing w:val="-2"/>
              </w:rPr>
              <w:t>beslut om vistelseförbud enligt lagen (2024:7) om</w:t>
            </w:r>
            <w:r>
              <w:rPr>
                <w:spacing w:val="-2"/>
              </w:rPr>
              <w:t xml:space="preserve"> </w:t>
            </w:r>
            <w:r w:rsidRPr="0016112E">
              <w:rPr>
                <w:spacing w:val="-2"/>
              </w:rPr>
              <w:t>preventiva vistel</w:t>
            </w:r>
            <w:r>
              <w:rPr>
                <w:spacing w:val="-2"/>
              </w:rPr>
              <w:softHyphen/>
            </w:r>
            <w:r w:rsidRPr="0016112E">
              <w:rPr>
                <w:spacing w:val="-2"/>
              </w:rPr>
              <w:t>se</w:t>
            </w:r>
            <w:r>
              <w:rPr>
                <w:spacing w:val="-2"/>
              </w:rPr>
              <w:softHyphen/>
            </w:r>
            <w:r w:rsidRPr="0016112E">
              <w:rPr>
                <w:spacing w:val="-2"/>
              </w:rPr>
              <w:t>förbud gallras</w:t>
            </w:r>
          </w:p>
          <w:p w14:paraId="58925092" w14:textId="77777777" w:rsidR="008831B6" w:rsidRDefault="008831B6" w:rsidP="003227C3">
            <w:pPr>
              <w:pStyle w:val="Brdtextmedindrag"/>
              <w:rPr>
                <w:spacing w:val="-2"/>
              </w:rPr>
            </w:pPr>
            <w:r w:rsidRPr="0016112E">
              <w:rPr>
                <w:spacing w:val="-2"/>
              </w:rPr>
              <w:t>a) tio år efter beslutet, eller</w:t>
            </w:r>
          </w:p>
          <w:p w14:paraId="0029D539" w14:textId="77777777" w:rsidR="008831B6" w:rsidRPr="008E3418" w:rsidRDefault="008831B6" w:rsidP="003227C3">
            <w:pPr>
              <w:pStyle w:val="Brdtextmedindrag"/>
            </w:pPr>
            <w:r w:rsidRPr="0016112E">
              <w:rPr>
                <w:spacing w:val="-2"/>
              </w:rPr>
              <w:t>b) fem år efter beslutet, om upp</w:t>
            </w:r>
            <w:r>
              <w:rPr>
                <w:spacing w:val="-2"/>
              </w:rPr>
              <w:softHyphen/>
            </w:r>
            <w:r w:rsidRPr="0016112E">
              <w:rPr>
                <w:spacing w:val="-2"/>
              </w:rPr>
              <w:t>giften avser en person som var</w:t>
            </w:r>
            <w:r>
              <w:rPr>
                <w:spacing w:val="-2"/>
              </w:rPr>
              <w:t xml:space="preserve"> </w:t>
            </w:r>
            <w:r w:rsidRPr="0016112E">
              <w:rPr>
                <w:spacing w:val="-2"/>
              </w:rPr>
              <w:t>under 18</w:t>
            </w:r>
            <w:r>
              <w:rPr>
                <w:spacing w:val="-2"/>
              </w:rPr>
              <w:t> </w:t>
            </w:r>
            <w:r w:rsidRPr="0016112E">
              <w:rPr>
                <w:spacing w:val="-2"/>
              </w:rPr>
              <w:t>år vid tidpunkten för beslutet</w:t>
            </w:r>
            <w:r w:rsidRPr="009C7F10">
              <w:rPr>
                <w:i/>
                <w:spacing w:val="-2"/>
              </w:rPr>
              <w:t>.</w:t>
            </w:r>
          </w:p>
        </w:tc>
        <w:tc>
          <w:tcPr>
            <w:tcW w:w="2500" w:type="pct"/>
            <w:shd w:val="clear" w:color="auto" w:fill="auto"/>
            <w:tcMar>
              <w:right w:w="0" w:type="dxa"/>
            </w:tcMar>
          </w:tcPr>
          <w:p w14:paraId="5FE5A507" w14:textId="77777777" w:rsidR="008831B6" w:rsidRDefault="008831B6" w:rsidP="003227C3">
            <w:pPr>
              <w:pStyle w:val="Brdtextmedindrag"/>
              <w:rPr>
                <w:spacing w:val="-2"/>
              </w:rPr>
            </w:pPr>
            <w:r w:rsidRPr="00AF2452">
              <w:t>14.</w:t>
            </w:r>
            <w:r w:rsidRPr="008E3418">
              <w:t> beslut om vistelseförbud enligt lagen (2024:7) om preven</w:t>
            </w:r>
            <w:r w:rsidRPr="008E3418">
              <w:softHyphen/>
              <w:t>tiva vistelseförbud gallras</w:t>
            </w:r>
            <w:r w:rsidRPr="0016112E">
              <w:rPr>
                <w:spacing w:val="-2"/>
              </w:rPr>
              <w:t xml:space="preserve"> </w:t>
            </w:r>
          </w:p>
          <w:p w14:paraId="07F8D5AA" w14:textId="77777777" w:rsidR="008831B6" w:rsidRDefault="008831B6" w:rsidP="003227C3">
            <w:pPr>
              <w:pStyle w:val="Brdtextmedindrag"/>
              <w:rPr>
                <w:spacing w:val="-2"/>
              </w:rPr>
            </w:pPr>
            <w:r w:rsidRPr="0016112E">
              <w:rPr>
                <w:spacing w:val="-2"/>
              </w:rPr>
              <w:t>a) tio år efter beslutet, eller</w:t>
            </w:r>
          </w:p>
          <w:p w14:paraId="70298DA2" w14:textId="77777777" w:rsidR="008831B6" w:rsidRPr="009C7F10" w:rsidRDefault="008831B6" w:rsidP="003227C3">
            <w:pPr>
              <w:pStyle w:val="Brdtextmedindrag"/>
              <w:rPr>
                <w:i/>
              </w:rPr>
            </w:pPr>
            <w:r w:rsidRPr="0016112E">
              <w:rPr>
                <w:spacing w:val="-2"/>
              </w:rPr>
              <w:t>b) fem år efter beslutet, om upp</w:t>
            </w:r>
            <w:r>
              <w:rPr>
                <w:spacing w:val="-2"/>
              </w:rPr>
              <w:softHyphen/>
            </w:r>
            <w:r w:rsidRPr="0016112E">
              <w:rPr>
                <w:spacing w:val="-2"/>
              </w:rPr>
              <w:t>giften avser en person som var</w:t>
            </w:r>
            <w:r>
              <w:rPr>
                <w:spacing w:val="-2"/>
              </w:rPr>
              <w:t xml:space="preserve"> </w:t>
            </w:r>
            <w:r w:rsidRPr="0016112E">
              <w:rPr>
                <w:spacing w:val="-2"/>
              </w:rPr>
              <w:t>under 18</w:t>
            </w:r>
            <w:r>
              <w:rPr>
                <w:spacing w:val="-2"/>
              </w:rPr>
              <w:t> </w:t>
            </w:r>
            <w:r w:rsidRPr="0016112E">
              <w:rPr>
                <w:spacing w:val="-2"/>
              </w:rPr>
              <w:t>år vid tidpunkten för beslutet</w:t>
            </w:r>
            <w:r w:rsidRPr="009C7F10">
              <w:rPr>
                <w:i/>
                <w:spacing w:val="-2"/>
              </w:rPr>
              <w:t xml:space="preserve">, </w:t>
            </w:r>
            <w:r>
              <w:rPr>
                <w:i/>
                <w:iCs/>
                <w:spacing w:val="-2"/>
              </w:rPr>
              <w:t>och</w:t>
            </w:r>
          </w:p>
        </w:tc>
      </w:tr>
      <w:tr w:rsidR="008831B6" w14:paraId="1781AAAA" w14:textId="77777777" w:rsidTr="003227C3">
        <w:tblPrEx>
          <w:tblCellMar>
            <w:left w:w="125" w:type="dxa"/>
            <w:right w:w="125" w:type="dxa"/>
          </w:tblCellMar>
        </w:tblPrEx>
        <w:tc>
          <w:tcPr>
            <w:tcW w:w="2500" w:type="pct"/>
            <w:shd w:val="clear" w:color="auto" w:fill="auto"/>
            <w:tcMar>
              <w:left w:w="0" w:type="dxa"/>
            </w:tcMar>
          </w:tcPr>
          <w:p w14:paraId="6D083701" w14:textId="77777777" w:rsidR="008831B6" w:rsidRDefault="008831B6" w:rsidP="003227C3">
            <w:pPr>
              <w:pStyle w:val="Brdtextmedindrag"/>
            </w:pPr>
          </w:p>
        </w:tc>
        <w:tc>
          <w:tcPr>
            <w:tcW w:w="2500" w:type="pct"/>
            <w:shd w:val="clear" w:color="auto" w:fill="auto"/>
            <w:tcMar>
              <w:right w:w="0" w:type="dxa"/>
            </w:tcMar>
          </w:tcPr>
          <w:p w14:paraId="6F3320E4" w14:textId="77777777" w:rsidR="008831B6" w:rsidRDefault="008831B6" w:rsidP="003227C3">
            <w:pPr>
              <w:pStyle w:val="Brdtextmedindrag"/>
            </w:pPr>
            <w:r w:rsidRPr="008E3418">
              <w:rPr>
                <w:i/>
                <w:iCs/>
              </w:rPr>
              <w:t>1</w:t>
            </w:r>
            <w:r>
              <w:rPr>
                <w:i/>
                <w:iCs/>
              </w:rPr>
              <w:t>5</w:t>
            </w:r>
            <w:r w:rsidRPr="008E3418">
              <w:rPr>
                <w:i/>
                <w:iCs/>
              </w:rPr>
              <w:t xml:space="preserve">. att någon genom dom i mål om bevistalan </w:t>
            </w:r>
            <w:r>
              <w:rPr>
                <w:i/>
                <w:iCs/>
              </w:rPr>
              <w:t xml:space="preserve">har förklarats </w:t>
            </w:r>
            <w:r w:rsidRPr="008E3418">
              <w:rPr>
                <w:i/>
                <w:iCs/>
              </w:rPr>
              <w:t>ha begått brott gallras fem</w:t>
            </w:r>
            <w:r>
              <w:rPr>
                <w:i/>
                <w:iCs/>
              </w:rPr>
              <w:t> </w:t>
            </w:r>
            <w:r w:rsidRPr="008E3418">
              <w:rPr>
                <w:i/>
                <w:iCs/>
              </w:rPr>
              <w:t>år efter domen</w:t>
            </w:r>
            <w:r>
              <w:rPr>
                <w:i/>
                <w:iCs/>
              </w:rPr>
              <w:t>.</w:t>
            </w:r>
          </w:p>
        </w:tc>
      </w:tr>
    </w:tbl>
    <w:p w14:paraId="647CFB85" w14:textId="77777777" w:rsidR="008831B6" w:rsidRPr="00622F74" w:rsidRDefault="008831B6" w:rsidP="008831B6">
      <w:pPr>
        <w:pStyle w:val="Slutstreck"/>
      </w:pPr>
      <w:r w:rsidRPr="00622F74">
        <w:t>                      </w:t>
      </w:r>
    </w:p>
    <w:p w14:paraId="29CA0D43" w14:textId="73896A54" w:rsidR="008831B6" w:rsidRDefault="008831B6" w:rsidP="008831B6">
      <w:pPr>
        <w:pStyle w:val="Brdtextmedindrag"/>
      </w:pPr>
      <w:r w:rsidRPr="00622F74">
        <w:t xml:space="preserve">Denna lag träder i </w:t>
      </w:r>
      <w:r w:rsidRPr="00C109AF">
        <w:t xml:space="preserve">kraft den </w:t>
      </w:r>
      <w:r w:rsidR="00F97B19">
        <w:t>1</w:t>
      </w:r>
      <w:r w:rsidR="000E35D5">
        <w:t>0</w:t>
      </w:r>
      <w:r w:rsidR="00CC4AD0">
        <w:t xml:space="preserve"> september</w:t>
      </w:r>
      <w:r w:rsidR="00CC4AD0" w:rsidRPr="009D488C">
        <w:t xml:space="preserve"> </w:t>
      </w:r>
      <w:r w:rsidRPr="00C109AF">
        <w:t>2026.</w:t>
      </w:r>
    </w:p>
    <w:p w14:paraId="476B850D" w14:textId="77777777" w:rsidR="008831B6" w:rsidRDefault="008831B6" w:rsidP="008831B6">
      <w:pPr>
        <w:pStyle w:val="Brdtextmedindrag"/>
      </w:pPr>
    </w:p>
    <w:p w14:paraId="02DC2908" w14:textId="77777777" w:rsidR="008831B6" w:rsidRPr="00622F74" w:rsidRDefault="008831B6" w:rsidP="008831B6">
      <w:pPr>
        <w:pStyle w:val="Brdtextmedindrag"/>
      </w:pPr>
    </w:p>
    <w:p w14:paraId="03ECA456" w14:textId="77777777" w:rsidR="00D32EE8" w:rsidRDefault="00D32EE8" w:rsidP="00152749">
      <w:pPr>
        <w:pStyle w:val="Brdtextmedindrag"/>
      </w:pPr>
    </w:p>
    <w:p w14:paraId="4E6C4C75" w14:textId="77777777" w:rsidR="008831B6" w:rsidRDefault="008831B6" w:rsidP="00152749">
      <w:pPr>
        <w:pStyle w:val="Brdtextmedindrag"/>
        <w:sectPr w:rsidR="008831B6" w:rsidSect="00DA2825">
          <w:headerReference w:type="even" r:id="rId52"/>
          <w:headerReference w:type="default" r:id="rId53"/>
          <w:footerReference w:type="even" r:id="rId54"/>
          <w:footerReference w:type="default" r:id="rId55"/>
          <w:footerReference w:type="first" r:id="rId56"/>
          <w:footnotePr>
            <w:numRestart w:val="eachSect"/>
          </w:footnotePr>
          <w:pgSz w:w="9356" w:h="13721" w:code="9"/>
          <w:pgMar w:top="794" w:right="2438" w:bottom="1191" w:left="1021" w:header="0" w:footer="709" w:gutter="0"/>
          <w:cols w:space="708"/>
          <w:docGrid w:linePitch="360"/>
        </w:sectPr>
      </w:pPr>
    </w:p>
    <w:p w14:paraId="6CE64FFA" w14:textId="77777777" w:rsidR="009837B0" w:rsidRPr="008E3418" w:rsidRDefault="009837B0" w:rsidP="009837B0">
      <w:pPr>
        <w:pStyle w:val="Rubrik2"/>
        <w:spacing w:before="0"/>
      </w:pPr>
      <w:bookmarkStart w:id="18" w:name="_Toc233629742"/>
      <w:r w:rsidRPr="008E3418">
        <w:lastRenderedPageBreak/>
        <w:t>Förslag till lag om ändring i lagen (1998:621) om misstankeregister</w:t>
      </w:r>
      <w:bookmarkEnd w:id="18"/>
    </w:p>
    <w:p w14:paraId="5A970F1F" w14:textId="77777777" w:rsidR="009837B0" w:rsidRPr="008E3418" w:rsidRDefault="009837B0" w:rsidP="009837B0">
      <w:pPr>
        <w:pStyle w:val="Brdtext"/>
      </w:pPr>
      <w:r w:rsidRPr="008E3418">
        <w:t>Härigenom föreskrivs i fråga om lagen (1998:621) om misstankere</w:t>
      </w:r>
      <w:r w:rsidRPr="008E3418">
        <w:softHyphen/>
        <w:t>gister</w:t>
      </w:r>
    </w:p>
    <w:p w14:paraId="702C0847" w14:textId="77777777" w:rsidR="009837B0" w:rsidRPr="008E3418" w:rsidRDefault="009837B0" w:rsidP="009837B0">
      <w:pPr>
        <w:pStyle w:val="Brdtextmedindrag"/>
      </w:pPr>
      <w:r w:rsidRPr="008E3418">
        <w:rPr>
          <w:i/>
          <w:iCs/>
        </w:rPr>
        <w:t>dels</w:t>
      </w:r>
      <w:r w:rsidRPr="008E3418">
        <w:t xml:space="preserve"> att 4 § ska ha följande lydelse,</w:t>
      </w:r>
    </w:p>
    <w:p w14:paraId="64467AD6" w14:textId="77777777" w:rsidR="009837B0" w:rsidRPr="008E3418" w:rsidRDefault="009837B0" w:rsidP="009837B0">
      <w:pPr>
        <w:pStyle w:val="Brdtextmedindrag"/>
      </w:pPr>
      <w:r w:rsidRPr="008E3418">
        <w:rPr>
          <w:i/>
          <w:iCs/>
        </w:rPr>
        <w:t>dels</w:t>
      </w:r>
      <w:r w:rsidRPr="008E3418">
        <w:t xml:space="preserve"> att det ska införas en ny paragraf, 3 </w:t>
      </w:r>
      <w:r>
        <w:t>a</w:t>
      </w:r>
      <w:r w:rsidRPr="008E3418">
        <w:t> §, av följande lydelse.</w:t>
      </w:r>
    </w:p>
    <w:p w14:paraId="7EE34512" w14:textId="77777777" w:rsidR="009837B0" w:rsidRPr="008E3418" w:rsidRDefault="009837B0" w:rsidP="009837B0">
      <w:pPr>
        <w:pStyle w:val="Brdtextmedindrag"/>
      </w:pPr>
    </w:p>
    <w:tbl>
      <w:tblPr>
        <w:tblW w:w="5000" w:type="pct"/>
        <w:tblLook w:val="0600" w:firstRow="0" w:lastRow="0" w:firstColumn="0" w:lastColumn="0" w:noHBand="1" w:noVBand="1"/>
      </w:tblPr>
      <w:tblGrid>
        <w:gridCol w:w="2948"/>
        <w:gridCol w:w="2949"/>
      </w:tblGrid>
      <w:tr w:rsidR="009837B0" w:rsidRPr="008E3418" w14:paraId="605DEB9A" w14:textId="77777777" w:rsidTr="003227C3">
        <w:tc>
          <w:tcPr>
            <w:tcW w:w="2500" w:type="pct"/>
            <w:shd w:val="clear" w:color="auto" w:fill="auto"/>
            <w:tcMar>
              <w:left w:w="0" w:type="dxa"/>
            </w:tcMar>
          </w:tcPr>
          <w:p w14:paraId="6FDDC1DE" w14:textId="77777777" w:rsidR="009837B0" w:rsidRPr="008E3418" w:rsidRDefault="009837B0" w:rsidP="003227C3">
            <w:pPr>
              <w:pStyle w:val="Brdtext"/>
              <w:rPr>
                <w:i/>
              </w:rPr>
            </w:pPr>
            <w:r w:rsidRPr="008E3418">
              <w:rPr>
                <w:i/>
              </w:rPr>
              <w:t>Nuvarande lydelse</w:t>
            </w:r>
          </w:p>
        </w:tc>
        <w:tc>
          <w:tcPr>
            <w:tcW w:w="2500" w:type="pct"/>
            <w:shd w:val="clear" w:color="auto" w:fill="auto"/>
            <w:tcMar>
              <w:right w:w="0" w:type="dxa"/>
            </w:tcMar>
          </w:tcPr>
          <w:p w14:paraId="29634514" w14:textId="77777777" w:rsidR="009837B0" w:rsidRPr="008E3418" w:rsidRDefault="009837B0" w:rsidP="003227C3">
            <w:pPr>
              <w:pStyle w:val="Brdtext"/>
              <w:rPr>
                <w:i/>
              </w:rPr>
            </w:pPr>
            <w:r w:rsidRPr="008E3418">
              <w:rPr>
                <w:i/>
              </w:rPr>
              <w:t>Föreslagen lydelse</w:t>
            </w:r>
          </w:p>
        </w:tc>
      </w:tr>
    </w:tbl>
    <w:p w14:paraId="0E245CE6" w14:textId="77777777" w:rsidR="009837B0" w:rsidRPr="008E3418" w:rsidRDefault="009837B0" w:rsidP="009837B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837B0" w:rsidRPr="008E3418" w14:paraId="2D90BE22" w14:textId="77777777" w:rsidTr="003227C3">
        <w:tc>
          <w:tcPr>
            <w:tcW w:w="2500" w:type="pct"/>
            <w:shd w:val="clear" w:color="auto" w:fill="auto"/>
            <w:tcMar>
              <w:left w:w="0" w:type="dxa"/>
            </w:tcMar>
          </w:tcPr>
          <w:p w14:paraId="240C90E3" w14:textId="77777777" w:rsidR="009837B0" w:rsidRPr="008E3418" w:rsidRDefault="009837B0" w:rsidP="003227C3">
            <w:pPr>
              <w:pStyle w:val="Brdtextmedindrag"/>
            </w:pPr>
          </w:p>
        </w:tc>
        <w:tc>
          <w:tcPr>
            <w:tcW w:w="2500" w:type="pct"/>
            <w:shd w:val="clear" w:color="auto" w:fill="auto"/>
            <w:tcMar>
              <w:right w:w="0" w:type="dxa"/>
            </w:tcMar>
          </w:tcPr>
          <w:p w14:paraId="111F2A30" w14:textId="31B052F6" w:rsidR="009837B0" w:rsidRPr="008E3418" w:rsidRDefault="009837B0" w:rsidP="003227C3">
            <w:pPr>
              <w:pStyle w:val="Brdtext"/>
              <w:rPr>
                <w:i/>
                <w:iCs/>
              </w:rPr>
            </w:pPr>
            <w:r w:rsidRPr="008E3418">
              <w:rPr>
                <w:i/>
                <w:iCs/>
              </w:rPr>
              <w:t>3 </w:t>
            </w:r>
            <w:r>
              <w:rPr>
                <w:i/>
                <w:iCs/>
              </w:rPr>
              <w:t>a</w:t>
            </w:r>
            <w:r w:rsidRPr="008E3418">
              <w:rPr>
                <w:i/>
                <w:iCs/>
              </w:rPr>
              <w:t> §</w:t>
            </w:r>
          </w:p>
          <w:p w14:paraId="73A21F1E" w14:textId="16AACB8B" w:rsidR="009837B0" w:rsidRPr="008E3418" w:rsidRDefault="009837B0" w:rsidP="003227C3">
            <w:pPr>
              <w:pStyle w:val="Brdtextmedindrag"/>
            </w:pPr>
            <w:r w:rsidRPr="003E51A7">
              <w:rPr>
                <w:i/>
                <w:iCs/>
              </w:rPr>
              <w:t>Utöver vad som föreskrivs i 3</w:t>
            </w:r>
            <w:r w:rsidR="003B3B72">
              <w:rPr>
                <w:i/>
                <w:iCs/>
              </w:rPr>
              <w:t> </w:t>
            </w:r>
            <w:r w:rsidRPr="003E51A7">
              <w:rPr>
                <w:i/>
                <w:iCs/>
              </w:rPr>
              <w:t xml:space="preserve">§ </w:t>
            </w:r>
            <w:r w:rsidRPr="008E3418">
              <w:rPr>
                <w:i/>
                <w:iCs/>
              </w:rPr>
              <w:t xml:space="preserve">ska </w:t>
            </w:r>
            <w:r>
              <w:rPr>
                <w:i/>
                <w:iCs/>
              </w:rPr>
              <w:t xml:space="preserve">registret </w:t>
            </w:r>
            <w:r w:rsidRPr="008E3418">
              <w:rPr>
                <w:i/>
                <w:iCs/>
              </w:rPr>
              <w:t>innehålla upp</w:t>
            </w:r>
            <w:r>
              <w:rPr>
                <w:i/>
                <w:iCs/>
              </w:rPr>
              <w:softHyphen/>
            </w:r>
            <w:r w:rsidRPr="008E3418">
              <w:rPr>
                <w:i/>
                <w:iCs/>
              </w:rPr>
              <w:t xml:space="preserve">gifter om den som har fyllt </w:t>
            </w:r>
            <w:r w:rsidR="005F2BDD">
              <w:rPr>
                <w:i/>
                <w:iCs/>
              </w:rPr>
              <w:t>fjorton</w:t>
            </w:r>
            <w:r w:rsidRPr="008E3418">
              <w:rPr>
                <w:i/>
                <w:iCs/>
              </w:rPr>
              <w:t xml:space="preserve"> år och som enligt förunder</w:t>
            </w:r>
            <w:r w:rsidRPr="008E3418">
              <w:rPr>
                <w:i/>
                <w:iCs/>
              </w:rPr>
              <w:softHyphen/>
              <w:t>sök</w:t>
            </w:r>
            <w:r>
              <w:rPr>
                <w:i/>
                <w:iCs/>
              </w:rPr>
              <w:softHyphen/>
            </w:r>
            <w:r w:rsidRPr="008E3418">
              <w:rPr>
                <w:i/>
                <w:iCs/>
              </w:rPr>
              <w:t>nings</w:t>
            </w:r>
            <w:r>
              <w:rPr>
                <w:i/>
                <w:iCs/>
              </w:rPr>
              <w:softHyphen/>
            </w:r>
            <w:r w:rsidRPr="008E3418">
              <w:rPr>
                <w:i/>
                <w:iCs/>
              </w:rPr>
              <w:t>ledarens bedömning är skä</w:t>
            </w:r>
            <w:r>
              <w:rPr>
                <w:i/>
                <w:iCs/>
              </w:rPr>
              <w:softHyphen/>
            </w:r>
            <w:r w:rsidRPr="008E3418">
              <w:rPr>
                <w:i/>
                <w:iCs/>
              </w:rPr>
              <w:t xml:space="preserve">ligen misstänkt för brott </w:t>
            </w:r>
            <w:r>
              <w:rPr>
                <w:i/>
                <w:iCs/>
              </w:rPr>
              <w:t>som avses i</w:t>
            </w:r>
            <w:r w:rsidRPr="008E3418">
              <w:rPr>
                <w:i/>
                <w:iCs/>
              </w:rPr>
              <w:t xml:space="preserve"> 1 kap. 6 § andra stycket brotts</w:t>
            </w:r>
            <w:r w:rsidRPr="008E3418">
              <w:rPr>
                <w:i/>
                <w:iCs/>
              </w:rPr>
              <w:softHyphen/>
              <w:t>balken.</w:t>
            </w:r>
          </w:p>
        </w:tc>
      </w:tr>
      <w:tr w:rsidR="009837B0" w:rsidRPr="008E3418" w14:paraId="32D38F25" w14:textId="77777777" w:rsidTr="003227C3">
        <w:tc>
          <w:tcPr>
            <w:tcW w:w="2500" w:type="pct"/>
            <w:shd w:val="clear" w:color="auto" w:fill="auto"/>
            <w:tcMar>
              <w:left w:w="0" w:type="dxa"/>
            </w:tcMar>
          </w:tcPr>
          <w:p w14:paraId="24DAD820" w14:textId="77777777" w:rsidR="009837B0" w:rsidRPr="008E3418" w:rsidRDefault="009837B0" w:rsidP="003227C3">
            <w:pPr>
              <w:pStyle w:val="Brdtextmedindrag"/>
            </w:pPr>
          </w:p>
        </w:tc>
        <w:tc>
          <w:tcPr>
            <w:tcW w:w="2500" w:type="pct"/>
            <w:shd w:val="clear" w:color="auto" w:fill="auto"/>
            <w:tcMar>
              <w:right w:w="0" w:type="dxa"/>
            </w:tcMar>
          </w:tcPr>
          <w:p w14:paraId="7AA1F8D2" w14:textId="77777777" w:rsidR="009837B0" w:rsidRPr="00AA386D" w:rsidRDefault="009837B0" w:rsidP="003227C3">
            <w:pPr>
              <w:pStyle w:val="Brdtextmedindrag"/>
              <w:rPr>
                <w:i/>
              </w:rPr>
            </w:pPr>
            <w:r w:rsidRPr="00783655">
              <w:rPr>
                <w:i/>
                <w:iCs/>
              </w:rPr>
              <w:t>Regeringen eller den myndighet regeringen bestämmer får meddela föreskrifter om att registreringen ska begränsas på visst sätt.</w:t>
            </w:r>
          </w:p>
        </w:tc>
      </w:tr>
    </w:tbl>
    <w:p w14:paraId="792745D8" w14:textId="77777777" w:rsidR="009837B0" w:rsidRPr="008E3418" w:rsidRDefault="009837B0" w:rsidP="009837B0">
      <w:pPr>
        <w:pStyle w:val="Brdtextmedindrag"/>
      </w:pPr>
    </w:p>
    <w:p w14:paraId="72AF73A4" w14:textId="78E8A604" w:rsidR="009837B0" w:rsidRPr="008E3418" w:rsidRDefault="009837B0" w:rsidP="009837B0">
      <w:pPr>
        <w:pStyle w:val="Brdtext"/>
        <w:jc w:val="center"/>
      </w:pPr>
      <w:r w:rsidRPr="008E3418">
        <w:t>4</w:t>
      </w:r>
      <w:r w:rsidR="003B3B72">
        <w:t> </w:t>
      </w:r>
      <w:r w:rsidRPr="008E3418">
        <w:t>§</w:t>
      </w:r>
    </w:p>
    <w:tbl>
      <w:tblPr>
        <w:tblW w:w="5000" w:type="pct"/>
        <w:tblCellMar>
          <w:left w:w="125" w:type="dxa"/>
          <w:right w:w="125" w:type="dxa"/>
        </w:tblCellMar>
        <w:tblLook w:val="0000" w:firstRow="0" w:lastRow="0" w:firstColumn="0" w:lastColumn="0" w:noHBand="0" w:noVBand="0"/>
      </w:tblPr>
      <w:tblGrid>
        <w:gridCol w:w="2948"/>
        <w:gridCol w:w="2949"/>
      </w:tblGrid>
      <w:tr w:rsidR="009837B0" w:rsidRPr="008E3418" w14:paraId="6C6C4493" w14:textId="77777777" w:rsidTr="003227C3">
        <w:tc>
          <w:tcPr>
            <w:tcW w:w="2500" w:type="pct"/>
            <w:shd w:val="clear" w:color="auto" w:fill="auto"/>
            <w:tcMar>
              <w:left w:w="0" w:type="dxa"/>
            </w:tcMar>
          </w:tcPr>
          <w:p w14:paraId="4FF4444D" w14:textId="77777777" w:rsidR="009837B0" w:rsidRPr="008E3418" w:rsidRDefault="009837B0" w:rsidP="003227C3">
            <w:pPr>
              <w:pStyle w:val="Brdtextmedindrag"/>
            </w:pPr>
            <w:r w:rsidRPr="008E3418">
              <w:t>Regeringen meddelar närma</w:t>
            </w:r>
            <w:r w:rsidRPr="008E3418">
              <w:softHyphen/>
              <w:t>re föreskrifter om vilka uppgif</w:t>
            </w:r>
            <w:r w:rsidRPr="008E3418">
              <w:softHyphen/>
              <w:t xml:space="preserve">ter registret </w:t>
            </w:r>
            <w:r w:rsidRPr="008E3418">
              <w:rPr>
                <w:i/>
                <w:iCs/>
              </w:rPr>
              <w:t>skall</w:t>
            </w:r>
            <w:r w:rsidRPr="008E3418">
              <w:t xml:space="preserve"> innehålla om den som </w:t>
            </w:r>
            <w:r w:rsidRPr="008E3418">
              <w:rPr>
                <w:i/>
                <w:iCs/>
              </w:rPr>
              <w:t>skall</w:t>
            </w:r>
            <w:r w:rsidRPr="008E3418">
              <w:t xml:space="preserve"> registreras enligt </w:t>
            </w:r>
            <w:r w:rsidRPr="00623250">
              <w:t>3 §</w:t>
            </w:r>
            <w:r w:rsidRPr="008E3418">
              <w:t>.</w:t>
            </w:r>
          </w:p>
        </w:tc>
        <w:tc>
          <w:tcPr>
            <w:tcW w:w="2500" w:type="pct"/>
            <w:shd w:val="clear" w:color="auto" w:fill="auto"/>
            <w:tcMar>
              <w:right w:w="0" w:type="dxa"/>
            </w:tcMar>
          </w:tcPr>
          <w:p w14:paraId="68ED2333" w14:textId="77777777" w:rsidR="009837B0" w:rsidRPr="008E3418" w:rsidRDefault="009837B0" w:rsidP="003227C3">
            <w:pPr>
              <w:pStyle w:val="Brdtextmedindrag"/>
            </w:pPr>
            <w:r w:rsidRPr="008E3418">
              <w:t>Regeringen meddelar närma</w:t>
            </w:r>
            <w:r w:rsidRPr="008E3418">
              <w:softHyphen/>
              <w:t>re föreskrifter om vilka uppgif</w:t>
            </w:r>
            <w:r w:rsidRPr="008E3418">
              <w:softHyphen/>
              <w:t xml:space="preserve">ter registret </w:t>
            </w:r>
            <w:r w:rsidRPr="008E3418">
              <w:rPr>
                <w:i/>
                <w:iCs/>
              </w:rPr>
              <w:t>ska</w:t>
            </w:r>
            <w:r w:rsidRPr="008E3418">
              <w:t xml:space="preserve"> innehålla om den som </w:t>
            </w:r>
            <w:r w:rsidRPr="008E3418">
              <w:rPr>
                <w:i/>
                <w:iCs/>
              </w:rPr>
              <w:t>ska</w:t>
            </w:r>
            <w:r w:rsidRPr="008E3418">
              <w:t xml:space="preserve"> registreras enligt </w:t>
            </w:r>
            <w:r w:rsidRPr="00623250">
              <w:t>3</w:t>
            </w:r>
            <w:r w:rsidRPr="008E3418">
              <w:rPr>
                <w:i/>
                <w:iCs/>
              </w:rPr>
              <w:t xml:space="preserve"> eller 3 </w:t>
            </w:r>
            <w:r>
              <w:rPr>
                <w:i/>
                <w:iCs/>
              </w:rPr>
              <w:t>a</w:t>
            </w:r>
            <w:r w:rsidRPr="008E3418">
              <w:rPr>
                <w:i/>
                <w:iCs/>
              </w:rPr>
              <w:t> </w:t>
            </w:r>
            <w:r w:rsidRPr="00623250">
              <w:t>§</w:t>
            </w:r>
            <w:r w:rsidRPr="008E3418">
              <w:t>.</w:t>
            </w:r>
          </w:p>
        </w:tc>
      </w:tr>
    </w:tbl>
    <w:p w14:paraId="108FAE92" w14:textId="77777777" w:rsidR="009837B0" w:rsidRPr="008E3418" w:rsidRDefault="009837B0" w:rsidP="009837B0">
      <w:pPr>
        <w:pStyle w:val="Slutstreck"/>
        <w:rPr>
          <w:sz w:val="19"/>
        </w:rPr>
      </w:pPr>
      <w:r w:rsidRPr="008E3418">
        <w:t>                      </w:t>
      </w:r>
    </w:p>
    <w:p w14:paraId="7328D18E" w14:textId="088DBDE0" w:rsidR="009837B0" w:rsidRDefault="009837B0" w:rsidP="009837B0">
      <w:pPr>
        <w:pStyle w:val="Brdtextmedindrag"/>
      </w:pPr>
      <w:r w:rsidRPr="008E3418">
        <w:t xml:space="preserve">Denna lag träder i </w:t>
      </w:r>
      <w:r w:rsidRPr="00C109AF">
        <w:t xml:space="preserve">kraft den </w:t>
      </w:r>
      <w:r w:rsidR="000E35D5">
        <w:t>10</w:t>
      </w:r>
      <w:r w:rsidR="00CC4AD0">
        <w:t xml:space="preserve"> september</w:t>
      </w:r>
      <w:r w:rsidR="00CC4AD0" w:rsidRPr="009D488C">
        <w:t xml:space="preserve"> </w:t>
      </w:r>
      <w:r w:rsidRPr="00C109AF">
        <w:t>2026.</w:t>
      </w:r>
    </w:p>
    <w:p w14:paraId="7FFC2F77" w14:textId="77777777" w:rsidR="009837B0" w:rsidRDefault="009837B0" w:rsidP="009837B0">
      <w:pPr>
        <w:pStyle w:val="Brdtextmedindrag"/>
      </w:pPr>
    </w:p>
    <w:p w14:paraId="08B5E43E" w14:textId="77777777" w:rsidR="009837B0" w:rsidRDefault="009837B0" w:rsidP="009837B0">
      <w:pPr>
        <w:pStyle w:val="Brdtextmedindrag"/>
      </w:pPr>
    </w:p>
    <w:p w14:paraId="4501C350" w14:textId="77777777" w:rsidR="009837B0" w:rsidRDefault="009837B0" w:rsidP="009837B0">
      <w:pPr>
        <w:pStyle w:val="Brdtextmedindrag"/>
      </w:pPr>
    </w:p>
    <w:p w14:paraId="6FAEB504" w14:textId="77777777" w:rsidR="009837B0" w:rsidRDefault="009837B0" w:rsidP="009837B0">
      <w:pPr>
        <w:spacing w:line="2" w:lineRule="auto"/>
        <w:rPr>
          <w:rFonts w:ascii="Times New Roman" w:hAnsi="Times New Roman"/>
          <w:sz w:val="20"/>
        </w:rPr>
      </w:pPr>
      <w:r>
        <w:br w:type="page"/>
      </w:r>
    </w:p>
    <w:p w14:paraId="1C635C4E" w14:textId="77777777" w:rsidR="009837B0" w:rsidRPr="008E3418" w:rsidRDefault="009837B0" w:rsidP="009837B0">
      <w:pPr>
        <w:pStyle w:val="Rubrik2"/>
        <w:spacing w:before="0"/>
      </w:pPr>
      <w:bookmarkStart w:id="19" w:name="_Toc233629743"/>
      <w:r w:rsidRPr="008E3418">
        <w:lastRenderedPageBreak/>
        <w:t>Förslag till lag om ändring i lagen (1998:621) om misstankeregister</w:t>
      </w:r>
      <w:bookmarkEnd w:id="19"/>
    </w:p>
    <w:p w14:paraId="2AD8EDEF" w14:textId="77777777" w:rsidR="009837B0" w:rsidRPr="008E3418" w:rsidRDefault="009837B0" w:rsidP="009837B0">
      <w:pPr>
        <w:pStyle w:val="Brdtext"/>
      </w:pPr>
      <w:r w:rsidRPr="008E3418">
        <w:t>Härigenom föreskrivs i fråga om lagen (1998:621) om misstankeregister</w:t>
      </w:r>
      <w:r>
        <w:rPr>
          <w:rStyle w:val="Fotnotsreferens"/>
        </w:rPr>
        <w:footnoteReference w:id="24"/>
      </w:r>
    </w:p>
    <w:p w14:paraId="5F2CBC3E" w14:textId="77777777" w:rsidR="009837B0" w:rsidRPr="008E3418" w:rsidRDefault="009837B0" w:rsidP="009837B0">
      <w:pPr>
        <w:pStyle w:val="Brdtextmedindrag"/>
      </w:pPr>
      <w:r w:rsidRPr="008E3418">
        <w:rPr>
          <w:i/>
          <w:iCs/>
        </w:rPr>
        <w:t>dels</w:t>
      </w:r>
      <w:r w:rsidRPr="008E3418">
        <w:t xml:space="preserve"> att 3 </w:t>
      </w:r>
      <w:r>
        <w:t>a</w:t>
      </w:r>
      <w:r w:rsidRPr="008E3418">
        <w:t> § ska upphöra att gälla,</w:t>
      </w:r>
    </w:p>
    <w:p w14:paraId="523E8F3B" w14:textId="77777777" w:rsidR="009837B0" w:rsidRPr="008E3418" w:rsidRDefault="009837B0" w:rsidP="009837B0">
      <w:pPr>
        <w:pStyle w:val="Brdtextmedindrag"/>
      </w:pPr>
      <w:r w:rsidRPr="008E3418">
        <w:rPr>
          <w:i/>
          <w:iCs/>
        </w:rPr>
        <w:t>dels</w:t>
      </w:r>
      <w:r w:rsidRPr="008E3418">
        <w:t xml:space="preserve"> att 4 § ska ha följande lydelse.</w:t>
      </w:r>
    </w:p>
    <w:p w14:paraId="4509BC2D" w14:textId="77777777" w:rsidR="009837B0" w:rsidRPr="008E3418" w:rsidRDefault="009837B0" w:rsidP="009837B0">
      <w:pPr>
        <w:pStyle w:val="Brdtextmedindrag"/>
      </w:pPr>
    </w:p>
    <w:tbl>
      <w:tblPr>
        <w:tblW w:w="5000" w:type="pct"/>
        <w:tblLook w:val="0600" w:firstRow="0" w:lastRow="0" w:firstColumn="0" w:lastColumn="0" w:noHBand="1" w:noVBand="1"/>
      </w:tblPr>
      <w:tblGrid>
        <w:gridCol w:w="2948"/>
        <w:gridCol w:w="2949"/>
      </w:tblGrid>
      <w:tr w:rsidR="009837B0" w:rsidRPr="008E3418" w14:paraId="017E11A7" w14:textId="77777777" w:rsidTr="003227C3">
        <w:tc>
          <w:tcPr>
            <w:tcW w:w="2500" w:type="pct"/>
            <w:shd w:val="clear" w:color="auto" w:fill="auto"/>
            <w:tcMar>
              <w:left w:w="0" w:type="dxa"/>
            </w:tcMar>
          </w:tcPr>
          <w:p w14:paraId="2184D9D9" w14:textId="43CCDC5E" w:rsidR="009837B0" w:rsidRPr="008E3418" w:rsidRDefault="009837B0" w:rsidP="003227C3">
            <w:pPr>
              <w:pStyle w:val="Brdtext"/>
              <w:rPr>
                <w:i/>
              </w:rPr>
            </w:pPr>
            <w:r w:rsidRPr="008E3418">
              <w:rPr>
                <w:i/>
              </w:rPr>
              <w:t xml:space="preserve">Lydelse enligt </w:t>
            </w:r>
            <w:r>
              <w:rPr>
                <w:i/>
              </w:rPr>
              <w:t>2</w:t>
            </w:r>
            <w:r w:rsidRPr="008E3418">
              <w:rPr>
                <w:i/>
              </w:rPr>
              <w:t>.</w:t>
            </w:r>
            <w:r w:rsidR="00543A3A">
              <w:rPr>
                <w:i/>
              </w:rPr>
              <w:t>10</w:t>
            </w:r>
          </w:p>
        </w:tc>
        <w:tc>
          <w:tcPr>
            <w:tcW w:w="2500" w:type="pct"/>
            <w:shd w:val="clear" w:color="auto" w:fill="auto"/>
            <w:tcMar>
              <w:right w:w="0" w:type="dxa"/>
            </w:tcMar>
          </w:tcPr>
          <w:p w14:paraId="00A628F6" w14:textId="77777777" w:rsidR="009837B0" w:rsidRPr="008E3418" w:rsidRDefault="009837B0" w:rsidP="003227C3">
            <w:pPr>
              <w:pStyle w:val="Brdtext"/>
              <w:rPr>
                <w:i/>
              </w:rPr>
            </w:pPr>
            <w:r w:rsidRPr="008E3418">
              <w:rPr>
                <w:i/>
              </w:rPr>
              <w:t>Föreslagen lydelse</w:t>
            </w:r>
          </w:p>
        </w:tc>
      </w:tr>
    </w:tbl>
    <w:p w14:paraId="5C77F48E" w14:textId="77777777" w:rsidR="009837B0" w:rsidRPr="008E3418" w:rsidRDefault="009837B0" w:rsidP="009837B0">
      <w:pPr>
        <w:pStyle w:val="Brdtextmedindrag"/>
        <w:ind w:firstLine="0"/>
      </w:pPr>
    </w:p>
    <w:p w14:paraId="00EDDC78" w14:textId="7DA6398D" w:rsidR="009837B0" w:rsidRPr="008E3418" w:rsidRDefault="009837B0" w:rsidP="009837B0">
      <w:pPr>
        <w:pStyle w:val="Brdtext"/>
        <w:jc w:val="center"/>
      </w:pPr>
      <w:r w:rsidRPr="008E3418">
        <w:t>4</w:t>
      </w:r>
      <w:r w:rsidR="003B3B72">
        <w:t> </w:t>
      </w:r>
      <w:r w:rsidRPr="008E3418">
        <w:t>§</w:t>
      </w:r>
      <w:r>
        <w:rPr>
          <w:rStyle w:val="Fotnotsreferens"/>
        </w:rPr>
        <w:footnoteReference w:id="25"/>
      </w:r>
    </w:p>
    <w:tbl>
      <w:tblPr>
        <w:tblW w:w="5000" w:type="pct"/>
        <w:tblCellMar>
          <w:left w:w="125" w:type="dxa"/>
          <w:right w:w="125" w:type="dxa"/>
        </w:tblCellMar>
        <w:tblLook w:val="0000" w:firstRow="0" w:lastRow="0" w:firstColumn="0" w:lastColumn="0" w:noHBand="0" w:noVBand="0"/>
      </w:tblPr>
      <w:tblGrid>
        <w:gridCol w:w="2948"/>
        <w:gridCol w:w="2949"/>
      </w:tblGrid>
      <w:tr w:rsidR="009837B0" w:rsidRPr="008E3418" w14:paraId="20C2D90F" w14:textId="77777777" w:rsidTr="003227C3">
        <w:tc>
          <w:tcPr>
            <w:tcW w:w="2500" w:type="pct"/>
            <w:shd w:val="clear" w:color="auto" w:fill="auto"/>
            <w:tcMar>
              <w:left w:w="0" w:type="dxa"/>
            </w:tcMar>
          </w:tcPr>
          <w:p w14:paraId="402F8989" w14:textId="77777777" w:rsidR="009837B0" w:rsidRPr="008E3418" w:rsidRDefault="009837B0" w:rsidP="003227C3">
            <w:pPr>
              <w:pStyle w:val="Brdtextmedindrag"/>
            </w:pPr>
            <w:r w:rsidRPr="008E3418">
              <w:t>Regeringen meddelar närma</w:t>
            </w:r>
            <w:r w:rsidRPr="008E3418">
              <w:softHyphen/>
              <w:t>re föreskrifter om vilka uppgif</w:t>
            </w:r>
            <w:r w:rsidRPr="008E3418">
              <w:softHyphen/>
              <w:t>ter registret ska innehålla om den som ska registreras enligt 3 </w:t>
            </w:r>
            <w:r w:rsidRPr="008E3418">
              <w:rPr>
                <w:i/>
                <w:iCs/>
              </w:rPr>
              <w:t>eller 3 </w:t>
            </w:r>
            <w:r>
              <w:rPr>
                <w:i/>
                <w:iCs/>
              </w:rPr>
              <w:t>a</w:t>
            </w:r>
            <w:r w:rsidRPr="008E3418">
              <w:rPr>
                <w:i/>
                <w:iCs/>
              </w:rPr>
              <w:t> </w:t>
            </w:r>
            <w:r w:rsidRPr="008E3418">
              <w:t>§.</w:t>
            </w:r>
          </w:p>
        </w:tc>
        <w:tc>
          <w:tcPr>
            <w:tcW w:w="2500" w:type="pct"/>
            <w:shd w:val="clear" w:color="auto" w:fill="auto"/>
            <w:tcMar>
              <w:right w:w="0" w:type="dxa"/>
            </w:tcMar>
          </w:tcPr>
          <w:p w14:paraId="7ABC3179" w14:textId="77777777" w:rsidR="009837B0" w:rsidRPr="008E3418" w:rsidRDefault="009837B0" w:rsidP="003227C3">
            <w:pPr>
              <w:pStyle w:val="Brdtextmedindrag"/>
            </w:pPr>
            <w:r w:rsidRPr="008E3418">
              <w:t>Regeringen meddelar närma</w:t>
            </w:r>
            <w:r w:rsidRPr="008E3418">
              <w:softHyphen/>
              <w:t>re föreskrifter om vilka uppgif</w:t>
            </w:r>
            <w:r w:rsidRPr="008E3418">
              <w:softHyphen/>
              <w:t>ter registret ska innehålla om den som ska registreras enligt 3 §.</w:t>
            </w:r>
          </w:p>
        </w:tc>
      </w:tr>
    </w:tbl>
    <w:p w14:paraId="6E0DCFB7" w14:textId="77777777" w:rsidR="009837B0" w:rsidRPr="008E3418" w:rsidRDefault="009837B0" w:rsidP="009837B0">
      <w:pPr>
        <w:pStyle w:val="Slutstreck"/>
        <w:rPr>
          <w:sz w:val="19"/>
        </w:rPr>
      </w:pPr>
      <w:r w:rsidRPr="008E3418">
        <w:t>                      </w:t>
      </w:r>
    </w:p>
    <w:p w14:paraId="22E69352" w14:textId="4BF0E39A" w:rsidR="009837B0" w:rsidRPr="008E3418" w:rsidRDefault="009837B0" w:rsidP="009837B0">
      <w:pPr>
        <w:pStyle w:val="Brdtextmedindrag"/>
      </w:pPr>
      <w:r w:rsidRPr="008E3418">
        <w:t xml:space="preserve">1. Denna lag träder i </w:t>
      </w:r>
      <w:r w:rsidRPr="00C109AF">
        <w:t xml:space="preserve">kraft den </w:t>
      </w:r>
      <w:r w:rsidR="000E35D5">
        <w:t>10</w:t>
      </w:r>
      <w:r w:rsidR="005802EC">
        <w:t xml:space="preserve"> september</w:t>
      </w:r>
      <w:r w:rsidR="005802EC" w:rsidRPr="009D488C">
        <w:t xml:space="preserve"> </w:t>
      </w:r>
      <w:r w:rsidRPr="00C109AF">
        <w:t>2031.</w:t>
      </w:r>
    </w:p>
    <w:p w14:paraId="02AE83BD" w14:textId="77777777" w:rsidR="009837B0" w:rsidRDefault="009837B0" w:rsidP="009837B0">
      <w:pPr>
        <w:pStyle w:val="Brdtextmedindrag"/>
      </w:pPr>
      <w:r w:rsidRPr="008E3418">
        <w:t xml:space="preserve">2. Äldre </w:t>
      </w:r>
      <w:r>
        <w:t xml:space="preserve">föreskrifter </w:t>
      </w:r>
      <w:r w:rsidRPr="008E3418">
        <w:t xml:space="preserve">gäller </w:t>
      </w:r>
      <w:r>
        <w:t xml:space="preserve">fortfarande </w:t>
      </w:r>
      <w:r w:rsidRPr="008E3418">
        <w:t xml:space="preserve">för uppgifter </w:t>
      </w:r>
      <w:r>
        <w:t xml:space="preserve">om misstankar om brott </w:t>
      </w:r>
      <w:r w:rsidRPr="008E3418">
        <w:t xml:space="preserve">som har </w:t>
      </w:r>
      <w:r>
        <w:t xml:space="preserve">begåtts </w:t>
      </w:r>
      <w:r w:rsidRPr="008E3418">
        <w:t>före ikraftträdandet.</w:t>
      </w:r>
    </w:p>
    <w:p w14:paraId="7C00A00E" w14:textId="77777777" w:rsidR="009837B0" w:rsidRDefault="009837B0" w:rsidP="009837B0">
      <w:pPr>
        <w:pStyle w:val="Brdtextmedindrag"/>
      </w:pPr>
    </w:p>
    <w:p w14:paraId="3F093458" w14:textId="77777777" w:rsidR="009837B0" w:rsidRDefault="009837B0" w:rsidP="009837B0">
      <w:pPr>
        <w:pStyle w:val="Brdtextmedindrag"/>
      </w:pPr>
    </w:p>
    <w:p w14:paraId="5A080A1F" w14:textId="77777777" w:rsidR="00DA2825" w:rsidRDefault="00DA2825" w:rsidP="00152749">
      <w:pPr>
        <w:pStyle w:val="Brdtextmedindrag"/>
      </w:pPr>
    </w:p>
    <w:p w14:paraId="0F773AB3" w14:textId="77777777" w:rsidR="009837B0" w:rsidRDefault="009837B0" w:rsidP="00152749">
      <w:pPr>
        <w:pStyle w:val="Brdtextmedindrag"/>
        <w:sectPr w:rsidR="009837B0" w:rsidSect="00DA2825">
          <w:headerReference w:type="even" r:id="rId57"/>
          <w:headerReference w:type="default" r:id="rId58"/>
          <w:footerReference w:type="even" r:id="rId59"/>
          <w:footerReference w:type="default" r:id="rId60"/>
          <w:footerReference w:type="first" r:id="rId61"/>
          <w:footnotePr>
            <w:numRestart w:val="eachSect"/>
          </w:footnotePr>
          <w:pgSz w:w="9356" w:h="13721" w:code="9"/>
          <w:pgMar w:top="794" w:right="2438" w:bottom="1191" w:left="1021" w:header="0" w:footer="709" w:gutter="0"/>
          <w:cols w:space="708"/>
          <w:docGrid w:linePitch="360"/>
        </w:sectPr>
      </w:pPr>
    </w:p>
    <w:p w14:paraId="4C830C72" w14:textId="77777777" w:rsidR="00366B53" w:rsidRPr="008E3418" w:rsidRDefault="00366B53" w:rsidP="00366B53">
      <w:pPr>
        <w:pStyle w:val="Rubrik2"/>
        <w:spacing w:before="0"/>
      </w:pPr>
      <w:bookmarkStart w:id="20" w:name="_Toc233629744"/>
      <w:r w:rsidRPr="008E3418">
        <w:lastRenderedPageBreak/>
        <w:t>Förslag till lag om ändring i lagen (2003:1156) om överlämnande från Sverige enligt en europeisk arresteringsorder</w:t>
      </w:r>
      <w:bookmarkEnd w:id="20"/>
    </w:p>
    <w:p w14:paraId="5A81409D" w14:textId="77777777" w:rsidR="00366B53" w:rsidRPr="008E3418" w:rsidRDefault="00366B53" w:rsidP="00366B53">
      <w:pPr>
        <w:pStyle w:val="Brdtextmedindrag"/>
        <w:ind w:firstLine="0"/>
      </w:pPr>
      <w:r w:rsidRPr="008E3418">
        <w:t>Härigenom föreskrivs att 2 kap. 4 § lagen (2003:1156) om överläm</w:t>
      </w:r>
      <w:r w:rsidRPr="008E3418">
        <w:softHyphen/>
        <w:t>nande från Sverige enligt en europeisk arresteringsorder ska ha följande lydelse.</w:t>
      </w:r>
    </w:p>
    <w:p w14:paraId="2B98A0A7" w14:textId="77777777" w:rsidR="00366B53" w:rsidRPr="008E3418" w:rsidRDefault="00366B53" w:rsidP="00366B53">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366B53" w:rsidRPr="008E3418" w14:paraId="7C926F5D" w14:textId="77777777" w:rsidTr="003227C3">
        <w:tc>
          <w:tcPr>
            <w:tcW w:w="2500" w:type="pct"/>
            <w:shd w:val="clear" w:color="auto" w:fill="auto"/>
            <w:tcMar>
              <w:left w:w="0" w:type="dxa"/>
            </w:tcMar>
          </w:tcPr>
          <w:p w14:paraId="1957E370" w14:textId="77777777" w:rsidR="00366B53" w:rsidRPr="008E3418" w:rsidRDefault="00366B53" w:rsidP="003227C3">
            <w:pPr>
              <w:pStyle w:val="Brdtext"/>
              <w:rPr>
                <w:i/>
              </w:rPr>
            </w:pPr>
            <w:r w:rsidRPr="008E3418">
              <w:rPr>
                <w:i/>
              </w:rPr>
              <w:t>Nuvarande lydelse</w:t>
            </w:r>
          </w:p>
        </w:tc>
        <w:tc>
          <w:tcPr>
            <w:tcW w:w="2500" w:type="pct"/>
            <w:shd w:val="clear" w:color="auto" w:fill="auto"/>
            <w:tcMar>
              <w:right w:w="0" w:type="dxa"/>
            </w:tcMar>
          </w:tcPr>
          <w:p w14:paraId="5BBCFF13" w14:textId="77777777" w:rsidR="00366B53" w:rsidRPr="008E3418" w:rsidRDefault="00366B53" w:rsidP="003227C3">
            <w:pPr>
              <w:pStyle w:val="Brdtext"/>
              <w:rPr>
                <w:i/>
              </w:rPr>
            </w:pPr>
            <w:r w:rsidRPr="008E3418">
              <w:rPr>
                <w:i/>
              </w:rPr>
              <w:t>Föreslagen lydelse</w:t>
            </w:r>
          </w:p>
        </w:tc>
      </w:tr>
    </w:tbl>
    <w:p w14:paraId="18C73F78" w14:textId="77777777" w:rsidR="00366B53" w:rsidRPr="008E3418" w:rsidRDefault="00366B53" w:rsidP="00366B53">
      <w:pPr>
        <w:pStyle w:val="Brdtext"/>
        <w:jc w:val="center"/>
      </w:pPr>
    </w:p>
    <w:p w14:paraId="2EDA9BA9" w14:textId="77777777" w:rsidR="00366B53" w:rsidRPr="008E3418" w:rsidRDefault="00366B53" w:rsidP="00366B53">
      <w:pPr>
        <w:pStyle w:val="Brdtext"/>
        <w:jc w:val="center"/>
        <w:rPr>
          <w:b/>
          <w:bCs/>
        </w:rPr>
      </w:pPr>
      <w:r w:rsidRPr="008E3418">
        <w:rPr>
          <w:b/>
          <w:bCs/>
        </w:rPr>
        <w:t>2 kap.</w:t>
      </w:r>
    </w:p>
    <w:p w14:paraId="13927DA9" w14:textId="6F963308" w:rsidR="00366B53" w:rsidRPr="008E3418" w:rsidRDefault="00366B53" w:rsidP="00366B53">
      <w:pPr>
        <w:pStyle w:val="Brdtext"/>
        <w:jc w:val="center"/>
      </w:pPr>
      <w:r w:rsidRPr="008E3418">
        <w:t>4</w:t>
      </w:r>
      <w:r w:rsidR="003B3B72">
        <w:t> </w:t>
      </w:r>
      <w:r w:rsidRPr="008E3418">
        <w:t>§</w:t>
      </w:r>
      <w:r w:rsidRPr="008E3418">
        <w:rPr>
          <w:rStyle w:val="Fotnotsreferens"/>
        </w:rPr>
        <w:footnoteReference w:id="26"/>
      </w:r>
    </w:p>
    <w:p w14:paraId="75EB7902" w14:textId="77777777" w:rsidR="00366B53" w:rsidRPr="008E3418" w:rsidRDefault="00366B53" w:rsidP="00366B53">
      <w:pPr>
        <w:pStyle w:val="Brdtextmedindrag"/>
      </w:pPr>
      <w:r w:rsidRPr="008E3418">
        <w:t xml:space="preserve">Överlämnande ska vägras om </w:t>
      </w:r>
    </w:p>
    <w:tbl>
      <w:tblPr>
        <w:tblW w:w="5000" w:type="pct"/>
        <w:tblCellMar>
          <w:left w:w="125" w:type="dxa"/>
          <w:right w:w="125" w:type="dxa"/>
        </w:tblCellMar>
        <w:tblLook w:val="0000" w:firstRow="0" w:lastRow="0" w:firstColumn="0" w:lastColumn="0" w:noHBand="0" w:noVBand="0"/>
      </w:tblPr>
      <w:tblGrid>
        <w:gridCol w:w="2948"/>
        <w:gridCol w:w="2949"/>
      </w:tblGrid>
      <w:tr w:rsidR="00366B53" w:rsidRPr="008E3418" w14:paraId="4E57DBB1" w14:textId="77777777" w:rsidTr="003227C3">
        <w:tc>
          <w:tcPr>
            <w:tcW w:w="2500" w:type="pct"/>
            <w:shd w:val="clear" w:color="auto" w:fill="auto"/>
            <w:tcMar>
              <w:left w:w="0" w:type="dxa"/>
            </w:tcMar>
          </w:tcPr>
          <w:p w14:paraId="658E3FE7" w14:textId="2B9DDB2D" w:rsidR="00366B53" w:rsidRPr="008E3418" w:rsidRDefault="00366B53" w:rsidP="003227C3">
            <w:pPr>
              <w:pStyle w:val="Brdtextmedindrag"/>
            </w:pPr>
            <w:r w:rsidRPr="008E3418">
              <w:t>1. </w:t>
            </w:r>
            <w:r w:rsidRPr="008E3418">
              <w:rPr>
                <w:i/>
                <w:iCs/>
              </w:rPr>
              <w:t>gärningen har ägt rum in</w:t>
            </w:r>
            <w:r w:rsidRPr="008E3418">
              <w:rPr>
                <w:i/>
                <w:iCs/>
              </w:rPr>
              <w:softHyphen/>
              <w:t xml:space="preserve">nan </w:t>
            </w:r>
            <w:r w:rsidRPr="008E3418">
              <w:t>den eftersökte</w:t>
            </w:r>
            <w:r w:rsidRPr="008E3418">
              <w:rPr>
                <w:i/>
                <w:iCs/>
              </w:rPr>
              <w:t xml:space="preserve"> fyllt </w:t>
            </w:r>
            <w:r w:rsidR="000B36D8">
              <w:rPr>
                <w:i/>
                <w:iCs/>
              </w:rPr>
              <w:t>femton år</w:t>
            </w:r>
            <w:r w:rsidRPr="007834F2">
              <w:t>,</w:t>
            </w:r>
            <w:r w:rsidRPr="008E3418">
              <w:t xml:space="preserve"> </w:t>
            </w:r>
          </w:p>
        </w:tc>
        <w:tc>
          <w:tcPr>
            <w:tcW w:w="2500" w:type="pct"/>
            <w:shd w:val="clear" w:color="auto" w:fill="auto"/>
            <w:tcMar>
              <w:right w:w="0" w:type="dxa"/>
            </w:tcMar>
          </w:tcPr>
          <w:p w14:paraId="1D367CA1" w14:textId="77777777" w:rsidR="00366B53" w:rsidRPr="008E3418" w:rsidRDefault="00366B53" w:rsidP="003227C3">
            <w:pPr>
              <w:pStyle w:val="Brdtextmedindrag"/>
            </w:pPr>
            <w:r w:rsidRPr="008E3418">
              <w:t>1. den eftersökte</w:t>
            </w:r>
            <w:r w:rsidRPr="008E3418">
              <w:rPr>
                <w:i/>
                <w:iCs/>
              </w:rPr>
              <w:t xml:space="preserve"> enligt 1 kap.</w:t>
            </w:r>
            <w:r>
              <w:rPr>
                <w:i/>
                <w:iCs/>
              </w:rPr>
              <w:t> </w:t>
            </w:r>
            <w:r w:rsidRPr="008E3418">
              <w:rPr>
                <w:i/>
                <w:iCs/>
              </w:rPr>
              <w:t xml:space="preserve">6 § brottsbalken inte hade kunnat dömas till påföljd för </w:t>
            </w:r>
            <w:r>
              <w:rPr>
                <w:i/>
                <w:iCs/>
              </w:rPr>
              <w:t xml:space="preserve">den aktuella </w:t>
            </w:r>
            <w:r w:rsidRPr="008E3418">
              <w:rPr>
                <w:i/>
                <w:iCs/>
              </w:rPr>
              <w:t>gärning</w:t>
            </w:r>
            <w:r>
              <w:rPr>
                <w:i/>
                <w:iCs/>
              </w:rPr>
              <w:t>en</w:t>
            </w:r>
            <w:r w:rsidRPr="007834F2">
              <w:t>,</w:t>
            </w:r>
          </w:p>
        </w:tc>
      </w:tr>
    </w:tbl>
    <w:p w14:paraId="1B93FFC7" w14:textId="77777777" w:rsidR="00366B53" w:rsidRPr="008E3418" w:rsidRDefault="00366B53" w:rsidP="00366B53">
      <w:pPr>
        <w:pStyle w:val="Brdtextmedindrag"/>
      </w:pPr>
      <w:r w:rsidRPr="008E3418">
        <w:t>2. det skulle strida mot den europeiska konventionen om skydd för de mänskliga rättigheterna och de grundläggande friheterna eller de tilläggs</w:t>
      </w:r>
      <w:r>
        <w:softHyphen/>
      </w:r>
      <w:r w:rsidRPr="008E3418">
        <w:t>protokoll till konventionen som gäller som lag i Sverige,</w:t>
      </w:r>
    </w:p>
    <w:p w14:paraId="17C82D0B" w14:textId="77777777" w:rsidR="00366B53" w:rsidRPr="008E3418" w:rsidRDefault="00366B53" w:rsidP="00366B53">
      <w:pPr>
        <w:pStyle w:val="Brdtextmedindrag"/>
      </w:pPr>
      <w:r w:rsidRPr="008E3418">
        <w:t>3. gärningen omfattas av nåd eller ett annat beslut enligt 12 kap. 9 § regeringsformen, eller</w:t>
      </w:r>
    </w:p>
    <w:p w14:paraId="7574B7DD" w14:textId="77777777" w:rsidR="00366B53" w:rsidRPr="008E3418" w:rsidRDefault="00366B53" w:rsidP="00366B53">
      <w:pPr>
        <w:pStyle w:val="Brdtextmedindrag"/>
      </w:pPr>
      <w:r w:rsidRPr="008E3418">
        <w:t>4. gärningen har prövats genom en dom som fått laga kraft i en medlems</w:t>
      </w:r>
      <w:r>
        <w:softHyphen/>
      </w:r>
      <w:r w:rsidRPr="008E3418">
        <w:t>stat i Europeiska unionen, Island eller Norge och, vid en fällande dom, påföljden har avtjänats eller är under verkställighet eller inte längre kan verkställas enligt lagstiftningen i domslandet.</w:t>
      </w:r>
    </w:p>
    <w:p w14:paraId="19BE9452" w14:textId="77777777" w:rsidR="00366B53" w:rsidRPr="008E3418" w:rsidRDefault="00366B53" w:rsidP="00366B53">
      <w:pPr>
        <w:pStyle w:val="Slutstreck"/>
      </w:pPr>
      <w:r w:rsidRPr="008E3418">
        <w:t>                      </w:t>
      </w:r>
    </w:p>
    <w:p w14:paraId="3F4CCB28" w14:textId="21DD9875" w:rsidR="00366B53" w:rsidRDefault="00366B53" w:rsidP="00366B53">
      <w:pPr>
        <w:pStyle w:val="Brdtextmedindrag"/>
      </w:pPr>
      <w:r w:rsidRPr="008E3418">
        <w:t xml:space="preserve">Denna lag träder i </w:t>
      </w:r>
      <w:r w:rsidRPr="00C109AF">
        <w:t>kraft den </w:t>
      </w:r>
      <w:r w:rsidR="000E35D5">
        <w:t>10</w:t>
      </w:r>
      <w:r w:rsidR="00CC4AD0">
        <w:t xml:space="preserve"> september</w:t>
      </w:r>
      <w:r w:rsidR="00CC4AD0" w:rsidRPr="009D488C">
        <w:t xml:space="preserve"> </w:t>
      </w:r>
      <w:r w:rsidRPr="00C109AF">
        <w:t>2026.</w:t>
      </w:r>
    </w:p>
    <w:p w14:paraId="001A8E4F" w14:textId="77777777" w:rsidR="00366B53" w:rsidRDefault="00366B53" w:rsidP="00366B53">
      <w:pPr>
        <w:pStyle w:val="Brdtextmedindrag"/>
      </w:pPr>
    </w:p>
    <w:p w14:paraId="15D218D6" w14:textId="77777777" w:rsidR="00366B53" w:rsidRDefault="00366B53" w:rsidP="00366B53">
      <w:pPr>
        <w:pStyle w:val="Brdtextmedindrag"/>
      </w:pPr>
    </w:p>
    <w:p w14:paraId="6C73252F" w14:textId="77777777" w:rsidR="009837B0" w:rsidRDefault="009837B0" w:rsidP="00152749">
      <w:pPr>
        <w:pStyle w:val="Brdtextmedindrag"/>
      </w:pPr>
    </w:p>
    <w:p w14:paraId="1DADA194" w14:textId="77777777" w:rsidR="00366B53" w:rsidRDefault="00366B53" w:rsidP="00152749">
      <w:pPr>
        <w:pStyle w:val="Brdtextmedindrag"/>
        <w:sectPr w:rsidR="00366B53" w:rsidSect="00DA2825">
          <w:headerReference w:type="even" r:id="rId62"/>
          <w:headerReference w:type="default" r:id="rId63"/>
          <w:footerReference w:type="even" r:id="rId64"/>
          <w:footerReference w:type="default" r:id="rId65"/>
          <w:footerReference w:type="first" r:id="rId66"/>
          <w:footnotePr>
            <w:numRestart w:val="eachSect"/>
          </w:footnotePr>
          <w:pgSz w:w="9356" w:h="13721" w:code="9"/>
          <w:pgMar w:top="794" w:right="2438" w:bottom="1191" w:left="1021" w:header="0" w:footer="709" w:gutter="0"/>
          <w:cols w:space="708"/>
          <w:docGrid w:linePitch="360"/>
        </w:sectPr>
      </w:pPr>
    </w:p>
    <w:p w14:paraId="6582FFD8" w14:textId="77777777" w:rsidR="00366B53" w:rsidRPr="008E3418" w:rsidRDefault="00366B53" w:rsidP="00366B53">
      <w:pPr>
        <w:pStyle w:val="Rubrik2"/>
        <w:spacing w:before="0"/>
      </w:pPr>
      <w:bookmarkStart w:id="21" w:name="_Toc233629745"/>
      <w:r w:rsidRPr="008E3418">
        <w:lastRenderedPageBreak/>
        <w:t>Förslag till lag om ändring i lagen (2007:979) om åtgärder för att förhindra vissa särskilt allvarliga brott</w:t>
      </w:r>
      <w:bookmarkEnd w:id="21"/>
    </w:p>
    <w:p w14:paraId="6D9DE951" w14:textId="77777777" w:rsidR="00366B53" w:rsidRPr="00DA13DF" w:rsidRDefault="00366B53" w:rsidP="00366B53">
      <w:pPr>
        <w:pStyle w:val="Brdtext"/>
      </w:pPr>
      <w:r w:rsidRPr="008E3418">
        <w:t xml:space="preserve">Härigenom föreskrivs att </w:t>
      </w:r>
      <w:r>
        <w:t xml:space="preserve">det i </w:t>
      </w:r>
      <w:r w:rsidRPr="008E3418">
        <w:t>lagen (2007:979) om åtgärder för att för</w:t>
      </w:r>
      <w:r>
        <w:softHyphen/>
      </w:r>
      <w:r w:rsidRPr="008E3418">
        <w:t xml:space="preserve">hindra vissa särskilt allvarliga brott ska </w:t>
      </w:r>
      <w:r>
        <w:t xml:space="preserve">införas en ny paragraf, 1 h §, av </w:t>
      </w:r>
      <w:r w:rsidRPr="008E3418">
        <w:t>följande lydelse.</w:t>
      </w:r>
    </w:p>
    <w:p w14:paraId="5E0CBF30" w14:textId="77777777" w:rsidR="00366B53" w:rsidRPr="008E3418" w:rsidRDefault="00366B53" w:rsidP="00366B53">
      <w:pPr>
        <w:overflowPunct w:val="0"/>
        <w:autoSpaceDE w:val="0"/>
        <w:autoSpaceDN w:val="0"/>
        <w:adjustRightInd w:val="0"/>
        <w:spacing w:after="0" w:line="240" w:lineRule="auto"/>
        <w:jc w:val="both"/>
        <w:textAlignment w:val="baseline"/>
        <w:rPr>
          <w:rFonts w:ascii="OrigGarmnd BT" w:hAnsi="OrigGarmnd BT"/>
        </w:rPr>
      </w:pPr>
    </w:p>
    <w:tbl>
      <w:tblPr>
        <w:tblW w:w="5000" w:type="pct"/>
        <w:tblCellMar>
          <w:left w:w="125" w:type="dxa"/>
          <w:right w:w="125" w:type="dxa"/>
        </w:tblCellMar>
        <w:tblLook w:val="0000" w:firstRow="0" w:lastRow="0" w:firstColumn="0" w:lastColumn="0" w:noHBand="0" w:noVBand="0"/>
      </w:tblPr>
      <w:tblGrid>
        <w:gridCol w:w="2948"/>
        <w:gridCol w:w="2949"/>
      </w:tblGrid>
      <w:tr w:rsidR="00366B53" w:rsidRPr="005B0E77" w14:paraId="6094DF16" w14:textId="77777777" w:rsidTr="003227C3">
        <w:tc>
          <w:tcPr>
            <w:tcW w:w="2500" w:type="pct"/>
            <w:shd w:val="clear" w:color="auto" w:fill="auto"/>
            <w:tcMar>
              <w:left w:w="0" w:type="dxa"/>
            </w:tcMar>
          </w:tcPr>
          <w:p w14:paraId="2A0F6A88" w14:textId="77777777" w:rsidR="00366B53" w:rsidRPr="005B0E77" w:rsidRDefault="00366B53" w:rsidP="003227C3">
            <w:pPr>
              <w:pStyle w:val="Brdtext"/>
              <w:rPr>
                <w:i/>
              </w:rPr>
            </w:pPr>
            <w:r>
              <w:rPr>
                <w:i/>
              </w:rPr>
              <w:t>Nuvarande l</w:t>
            </w:r>
            <w:r w:rsidRPr="005B0E77">
              <w:rPr>
                <w:i/>
              </w:rPr>
              <w:t>ydelse</w:t>
            </w:r>
          </w:p>
        </w:tc>
        <w:tc>
          <w:tcPr>
            <w:tcW w:w="2500" w:type="pct"/>
            <w:shd w:val="clear" w:color="auto" w:fill="auto"/>
            <w:tcMar>
              <w:right w:w="0" w:type="dxa"/>
            </w:tcMar>
          </w:tcPr>
          <w:p w14:paraId="2C76B1EF" w14:textId="77777777" w:rsidR="00366B53" w:rsidRPr="005B0E77" w:rsidRDefault="00366B53" w:rsidP="003227C3">
            <w:pPr>
              <w:pStyle w:val="Brdtext"/>
              <w:rPr>
                <w:i/>
              </w:rPr>
            </w:pPr>
            <w:r w:rsidRPr="005B0E77">
              <w:rPr>
                <w:i/>
              </w:rPr>
              <w:t>Föreslagen lydelse</w:t>
            </w:r>
          </w:p>
        </w:tc>
      </w:tr>
    </w:tbl>
    <w:p w14:paraId="4A3F30D9" w14:textId="77777777" w:rsidR="00366B53" w:rsidRDefault="00366B53" w:rsidP="00366B53">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366B53" w14:paraId="69AC5C26" w14:textId="77777777" w:rsidTr="003227C3">
        <w:trPr>
          <w:trHeight w:val="2064"/>
        </w:trPr>
        <w:tc>
          <w:tcPr>
            <w:tcW w:w="2500" w:type="pct"/>
            <w:shd w:val="clear" w:color="auto" w:fill="auto"/>
            <w:tcMar>
              <w:left w:w="0" w:type="dxa"/>
            </w:tcMar>
          </w:tcPr>
          <w:p w14:paraId="7541D736" w14:textId="77777777" w:rsidR="00366B53" w:rsidRDefault="00366B53" w:rsidP="003227C3">
            <w:pPr>
              <w:pStyle w:val="Brdtextmedindrag"/>
            </w:pPr>
          </w:p>
        </w:tc>
        <w:tc>
          <w:tcPr>
            <w:tcW w:w="2500" w:type="pct"/>
            <w:shd w:val="clear" w:color="auto" w:fill="auto"/>
            <w:tcMar>
              <w:right w:w="0" w:type="dxa"/>
            </w:tcMar>
          </w:tcPr>
          <w:p w14:paraId="79EA1F69" w14:textId="36856684" w:rsidR="00366B53" w:rsidRDefault="00366B53" w:rsidP="003227C3">
            <w:pPr>
              <w:pStyle w:val="Brdtext"/>
              <w:rPr>
                <w:i/>
              </w:rPr>
            </w:pPr>
            <w:r>
              <w:rPr>
                <w:i/>
              </w:rPr>
              <w:t>1 h </w:t>
            </w:r>
            <w:r w:rsidRPr="00574282">
              <w:rPr>
                <w:i/>
              </w:rPr>
              <w:t>§</w:t>
            </w:r>
          </w:p>
          <w:p w14:paraId="25C3F575" w14:textId="06A535A7" w:rsidR="00366B53" w:rsidRPr="00896C71" w:rsidRDefault="00366B53" w:rsidP="003227C3">
            <w:pPr>
              <w:pStyle w:val="Brdtextmedindrag"/>
              <w:rPr>
                <w:i/>
              </w:rPr>
            </w:pPr>
            <w:r>
              <w:rPr>
                <w:i/>
                <w:iCs/>
              </w:rPr>
              <w:t xml:space="preserve">Om den som tvångsmedlet riktas mot </w:t>
            </w:r>
            <w:r w:rsidR="005344E2">
              <w:rPr>
                <w:i/>
                <w:iCs/>
              </w:rPr>
              <w:t>är</w:t>
            </w:r>
            <w:r w:rsidRPr="000A4959">
              <w:rPr>
                <w:i/>
                <w:iCs/>
              </w:rPr>
              <w:t xml:space="preserve"> </w:t>
            </w:r>
            <w:r w:rsidR="005F2BDD">
              <w:rPr>
                <w:i/>
                <w:iCs/>
              </w:rPr>
              <w:t>14</w:t>
            </w:r>
            <w:r w:rsidRPr="000A4959" w:rsidDel="005344E2">
              <w:rPr>
                <w:i/>
                <w:iCs/>
              </w:rPr>
              <w:t> </w:t>
            </w:r>
            <w:r w:rsidRPr="000A4959">
              <w:rPr>
                <w:i/>
                <w:iCs/>
              </w:rPr>
              <w:t xml:space="preserve">år </w:t>
            </w:r>
            <w:r>
              <w:rPr>
                <w:i/>
                <w:iCs/>
              </w:rPr>
              <w:t>tillämpas</w:t>
            </w:r>
            <w:r w:rsidRPr="000A4959">
              <w:rPr>
                <w:i/>
                <w:iCs/>
              </w:rPr>
              <w:t xml:space="preserve"> de bestäm</w:t>
            </w:r>
            <w:r w:rsidR="005344E2">
              <w:rPr>
                <w:i/>
                <w:iCs/>
              </w:rPr>
              <w:softHyphen/>
            </w:r>
            <w:r w:rsidRPr="000A4959">
              <w:rPr>
                <w:i/>
                <w:iCs/>
              </w:rPr>
              <w:t xml:space="preserve">melser som </w:t>
            </w:r>
            <w:r>
              <w:rPr>
                <w:i/>
                <w:iCs/>
              </w:rPr>
              <w:t xml:space="preserve">gäller avseende någon </w:t>
            </w:r>
            <w:r w:rsidRPr="000A4959">
              <w:rPr>
                <w:i/>
                <w:iCs/>
              </w:rPr>
              <w:t>som har fyllt 15 år,</w:t>
            </w:r>
            <w:r>
              <w:rPr>
                <w:i/>
                <w:iCs/>
              </w:rPr>
              <w:t xml:space="preserve"> </w:t>
            </w:r>
            <w:r w:rsidRPr="000A4959">
              <w:rPr>
                <w:i/>
                <w:iCs/>
              </w:rPr>
              <w:t>om den brotts</w:t>
            </w:r>
            <w:r w:rsidR="005344E2">
              <w:rPr>
                <w:i/>
                <w:iCs/>
              </w:rPr>
              <w:softHyphen/>
            </w:r>
            <w:r w:rsidRPr="000A4959">
              <w:rPr>
                <w:i/>
                <w:iCs/>
              </w:rPr>
              <w:t>liga verksam</w:t>
            </w:r>
            <w:r>
              <w:rPr>
                <w:i/>
                <w:iCs/>
              </w:rPr>
              <w:softHyphen/>
            </w:r>
            <w:r w:rsidRPr="000A4959">
              <w:rPr>
                <w:i/>
                <w:iCs/>
              </w:rPr>
              <w:t>heten innefattar ett brott som avses i 1 kap.</w:t>
            </w:r>
            <w:r>
              <w:rPr>
                <w:i/>
                <w:iCs/>
              </w:rPr>
              <w:t> </w:t>
            </w:r>
            <w:r w:rsidRPr="000A4959">
              <w:rPr>
                <w:i/>
                <w:iCs/>
              </w:rPr>
              <w:t>6 § andra stycket 1 brotts</w:t>
            </w:r>
            <w:r>
              <w:rPr>
                <w:i/>
                <w:iCs/>
              </w:rPr>
              <w:softHyphen/>
            </w:r>
            <w:r w:rsidRPr="000A4959">
              <w:rPr>
                <w:i/>
                <w:iCs/>
              </w:rPr>
              <w:t>balken</w:t>
            </w:r>
            <w:r>
              <w:rPr>
                <w:i/>
                <w:iCs/>
              </w:rPr>
              <w:t>.</w:t>
            </w:r>
          </w:p>
        </w:tc>
      </w:tr>
    </w:tbl>
    <w:p w14:paraId="1458050F" w14:textId="77777777" w:rsidR="00366B53" w:rsidRPr="00811E52" w:rsidRDefault="00366B53" w:rsidP="00366B53">
      <w:pPr>
        <w:pStyle w:val="Slutstreck"/>
      </w:pPr>
      <w:r w:rsidRPr="00811E52">
        <w:t>                      </w:t>
      </w:r>
    </w:p>
    <w:p w14:paraId="0FC6CF78" w14:textId="0812DB62" w:rsidR="00366B53" w:rsidRDefault="00366B53" w:rsidP="00366B53">
      <w:pPr>
        <w:pStyle w:val="Brdtextmedindrag"/>
      </w:pPr>
      <w:r w:rsidRPr="00C109AF">
        <w:t xml:space="preserve">Denna lag träder i kraft den </w:t>
      </w:r>
      <w:r w:rsidR="00F97B19">
        <w:t>1</w:t>
      </w:r>
      <w:r w:rsidR="000E35D5">
        <w:t>0</w:t>
      </w:r>
      <w:r w:rsidR="00CC4AD0">
        <w:t xml:space="preserve"> september</w:t>
      </w:r>
      <w:r w:rsidR="00CC4AD0" w:rsidRPr="009D488C">
        <w:t xml:space="preserve"> </w:t>
      </w:r>
      <w:r w:rsidRPr="00C109AF">
        <w:t>2026.</w:t>
      </w:r>
    </w:p>
    <w:p w14:paraId="5911D8DA" w14:textId="77777777" w:rsidR="00366B53" w:rsidRDefault="00366B53" w:rsidP="00366B53">
      <w:pPr>
        <w:pStyle w:val="Brdtextmedindrag"/>
      </w:pPr>
    </w:p>
    <w:p w14:paraId="1CB90E1F" w14:textId="77777777" w:rsidR="00366B53" w:rsidRDefault="00366B53" w:rsidP="00366B53">
      <w:pPr>
        <w:pStyle w:val="Brdtextmedindrag"/>
      </w:pPr>
    </w:p>
    <w:p w14:paraId="3C782A9B" w14:textId="77777777" w:rsidR="00366B53" w:rsidRDefault="00366B53" w:rsidP="00152749">
      <w:pPr>
        <w:pStyle w:val="Brdtextmedindrag"/>
      </w:pPr>
    </w:p>
    <w:p w14:paraId="38F1660A" w14:textId="77777777" w:rsidR="00366B53" w:rsidRDefault="00366B53" w:rsidP="00152749">
      <w:pPr>
        <w:pStyle w:val="Brdtextmedindrag"/>
        <w:sectPr w:rsidR="00366B53" w:rsidSect="00DA2825">
          <w:headerReference w:type="even" r:id="rId67"/>
          <w:headerReference w:type="default" r:id="rId68"/>
          <w:footerReference w:type="even" r:id="rId69"/>
          <w:footerReference w:type="default" r:id="rId70"/>
          <w:footerReference w:type="first" r:id="rId71"/>
          <w:footnotePr>
            <w:numRestart w:val="eachSect"/>
          </w:footnotePr>
          <w:pgSz w:w="9356" w:h="13721" w:code="9"/>
          <w:pgMar w:top="794" w:right="2438" w:bottom="1191" w:left="1021" w:header="0" w:footer="709" w:gutter="0"/>
          <w:cols w:space="708"/>
          <w:docGrid w:linePitch="360"/>
        </w:sectPr>
      </w:pPr>
    </w:p>
    <w:p w14:paraId="25E3BC27" w14:textId="77777777" w:rsidR="00D061BD" w:rsidRPr="00D72008" w:rsidRDefault="00D061BD" w:rsidP="00D061BD">
      <w:pPr>
        <w:pStyle w:val="Rubrik2"/>
        <w:spacing w:before="0"/>
      </w:pPr>
      <w:bookmarkStart w:id="22" w:name="_Toc233629746"/>
      <w:r w:rsidRPr="008E3418">
        <w:lastRenderedPageBreak/>
        <w:t xml:space="preserve">Förslag till </w:t>
      </w:r>
      <w:bookmarkStart w:id="23" w:name="_Hlk233628561"/>
      <w:r w:rsidRPr="008E3418">
        <w:t>lag om ändring i lagen (2007:979) om åtgärder för att förhindra vissa särskilt allvarliga brott</w:t>
      </w:r>
      <w:bookmarkEnd w:id="23"/>
      <w:bookmarkEnd w:id="22"/>
    </w:p>
    <w:p w14:paraId="2CB5F4B8" w14:textId="2D8DD643" w:rsidR="00D061BD" w:rsidRDefault="00D061BD" w:rsidP="00D061BD">
      <w:pPr>
        <w:pStyle w:val="Brdtext"/>
      </w:pPr>
      <w:r>
        <w:t>Härigenom föreskrivs att 1 h § lagen (2007:979) om åtgärder för att för</w:t>
      </w:r>
      <w:r>
        <w:softHyphen/>
        <w:t>hindra vissa särskilt allvarliga brott</w:t>
      </w:r>
      <w:r>
        <w:rPr>
          <w:rStyle w:val="Fotnotsreferens"/>
        </w:rPr>
        <w:footnoteReference w:id="27"/>
      </w:r>
      <w:r>
        <w:t xml:space="preserve"> ska upphöra att </w:t>
      </w:r>
      <w:r w:rsidRPr="00C109AF">
        <w:t>gälla den </w:t>
      </w:r>
      <w:r w:rsidR="00F97B19">
        <w:t>1</w:t>
      </w:r>
      <w:r w:rsidR="000E35D5">
        <w:t>0 </w:t>
      </w:r>
      <w:r w:rsidR="005802EC">
        <w:t>september</w:t>
      </w:r>
      <w:r w:rsidR="005802EC" w:rsidRPr="009D488C">
        <w:t xml:space="preserve"> </w:t>
      </w:r>
      <w:r w:rsidRPr="00C109AF">
        <w:t>2031.</w:t>
      </w:r>
    </w:p>
    <w:p w14:paraId="5B79F46F" w14:textId="77777777" w:rsidR="00D061BD" w:rsidRDefault="00D061BD" w:rsidP="00D061BD">
      <w:pPr>
        <w:pStyle w:val="Brdtextmedindrag"/>
      </w:pPr>
    </w:p>
    <w:p w14:paraId="70A32C00" w14:textId="77777777" w:rsidR="00D061BD" w:rsidRPr="00B27B25" w:rsidRDefault="00D061BD" w:rsidP="00D061BD">
      <w:pPr>
        <w:pStyle w:val="Brdtextmedindrag"/>
      </w:pPr>
    </w:p>
    <w:p w14:paraId="60E595E8" w14:textId="77777777" w:rsidR="00366B53" w:rsidRDefault="00366B53" w:rsidP="00152749">
      <w:pPr>
        <w:pStyle w:val="Brdtextmedindrag"/>
      </w:pPr>
    </w:p>
    <w:p w14:paraId="070865BC" w14:textId="77777777" w:rsidR="00D061BD" w:rsidRDefault="00D061BD" w:rsidP="00152749">
      <w:pPr>
        <w:pStyle w:val="Brdtextmedindrag"/>
        <w:sectPr w:rsidR="00D061BD" w:rsidSect="00DA2825">
          <w:headerReference w:type="even" r:id="rId72"/>
          <w:headerReference w:type="default" r:id="rId73"/>
          <w:footerReference w:type="even" r:id="rId74"/>
          <w:footerReference w:type="default" r:id="rId75"/>
          <w:footerReference w:type="first" r:id="rId76"/>
          <w:footnotePr>
            <w:numRestart w:val="eachSect"/>
          </w:footnotePr>
          <w:pgSz w:w="9356" w:h="13721" w:code="9"/>
          <w:pgMar w:top="794" w:right="2438" w:bottom="1191" w:left="1021" w:header="0" w:footer="709" w:gutter="0"/>
          <w:cols w:space="708"/>
          <w:docGrid w:linePitch="360"/>
        </w:sectPr>
      </w:pPr>
    </w:p>
    <w:p w14:paraId="37863F92" w14:textId="77777777" w:rsidR="00AE41FE" w:rsidRPr="008E3418" w:rsidRDefault="00AE41FE" w:rsidP="00AE41FE">
      <w:pPr>
        <w:pStyle w:val="Rubrik2"/>
        <w:spacing w:before="0"/>
      </w:pPr>
      <w:bookmarkStart w:id="24" w:name="_Toc233629747"/>
      <w:r w:rsidRPr="008E3418">
        <w:lastRenderedPageBreak/>
        <w:t>Förslag till lag om ändring i lagen (2009:1427) om erkännande och verkställighet av bötesstraff inom Europeiska unionen</w:t>
      </w:r>
      <w:bookmarkEnd w:id="24"/>
    </w:p>
    <w:p w14:paraId="34419F14" w14:textId="77777777" w:rsidR="00AE41FE" w:rsidRPr="008E3418" w:rsidRDefault="00AE41FE" w:rsidP="00AE41FE">
      <w:pPr>
        <w:pStyle w:val="Brdtext"/>
      </w:pPr>
      <w:r w:rsidRPr="008E3418">
        <w:t>Härigenom föreskrivs att 3 kap. 11 § lagen (2009:1427) om erkän</w:t>
      </w:r>
      <w:r w:rsidRPr="008E3418">
        <w:softHyphen/>
        <w:t>nande och verkställighet av bötesstraff inom Europeiska unionen ska ha följande lydelse.</w:t>
      </w:r>
    </w:p>
    <w:p w14:paraId="54809057" w14:textId="77777777" w:rsidR="00AE41FE" w:rsidRPr="008E3418" w:rsidRDefault="00AE41FE" w:rsidP="00AE41FE">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E41FE" w:rsidRPr="008E3418" w14:paraId="5F19304B" w14:textId="77777777" w:rsidTr="003227C3">
        <w:tc>
          <w:tcPr>
            <w:tcW w:w="2500" w:type="pct"/>
            <w:shd w:val="clear" w:color="auto" w:fill="auto"/>
            <w:tcMar>
              <w:left w:w="0" w:type="dxa"/>
            </w:tcMar>
          </w:tcPr>
          <w:p w14:paraId="632E3DC8" w14:textId="77777777" w:rsidR="00AE41FE" w:rsidRPr="008E3418" w:rsidRDefault="00AE41FE" w:rsidP="003227C3">
            <w:pPr>
              <w:pStyle w:val="Brdtext"/>
              <w:rPr>
                <w:i/>
              </w:rPr>
            </w:pPr>
            <w:r w:rsidRPr="008E3418">
              <w:rPr>
                <w:i/>
              </w:rPr>
              <w:t>Nuvarande lydelse</w:t>
            </w:r>
          </w:p>
        </w:tc>
        <w:tc>
          <w:tcPr>
            <w:tcW w:w="2500" w:type="pct"/>
            <w:shd w:val="clear" w:color="auto" w:fill="auto"/>
            <w:tcMar>
              <w:right w:w="0" w:type="dxa"/>
            </w:tcMar>
          </w:tcPr>
          <w:p w14:paraId="00051C3E" w14:textId="77777777" w:rsidR="00AE41FE" w:rsidRPr="008E3418" w:rsidRDefault="00AE41FE" w:rsidP="003227C3">
            <w:pPr>
              <w:pStyle w:val="Brdtext"/>
              <w:rPr>
                <w:i/>
              </w:rPr>
            </w:pPr>
            <w:r w:rsidRPr="008E3418">
              <w:rPr>
                <w:i/>
              </w:rPr>
              <w:t>Föreslagen lydelse</w:t>
            </w:r>
          </w:p>
        </w:tc>
      </w:tr>
    </w:tbl>
    <w:p w14:paraId="645E88CF" w14:textId="710C41E9" w:rsidR="00AE41FE" w:rsidRPr="008E3418" w:rsidRDefault="00AE41FE" w:rsidP="00AE41FE">
      <w:pPr>
        <w:pStyle w:val="Brdtext"/>
        <w:spacing w:before="230"/>
        <w:jc w:val="center"/>
        <w:rPr>
          <w:b/>
        </w:rPr>
      </w:pPr>
      <w:r w:rsidRPr="008E3418">
        <w:rPr>
          <w:b/>
        </w:rPr>
        <w:t>3</w:t>
      </w:r>
      <w:r w:rsidR="003B3B72">
        <w:rPr>
          <w:b/>
        </w:rPr>
        <w:t> </w:t>
      </w:r>
      <w:r w:rsidRPr="008E3418">
        <w:rPr>
          <w:b/>
        </w:rPr>
        <w:t>kap.</w:t>
      </w:r>
    </w:p>
    <w:p w14:paraId="19B3538E" w14:textId="177AA044" w:rsidR="00AE41FE" w:rsidRPr="008E3418" w:rsidRDefault="00AE41FE" w:rsidP="00AE41FE">
      <w:pPr>
        <w:pStyle w:val="Brdtext"/>
        <w:jc w:val="center"/>
      </w:pPr>
      <w:r w:rsidRPr="008E3418">
        <w:t>11</w:t>
      </w:r>
      <w:r w:rsidR="003B3B72">
        <w:t> </w:t>
      </w:r>
      <w:r w:rsidRPr="008E3418">
        <w:t>§</w:t>
      </w:r>
      <w:r w:rsidRPr="008E3418">
        <w:rPr>
          <w:vertAlign w:val="superscript"/>
        </w:rPr>
        <w:footnoteReference w:id="28"/>
      </w:r>
    </w:p>
    <w:p w14:paraId="0F9926B6" w14:textId="77777777" w:rsidR="00AE41FE" w:rsidRPr="008E3418" w:rsidRDefault="00AE41FE" w:rsidP="00AE41FE">
      <w:pPr>
        <w:pStyle w:val="Brdtextmedindrag"/>
      </w:pPr>
      <w:r w:rsidRPr="008E3418">
        <w:t>En verkställbarhetsförklaring får inte meddelas</w:t>
      </w:r>
    </w:p>
    <w:p w14:paraId="016EC978" w14:textId="77777777" w:rsidR="00AE41FE" w:rsidRPr="008E3418" w:rsidRDefault="00AE41FE" w:rsidP="00AE41FE">
      <w:pPr>
        <w:pStyle w:val="Brdtextmedindrag"/>
      </w:pPr>
      <w:r w:rsidRPr="008E3418">
        <w:t>1. om det för samma gärning meddelats dom eller beslut i Sverige eller i en annan stat och domen eller beslutet i den andra staten, vid ett fällande avgörande, har verkställts,</w:t>
      </w:r>
    </w:p>
    <w:p w14:paraId="1233C0A9" w14:textId="77777777" w:rsidR="00AE41FE" w:rsidRPr="008E3418" w:rsidRDefault="00AE41FE" w:rsidP="00AE41FE">
      <w:pPr>
        <w:pStyle w:val="Brdtextmedindrag"/>
      </w:pPr>
      <w:r w:rsidRPr="008E3418">
        <w:t>2. om gärningen helt eller delvis begåtts i Sverige och den inte motsvarar brott enligt svensk lag eller om en tillämpning av 35 kap. 7 § brottsbalken innebär att preskription inträtt,</w:t>
      </w:r>
    </w:p>
    <w:tbl>
      <w:tblPr>
        <w:tblW w:w="5000" w:type="pct"/>
        <w:tblLook w:val="0600" w:firstRow="0" w:lastRow="0" w:firstColumn="0" w:lastColumn="0" w:noHBand="1" w:noVBand="1"/>
      </w:tblPr>
      <w:tblGrid>
        <w:gridCol w:w="2948"/>
        <w:gridCol w:w="2949"/>
      </w:tblGrid>
      <w:tr w:rsidR="00AE41FE" w:rsidRPr="008E3418" w14:paraId="0481AE35" w14:textId="77777777" w:rsidTr="003227C3">
        <w:tc>
          <w:tcPr>
            <w:tcW w:w="2500" w:type="pct"/>
            <w:shd w:val="clear" w:color="auto" w:fill="auto"/>
            <w:tcMar>
              <w:left w:w="0" w:type="dxa"/>
            </w:tcMar>
          </w:tcPr>
          <w:p w14:paraId="6672D27C" w14:textId="77777777" w:rsidR="00AE41FE" w:rsidRPr="008E3418" w:rsidRDefault="00AE41FE" w:rsidP="003227C3">
            <w:pPr>
              <w:pStyle w:val="Brdtextmedindrag"/>
            </w:pPr>
            <w:r w:rsidRPr="008E3418">
              <w:t xml:space="preserve">3. om den dömde inte hade </w:t>
            </w:r>
            <w:r w:rsidRPr="008E3418">
              <w:rPr>
                <w:i/>
                <w:iCs/>
              </w:rPr>
              <w:t>fyllt 15 år när brottet begicks</w:t>
            </w:r>
            <w:r w:rsidRPr="007834F2">
              <w:t>,</w:t>
            </w:r>
          </w:p>
        </w:tc>
        <w:tc>
          <w:tcPr>
            <w:tcW w:w="2500" w:type="pct"/>
            <w:shd w:val="clear" w:color="auto" w:fill="auto"/>
            <w:tcMar>
              <w:right w:w="0" w:type="dxa"/>
            </w:tcMar>
          </w:tcPr>
          <w:p w14:paraId="5E01C223" w14:textId="77777777" w:rsidR="00AE41FE" w:rsidRPr="008E3418" w:rsidRDefault="00AE41FE" w:rsidP="003227C3">
            <w:pPr>
              <w:pStyle w:val="Brdtextmedindrag"/>
            </w:pPr>
            <w:r w:rsidRPr="008E3418">
              <w:t xml:space="preserve">3. om den dömde </w:t>
            </w:r>
            <w:r w:rsidRPr="008E3418">
              <w:rPr>
                <w:i/>
                <w:iCs/>
              </w:rPr>
              <w:t>enligt 1 kap.</w:t>
            </w:r>
            <w:r>
              <w:rPr>
                <w:i/>
                <w:iCs/>
              </w:rPr>
              <w:t xml:space="preserve"> </w:t>
            </w:r>
            <w:r w:rsidRPr="008E3418">
              <w:rPr>
                <w:i/>
                <w:iCs/>
              </w:rPr>
              <w:t>6 § brottsbalken</w:t>
            </w:r>
            <w:r w:rsidRPr="008E3418">
              <w:t xml:space="preserve"> inte hade</w:t>
            </w:r>
            <w:r w:rsidRPr="008E3418">
              <w:rPr>
                <w:i/>
                <w:iCs/>
              </w:rPr>
              <w:t xml:space="preserve"> kunnat dömas till påföljd för </w:t>
            </w:r>
            <w:r>
              <w:rPr>
                <w:i/>
                <w:iCs/>
              </w:rPr>
              <w:t xml:space="preserve">den aktuella </w:t>
            </w:r>
            <w:r w:rsidRPr="008E3418">
              <w:rPr>
                <w:i/>
                <w:iCs/>
              </w:rPr>
              <w:t>gärning</w:t>
            </w:r>
            <w:r>
              <w:rPr>
                <w:i/>
                <w:iCs/>
              </w:rPr>
              <w:t>en</w:t>
            </w:r>
            <w:r w:rsidRPr="007834F2">
              <w:t>,</w:t>
            </w:r>
          </w:p>
        </w:tc>
      </w:tr>
    </w:tbl>
    <w:p w14:paraId="7E04D388" w14:textId="77777777" w:rsidR="00AE41FE" w:rsidRPr="008E3418" w:rsidRDefault="00AE41FE" w:rsidP="00AE41FE">
      <w:pPr>
        <w:pStyle w:val="Brdtextmedindrag"/>
      </w:pPr>
      <w:r w:rsidRPr="008E3418">
        <w:t>4. om en sådan förklaring inte skulle vara förenlig med bestäm</w:t>
      </w:r>
      <w:r w:rsidRPr="008E3418">
        <w:softHyphen/>
        <w:t>melser om immunitet,</w:t>
      </w:r>
    </w:p>
    <w:p w14:paraId="1A341606" w14:textId="77777777" w:rsidR="00AE41FE" w:rsidRPr="008E3418" w:rsidRDefault="00AE41FE" w:rsidP="00AE41FE">
      <w:pPr>
        <w:pStyle w:val="Brdtextmedindrag"/>
      </w:pPr>
      <w:r w:rsidRPr="008E3418">
        <w:t>5. om bötesstraffet har beslutats efter ett skriftligt förfarande och det inte har bekräftats i intyget att den dömde personligen eller genom behörigt ombud underrättats om sin rätt att bestrida samt om tidsfristen för detta, eller</w:t>
      </w:r>
    </w:p>
    <w:p w14:paraId="5B3DA358" w14:textId="77777777" w:rsidR="00AE41FE" w:rsidRPr="008E3418" w:rsidRDefault="00AE41FE" w:rsidP="00AE41FE">
      <w:pPr>
        <w:pStyle w:val="Brdtextmedindrag"/>
      </w:pPr>
      <w:r w:rsidRPr="008E3418">
        <w:t>6. om bötesstraffet har meddelats efter en förhandling där den dömde inte var personligen närvarande och om det inte har be</w:t>
      </w:r>
      <w:r w:rsidRPr="008E3418">
        <w:softHyphen/>
        <w:t>kräftats i intyget att något av villkoren i artikel 7.2 i–j i rambeslutet är uppfyllt.</w:t>
      </w:r>
    </w:p>
    <w:p w14:paraId="66B04587" w14:textId="77777777" w:rsidR="00AE41FE" w:rsidRPr="008E3418" w:rsidRDefault="00AE41FE" w:rsidP="00AE41FE">
      <w:pPr>
        <w:pStyle w:val="Slutstreck"/>
      </w:pPr>
      <w:r w:rsidRPr="008E3418">
        <w:t>                      </w:t>
      </w:r>
    </w:p>
    <w:p w14:paraId="13682EBA" w14:textId="5DCDD7E9" w:rsidR="00AE41FE" w:rsidRDefault="00AE41FE" w:rsidP="00AE41FE">
      <w:pPr>
        <w:pStyle w:val="Brdtextmedindrag"/>
      </w:pPr>
      <w:r w:rsidRPr="00C109AF">
        <w:t xml:space="preserve">Denna lag träder i kraft den </w:t>
      </w:r>
      <w:r w:rsidR="00F97B19">
        <w:t>1</w:t>
      </w:r>
      <w:r w:rsidR="000E35D5">
        <w:t>0 </w:t>
      </w:r>
      <w:r w:rsidR="00CC4AD0">
        <w:t>september</w:t>
      </w:r>
      <w:r w:rsidR="00CC4AD0" w:rsidRPr="009D488C">
        <w:t xml:space="preserve"> </w:t>
      </w:r>
      <w:r w:rsidRPr="00C109AF">
        <w:t>2026.</w:t>
      </w:r>
    </w:p>
    <w:p w14:paraId="1ED55184" w14:textId="77777777" w:rsidR="00AE41FE" w:rsidRDefault="00AE41FE" w:rsidP="00AE41FE">
      <w:pPr>
        <w:pStyle w:val="Brdtextmedindrag"/>
      </w:pPr>
    </w:p>
    <w:p w14:paraId="78A4F46A" w14:textId="77777777" w:rsidR="00AE41FE" w:rsidRDefault="00AE41FE" w:rsidP="00AE41FE">
      <w:pPr>
        <w:pStyle w:val="Brdtextmedindrag"/>
      </w:pPr>
    </w:p>
    <w:p w14:paraId="6B4180F0" w14:textId="77777777" w:rsidR="00AE41FE" w:rsidRDefault="00AE41FE" w:rsidP="00AE41FE">
      <w:pPr>
        <w:pStyle w:val="Brdtextmedindrag"/>
      </w:pPr>
    </w:p>
    <w:p w14:paraId="644C174D" w14:textId="77777777" w:rsidR="00AE41FE" w:rsidRDefault="00AE41FE" w:rsidP="00152749">
      <w:pPr>
        <w:pStyle w:val="Brdtextmedindrag"/>
        <w:sectPr w:rsidR="00AE41FE" w:rsidSect="00DA2825">
          <w:headerReference w:type="even" r:id="rId77"/>
          <w:headerReference w:type="default" r:id="rId78"/>
          <w:footerReference w:type="even" r:id="rId79"/>
          <w:footerReference w:type="default" r:id="rId80"/>
          <w:footerReference w:type="first" r:id="rId81"/>
          <w:footnotePr>
            <w:numRestart w:val="eachSect"/>
          </w:footnotePr>
          <w:pgSz w:w="9356" w:h="13721" w:code="9"/>
          <w:pgMar w:top="794" w:right="2438" w:bottom="1191" w:left="1021" w:header="0" w:footer="709" w:gutter="0"/>
          <w:cols w:space="708"/>
          <w:docGrid w:linePitch="360"/>
        </w:sectPr>
      </w:pPr>
    </w:p>
    <w:p w14:paraId="0CD56119" w14:textId="77777777" w:rsidR="00AE41FE" w:rsidRDefault="00AE41FE" w:rsidP="00AE41FE">
      <w:pPr>
        <w:pStyle w:val="Rubrik2"/>
        <w:spacing w:before="0"/>
      </w:pPr>
      <w:bookmarkStart w:id="25" w:name="_Toc216271586"/>
      <w:bookmarkStart w:id="26" w:name="_Toc219455928"/>
      <w:bookmarkStart w:id="27" w:name="_Toc220315220"/>
      <w:bookmarkStart w:id="28" w:name="_Toc233629748"/>
      <w:bookmarkStart w:id="29" w:name="_Hlk220328031"/>
      <w:r w:rsidRPr="008E3418">
        <w:lastRenderedPageBreak/>
        <w:t xml:space="preserve">Förslag till lag om ändring i </w:t>
      </w:r>
      <w:r>
        <w:t>häkteslagen (2010:611)</w:t>
      </w:r>
      <w:bookmarkEnd w:id="25"/>
      <w:bookmarkEnd w:id="26"/>
      <w:bookmarkEnd w:id="27"/>
      <w:bookmarkEnd w:id="28"/>
    </w:p>
    <w:p w14:paraId="70FAACC8" w14:textId="208B1293" w:rsidR="00AE41FE" w:rsidRPr="00DA13DF" w:rsidRDefault="00AE41FE" w:rsidP="00AE41FE">
      <w:pPr>
        <w:pStyle w:val="Brdtext"/>
      </w:pPr>
      <w:r w:rsidRPr="00622F74">
        <w:t xml:space="preserve">Härigenom föreskrivs </w:t>
      </w:r>
      <w:r>
        <w:t>att det i häkteslagen</w:t>
      </w:r>
      <w:r w:rsidRPr="00622F74">
        <w:t xml:space="preserve"> (</w:t>
      </w:r>
      <w:r>
        <w:t>2010:611</w:t>
      </w:r>
      <w:r w:rsidRPr="00622F74">
        <w:t xml:space="preserve">) </w:t>
      </w:r>
      <w:r w:rsidRPr="008E3418">
        <w:t xml:space="preserve">ska </w:t>
      </w:r>
      <w:r>
        <w:t>införas en ny paragraf, 1</w:t>
      </w:r>
      <w:r w:rsidR="003B3B72">
        <w:t> </w:t>
      </w:r>
      <w:r>
        <w:t>kap. 4 a</w:t>
      </w:r>
      <w:r w:rsidR="003B3B72">
        <w:t> </w:t>
      </w:r>
      <w:r>
        <w:t xml:space="preserve">§, av </w:t>
      </w:r>
      <w:r w:rsidRPr="008E3418">
        <w:t>följande lydelse.</w:t>
      </w:r>
    </w:p>
    <w:p w14:paraId="5BC37768" w14:textId="77777777" w:rsidR="00AE41FE" w:rsidRPr="007C206C" w:rsidRDefault="00AE41FE" w:rsidP="00AE41FE">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E41FE" w:rsidRPr="005B0E77" w14:paraId="540774AE" w14:textId="77777777" w:rsidTr="003227C3">
        <w:tc>
          <w:tcPr>
            <w:tcW w:w="2500" w:type="pct"/>
            <w:shd w:val="clear" w:color="auto" w:fill="auto"/>
            <w:tcMar>
              <w:left w:w="0" w:type="dxa"/>
            </w:tcMar>
          </w:tcPr>
          <w:p w14:paraId="74C8A945" w14:textId="77777777" w:rsidR="00AE41FE" w:rsidRPr="005B0E77" w:rsidRDefault="00AE41FE" w:rsidP="003227C3">
            <w:pPr>
              <w:pStyle w:val="Brdtext"/>
              <w:rPr>
                <w:i/>
              </w:rPr>
            </w:pPr>
            <w:r w:rsidRPr="005B0E77">
              <w:rPr>
                <w:i/>
              </w:rPr>
              <w:t>Nuvarande lydelse</w:t>
            </w:r>
          </w:p>
        </w:tc>
        <w:tc>
          <w:tcPr>
            <w:tcW w:w="2500" w:type="pct"/>
            <w:shd w:val="clear" w:color="auto" w:fill="auto"/>
            <w:tcMar>
              <w:right w:w="0" w:type="dxa"/>
            </w:tcMar>
          </w:tcPr>
          <w:p w14:paraId="5112A9C3" w14:textId="77777777" w:rsidR="00AE41FE" w:rsidRPr="005B0E77" w:rsidRDefault="00AE41FE" w:rsidP="003227C3">
            <w:pPr>
              <w:pStyle w:val="Brdtext"/>
              <w:rPr>
                <w:i/>
              </w:rPr>
            </w:pPr>
            <w:r w:rsidRPr="005B0E77">
              <w:rPr>
                <w:i/>
              </w:rPr>
              <w:t>Föreslagen lydelse</w:t>
            </w:r>
          </w:p>
        </w:tc>
      </w:tr>
    </w:tbl>
    <w:p w14:paraId="3D14250E" w14:textId="487E1F68" w:rsidR="00AE41FE" w:rsidRDefault="00AE41FE" w:rsidP="00AE41FE">
      <w:pPr>
        <w:pStyle w:val="Brdtext"/>
        <w:spacing w:before="230"/>
        <w:jc w:val="center"/>
        <w:rPr>
          <w:b/>
        </w:rPr>
      </w:pPr>
      <w:r>
        <w:rPr>
          <w:b/>
        </w:rPr>
        <w:t>1</w:t>
      </w:r>
      <w:r w:rsidR="003B3B72">
        <w:rPr>
          <w:b/>
        </w:rPr>
        <w:t> </w:t>
      </w:r>
      <w:r>
        <w:rPr>
          <w:b/>
        </w:rPr>
        <w:t>kap.</w:t>
      </w:r>
    </w:p>
    <w:tbl>
      <w:tblPr>
        <w:tblW w:w="5000" w:type="pct"/>
        <w:tblCellMar>
          <w:left w:w="125" w:type="dxa"/>
          <w:right w:w="125" w:type="dxa"/>
        </w:tblCellMar>
        <w:tblLook w:val="0000" w:firstRow="0" w:lastRow="0" w:firstColumn="0" w:lastColumn="0" w:noHBand="0" w:noVBand="0"/>
      </w:tblPr>
      <w:tblGrid>
        <w:gridCol w:w="2948"/>
        <w:gridCol w:w="2949"/>
      </w:tblGrid>
      <w:tr w:rsidR="00AE41FE" w14:paraId="5A7314D5" w14:textId="77777777" w:rsidTr="003227C3">
        <w:tc>
          <w:tcPr>
            <w:tcW w:w="2500" w:type="pct"/>
            <w:shd w:val="clear" w:color="auto" w:fill="auto"/>
            <w:tcMar>
              <w:left w:w="0" w:type="dxa"/>
            </w:tcMar>
          </w:tcPr>
          <w:p w14:paraId="48DE6EDD" w14:textId="77777777" w:rsidR="00AE41FE" w:rsidRDefault="00AE41FE" w:rsidP="003227C3">
            <w:pPr>
              <w:pStyle w:val="Brdtextmedindrag"/>
            </w:pPr>
          </w:p>
        </w:tc>
        <w:tc>
          <w:tcPr>
            <w:tcW w:w="2500" w:type="pct"/>
            <w:shd w:val="clear" w:color="auto" w:fill="auto"/>
            <w:tcMar>
              <w:right w:w="0" w:type="dxa"/>
            </w:tcMar>
          </w:tcPr>
          <w:p w14:paraId="184FF9E4" w14:textId="08250FFD" w:rsidR="00AE41FE" w:rsidRPr="007C206C" w:rsidRDefault="00AE41FE" w:rsidP="003227C3">
            <w:pPr>
              <w:pStyle w:val="Brdtextmedindrag"/>
              <w:ind w:firstLine="0"/>
              <w:rPr>
                <w:i/>
                <w:iCs/>
              </w:rPr>
            </w:pPr>
            <w:r w:rsidRPr="007C206C">
              <w:rPr>
                <w:i/>
                <w:iCs/>
              </w:rPr>
              <w:t>4 a</w:t>
            </w:r>
            <w:r w:rsidR="003B3B72">
              <w:rPr>
                <w:i/>
                <w:iCs/>
              </w:rPr>
              <w:t> </w:t>
            </w:r>
            <w:r w:rsidRPr="007C206C">
              <w:rPr>
                <w:i/>
                <w:iCs/>
              </w:rPr>
              <w:t>§</w:t>
            </w:r>
          </w:p>
          <w:p w14:paraId="4F325EFE" w14:textId="059CF8E9" w:rsidR="00AE41FE" w:rsidRDefault="00AE41FE" w:rsidP="003227C3">
            <w:pPr>
              <w:pStyle w:val="Brdtextmedindrag"/>
            </w:pPr>
            <w:r w:rsidRPr="00940853">
              <w:rPr>
                <w:i/>
                <w:iCs/>
              </w:rPr>
              <w:t xml:space="preserve">Vid alla åtgärder som rör intagna som inte har fyllt </w:t>
            </w:r>
            <w:r w:rsidR="000B36D8">
              <w:rPr>
                <w:i/>
                <w:iCs/>
              </w:rPr>
              <w:t>arton år</w:t>
            </w:r>
            <w:r w:rsidRPr="00940853">
              <w:rPr>
                <w:i/>
                <w:iCs/>
              </w:rPr>
              <w:t xml:space="preserve"> ska i första hand beaktas vad som bedöms vara barnets bästa. </w:t>
            </w:r>
            <w:r w:rsidRPr="006D0A48">
              <w:rPr>
                <w:i/>
                <w:iCs/>
              </w:rPr>
              <w:t>E</w:t>
            </w:r>
            <w:r>
              <w:rPr>
                <w:i/>
                <w:iCs/>
              </w:rPr>
              <w:t>n in</w:t>
            </w:r>
            <w:r>
              <w:rPr>
                <w:i/>
                <w:iCs/>
              </w:rPr>
              <w:softHyphen/>
              <w:t xml:space="preserve">tagen som inte har fyllt </w:t>
            </w:r>
            <w:r w:rsidR="000B36D8">
              <w:rPr>
                <w:i/>
                <w:iCs/>
              </w:rPr>
              <w:t>arton år</w:t>
            </w:r>
            <w:r>
              <w:rPr>
                <w:i/>
                <w:iCs/>
              </w:rPr>
              <w:t xml:space="preserve"> </w:t>
            </w:r>
            <w:r w:rsidRPr="006D0A48">
              <w:rPr>
                <w:i/>
                <w:iCs/>
              </w:rPr>
              <w:t>ska ges möjlighet att</w:t>
            </w:r>
            <w:r>
              <w:rPr>
                <w:i/>
                <w:iCs/>
              </w:rPr>
              <w:t xml:space="preserve"> </w:t>
            </w:r>
            <w:r w:rsidRPr="006D0A48">
              <w:rPr>
                <w:i/>
                <w:iCs/>
              </w:rPr>
              <w:t xml:space="preserve">framföra sina åsikter i frågor som rör </w:t>
            </w:r>
            <w:r>
              <w:rPr>
                <w:i/>
                <w:iCs/>
              </w:rPr>
              <w:t>honom eller henne och v</w:t>
            </w:r>
            <w:r w:rsidRPr="00940853">
              <w:rPr>
                <w:i/>
                <w:iCs/>
              </w:rPr>
              <w:t>id bedömningen av barnets bästa ska hänsyn tas till barnets åsikter.</w:t>
            </w:r>
          </w:p>
        </w:tc>
      </w:tr>
    </w:tbl>
    <w:p w14:paraId="0BF31210" w14:textId="77777777" w:rsidR="00AE41FE" w:rsidRPr="00622F74" w:rsidRDefault="00AE41FE" w:rsidP="00AE41FE">
      <w:pPr>
        <w:pStyle w:val="Slutstreck"/>
      </w:pPr>
      <w:r w:rsidRPr="00622F74">
        <w:t>                      </w:t>
      </w:r>
    </w:p>
    <w:p w14:paraId="0708ABC2" w14:textId="51998F69" w:rsidR="00AE41FE" w:rsidRDefault="00AE41FE" w:rsidP="00AE41FE">
      <w:pPr>
        <w:pStyle w:val="Brdtextmedindrag"/>
      </w:pPr>
      <w:r w:rsidRPr="00622F74">
        <w:t xml:space="preserve">Denna lag träder i </w:t>
      </w:r>
      <w:r w:rsidRPr="00C109AF">
        <w:t xml:space="preserve">kraft den </w:t>
      </w:r>
      <w:r w:rsidR="00F97B19">
        <w:t>1</w:t>
      </w:r>
      <w:r w:rsidR="000E35D5">
        <w:t>0 </w:t>
      </w:r>
      <w:r w:rsidR="00CC4AD0">
        <w:t>september</w:t>
      </w:r>
      <w:r w:rsidR="00CC4AD0" w:rsidRPr="009D488C">
        <w:t xml:space="preserve"> </w:t>
      </w:r>
      <w:r w:rsidRPr="00C109AF">
        <w:t>2026.</w:t>
      </w:r>
      <w:r>
        <w:t xml:space="preserve"> </w:t>
      </w:r>
    </w:p>
    <w:p w14:paraId="2F75219F" w14:textId="77777777" w:rsidR="00AE41FE" w:rsidRDefault="00AE41FE" w:rsidP="00AE41FE">
      <w:pPr>
        <w:pStyle w:val="Brdtextmedindrag"/>
      </w:pPr>
    </w:p>
    <w:p w14:paraId="73A8E813" w14:textId="77777777" w:rsidR="00AE41FE" w:rsidRDefault="00AE41FE" w:rsidP="00AE41FE">
      <w:pPr>
        <w:pStyle w:val="Brdtextmedindrag"/>
      </w:pPr>
    </w:p>
    <w:bookmarkEnd w:id="29"/>
    <w:p w14:paraId="43052F19" w14:textId="77777777" w:rsidR="00AE41FE" w:rsidRDefault="00AE41FE" w:rsidP="00AE41FE">
      <w:pPr>
        <w:pStyle w:val="Brdtextmedindrag"/>
      </w:pPr>
    </w:p>
    <w:p w14:paraId="3E0FFCDC" w14:textId="77777777" w:rsidR="00AE41FE" w:rsidRDefault="00AE41FE" w:rsidP="00AE41FE">
      <w:pPr>
        <w:pStyle w:val="Brdtextmedindrag"/>
        <w:sectPr w:rsidR="00AE41FE" w:rsidSect="00DA2825">
          <w:headerReference w:type="even" r:id="rId82"/>
          <w:headerReference w:type="default" r:id="rId83"/>
          <w:footerReference w:type="even" r:id="rId84"/>
          <w:footerReference w:type="default" r:id="rId85"/>
          <w:footerReference w:type="first" r:id="rId86"/>
          <w:footnotePr>
            <w:numRestart w:val="eachSect"/>
          </w:footnotePr>
          <w:pgSz w:w="9356" w:h="13721" w:code="9"/>
          <w:pgMar w:top="794" w:right="2438" w:bottom="1191" w:left="1021" w:header="0" w:footer="709" w:gutter="0"/>
          <w:cols w:space="708"/>
          <w:docGrid w:linePitch="360"/>
        </w:sectPr>
      </w:pPr>
    </w:p>
    <w:p w14:paraId="512B6AA4" w14:textId="77777777" w:rsidR="00F04BFB" w:rsidRPr="008E3418" w:rsidRDefault="00F04BFB" w:rsidP="00F04BFB">
      <w:pPr>
        <w:pStyle w:val="Rubrik2"/>
        <w:spacing w:before="0"/>
      </w:pPr>
      <w:bookmarkStart w:id="30" w:name="_Toc233629749"/>
      <w:r w:rsidRPr="008E3418">
        <w:lastRenderedPageBreak/>
        <w:t>Förslag till lag om ändring i lagen (2011:1165) om överlämnande från Sverige enligt en nordisk arresteringsorder</w:t>
      </w:r>
      <w:bookmarkEnd w:id="30"/>
    </w:p>
    <w:p w14:paraId="09A6F69D" w14:textId="77777777" w:rsidR="00F04BFB" w:rsidRPr="008E3418" w:rsidRDefault="00F04BFB" w:rsidP="00F04BFB">
      <w:pPr>
        <w:pStyle w:val="Brdtext"/>
      </w:pPr>
      <w:r w:rsidRPr="008E3418">
        <w:t>Härigenom föreskrivs att 2 kap. 5 § lagen (2011:1165) om överläm</w:t>
      </w:r>
      <w:r w:rsidRPr="008E3418">
        <w:softHyphen/>
        <w:t>nande från Sverige enligt en nordisk arresteringsorder ska ha följan</w:t>
      </w:r>
      <w:r w:rsidRPr="008E3418">
        <w:softHyphen/>
        <w:t>de lydelse.</w:t>
      </w:r>
    </w:p>
    <w:p w14:paraId="654FA120" w14:textId="77777777" w:rsidR="00F04BFB" w:rsidRPr="008E3418" w:rsidRDefault="00F04BFB" w:rsidP="00F04BF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04BFB" w:rsidRPr="008E3418" w14:paraId="5322957A" w14:textId="77777777" w:rsidTr="003227C3">
        <w:tc>
          <w:tcPr>
            <w:tcW w:w="2500" w:type="pct"/>
            <w:shd w:val="clear" w:color="auto" w:fill="auto"/>
            <w:tcMar>
              <w:left w:w="0" w:type="dxa"/>
            </w:tcMar>
          </w:tcPr>
          <w:p w14:paraId="3AE53C64" w14:textId="77777777" w:rsidR="00F04BFB" w:rsidRPr="008E3418" w:rsidRDefault="00F04BFB" w:rsidP="003227C3">
            <w:pPr>
              <w:pStyle w:val="Brdtext"/>
              <w:rPr>
                <w:i/>
              </w:rPr>
            </w:pPr>
            <w:r w:rsidRPr="008E3418">
              <w:rPr>
                <w:i/>
              </w:rPr>
              <w:t>Nuvarande lydelse</w:t>
            </w:r>
          </w:p>
        </w:tc>
        <w:tc>
          <w:tcPr>
            <w:tcW w:w="2500" w:type="pct"/>
            <w:shd w:val="clear" w:color="auto" w:fill="auto"/>
            <w:tcMar>
              <w:right w:w="0" w:type="dxa"/>
            </w:tcMar>
          </w:tcPr>
          <w:p w14:paraId="074A9429" w14:textId="77777777" w:rsidR="00F04BFB" w:rsidRPr="008E3418" w:rsidRDefault="00F04BFB" w:rsidP="003227C3">
            <w:pPr>
              <w:pStyle w:val="Brdtext"/>
              <w:rPr>
                <w:i/>
              </w:rPr>
            </w:pPr>
            <w:r w:rsidRPr="008E3418">
              <w:rPr>
                <w:i/>
              </w:rPr>
              <w:t>Föreslagen lydelse</w:t>
            </w:r>
          </w:p>
        </w:tc>
      </w:tr>
    </w:tbl>
    <w:p w14:paraId="70CD4614" w14:textId="68554013" w:rsidR="00F04BFB" w:rsidRPr="008E3418" w:rsidRDefault="00F04BFB" w:rsidP="00F04BFB">
      <w:pPr>
        <w:pStyle w:val="Brdtext"/>
        <w:spacing w:before="230"/>
        <w:jc w:val="center"/>
        <w:rPr>
          <w:b/>
        </w:rPr>
      </w:pPr>
      <w:r w:rsidRPr="008E3418">
        <w:rPr>
          <w:b/>
        </w:rPr>
        <w:t>2</w:t>
      </w:r>
      <w:r w:rsidR="003B3B72">
        <w:rPr>
          <w:b/>
        </w:rPr>
        <w:t> </w:t>
      </w:r>
      <w:r w:rsidRPr="008E3418">
        <w:rPr>
          <w:b/>
        </w:rPr>
        <w:t>kap.</w:t>
      </w:r>
    </w:p>
    <w:p w14:paraId="0E066887" w14:textId="5D183964" w:rsidR="00F04BFB" w:rsidRPr="008E3418" w:rsidRDefault="00F04BFB" w:rsidP="00F04BFB">
      <w:pPr>
        <w:pStyle w:val="Brdtext"/>
        <w:jc w:val="center"/>
      </w:pPr>
      <w:r w:rsidRPr="008E3418">
        <w:t>5</w:t>
      </w:r>
      <w:r w:rsidR="003B3B72">
        <w:t> </w:t>
      </w:r>
      <w:r w:rsidRPr="008E3418">
        <w:t>§</w:t>
      </w:r>
      <w:r w:rsidRPr="008E3418">
        <w:rPr>
          <w:rStyle w:val="Fotnotsreferens"/>
        </w:rPr>
        <w:footnoteReference w:id="29"/>
      </w:r>
    </w:p>
    <w:p w14:paraId="26E4AEE1" w14:textId="77777777" w:rsidR="00F04BFB" w:rsidRPr="008E3418" w:rsidRDefault="00F04BFB" w:rsidP="00F04BFB">
      <w:pPr>
        <w:pStyle w:val="Brdtextmedindrag"/>
      </w:pPr>
      <w:r w:rsidRPr="008E3418">
        <w:t xml:space="preserve">Överlämnande ska vägras om </w:t>
      </w:r>
    </w:p>
    <w:tbl>
      <w:tblPr>
        <w:tblW w:w="5000" w:type="pct"/>
        <w:tblCellMar>
          <w:left w:w="125" w:type="dxa"/>
          <w:right w:w="125" w:type="dxa"/>
        </w:tblCellMar>
        <w:tblLook w:val="0000" w:firstRow="0" w:lastRow="0" w:firstColumn="0" w:lastColumn="0" w:noHBand="0" w:noVBand="0"/>
      </w:tblPr>
      <w:tblGrid>
        <w:gridCol w:w="2948"/>
        <w:gridCol w:w="2949"/>
      </w:tblGrid>
      <w:tr w:rsidR="00F04BFB" w:rsidRPr="008E3418" w14:paraId="2273BF85" w14:textId="77777777" w:rsidTr="003227C3">
        <w:tc>
          <w:tcPr>
            <w:tcW w:w="2500" w:type="pct"/>
            <w:shd w:val="clear" w:color="auto" w:fill="auto"/>
            <w:tcMar>
              <w:left w:w="0" w:type="dxa"/>
            </w:tcMar>
          </w:tcPr>
          <w:p w14:paraId="2E15AB2E" w14:textId="2FB13BC7" w:rsidR="00F04BFB" w:rsidRPr="008E3418" w:rsidRDefault="00F04BFB" w:rsidP="003227C3">
            <w:pPr>
              <w:pStyle w:val="Brdtextmedindrag"/>
            </w:pPr>
            <w:r w:rsidRPr="008E3418">
              <w:t>1. </w:t>
            </w:r>
            <w:r w:rsidRPr="008E3418">
              <w:rPr>
                <w:i/>
                <w:iCs/>
              </w:rPr>
              <w:t>gärningen har ägt rum in</w:t>
            </w:r>
            <w:r w:rsidRPr="008E3418">
              <w:rPr>
                <w:i/>
                <w:iCs/>
              </w:rPr>
              <w:softHyphen/>
              <w:t xml:space="preserve">nan </w:t>
            </w:r>
            <w:r w:rsidRPr="008E3418">
              <w:t>den eftersökte</w:t>
            </w:r>
            <w:r w:rsidRPr="008E3418">
              <w:rPr>
                <w:i/>
                <w:iCs/>
              </w:rPr>
              <w:t xml:space="preserve"> fyllt</w:t>
            </w:r>
            <w:r w:rsidRPr="008E3418">
              <w:t xml:space="preserve"> </w:t>
            </w:r>
            <w:r w:rsidR="000B36D8">
              <w:rPr>
                <w:i/>
                <w:iCs/>
              </w:rPr>
              <w:t>femton år</w:t>
            </w:r>
            <w:r w:rsidRPr="008E3418">
              <w:t xml:space="preserve">, </w:t>
            </w:r>
          </w:p>
        </w:tc>
        <w:tc>
          <w:tcPr>
            <w:tcW w:w="2500" w:type="pct"/>
            <w:shd w:val="clear" w:color="auto" w:fill="auto"/>
            <w:tcMar>
              <w:right w:w="0" w:type="dxa"/>
            </w:tcMar>
          </w:tcPr>
          <w:p w14:paraId="1054DB75" w14:textId="77777777" w:rsidR="00F04BFB" w:rsidRPr="008E3418" w:rsidRDefault="00F04BFB" w:rsidP="003227C3">
            <w:pPr>
              <w:pStyle w:val="Brdtextmedindrag"/>
            </w:pPr>
            <w:r w:rsidRPr="008E3418">
              <w:t>1. den eftersökte</w:t>
            </w:r>
            <w:r w:rsidRPr="008E3418">
              <w:rPr>
                <w:i/>
                <w:iCs/>
              </w:rPr>
              <w:t xml:space="preserve"> enligt 1 kap. 6 § brottsbalken inte hade kunnat dömas till påföljd för </w:t>
            </w:r>
            <w:r>
              <w:rPr>
                <w:i/>
                <w:iCs/>
              </w:rPr>
              <w:t xml:space="preserve">den aktuella </w:t>
            </w:r>
            <w:r w:rsidRPr="008E3418">
              <w:rPr>
                <w:i/>
                <w:iCs/>
              </w:rPr>
              <w:t>gärning</w:t>
            </w:r>
            <w:r>
              <w:rPr>
                <w:i/>
                <w:iCs/>
              </w:rPr>
              <w:t>en</w:t>
            </w:r>
            <w:r w:rsidRPr="004B0C03">
              <w:t>,</w:t>
            </w:r>
          </w:p>
        </w:tc>
      </w:tr>
    </w:tbl>
    <w:p w14:paraId="4D8704A4" w14:textId="77777777" w:rsidR="00F04BFB" w:rsidRPr="008E3418" w:rsidRDefault="00F04BFB" w:rsidP="00F04BFB">
      <w:pPr>
        <w:pStyle w:val="Brdtextmedindrag"/>
      </w:pPr>
      <w:r w:rsidRPr="008E3418">
        <w:t>2. gärningen omfattas av nåd eller annat beslut enligt 12 kap. 9 § regeringsformen,</w:t>
      </w:r>
    </w:p>
    <w:p w14:paraId="4FC9F1AD" w14:textId="77777777" w:rsidR="00F04BFB" w:rsidRPr="008E3418" w:rsidRDefault="00F04BFB" w:rsidP="00F04BFB">
      <w:pPr>
        <w:pStyle w:val="Brdtextmedindrag"/>
      </w:pPr>
      <w:r w:rsidRPr="008E3418">
        <w:t>3. gärningen har prövats genom en dom som fått laga kraft i en nordisk stat eller i en medlemsstat i Europeiska unionen och, vid en fällande dom, påföljden har avtjänats eller är under verkställighet eller inte längre kan verkställas enligt lagstiftningen i domslandet, eller</w:t>
      </w:r>
    </w:p>
    <w:p w14:paraId="11495B7B" w14:textId="77777777" w:rsidR="00F04BFB" w:rsidRPr="008E3418" w:rsidRDefault="00F04BFB" w:rsidP="00F04BFB">
      <w:pPr>
        <w:pStyle w:val="Brdtextmedindrag"/>
      </w:pPr>
      <w:r w:rsidRPr="008E3418">
        <w:t>4. det skulle strida mot den europeiska konventionen om skydd för de mänskliga rättigheterna och de grundläggande friheterna eller de tilläggs</w:t>
      </w:r>
      <w:r>
        <w:softHyphen/>
      </w:r>
      <w:r w:rsidRPr="008E3418">
        <w:t>protokoll till konventionen som gäller som lag i Sverige.</w:t>
      </w:r>
    </w:p>
    <w:p w14:paraId="46474B29" w14:textId="77777777" w:rsidR="00F04BFB" w:rsidRPr="008E3418" w:rsidRDefault="00F04BFB" w:rsidP="00F04BFB">
      <w:pPr>
        <w:pStyle w:val="Slutstreck"/>
      </w:pPr>
      <w:r w:rsidRPr="008E3418">
        <w:t>                      </w:t>
      </w:r>
    </w:p>
    <w:p w14:paraId="381B36B1" w14:textId="18E17BEC" w:rsidR="00F04BFB" w:rsidRDefault="00F04BFB" w:rsidP="00F04BFB">
      <w:pPr>
        <w:pStyle w:val="Brdtextmedindrag"/>
      </w:pPr>
      <w:r w:rsidRPr="008E3418">
        <w:t xml:space="preserve">Denna lag träder i </w:t>
      </w:r>
      <w:r w:rsidRPr="00C109AF">
        <w:t xml:space="preserve">kraft den </w:t>
      </w:r>
      <w:r w:rsidR="00F97B19">
        <w:t>1</w:t>
      </w:r>
      <w:r w:rsidR="000E35D5">
        <w:t>0 </w:t>
      </w:r>
      <w:r w:rsidR="00CC4AD0">
        <w:t>september</w:t>
      </w:r>
      <w:r w:rsidR="00CC4AD0" w:rsidRPr="009D488C">
        <w:t xml:space="preserve"> </w:t>
      </w:r>
      <w:r w:rsidRPr="00C109AF">
        <w:t>2026.</w:t>
      </w:r>
    </w:p>
    <w:p w14:paraId="070DF321" w14:textId="77777777" w:rsidR="00F04BFB" w:rsidRDefault="00F04BFB" w:rsidP="00F04BFB">
      <w:pPr>
        <w:pStyle w:val="Brdtextmedindrag"/>
      </w:pPr>
    </w:p>
    <w:p w14:paraId="3D34EFC3" w14:textId="77777777" w:rsidR="00F04BFB" w:rsidRDefault="00F04BFB" w:rsidP="00F04BFB">
      <w:pPr>
        <w:pStyle w:val="Brdtextmedindrag"/>
      </w:pPr>
    </w:p>
    <w:p w14:paraId="3D186CED" w14:textId="77777777" w:rsidR="00AE41FE" w:rsidRDefault="00AE41FE" w:rsidP="00AE41FE">
      <w:pPr>
        <w:pStyle w:val="Brdtextmedindrag"/>
      </w:pPr>
    </w:p>
    <w:p w14:paraId="36828625" w14:textId="77777777" w:rsidR="00F04BFB" w:rsidRDefault="00F04BFB" w:rsidP="00AE41FE">
      <w:pPr>
        <w:pStyle w:val="Brdtextmedindrag"/>
        <w:sectPr w:rsidR="00F04BFB" w:rsidSect="00DA2825">
          <w:headerReference w:type="even" r:id="rId87"/>
          <w:headerReference w:type="default" r:id="rId88"/>
          <w:footerReference w:type="even" r:id="rId89"/>
          <w:footerReference w:type="default" r:id="rId90"/>
          <w:footerReference w:type="first" r:id="rId91"/>
          <w:footnotePr>
            <w:numRestart w:val="eachSect"/>
          </w:footnotePr>
          <w:pgSz w:w="9356" w:h="13721" w:code="9"/>
          <w:pgMar w:top="794" w:right="2438" w:bottom="1191" w:left="1021" w:header="0" w:footer="709" w:gutter="0"/>
          <w:cols w:space="708"/>
          <w:docGrid w:linePitch="360"/>
        </w:sectPr>
      </w:pPr>
    </w:p>
    <w:p w14:paraId="1D49F036" w14:textId="77777777" w:rsidR="00F04BFB" w:rsidRPr="008E3418" w:rsidRDefault="00F04BFB" w:rsidP="00F04BFB">
      <w:pPr>
        <w:pStyle w:val="Rubrik2"/>
        <w:spacing w:before="0"/>
      </w:pPr>
      <w:bookmarkStart w:id="31" w:name="_Toc233629750"/>
      <w:r w:rsidRPr="008E3418">
        <w:lastRenderedPageBreak/>
        <w:t>Förslag till lag om ändring i lagen (2012:278) om inhämtning av uppgifter om elektronisk kommunikation i de brottsbekämpande myndigheternas underrättelseverksamhet</w:t>
      </w:r>
      <w:bookmarkEnd w:id="31"/>
    </w:p>
    <w:p w14:paraId="38910FA0" w14:textId="77777777" w:rsidR="00F04BFB" w:rsidRPr="008E3418" w:rsidRDefault="00F04BFB" w:rsidP="00F04BFB">
      <w:pPr>
        <w:pStyle w:val="Brdtext"/>
      </w:pPr>
      <w:r w:rsidRPr="008E3418">
        <w:t xml:space="preserve">Härigenom föreskrivs </w:t>
      </w:r>
      <w:r>
        <w:t xml:space="preserve">att det i </w:t>
      </w:r>
      <w:r w:rsidRPr="008E3418">
        <w:t>lagen (2012:278) om inhämtning av upp</w:t>
      </w:r>
      <w:r w:rsidRPr="008E3418">
        <w:softHyphen/>
        <w:t>gifter om elektronisk kommunikation i de brottsbekämpande myn</w:t>
      </w:r>
      <w:r w:rsidRPr="008E3418">
        <w:softHyphen/>
        <w:t>dig</w:t>
      </w:r>
      <w:r>
        <w:softHyphen/>
      </w:r>
      <w:r w:rsidRPr="008E3418">
        <w:t xml:space="preserve">heternas underrättelseverksamhet ska </w:t>
      </w:r>
      <w:r>
        <w:t xml:space="preserve">införas en ny paragraf, </w:t>
      </w:r>
      <w:r w:rsidRPr="008E3418">
        <w:t>2</w:t>
      </w:r>
      <w:r>
        <w:t> c </w:t>
      </w:r>
      <w:r w:rsidRPr="008E3418">
        <w:t>§</w:t>
      </w:r>
      <w:r>
        <w:t xml:space="preserve">, av </w:t>
      </w:r>
      <w:r w:rsidRPr="008E3418">
        <w:t>följande lydelse.</w:t>
      </w:r>
    </w:p>
    <w:p w14:paraId="301135F5" w14:textId="77777777" w:rsidR="00F04BFB" w:rsidRPr="008E3418" w:rsidRDefault="00F04BFB" w:rsidP="00F04BFB">
      <w:pPr>
        <w:overflowPunct w:val="0"/>
        <w:autoSpaceDE w:val="0"/>
        <w:autoSpaceDN w:val="0"/>
        <w:adjustRightInd w:val="0"/>
        <w:spacing w:after="0" w:line="240" w:lineRule="auto"/>
        <w:jc w:val="both"/>
        <w:textAlignment w:val="baseline"/>
        <w:rPr>
          <w:rFonts w:ascii="OrigGarmnd BT" w:hAnsi="OrigGarmnd BT"/>
        </w:rPr>
      </w:pPr>
    </w:p>
    <w:tbl>
      <w:tblPr>
        <w:tblW w:w="5000" w:type="pct"/>
        <w:tblLook w:val="0600" w:firstRow="0" w:lastRow="0" w:firstColumn="0" w:lastColumn="0" w:noHBand="1" w:noVBand="1"/>
      </w:tblPr>
      <w:tblGrid>
        <w:gridCol w:w="2948"/>
        <w:gridCol w:w="2949"/>
      </w:tblGrid>
      <w:tr w:rsidR="00F04BFB" w:rsidRPr="008E3418" w14:paraId="6ADE7865" w14:textId="77777777" w:rsidTr="003227C3">
        <w:tc>
          <w:tcPr>
            <w:tcW w:w="2500" w:type="pct"/>
            <w:shd w:val="clear" w:color="auto" w:fill="auto"/>
            <w:tcMar>
              <w:left w:w="0" w:type="dxa"/>
            </w:tcMar>
          </w:tcPr>
          <w:p w14:paraId="1F4FC0C3" w14:textId="77777777" w:rsidR="00F04BFB" w:rsidRPr="008E3418" w:rsidRDefault="00F04BFB" w:rsidP="003227C3">
            <w:pPr>
              <w:pStyle w:val="Brdtext"/>
              <w:rPr>
                <w:i/>
              </w:rPr>
            </w:pPr>
            <w:r>
              <w:rPr>
                <w:i/>
              </w:rPr>
              <w:t>Nuvarande lydelse</w:t>
            </w:r>
          </w:p>
        </w:tc>
        <w:tc>
          <w:tcPr>
            <w:tcW w:w="2500" w:type="pct"/>
            <w:shd w:val="clear" w:color="auto" w:fill="auto"/>
            <w:tcMar>
              <w:right w:w="0" w:type="dxa"/>
            </w:tcMar>
          </w:tcPr>
          <w:p w14:paraId="51A2BAA0" w14:textId="77777777" w:rsidR="00F04BFB" w:rsidRPr="008E3418" w:rsidRDefault="00F04BFB" w:rsidP="003227C3">
            <w:pPr>
              <w:pStyle w:val="Brdtext"/>
              <w:rPr>
                <w:i/>
              </w:rPr>
            </w:pPr>
            <w:r w:rsidRPr="008E3418">
              <w:rPr>
                <w:i/>
              </w:rPr>
              <w:t>Föreslagen lydelse</w:t>
            </w:r>
          </w:p>
        </w:tc>
      </w:tr>
    </w:tbl>
    <w:p w14:paraId="73BDA696" w14:textId="77777777" w:rsidR="00F04BFB" w:rsidRPr="008E3418" w:rsidRDefault="00F04BFB" w:rsidP="00F04BF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04BFB" w14:paraId="258E73B3" w14:textId="77777777" w:rsidTr="003227C3">
        <w:tc>
          <w:tcPr>
            <w:tcW w:w="2500" w:type="pct"/>
            <w:shd w:val="clear" w:color="auto" w:fill="auto"/>
            <w:tcMar>
              <w:left w:w="0" w:type="dxa"/>
            </w:tcMar>
          </w:tcPr>
          <w:p w14:paraId="4DACB7E9" w14:textId="77777777" w:rsidR="00F04BFB" w:rsidRDefault="00F04BFB" w:rsidP="003227C3">
            <w:pPr>
              <w:pStyle w:val="Brdtextmedindrag"/>
            </w:pPr>
          </w:p>
        </w:tc>
        <w:tc>
          <w:tcPr>
            <w:tcW w:w="2500" w:type="pct"/>
            <w:shd w:val="clear" w:color="auto" w:fill="auto"/>
            <w:tcMar>
              <w:right w:w="0" w:type="dxa"/>
            </w:tcMar>
          </w:tcPr>
          <w:p w14:paraId="76184360" w14:textId="12B8EAF3" w:rsidR="00F04BFB" w:rsidRDefault="00F04BFB" w:rsidP="003227C3">
            <w:pPr>
              <w:pStyle w:val="Brdtext"/>
              <w:rPr>
                <w:i/>
              </w:rPr>
            </w:pPr>
            <w:r>
              <w:rPr>
                <w:i/>
              </w:rPr>
              <w:t>2 c </w:t>
            </w:r>
            <w:r w:rsidRPr="00574282">
              <w:rPr>
                <w:i/>
              </w:rPr>
              <w:t>§</w:t>
            </w:r>
          </w:p>
          <w:p w14:paraId="1BDDC2FF" w14:textId="357AB449" w:rsidR="00F04BFB" w:rsidRPr="00574282" w:rsidRDefault="00F04BFB" w:rsidP="003227C3">
            <w:pPr>
              <w:pStyle w:val="Brdtextmedindrag"/>
              <w:rPr>
                <w:i/>
              </w:rPr>
            </w:pPr>
            <w:r>
              <w:rPr>
                <w:i/>
              </w:rPr>
              <w:t>F</w:t>
            </w:r>
            <w:r w:rsidRPr="00CE34AE">
              <w:rPr>
                <w:i/>
              </w:rPr>
              <w:t>ör uppgifter enligt 1</w:t>
            </w:r>
            <w:r>
              <w:rPr>
                <w:i/>
              </w:rPr>
              <w:t> </w:t>
            </w:r>
            <w:r w:rsidRPr="00CE34AE">
              <w:rPr>
                <w:i/>
              </w:rPr>
              <w:t>§ första stycket 1 och 3 som rör ett telefon</w:t>
            </w:r>
            <w:r>
              <w:rPr>
                <w:i/>
              </w:rPr>
              <w:softHyphen/>
            </w:r>
            <w:r w:rsidRPr="00CE34AE">
              <w:rPr>
                <w:i/>
              </w:rPr>
              <w:t>nummer, en annan adress eller en elektronisk kommunika</w:t>
            </w:r>
            <w:r>
              <w:rPr>
                <w:i/>
              </w:rPr>
              <w:softHyphen/>
            </w:r>
            <w:r w:rsidRPr="00CE34AE">
              <w:rPr>
                <w:i/>
              </w:rPr>
              <w:t>tions</w:t>
            </w:r>
            <w:r>
              <w:rPr>
                <w:i/>
              </w:rPr>
              <w:softHyphen/>
            </w:r>
            <w:r w:rsidRPr="00CE34AE">
              <w:rPr>
                <w:i/>
              </w:rPr>
              <w:t>utrust</w:t>
            </w:r>
            <w:r>
              <w:rPr>
                <w:i/>
              </w:rPr>
              <w:softHyphen/>
            </w:r>
            <w:r w:rsidRPr="00CE34AE">
              <w:rPr>
                <w:i/>
              </w:rPr>
              <w:t>ning som innehas eller används eller har innehafts eller har an</w:t>
            </w:r>
            <w:r>
              <w:rPr>
                <w:i/>
              </w:rPr>
              <w:softHyphen/>
            </w:r>
            <w:r w:rsidRPr="00CE34AE">
              <w:rPr>
                <w:i/>
              </w:rPr>
              <w:t xml:space="preserve">vänts av </w:t>
            </w:r>
            <w:r w:rsidRPr="00CA7325">
              <w:rPr>
                <w:i/>
              </w:rPr>
              <w:t xml:space="preserve">någon som </w:t>
            </w:r>
            <w:r w:rsidR="00DE2004">
              <w:rPr>
                <w:i/>
              </w:rPr>
              <w:t>är</w:t>
            </w:r>
            <w:r w:rsidRPr="00CA7325">
              <w:rPr>
                <w:i/>
              </w:rPr>
              <w:t xml:space="preserve"> </w:t>
            </w:r>
            <w:r w:rsidR="005F2BDD">
              <w:rPr>
                <w:i/>
              </w:rPr>
              <w:t>14</w:t>
            </w:r>
            <w:r w:rsidR="00227355">
              <w:rPr>
                <w:i/>
              </w:rPr>
              <w:t> </w:t>
            </w:r>
            <w:r w:rsidRPr="00CA7325">
              <w:rPr>
                <w:i/>
              </w:rPr>
              <w:t xml:space="preserve">år </w:t>
            </w:r>
            <w:r>
              <w:rPr>
                <w:i/>
              </w:rPr>
              <w:t xml:space="preserve">tillämpas </w:t>
            </w:r>
            <w:r w:rsidRPr="00CA7325">
              <w:rPr>
                <w:i/>
              </w:rPr>
              <w:t>de bestäm</w:t>
            </w:r>
            <w:r>
              <w:rPr>
                <w:i/>
              </w:rPr>
              <w:softHyphen/>
            </w:r>
            <w:r w:rsidRPr="00CA7325">
              <w:rPr>
                <w:i/>
              </w:rPr>
              <w:t xml:space="preserve">melser som </w:t>
            </w:r>
            <w:r>
              <w:rPr>
                <w:i/>
              </w:rPr>
              <w:t xml:space="preserve">gäller </w:t>
            </w:r>
            <w:r w:rsidRPr="00CA7325">
              <w:rPr>
                <w:i/>
              </w:rPr>
              <w:t>avseende någon som har fyllt 15</w:t>
            </w:r>
            <w:r>
              <w:rPr>
                <w:i/>
              </w:rPr>
              <w:t> </w:t>
            </w:r>
            <w:r w:rsidRPr="00CA7325">
              <w:rPr>
                <w:i/>
              </w:rPr>
              <w:t>år, om den brotts</w:t>
            </w:r>
            <w:r>
              <w:rPr>
                <w:i/>
              </w:rPr>
              <w:softHyphen/>
            </w:r>
            <w:r w:rsidRPr="00CA7325">
              <w:rPr>
                <w:i/>
              </w:rPr>
              <w:t>liga verksam</w:t>
            </w:r>
            <w:r w:rsidR="00DE2004">
              <w:rPr>
                <w:i/>
              </w:rPr>
              <w:softHyphen/>
            </w:r>
            <w:r w:rsidRPr="00CA7325">
              <w:rPr>
                <w:i/>
              </w:rPr>
              <w:t>heten innefattar ett brott som avses i 1</w:t>
            </w:r>
            <w:r>
              <w:rPr>
                <w:i/>
              </w:rPr>
              <w:t> </w:t>
            </w:r>
            <w:r w:rsidRPr="00CA7325">
              <w:rPr>
                <w:i/>
              </w:rPr>
              <w:t>kap.</w:t>
            </w:r>
            <w:r>
              <w:rPr>
                <w:i/>
              </w:rPr>
              <w:t> </w:t>
            </w:r>
            <w:r w:rsidRPr="00CA7325">
              <w:rPr>
                <w:i/>
              </w:rPr>
              <w:t>6</w:t>
            </w:r>
            <w:r>
              <w:rPr>
                <w:i/>
              </w:rPr>
              <w:t> </w:t>
            </w:r>
            <w:r w:rsidRPr="00CA7325">
              <w:rPr>
                <w:i/>
              </w:rPr>
              <w:t>§</w:t>
            </w:r>
            <w:r>
              <w:rPr>
                <w:i/>
              </w:rPr>
              <w:t> </w:t>
            </w:r>
            <w:r w:rsidRPr="00CA7325">
              <w:rPr>
                <w:i/>
              </w:rPr>
              <w:t>andra stycket</w:t>
            </w:r>
            <w:r>
              <w:rPr>
                <w:i/>
              </w:rPr>
              <w:t> </w:t>
            </w:r>
            <w:r w:rsidRPr="00CA7325">
              <w:rPr>
                <w:i/>
              </w:rPr>
              <w:t>1 brotts</w:t>
            </w:r>
            <w:r>
              <w:rPr>
                <w:i/>
              </w:rPr>
              <w:softHyphen/>
            </w:r>
            <w:r w:rsidRPr="00CA7325">
              <w:rPr>
                <w:i/>
              </w:rPr>
              <w:t>balken.</w:t>
            </w:r>
          </w:p>
        </w:tc>
      </w:tr>
    </w:tbl>
    <w:p w14:paraId="64F9634E" w14:textId="77777777" w:rsidR="00F04BFB" w:rsidRPr="00811E52" w:rsidRDefault="00F04BFB" w:rsidP="00F04BFB">
      <w:pPr>
        <w:pStyle w:val="Slutstreck"/>
      </w:pPr>
      <w:r w:rsidRPr="00811E52">
        <w:t>                      </w:t>
      </w:r>
    </w:p>
    <w:p w14:paraId="4E6399E7" w14:textId="77777777" w:rsidR="00F04BFB" w:rsidRPr="008E3418" w:rsidRDefault="00F04BFB" w:rsidP="00F04BFB">
      <w:pPr>
        <w:pStyle w:val="Brdtextmedindrag"/>
      </w:pPr>
      <w:r w:rsidRPr="00C2604F">
        <w:t>Denna</w:t>
      </w:r>
      <w:r w:rsidRPr="008E3418">
        <w:t xml:space="preserve"> lag träder i </w:t>
      </w:r>
      <w:r w:rsidRPr="00C109AF">
        <w:t>kraft den 1 oktober 2030.</w:t>
      </w:r>
    </w:p>
    <w:p w14:paraId="5E140257" w14:textId="77777777" w:rsidR="00F04BFB" w:rsidRDefault="00F04BFB" w:rsidP="00F04BFB">
      <w:pPr>
        <w:pStyle w:val="Brdtextmedindrag"/>
        <w:ind w:firstLine="0"/>
      </w:pPr>
    </w:p>
    <w:p w14:paraId="40AAB220" w14:textId="77777777" w:rsidR="00F04BFB" w:rsidRDefault="00F04BFB" w:rsidP="00F04BFB">
      <w:pPr>
        <w:pStyle w:val="Brdtextmedindrag"/>
      </w:pPr>
    </w:p>
    <w:p w14:paraId="6F804C64" w14:textId="77777777" w:rsidR="00F04BFB" w:rsidRDefault="00F04BFB" w:rsidP="00F04BFB">
      <w:pPr>
        <w:pStyle w:val="Brdtextmedindrag"/>
      </w:pPr>
    </w:p>
    <w:p w14:paraId="27FF7F35" w14:textId="77777777" w:rsidR="00F04BFB" w:rsidRDefault="00F04BFB" w:rsidP="00F04BFB">
      <w:pPr>
        <w:spacing w:line="2" w:lineRule="auto"/>
        <w:rPr>
          <w:rFonts w:ascii="Times New Roman" w:hAnsi="Times New Roman"/>
          <w:sz w:val="20"/>
        </w:rPr>
      </w:pPr>
      <w:r>
        <w:br w:type="page"/>
      </w:r>
    </w:p>
    <w:p w14:paraId="0FBFD6DE" w14:textId="77777777" w:rsidR="00F04BFB" w:rsidRDefault="00F04BFB" w:rsidP="00F04BFB">
      <w:pPr>
        <w:pStyle w:val="Rubrik2"/>
        <w:spacing w:before="0"/>
      </w:pPr>
      <w:bookmarkStart w:id="32" w:name="_Toc233629751"/>
      <w:r w:rsidRPr="008E3418">
        <w:lastRenderedPageBreak/>
        <w:t>Förslag till lag om ändring i lagen (2012:278) om inhämtning av uppgifter om elektronisk kommunikation i de brottsbekämpande myndigheternas underrättelseverksamhet</w:t>
      </w:r>
      <w:bookmarkEnd w:id="32"/>
    </w:p>
    <w:p w14:paraId="4DA2C87B" w14:textId="0F95E3DD" w:rsidR="00F04BFB" w:rsidRDefault="00F04BFB" w:rsidP="00F04BFB">
      <w:pPr>
        <w:pStyle w:val="Brdtext"/>
      </w:pPr>
      <w:r>
        <w:t>Härigenom föreskrivs att 2 c § lagen (2012:278) om inhämtning av upp</w:t>
      </w:r>
      <w:r>
        <w:softHyphen/>
        <w:t>gifter om elektronisk kommunikation i de brottsbekämpande myndigheter</w:t>
      </w:r>
      <w:r w:rsidR="00C42DFD">
        <w:softHyphen/>
      </w:r>
      <w:r>
        <w:t>nas underrättelseverksamhet</w:t>
      </w:r>
      <w:r>
        <w:rPr>
          <w:rStyle w:val="Fotnotsreferens"/>
        </w:rPr>
        <w:footnoteReference w:id="30"/>
      </w:r>
      <w:r>
        <w:t xml:space="preserve"> ska upphöra att gälla </w:t>
      </w:r>
      <w:r w:rsidRPr="00C109AF">
        <w:t xml:space="preserve">den </w:t>
      </w:r>
      <w:r w:rsidR="00F97B19">
        <w:t>1</w:t>
      </w:r>
      <w:r w:rsidR="000E35D5">
        <w:t>0 </w:t>
      </w:r>
      <w:r w:rsidR="005802EC">
        <w:t>september</w:t>
      </w:r>
      <w:r w:rsidR="005802EC" w:rsidRPr="009D488C">
        <w:t xml:space="preserve"> </w:t>
      </w:r>
      <w:r w:rsidRPr="00C109AF">
        <w:t>2031.</w:t>
      </w:r>
    </w:p>
    <w:p w14:paraId="78F1FB9C" w14:textId="77777777" w:rsidR="00F04BFB" w:rsidRDefault="00F04BFB" w:rsidP="00F04BFB">
      <w:pPr>
        <w:pStyle w:val="Brdtextmedindrag"/>
      </w:pPr>
    </w:p>
    <w:p w14:paraId="764E8335" w14:textId="77777777" w:rsidR="00F04BFB" w:rsidRPr="00B27B25" w:rsidRDefault="00F04BFB" w:rsidP="00F04BFB">
      <w:pPr>
        <w:pStyle w:val="Brdtextmedindrag"/>
      </w:pPr>
    </w:p>
    <w:p w14:paraId="5C6FFAFA" w14:textId="77777777" w:rsidR="00F04BFB" w:rsidRDefault="00F04BFB" w:rsidP="00AE41FE">
      <w:pPr>
        <w:pStyle w:val="Brdtextmedindrag"/>
      </w:pPr>
    </w:p>
    <w:p w14:paraId="7C898656" w14:textId="77777777" w:rsidR="00F04BFB" w:rsidRDefault="00F04BFB" w:rsidP="00AE41FE">
      <w:pPr>
        <w:pStyle w:val="Brdtextmedindrag"/>
        <w:sectPr w:rsidR="00F04BFB" w:rsidSect="00DA2825">
          <w:headerReference w:type="even" r:id="rId92"/>
          <w:headerReference w:type="default" r:id="rId93"/>
          <w:footerReference w:type="even" r:id="rId94"/>
          <w:footerReference w:type="default" r:id="rId95"/>
          <w:footerReference w:type="first" r:id="rId96"/>
          <w:footnotePr>
            <w:numRestart w:val="eachSect"/>
          </w:footnotePr>
          <w:pgSz w:w="9356" w:h="13721" w:code="9"/>
          <w:pgMar w:top="794" w:right="2438" w:bottom="1191" w:left="1021" w:header="0" w:footer="709" w:gutter="0"/>
          <w:cols w:space="708"/>
          <w:docGrid w:linePitch="360"/>
        </w:sectPr>
      </w:pPr>
    </w:p>
    <w:p w14:paraId="63EBC9E8" w14:textId="2FC98F19" w:rsidR="00F04BFB" w:rsidRPr="008E3418" w:rsidRDefault="00F04BFB" w:rsidP="00F04BFB">
      <w:pPr>
        <w:pStyle w:val="Rubrik2"/>
        <w:spacing w:before="0"/>
      </w:pPr>
      <w:bookmarkStart w:id="33" w:name="_Toc233629752"/>
      <w:r w:rsidRPr="008E3418">
        <w:lastRenderedPageBreak/>
        <w:t>Förslag till lag om ändring i lagen (2015:96) om erkännande och verkställighet av frihetsberövande påföljder inom Europeiska unionen</w:t>
      </w:r>
      <w:bookmarkEnd w:id="33"/>
    </w:p>
    <w:p w14:paraId="67ADC536" w14:textId="77777777" w:rsidR="00F04BFB" w:rsidRPr="008E3418" w:rsidRDefault="00F04BFB" w:rsidP="00F04BFB">
      <w:pPr>
        <w:pStyle w:val="Brdtext"/>
      </w:pPr>
      <w:r w:rsidRPr="008E3418">
        <w:t>Härigenom föreskrivs att 3 kap. 4, 15 och 19 §§ lagen (2015:96) om erkän</w:t>
      </w:r>
      <w:r>
        <w:softHyphen/>
      </w:r>
      <w:r w:rsidRPr="008E3418">
        <w:t>nande och verkställighet av frihetsberövande påföljder inom Europeiska unionen ska ha följande lydelse.</w:t>
      </w:r>
    </w:p>
    <w:p w14:paraId="10739318" w14:textId="77777777" w:rsidR="00F04BFB" w:rsidRPr="008E3418" w:rsidRDefault="00F04BFB" w:rsidP="00F04BF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04BFB" w:rsidRPr="008E3418" w14:paraId="44F6BCE6" w14:textId="77777777" w:rsidTr="003227C3">
        <w:tc>
          <w:tcPr>
            <w:tcW w:w="2500" w:type="pct"/>
            <w:shd w:val="clear" w:color="auto" w:fill="auto"/>
            <w:tcMar>
              <w:left w:w="0" w:type="dxa"/>
            </w:tcMar>
          </w:tcPr>
          <w:p w14:paraId="3CDEB777" w14:textId="77777777" w:rsidR="00F04BFB" w:rsidRPr="008E3418" w:rsidRDefault="00F04BFB" w:rsidP="003227C3">
            <w:pPr>
              <w:pStyle w:val="Brdtext"/>
              <w:rPr>
                <w:i/>
              </w:rPr>
            </w:pPr>
            <w:r>
              <w:rPr>
                <w:i/>
              </w:rPr>
              <w:t>Nuvarande lydelse</w:t>
            </w:r>
          </w:p>
        </w:tc>
        <w:tc>
          <w:tcPr>
            <w:tcW w:w="2500" w:type="pct"/>
            <w:shd w:val="clear" w:color="auto" w:fill="auto"/>
            <w:tcMar>
              <w:right w:w="0" w:type="dxa"/>
            </w:tcMar>
          </w:tcPr>
          <w:p w14:paraId="47312F77" w14:textId="77777777" w:rsidR="00F04BFB" w:rsidRPr="008E3418" w:rsidRDefault="00F04BFB" w:rsidP="003227C3">
            <w:pPr>
              <w:pStyle w:val="Brdtext"/>
              <w:rPr>
                <w:i/>
              </w:rPr>
            </w:pPr>
            <w:r w:rsidRPr="008E3418">
              <w:rPr>
                <w:i/>
              </w:rPr>
              <w:t>Föreslagen lydelse</w:t>
            </w:r>
          </w:p>
        </w:tc>
      </w:tr>
    </w:tbl>
    <w:p w14:paraId="48B9A722" w14:textId="16A5BB20" w:rsidR="00F04BFB" w:rsidRPr="008E3418" w:rsidRDefault="00F04BFB" w:rsidP="00F04BFB">
      <w:pPr>
        <w:pStyle w:val="Brdtext"/>
        <w:spacing w:before="230"/>
        <w:jc w:val="center"/>
        <w:rPr>
          <w:b/>
        </w:rPr>
      </w:pPr>
      <w:r w:rsidRPr="008E3418">
        <w:rPr>
          <w:b/>
        </w:rPr>
        <w:t>3</w:t>
      </w:r>
      <w:r w:rsidR="003B3B72">
        <w:rPr>
          <w:b/>
        </w:rPr>
        <w:t> </w:t>
      </w:r>
      <w:r w:rsidRPr="008E3418">
        <w:rPr>
          <w:b/>
        </w:rPr>
        <w:t>kap.</w:t>
      </w:r>
    </w:p>
    <w:p w14:paraId="154DAC8E" w14:textId="1B942E2D" w:rsidR="00F04BFB" w:rsidRPr="008E3418" w:rsidRDefault="00F04BFB" w:rsidP="00F04BFB">
      <w:pPr>
        <w:pStyle w:val="Brdtext"/>
        <w:jc w:val="center"/>
      </w:pPr>
      <w:r w:rsidRPr="008E3418">
        <w:t>4</w:t>
      </w:r>
      <w:r w:rsidR="003B3B72">
        <w:t> </w:t>
      </w:r>
      <w:r w:rsidRPr="008E3418">
        <w:t>§</w:t>
      </w:r>
      <w:r>
        <w:rPr>
          <w:rStyle w:val="Fotnotsreferens"/>
        </w:rPr>
        <w:footnoteReference w:id="31"/>
      </w:r>
    </w:p>
    <w:p w14:paraId="5FE177F6" w14:textId="77777777" w:rsidR="00F04BFB" w:rsidRPr="008E3418" w:rsidRDefault="00F04BFB" w:rsidP="00F04BFB">
      <w:pPr>
        <w:pStyle w:val="Brdtextmedindrag"/>
      </w:pPr>
      <w:r w:rsidRPr="008E3418">
        <w:t>En utländsk dom på frihetsberövande påföljd får inte erkännas och verkställas i Sverige</w:t>
      </w:r>
    </w:p>
    <w:p w14:paraId="67C3F0EE" w14:textId="77777777" w:rsidR="00F04BFB" w:rsidRPr="008E3418" w:rsidRDefault="00F04BFB" w:rsidP="00F04BFB">
      <w:pPr>
        <w:pStyle w:val="Brdtextmedindrag"/>
      </w:pPr>
      <w:r w:rsidRPr="008E3418">
        <w:t>1. om mindre än sex månader av påföljden återstår att avtjäna när domen tas emot av Kriminalvården,</w:t>
      </w:r>
    </w:p>
    <w:p w14:paraId="62FECF1F" w14:textId="77777777" w:rsidR="00F04BFB" w:rsidRPr="008E3418" w:rsidRDefault="00F04BFB" w:rsidP="00F04BFB">
      <w:pPr>
        <w:pStyle w:val="Brdtextmedindrag"/>
      </w:pPr>
      <w:r w:rsidRPr="008E3418">
        <w:t>2. om den gärning som påföljden avser inte motsvarar brott enligt svensk lag och det inte är fråga om en sådan gärning som finns angiven i bilagan till denna lag och för vilken det i den andra statens lagstiftning är föreskrivet en frihetsberövande påföljd i tre år eller mer,</w:t>
      </w:r>
    </w:p>
    <w:p w14:paraId="645CD158" w14:textId="77777777" w:rsidR="00F04BFB" w:rsidRPr="008E3418" w:rsidRDefault="00F04BFB" w:rsidP="00F04BFB">
      <w:pPr>
        <w:pStyle w:val="Brdtextmedindrag"/>
      </w:pPr>
      <w:r w:rsidRPr="008E3418">
        <w:t>3. om den gärning som påföljden avser helt eller delvis har begåtts i Sverige och inte motsvarar brott enligt svensk lag,</w:t>
      </w:r>
    </w:p>
    <w:p w14:paraId="57D80B30" w14:textId="77777777" w:rsidR="00F04BFB" w:rsidRPr="008E3418" w:rsidRDefault="00F04BFB" w:rsidP="00F04BFB">
      <w:pPr>
        <w:pStyle w:val="Brdtextmedindrag"/>
      </w:pPr>
      <w:r w:rsidRPr="008E3418">
        <w:t>4. om det för samma gärning som påföljden avser har meddelats en dom i Sverige eller i en annan stat och domen fått laga kraft och påföljden vid en fällande dom har avtjänats, är under verkställighet eller inte längre kan verkställas enligt lagen i den stat som meddelat domen,</w:t>
      </w:r>
    </w:p>
    <w:tbl>
      <w:tblPr>
        <w:tblW w:w="5000" w:type="pct"/>
        <w:tblCellMar>
          <w:left w:w="125" w:type="dxa"/>
          <w:right w:w="125" w:type="dxa"/>
        </w:tblCellMar>
        <w:tblLook w:val="0000" w:firstRow="0" w:lastRow="0" w:firstColumn="0" w:lastColumn="0" w:noHBand="0" w:noVBand="0"/>
      </w:tblPr>
      <w:tblGrid>
        <w:gridCol w:w="2948"/>
        <w:gridCol w:w="2949"/>
      </w:tblGrid>
      <w:tr w:rsidR="00F04BFB" w:rsidRPr="008E3418" w14:paraId="67E8FCCB" w14:textId="77777777" w:rsidTr="003227C3">
        <w:tc>
          <w:tcPr>
            <w:tcW w:w="2500" w:type="pct"/>
            <w:shd w:val="clear" w:color="auto" w:fill="auto"/>
            <w:tcMar>
              <w:left w:w="0" w:type="dxa"/>
            </w:tcMar>
          </w:tcPr>
          <w:p w14:paraId="163211B3" w14:textId="77777777" w:rsidR="00F04BFB" w:rsidRPr="008E3418" w:rsidRDefault="00F04BFB" w:rsidP="003227C3">
            <w:pPr>
              <w:pStyle w:val="Brdtextmedindrag"/>
            </w:pPr>
            <w:r w:rsidRPr="008E3418">
              <w:t xml:space="preserve">5. om den dömde </w:t>
            </w:r>
            <w:r w:rsidRPr="008E3418">
              <w:rPr>
                <w:i/>
                <w:iCs/>
              </w:rPr>
              <w:t>vid tid</w:t>
            </w:r>
            <w:r w:rsidRPr="008E3418">
              <w:rPr>
                <w:i/>
                <w:iCs/>
              </w:rPr>
              <w:softHyphen/>
              <w:t>punkten för brottet inte fyllt fem</w:t>
            </w:r>
            <w:r w:rsidRPr="008E3418">
              <w:rPr>
                <w:i/>
                <w:iCs/>
              </w:rPr>
              <w:softHyphen/>
              <w:t>ton år</w:t>
            </w:r>
            <w:r w:rsidRPr="007834F2">
              <w:t>,</w:t>
            </w:r>
          </w:p>
        </w:tc>
        <w:tc>
          <w:tcPr>
            <w:tcW w:w="2500" w:type="pct"/>
            <w:shd w:val="clear" w:color="auto" w:fill="auto"/>
            <w:tcMar>
              <w:right w:w="0" w:type="dxa"/>
            </w:tcMar>
          </w:tcPr>
          <w:p w14:paraId="19DDAAAA" w14:textId="77777777" w:rsidR="00F04BFB" w:rsidRPr="008E3418" w:rsidRDefault="00F04BFB" w:rsidP="003227C3">
            <w:pPr>
              <w:pStyle w:val="Brdtextmedindrag"/>
            </w:pPr>
            <w:r w:rsidRPr="008E3418">
              <w:t xml:space="preserve">5. om den dömde </w:t>
            </w:r>
            <w:r w:rsidRPr="008E3418">
              <w:rPr>
                <w:i/>
                <w:iCs/>
              </w:rPr>
              <w:t>enligt 1 kap.</w:t>
            </w:r>
            <w:r>
              <w:rPr>
                <w:i/>
                <w:iCs/>
              </w:rPr>
              <w:t xml:space="preserve"> </w:t>
            </w:r>
            <w:r w:rsidRPr="008E3418">
              <w:rPr>
                <w:i/>
                <w:iCs/>
              </w:rPr>
              <w:t xml:space="preserve">6 § brottsbalken inte hade kunnat dömas till påföljd för </w:t>
            </w:r>
            <w:r>
              <w:rPr>
                <w:i/>
                <w:iCs/>
              </w:rPr>
              <w:t xml:space="preserve">den aktuella </w:t>
            </w:r>
            <w:r w:rsidRPr="008E3418">
              <w:rPr>
                <w:i/>
                <w:iCs/>
              </w:rPr>
              <w:t>gärning</w:t>
            </w:r>
            <w:r>
              <w:rPr>
                <w:i/>
                <w:iCs/>
              </w:rPr>
              <w:t>en</w:t>
            </w:r>
            <w:r w:rsidRPr="007834F2">
              <w:t>,</w:t>
            </w:r>
          </w:p>
        </w:tc>
      </w:tr>
    </w:tbl>
    <w:p w14:paraId="7036EB0F" w14:textId="77777777" w:rsidR="00F04BFB" w:rsidRPr="008E3418" w:rsidRDefault="00F04BFB" w:rsidP="00F04BFB">
      <w:pPr>
        <w:pStyle w:val="Brdtextmedindrag"/>
      </w:pPr>
      <w:r w:rsidRPr="008E3418">
        <w:t>6. om verkställighet i Sverige inte skulle vara förenlig med be</w:t>
      </w:r>
      <w:r w:rsidRPr="008E3418">
        <w:softHyphen/>
        <w:t>stäm</w:t>
      </w:r>
      <w:r>
        <w:softHyphen/>
      </w:r>
      <w:r w:rsidRPr="008E3418">
        <w:t>melser om immunitet,</w:t>
      </w:r>
    </w:p>
    <w:p w14:paraId="05E48D32" w14:textId="77777777" w:rsidR="00F04BFB" w:rsidRPr="008E3418" w:rsidRDefault="00F04BFB" w:rsidP="00F04BFB">
      <w:pPr>
        <w:pStyle w:val="Brdtextmedindrag"/>
      </w:pPr>
      <w:r w:rsidRPr="008E3418">
        <w:t>7. om domen har meddelats efter en förhandling där den dömde inte var personligen närvarande och det inte har bekräftats i intyget som avses i 6 § att något av rambeslutets villkor i artikel 9.1 i är upp</w:t>
      </w:r>
      <w:r w:rsidRPr="008E3418">
        <w:softHyphen/>
        <w:t>fyllt,</w:t>
      </w:r>
    </w:p>
    <w:p w14:paraId="2C097CA0" w14:textId="77777777" w:rsidR="00F04BFB" w:rsidRPr="008E3418" w:rsidRDefault="00F04BFB" w:rsidP="00F04BFB">
      <w:pPr>
        <w:pStyle w:val="Brdtextmedindrag"/>
      </w:pPr>
      <w:r w:rsidRPr="008E3418">
        <w:t>8. om påföljden omfattar en åtgärd som innebär psykiatrisk vård eller hälso- och sjukvård eller annan frihetsberövande åtgärd som inte kan verkställas här, eller</w:t>
      </w:r>
    </w:p>
    <w:p w14:paraId="02FEC837" w14:textId="77777777" w:rsidR="00F04BFB" w:rsidRPr="008E3418" w:rsidRDefault="00F04BFB" w:rsidP="00F04BFB">
      <w:pPr>
        <w:pStyle w:val="Brdtextmedindrag"/>
      </w:pPr>
      <w:r w:rsidRPr="008E3418">
        <w:t>9. om den andra staten inte har lämnat Sverige tillstånd till att åtala, döma eller på annat sätt beröva den dömde friheten för annan gärning än den som avses i domen och som begicks före översändan</w:t>
      </w:r>
      <w:r w:rsidRPr="008E3418">
        <w:softHyphen/>
        <w:t>det av domen.</w:t>
      </w:r>
    </w:p>
    <w:p w14:paraId="0353A167" w14:textId="77777777" w:rsidR="00F04BFB" w:rsidRPr="008E3418" w:rsidRDefault="00F04BFB" w:rsidP="00F04BFB">
      <w:pPr>
        <w:pStyle w:val="Brdtext"/>
        <w:jc w:val="center"/>
      </w:pPr>
    </w:p>
    <w:p w14:paraId="3A63A178" w14:textId="77777777" w:rsidR="00F04BFB" w:rsidRPr="008E3418" w:rsidRDefault="00F04BFB" w:rsidP="00F04BFB">
      <w:pPr>
        <w:pStyle w:val="Brdtext"/>
        <w:jc w:val="center"/>
      </w:pPr>
      <w:r w:rsidRPr="008E3418">
        <w:t>15 §</w:t>
      </w:r>
    </w:p>
    <w:p w14:paraId="1B365A26" w14:textId="77777777" w:rsidR="00F04BFB" w:rsidRPr="008E3418" w:rsidRDefault="00F04BFB" w:rsidP="00F04BFB">
      <w:pPr>
        <w:pStyle w:val="Brdtextmedindrag"/>
      </w:pPr>
      <w:r w:rsidRPr="008E3418">
        <w:t>En dömd person får på begäran av en behörig myndighet i den andra staten anhållas av åklagare om det finns risk att han eller hon avviker eller på annat sätt undandrar sig verkställighet i Sverige enligt denna lag.</w:t>
      </w:r>
    </w:p>
    <w:tbl>
      <w:tblPr>
        <w:tblW w:w="5000" w:type="pct"/>
        <w:tblLook w:val="0600" w:firstRow="0" w:lastRow="0" w:firstColumn="0" w:lastColumn="0" w:noHBand="1" w:noVBand="1"/>
      </w:tblPr>
      <w:tblGrid>
        <w:gridCol w:w="2948"/>
        <w:gridCol w:w="2949"/>
      </w:tblGrid>
      <w:tr w:rsidR="00F04BFB" w:rsidRPr="008E3418" w14:paraId="4AF2DBC9" w14:textId="77777777" w:rsidTr="003227C3">
        <w:tc>
          <w:tcPr>
            <w:tcW w:w="2500" w:type="pct"/>
            <w:shd w:val="clear" w:color="auto" w:fill="auto"/>
            <w:tcMar>
              <w:left w:w="0" w:type="dxa"/>
            </w:tcMar>
          </w:tcPr>
          <w:p w14:paraId="0F2D22AC" w14:textId="358465CC" w:rsidR="00F04BFB" w:rsidRPr="008E3418" w:rsidRDefault="00F04BFB" w:rsidP="003227C3">
            <w:pPr>
              <w:pStyle w:val="Brdtextmedindrag"/>
            </w:pPr>
            <w:r w:rsidRPr="008E3418">
              <w:lastRenderedPageBreak/>
              <w:t xml:space="preserve">Den som inte </w:t>
            </w:r>
            <w:r w:rsidRPr="008E3418">
              <w:rPr>
                <w:i/>
                <w:iCs/>
              </w:rPr>
              <w:t xml:space="preserve">har fyllt </w:t>
            </w:r>
            <w:r w:rsidR="000B36D8">
              <w:rPr>
                <w:i/>
                <w:iCs/>
              </w:rPr>
              <w:t>femton år</w:t>
            </w:r>
            <w:r w:rsidRPr="008E3418">
              <w:t xml:space="preserve"> får inte anhållas. Den som inte har fyllt </w:t>
            </w:r>
            <w:r w:rsidR="000B36D8">
              <w:t>arton år</w:t>
            </w:r>
            <w:r w:rsidRPr="008E3418">
              <w:t xml:space="preserve"> får anhållas endast om det finns synnerliga skäl.</w:t>
            </w:r>
          </w:p>
        </w:tc>
        <w:tc>
          <w:tcPr>
            <w:tcW w:w="2500" w:type="pct"/>
            <w:shd w:val="clear" w:color="auto" w:fill="auto"/>
            <w:tcMar>
              <w:right w:w="0" w:type="dxa"/>
            </w:tcMar>
          </w:tcPr>
          <w:p w14:paraId="5197E32B" w14:textId="33420EA3" w:rsidR="00F04BFB" w:rsidRPr="008E3418" w:rsidRDefault="00F04BFB" w:rsidP="003227C3">
            <w:pPr>
              <w:pStyle w:val="Brdtextmedindrag"/>
            </w:pPr>
            <w:r w:rsidRPr="008E3418">
              <w:t xml:space="preserve">Den som </w:t>
            </w:r>
            <w:r w:rsidRPr="008E3418">
              <w:rPr>
                <w:i/>
                <w:iCs/>
              </w:rPr>
              <w:t>enligt 1 kap. 6 § brotts</w:t>
            </w:r>
            <w:r>
              <w:rPr>
                <w:i/>
                <w:iCs/>
              </w:rPr>
              <w:softHyphen/>
            </w:r>
            <w:r w:rsidRPr="008E3418">
              <w:rPr>
                <w:i/>
                <w:iCs/>
              </w:rPr>
              <w:t>balken</w:t>
            </w:r>
            <w:r w:rsidRPr="008E3418">
              <w:t xml:space="preserve"> inte </w:t>
            </w:r>
            <w:r w:rsidRPr="008E3418">
              <w:rPr>
                <w:i/>
                <w:iCs/>
              </w:rPr>
              <w:t>hade kunnat</w:t>
            </w:r>
            <w:r w:rsidRPr="008E3418">
              <w:t xml:space="preserve"> </w:t>
            </w:r>
            <w:r w:rsidRPr="008E3418">
              <w:rPr>
                <w:i/>
                <w:iCs/>
              </w:rPr>
              <w:t xml:space="preserve">dömas till påföljd för </w:t>
            </w:r>
            <w:r>
              <w:rPr>
                <w:i/>
                <w:iCs/>
              </w:rPr>
              <w:t xml:space="preserve">den aktuella </w:t>
            </w:r>
            <w:r w:rsidRPr="008E3418">
              <w:rPr>
                <w:i/>
                <w:iCs/>
              </w:rPr>
              <w:t>gärning</w:t>
            </w:r>
            <w:r>
              <w:rPr>
                <w:i/>
                <w:iCs/>
              </w:rPr>
              <w:t>en</w:t>
            </w:r>
            <w:r w:rsidRPr="008E3418">
              <w:rPr>
                <w:i/>
                <w:iCs/>
              </w:rPr>
              <w:t xml:space="preserve"> </w:t>
            </w:r>
            <w:r w:rsidRPr="008E3418">
              <w:t>får inte anhållas</w:t>
            </w:r>
            <w:r w:rsidRPr="008E3418">
              <w:rPr>
                <w:i/>
                <w:iCs/>
              </w:rPr>
              <w:t xml:space="preserve">. </w:t>
            </w:r>
            <w:r w:rsidRPr="008E3418">
              <w:t xml:space="preserve">Den som inte har fyllt </w:t>
            </w:r>
            <w:r w:rsidR="000B36D8">
              <w:t>arton år</w:t>
            </w:r>
            <w:r w:rsidRPr="008E3418">
              <w:t xml:space="preserve"> får anhållas endast om det finns synnerliga skäl.</w:t>
            </w:r>
          </w:p>
        </w:tc>
      </w:tr>
    </w:tbl>
    <w:p w14:paraId="61E68ED3" w14:textId="77777777" w:rsidR="00F04BFB" w:rsidRPr="008E3418" w:rsidRDefault="00F04BFB" w:rsidP="00F04BFB">
      <w:pPr>
        <w:pStyle w:val="Brdtextmedindrag"/>
      </w:pPr>
      <w:r w:rsidRPr="008E3418">
        <w:t>Om det finns skäl för anhållande enligt första stycket men det är tillräckligt att den dömde meddelas reseförbud eller att det beslutas om anmälningsskyldighet, ska en sådan åtgärd beslutas i stället för anhållande. I fall som avses i 24 kap. 4 § rättegångsbalken ska över</w:t>
      </w:r>
      <w:r w:rsidRPr="008E3418">
        <w:softHyphen/>
        <w:t>vakning ersätta ett anhållande.</w:t>
      </w:r>
    </w:p>
    <w:p w14:paraId="65022891" w14:textId="77777777" w:rsidR="00F04BFB" w:rsidRPr="008E3418" w:rsidRDefault="00F04BFB" w:rsidP="00F04BFB">
      <w:pPr>
        <w:pStyle w:val="Brdtextmedindrag"/>
      </w:pPr>
    </w:p>
    <w:p w14:paraId="1EDB1C71" w14:textId="77777777" w:rsidR="00F04BFB" w:rsidRPr="008E3418" w:rsidRDefault="00F04BFB" w:rsidP="00F04BFB">
      <w:pPr>
        <w:pStyle w:val="Brdtext"/>
        <w:jc w:val="center"/>
      </w:pPr>
      <w:r w:rsidRPr="008E3418">
        <w:t>19 §</w:t>
      </w:r>
    </w:p>
    <w:p w14:paraId="56DEE5C1" w14:textId="77777777" w:rsidR="00F04BFB" w:rsidRPr="008E3418" w:rsidRDefault="00F04BFB" w:rsidP="00F04BFB">
      <w:pPr>
        <w:pStyle w:val="Brdtext"/>
      </w:pPr>
      <w:r w:rsidRPr="008E3418">
        <w:t>Vid bestämmande av ny frihetsberövande påföljd enligt 12 § första stycket 2 får 24 och 25 kap. rättegångsbalken tillämpas.</w:t>
      </w:r>
    </w:p>
    <w:tbl>
      <w:tblPr>
        <w:tblW w:w="5000" w:type="pct"/>
        <w:tblLook w:val="0600" w:firstRow="0" w:lastRow="0" w:firstColumn="0" w:lastColumn="0" w:noHBand="1" w:noVBand="1"/>
      </w:tblPr>
      <w:tblGrid>
        <w:gridCol w:w="2948"/>
        <w:gridCol w:w="2949"/>
      </w:tblGrid>
      <w:tr w:rsidR="00F04BFB" w:rsidRPr="008E3418" w14:paraId="258EDB19" w14:textId="77777777" w:rsidTr="003227C3">
        <w:tc>
          <w:tcPr>
            <w:tcW w:w="2500" w:type="pct"/>
            <w:shd w:val="clear" w:color="auto" w:fill="auto"/>
            <w:tcMar>
              <w:left w:w="0" w:type="dxa"/>
            </w:tcMar>
          </w:tcPr>
          <w:p w14:paraId="4020FAA0" w14:textId="64111D76" w:rsidR="00F04BFB" w:rsidRPr="008E3418" w:rsidRDefault="00F04BFB" w:rsidP="003227C3">
            <w:pPr>
              <w:pStyle w:val="Brdtextmedindrag"/>
            </w:pPr>
            <w:r w:rsidRPr="008E3418">
              <w:t xml:space="preserve">Den som inte </w:t>
            </w:r>
            <w:r w:rsidRPr="008E3418">
              <w:rPr>
                <w:i/>
                <w:iCs/>
              </w:rPr>
              <w:t xml:space="preserve">har fyllt </w:t>
            </w:r>
            <w:r w:rsidR="000B36D8">
              <w:rPr>
                <w:i/>
                <w:iCs/>
              </w:rPr>
              <w:t>femton år</w:t>
            </w:r>
            <w:r w:rsidRPr="008E3418">
              <w:t xml:space="preserve"> får inte anhållas.</w:t>
            </w:r>
            <w:r w:rsidRPr="008E3418">
              <w:rPr>
                <w:i/>
                <w:iCs/>
              </w:rPr>
              <w:t xml:space="preserve"> </w:t>
            </w:r>
            <w:r w:rsidRPr="008E3418">
              <w:t xml:space="preserve">Den som inte har fyllt </w:t>
            </w:r>
            <w:r w:rsidR="000B36D8">
              <w:t>arton år</w:t>
            </w:r>
            <w:r w:rsidRPr="008E3418">
              <w:t xml:space="preserve"> får anhållas en</w:t>
            </w:r>
            <w:r w:rsidRPr="008E3418">
              <w:softHyphen/>
              <w:t>dast om det finns synnerliga skäl.</w:t>
            </w:r>
          </w:p>
        </w:tc>
        <w:tc>
          <w:tcPr>
            <w:tcW w:w="2500" w:type="pct"/>
            <w:shd w:val="clear" w:color="auto" w:fill="auto"/>
            <w:tcMar>
              <w:right w:w="0" w:type="dxa"/>
            </w:tcMar>
          </w:tcPr>
          <w:p w14:paraId="4C3B99FA" w14:textId="7FA43332" w:rsidR="00F04BFB" w:rsidRPr="008E3418" w:rsidRDefault="00F04BFB" w:rsidP="003227C3">
            <w:pPr>
              <w:pStyle w:val="Brdtextmedindrag"/>
            </w:pPr>
            <w:r w:rsidRPr="008E3418">
              <w:t xml:space="preserve">Den som </w:t>
            </w:r>
            <w:r w:rsidRPr="008E3418">
              <w:rPr>
                <w:i/>
                <w:iCs/>
              </w:rPr>
              <w:t>enligt 1 kap. 6 § brotts</w:t>
            </w:r>
            <w:r>
              <w:rPr>
                <w:i/>
                <w:iCs/>
              </w:rPr>
              <w:softHyphen/>
            </w:r>
            <w:r w:rsidRPr="008E3418">
              <w:rPr>
                <w:i/>
                <w:iCs/>
              </w:rPr>
              <w:t>balken</w:t>
            </w:r>
            <w:r w:rsidRPr="008E3418">
              <w:rPr>
                <w:i/>
              </w:rPr>
              <w:t xml:space="preserve"> </w:t>
            </w:r>
            <w:r w:rsidRPr="008E3418">
              <w:t xml:space="preserve">inte </w:t>
            </w:r>
            <w:r w:rsidRPr="008E3418">
              <w:rPr>
                <w:i/>
                <w:iCs/>
              </w:rPr>
              <w:t>hade kunnat</w:t>
            </w:r>
            <w:r w:rsidRPr="008E3418">
              <w:t xml:space="preserve"> </w:t>
            </w:r>
            <w:r w:rsidRPr="008E3418">
              <w:rPr>
                <w:i/>
                <w:iCs/>
              </w:rPr>
              <w:t xml:space="preserve">dömas till påföljd för </w:t>
            </w:r>
            <w:r>
              <w:rPr>
                <w:i/>
                <w:iCs/>
              </w:rPr>
              <w:t xml:space="preserve">den aktuella </w:t>
            </w:r>
            <w:r w:rsidRPr="008E3418">
              <w:rPr>
                <w:i/>
                <w:iCs/>
              </w:rPr>
              <w:t>gär</w:t>
            </w:r>
            <w:r w:rsidRPr="008E3418">
              <w:rPr>
                <w:i/>
                <w:iCs/>
              </w:rPr>
              <w:softHyphen/>
              <w:t>ning</w:t>
            </w:r>
            <w:r>
              <w:rPr>
                <w:i/>
                <w:iCs/>
              </w:rPr>
              <w:t>en</w:t>
            </w:r>
            <w:r w:rsidRPr="008E3418">
              <w:rPr>
                <w:i/>
                <w:iCs/>
              </w:rPr>
              <w:t xml:space="preserve"> </w:t>
            </w:r>
            <w:r w:rsidRPr="008E3418">
              <w:t>får inte anhållas</w:t>
            </w:r>
            <w:r w:rsidRPr="008E3418">
              <w:rPr>
                <w:i/>
                <w:iCs/>
              </w:rPr>
              <w:t xml:space="preserve">. </w:t>
            </w:r>
            <w:r w:rsidRPr="008E3418">
              <w:t xml:space="preserve">Den som inte har fyllt </w:t>
            </w:r>
            <w:r w:rsidR="000B36D8">
              <w:t>arton år</w:t>
            </w:r>
            <w:r w:rsidRPr="008E3418">
              <w:t xml:space="preserve"> får anhållas endast om det finns synnerliga skäl.</w:t>
            </w:r>
          </w:p>
        </w:tc>
      </w:tr>
    </w:tbl>
    <w:p w14:paraId="7478084C" w14:textId="77777777" w:rsidR="00F04BFB" w:rsidRPr="008E3418" w:rsidRDefault="00F04BFB" w:rsidP="00F04BFB">
      <w:pPr>
        <w:pStyle w:val="Slutstreck"/>
      </w:pPr>
      <w:r w:rsidRPr="008E3418">
        <w:t>                      </w:t>
      </w:r>
    </w:p>
    <w:p w14:paraId="3BE350FB" w14:textId="03404899" w:rsidR="00F04BFB" w:rsidRDefault="00F04BFB" w:rsidP="00F04BFB">
      <w:pPr>
        <w:pStyle w:val="Brdtextmedindrag"/>
      </w:pPr>
      <w:r w:rsidRPr="00C109AF">
        <w:t xml:space="preserve">Denna lag träder i kraft den </w:t>
      </w:r>
      <w:r w:rsidR="00F97B19">
        <w:t>1</w:t>
      </w:r>
      <w:r w:rsidR="000E35D5">
        <w:t>0 </w:t>
      </w:r>
      <w:r w:rsidR="00CC4AD0">
        <w:t>september</w:t>
      </w:r>
      <w:r w:rsidR="00CC4AD0" w:rsidRPr="009D488C">
        <w:t xml:space="preserve"> </w:t>
      </w:r>
      <w:r w:rsidRPr="00C109AF">
        <w:t>2026.</w:t>
      </w:r>
    </w:p>
    <w:p w14:paraId="1AA69350" w14:textId="77777777" w:rsidR="00F04BFB" w:rsidRDefault="00F04BFB" w:rsidP="00F04BFB">
      <w:pPr>
        <w:pStyle w:val="Brdtextmedindrag"/>
      </w:pPr>
    </w:p>
    <w:p w14:paraId="036E2DA5" w14:textId="77777777" w:rsidR="00F04BFB" w:rsidRDefault="00F04BFB" w:rsidP="00F04BFB">
      <w:pPr>
        <w:pStyle w:val="Brdtextmedindrag"/>
      </w:pPr>
    </w:p>
    <w:p w14:paraId="4CBE52A1" w14:textId="77777777" w:rsidR="00F04BFB" w:rsidRDefault="00F04BFB" w:rsidP="00AE41FE">
      <w:pPr>
        <w:pStyle w:val="Brdtextmedindrag"/>
      </w:pPr>
    </w:p>
    <w:p w14:paraId="5251AD64" w14:textId="77777777" w:rsidR="00F04BFB" w:rsidRDefault="00F04BFB" w:rsidP="00AE41FE">
      <w:pPr>
        <w:pStyle w:val="Brdtextmedindrag"/>
        <w:sectPr w:rsidR="00F04BFB" w:rsidSect="00DA2825">
          <w:headerReference w:type="even" r:id="rId97"/>
          <w:headerReference w:type="default" r:id="rId98"/>
          <w:footerReference w:type="even" r:id="rId99"/>
          <w:footerReference w:type="default" r:id="rId100"/>
          <w:footerReference w:type="first" r:id="rId101"/>
          <w:footnotePr>
            <w:numRestart w:val="eachSect"/>
          </w:footnotePr>
          <w:pgSz w:w="9356" w:h="13721" w:code="9"/>
          <w:pgMar w:top="794" w:right="2438" w:bottom="1191" w:left="1021" w:header="0" w:footer="709" w:gutter="0"/>
          <w:cols w:space="708"/>
          <w:docGrid w:linePitch="360"/>
        </w:sectPr>
      </w:pPr>
    </w:p>
    <w:p w14:paraId="5881B863" w14:textId="77777777" w:rsidR="0034113A" w:rsidRPr="008E3418" w:rsidRDefault="0034113A" w:rsidP="0034113A">
      <w:pPr>
        <w:pStyle w:val="Rubrik2"/>
        <w:spacing w:before="0"/>
      </w:pPr>
      <w:bookmarkStart w:id="34" w:name="_Toc233629753"/>
      <w:r w:rsidRPr="008E3418">
        <w:lastRenderedPageBreak/>
        <w:t>Förslag till lag om ändring i lagen (2015:485) om erkännande och uppföljning av beslut om övervakningsåtgärder inom Europeiska unionen</w:t>
      </w:r>
      <w:bookmarkEnd w:id="34"/>
    </w:p>
    <w:p w14:paraId="038B92E6" w14:textId="58A66A8D" w:rsidR="0034113A" w:rsidRPr="008E3418" w:rsidRDefault="0034113A" w:rsidP="0034113A">
      <w:pPr>
        <w:pStyle w:val="Brdtext"/>
      </w:pPr>
      <w:r w:rsidRPr="008E3418">
        <w:t>Härigenom föreskrivs att 3 kap. 4 § lagen (2015:485) om erkännande och uppföljning av beslut om övervakningsåtgärder inom Euro</w:t>
      </w:r>
      <w:r w:rsidRPr="008E3418">
        <w:softHyphen/>
        <w:t>peiska unionen ska ha följande lydelse.</w:t>
      </w:r>
    </w:p>
    <w:p w14:paraId="1C8F285F" w14:textId="77777777" w:rsidR="0034113A" w:rsidRPr="008E3418" w:rsidRDefault="0034113A" w:rsidP="0034113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4113A" w:rsidRPr="008E3418" w14:paraId="2E9E927E" w14:textId="77777777" w:rsidTr="003227C3">
        <w:tc>
          <w:tcPr>
            <w:tcW w:w="2500" w:type="pct"/>
            <w:shd w:val="clear" w:color="auto" w:fill="auto"/>
            <w:tcMar>
              <w:left w:w="0" w:type="dxa"/>
            </w:tcMar>
          </w:tcPr>
          <w:p w14:paraId="3B0C7B6F" w14:textId="77777777" w:rsidR="0034113A" w:rsidRPr="008E3418" w:rsidRDefault="0034113A" w:rsidP="003227C3">
            <w:pPr>
              <w:pStyle w:val="Brdtext"/>
              <w:rPr>
                <w:i/>
              </w:rPr>
            </w:pPr>
            <w:r w:rsidRPr="008E3418">
              <w:rPr>
                <w:i/>
              </w:rPr>
              <w:t>Nuvarande lydelse</w:t>
            </w:r>
          </w:p>
        </w:tc>
        <w:tc>
          <w:tcPr>
            <w:tcW w:w="2500" w:type="pct"/>
            <w:shd w:val="clear" w:color="auto" w:fill="auto"/>
            <w:tcMar>
              <w:right w:w="0" w:type="dxa"/>
            </w:tcMar>
          </w:tcPr>
          <w:p w14:paraId="68E830A1" w14:textId="77777777" w:rsidR="0034113A" w:rsidRPr="008E3418" w:rsidRDefault="0034113A" w:rsidP="003227C3">
            <w:pPr>
              <w:pStyle w:val="Brdtext"/>
              <w:rPr>
                <w:i/>
              </w:rPr>
            </w:pPr>
            <w:r w:rsidRPr="008E3418">
              <w:rPr>
                <w:i/>
              </w:rPr>
              <w:t>Föreslagen lydelse</w:t>
            </w:r>
          </w:p>
        </w:tc>
      </w:tr>
    </w:tbl>
    <w:p w14:paraId="1466A4DF" w14:textId="5ED50CEF" w:rsidR="0034113A" w:rsidRPr="008E3418" w:rsidRDefault="0034113A" w:rsidP="0034113A">
      <w:pPr>
        <w:pStyle w:val="Brdtext"/>
        <w:spacing w:before="230"/>
        <w:jc w:val="center"/>
        <w:rPr>
          <w:b/>
        </w:rPr>
      </w:pPr>
      <w:r w:rsidRPr="008E3418">
        <w:rPr>
          <w:b/>
        </w:rPr>
        <w:t>3</w:t>
      </w:r>
      <w:r w:rsidR="003B3B72">
        <w:rPr>
          <w:b/>
        </w:rPr>
        <w:t> </w:t>
      </w:r>
      <w:r w:rsidRPr="008E3418">
        <w:rPr>
          <w:b/>
        </w:rPr>
        <w:t>kap.</w:t>
      </w:r>
    </w:p>
    <w:p w14:paraId="40CFC239" w14:textId="3752CD28" w:rsidR="0034113A" w:rsidRPr="008E3418" w:rsidRDefault="0034113A" w:rsidP="0034113A">
      <w:pPr>
        <w:pStyle w:val="Brdtext"/>
        <w:jc w:val="center"/>
      </w:pPr>
      <w:r w:rsidRPr="008E3418">
        <w:t>4</w:t>
      </w:r>
      <w:r w:rsidR="003B3B72">
        <w:t> </w:t>
      </w:r>
      <w:r w:rsidRPr="008E3418">
        <w:t>§</w:t>
      </w:r>
    </w:p>
    <w:p w14:paraId="7D5ADBEC" w14:textId="77777777" w:rsidR="0034113A" w:rsidRPr="008E3418" w:rsidRDefault="0034113A" w:rsidP="0034113A">
      <w:pPr>
        <w:pStyle w:val="Brdtextmedindrag"/>
      </w:pPr>
      <w:r w:rsidRPr="008E3418">
        <w:t>Ett beslut om övervakningsåtgärder får inte erkännas och följas upp i Sverige om</w:t>
      </w:r>
    </w:p>
    <w:p w14:paraId="21B3D70F" w14:textId="77777777" w:rsidR="0034113A" w:rsidRPr="008E3418" w:rsidRDefault="0034113A" w:rsidP="0034113A">
      <w:pPr>
        <w:pStyle w:val="Brdtextmedindrag"/>
      </w:pPr>
      <w:r w:rsidRPr="008E3418">
        <w:t>1. den gärning som beslutet avser inte motsvarar brott enligt svensk lag och det inte är fråga om en sådan gärning som finns angiven i bilagan till denna lag och för vilken det i den andra statens lagstiftning är föreskrivet en frihetsberövande påföljd i tre år eller mer,</w:t>
      </w:r>
    </w:p>
    <w:p w14:paraId="0B4E2AB3" w14:textId="77777777" w:rsidR="0034113A" w:rsidRPr="008E3418" w:rsidRDefault="0034113A" w:rsidP="0034113A">
      <w:pPr>
        <w:pStyle w:val="Brdtextmedindrag"/>
      </w:pPr>
      <w:r w:rsidRPr="008E3418">
        <w:t>2. det för samma gärning som beslutet avser har meddelats en dom i Sverige eller i en annan stat och domen fått laga kraft och påföljden vid en fällande dom har avtjänats, är under verkställighet eller inte längre kan verkställas enligt lagen i den stat som meddelat domen,</w:t>
      </w:r>
    </w:p>
    <w:p w14:paraId="50C8DD1C" w14:textId="77777777" w:rsidR="0034113A" w:rsidRPr="008E3418" w:rsidRDefault="0034113A" w:rsidP="0034113A">
      <w:pPr>
        <w:pStyle w:val="Brdtextmedindrag"/>
      </w:pPr>
      <w:r w:rsidRPr="008E3418">
        <w:t>3. det skulle strida mot bestämmelser om immunitet och privi</w:t>
      </w:r>
      <w:r w:rsidRPr="008E3418">
        <w:softHyphen/>
        <w:t>legier, eller</w:t>
      </w:r>
    </w:p>
    <w:tbl>
      <w:tblPr>
        <w:tblW w:w="5000" w:type="pct"/>
        <w:tblCellMar>
          <w:left w:w="125" w:type="dxa"/>
          <w:right w:w="125" w:type="dxa"/>
        </w:tblCellMar>
        <w:tblLook w:val="0000" w:firstRow="0" w:lastRow="0" w:firstColumn="0" w:lastColumn="0" w:noHBand="0" w:noVBand="0"/>
      </w:tblPr>
      <w:tblGrid>
        <w:gridCol w:w="2948"/>
        <w:gridCol w:w="2949"/>
      </w:tblGrid>
      <w:tr w:rsidR="0034113A" w:rsidRPr="008E3418" w14:paraId="200B15E2" w14:textId="77777777" w:rsidTr="003227C3">
        <w:tc>
          <w:tcPr>
            <w:tcW w:w="2500" w:type="pct"/>
            <w:shd w:val="clear" w:color="auto" w:fill="auto"/>
            <w:tcMar>
              <w:left w:w="0" w:type="dxa"/>
            </w:tcMar>
          </w:tcPr>
          <w:p w14:paraId="44D74AF8" w14:textId="77777777" w:rsidR="0034113A" w:rsidRPr="008E3418" w:rsidRDefault="0034113A" w:rsidP="003227C3">
            <w:pPr>
              <w:pStyle w:val="Brdtextmedindrag"/>
            </w:pPr>
            <w:r w:rsidRPr="008E3418">
              <w:t>4</w:t>
            </w:r>
            <w:r w:rsidRPr="008E3418">
              <w:rPr>
                <w:i/>
                <w:iCs/>
              </w:rPr>
              <w:t>. </w:t>
            </w:r>
            <w:r w:rsidRPr="008E3418">
              <w:t>den</w:t>
            </w:r>
            <w:r w:rsidRPr="008E3418">
              <w:rPr>
                <w:i/>
                <w:iCs/>
              </w:rPr>
              <w:t xml:space="preserve"> gärning </w:t>
            </w:r>
            <w:r w:rsidRPr="008E3418">
              <w:t xml:space="preserve">som beslutet avser </w:t>
            </w:r>
            <w:r w:rsidRPr="008E3418">
              <w:rPr>
                <w:i/>
                <w:iCs/>
              </w:rPr>
              <w:t>har ägt rum innan den misstänkte fyllt 15 år</w:t>
            </w:r>
            <w:r w:rsidRPr="008E3418">
              <w:t>.</w:t>
            </w:r>
          </w:p>
        </w:tc>
        <w:tc>
          <w:tcPr>
            <w:tcW w:w="2500" w:type="pct"/>
            <w:shd w:val="clear" w:color="auto" w:fill="auto"/>
            <w:tcMar>
              <w:right w:w="0" w:type="dxa"/>
            </w:tcMar>
          </w:tcPr>
          <w:p w14:paraId="1263F718" w14:textId="77777777" w:rsidR="0034113A" w:rsidRPr="008E3418" w:rsidRDefault="0034113A" w:rsidP="003227C3">
            <w:pPr>
              <w:pStyle w:val="Brdtextmedindrag"/>
            </w:pPr>
            <w:r w:rsidRPr="008E3418">
              <w:t>4. den</w:t>
            </w:r>
            <w:r w:rsidRPr="008E3418">
              <w:rPr>
                <w:i/>
                <w:iCs/>
              </w:rPr>
              <w:t xml:space="preserve"> </w:t>
            </w:r>
            <w:r w:rsidRPr="008E3418">
              <w:t>som beslutet avser</w:t>
            </w:r>
            <w:r w:rsidRPr="008E3418">
              <w:rPr>
                <w:i/>
                <w:iCs/>
              </w:rPr>
              <w:t xml:space="preserve"> enligt 1 kap.</w:t>
            </w:r>
            <w:r>
              <w:rPr>
                <w:i/>
                <w:iCs/>
              </w:rPr>
              <w:t> </w:t>
            </w:r>
            <w:r w:rsidRPr="008E3418">
              <w:rPr>
                <w:i/>
                <w:iCs/>
              </w:rPr>
              <w:t xml:space="preserve">6 § brottsbalken inte hade kunnat dömas till påföljd för </w:t>
            </w:r>
            <w:r>
              <w:rPr>
                <w:i/>
                <w:iCs/>
              </w:rPr>
              <w:t xml:space="preserve">den aktuella </w:t>
            </w:r>
            <w:r w:rsidRPr="008E3418">
              <w:rPr>
                <w:i/>
                <w:iCs/>
              </w:rPr>
              <w:t>gärningen</w:t>
            </w:r>
            <w:r w:rsidRPr="007834F2">
              <w:t>.</w:t>
            </w:r>
          </w:p>
        </w:tc>
      </w:tr>
    </w:tbl>
    <w:p w14:paraId="6453417C" w14:textId="77777777" w:rsidR="0034113A" w:rsidRPr="008E3418" w:rsidRDefault="0034113A" w:rsidP="0034113A">
      <w:pPr>
        <w:pStyle w:val="Slutstreck"/>
      </w:pPr>
      <w:r w:rsidRPr="008E3418">
        <w:t>                      </w:t>
      </w:r>
    </w:p>
    <w:p w14:paraId="69042FB3" w14:textId="0A2EEC1C" w:rsidR="0034113A" w:rsidRDefault="0034113A" w:rsidP="0034113A">
      <w:pPr>
        <w:pStyle w:val="Brdtextmedindrag"/>
      </w:pPr>
      <w:r w:rsidRPr="008E3418">
        <w:t xml:space="preserve">Denna lag träder i </w:t>
      </w:r>
      <w:r w:rsidRPr="00C109AF">
        <w:t xml:space="preserve">kraft den </w:t>
      </w:r>
      <w:r w:rsidR="00F97B19">
        <w:t>1</w:t>
      </w:r>
      <w:r w:rsidR="000E35D5">
        <w:t>0 </w:t>
      </w:r>
      <w:r w:rsidR="00CC4AD0">
        <w:t>september</w:t>
      </w:r>
      <w:r w:rsidR="00CC4AD0" w:rsidRPr="009D488C">
        <w:t xml:space="preserve"> </w:t>
      </w:r>
      <w:r w:rsidRPr="00C109AF">
        <w:t>2026.</w:t>
      </w:r>
    </w:p>
    <w:p w14:paraId="60A6D751" w14:textId="77777777" w:rsidR="0034113A" w:rsidRDefault="0034113A" w:rsidP="0034113A">
      <w:pPr>
        <w:pStyle w:val="Brdtextmedindrag"/>
      </w:pPr>
    </w:p>
    <w:p w14:paraId="7B9F30D7" w14:textId="77777777" w:rsidR="0034113A" w:rsidRDefault="0034113A" w:rsidP="0034113A">
      <w:pPr>
        <w:pStyle w:val="Brdtextmedindrag"/>
      </w:pPr>
    </w:p>
    <w:p w14:paraId="0422199C" w14:textId="77777777" w:rsidR="00F04BFB" w:rsidRDefault="00F04BFB" w:rsidP="00AE41FE">
      <w:pPr>
        <w:pStyle w:val="Brdtextmedindrag"/>
      </w:pPr>
    </w:p>
    <w:p w14:paraId="3422750B" w14:textId="77777777" w:rsidR="0034113A" w:rsidRDefault="0034113A" w:rsidP="00AE41FE">
      <w:pPr>
        <w:pStyle w:val="Brdtextmedindrag"/>
        <w:sectPr w:rsidR="0034113A" w:rsidSect="00DA2825">
          <w:headerReference w:type="even" r:id="rId102"/>
          <w:headerReference w:type="default" r:id="rId103"/>
          <w:footerReference w:type="even" r:id="rId104"/>
          <w:footerReference w:type="default" r:id="rId105"/>
          <w:footerReference w:type="first" r:id="rId106"/>
          <w:footnotePr>
            <w:numRestart w:val="eachSect"/>
          </w:footnotePr>
          <w:pgSz w:w="9356" w:h="13721" w:code="9"/>
          <w:pgMar w:top="794" w:right="2438" w:bottom="1191" w:left="1021" w:header="0" w:footer="709" w:gutter="0"/>
          <w:cols w:space="708"/>
          <w:docGrid w:linePitch="360"/>
        </w:sectPr>
      </w:pPr>
    </w:p>
    <w:p w14:paraId="772F315B" w14:textId="77777777" w:rsidR="000C6A8D" w:rsidRPr="008E3418" w:rsidRDefault="000C6A8D" w:rsidP="000C6A8D">
      <w:pPr>
        <w:pStyle w:val="Rubrik2"/>
        <w:spacing w:before="0"/>
      </w:pPr>
      <w:bookmarkStart w:id="35" w:name="_Toc233629754"/>
      <w:r w:rsidRPr="008E3418">
        <w:lastRenderedPageBreak/>
        <w:t>Förslag till lag om ändring i lagen (2015:650) om erkännande och verkställighet av frivårdspåföljder inom Europeiska unionen</w:t>
      </w:r>
      <w:bookmarkEnd w:id="35"/>
    </w:p>
    <w:p w14:paraId="68855F7A" w14:textId="43D30FA2" w:rsidR="000C6A8D" w:rsidRPr="008E3418" w:rsidRDefault="000C6A8D" w:rsidP="000C6A8D">
      <w:pPr>
        <w:pStyle w:val="Brdtext"/>
      </w:pPr>
      <w:r w:rsidRPr="008E3418">
        <w:t>Härigenom föreskrivs att 3 kap. 4 § lagen (2015:650) om erkännande och verkställighet av frivårdspåföljder inom Europeiska unionen ska ha följande lydelse.</w:t>
      </w:r>
    </w:p>
    <w:p w14:paraId="5FACA90E" w14:textId="77777777" w:rsidR="000C6A8D" w:rsidRPr="008E3418" w:rsidRDefault="000C6A8D" w:rsidP="000C6A8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C6A8D" w:rsidRPr="008E3418" w14:paraId="4DDFC805" w14:textId="77777777" w:rsidTr="003227C3">
        <w:tc>
          <w:tcPr>
            <w:tcW w:w="2500" w:type="pct"/>
            <w:shd w:val="clear" w:color="auto" w:fill="auto"/>
            <w:tcMar>
              <w:left w:w="0" w:type="dxa"/>
            </w:tcMar>
          </w:tcPr>
          <w:p w14:paraId="7DDE60D7" w14:textId="77777777" w:rsidR="000C6A8D" w:rsidRPr="008E3418" w:rsidRDefault="000C6A8D" w:rsidP="003227C3">
            <w:pPr>
              <w:pStyle w:val="Brdtext"/>
              <w:rPr>
                <w:i/>
              </w:rPr>
            </w:pPr>
            <w:r w:rsidRPr="008E3418">
              <w:rPr>
                <w:i/>
              </w:rPr>
              <w:t>Nuvarande lydelse</w:t>
            </w:r>
          </w:p>
        </w:tc>
        <w:tc>
          <w:tcPr>
            <w:tcW w:w="2500" w:type="pct"/>
            <w:shd w:val="clear" w:color="auto" w:fill="auto"/>
            <w:tcMar>
              <w:right w:w="0" w:type="dxa"/>
            </w:tcMar>
          </w:tcPr>
          <w:p w14:paraId="57360161" w14:textId="77777777" w:rsidR="000C6A8D" w:rsidRPr="008E3418" w:rsidRDefault="000C6A8D" w:rsidP="003227C3">
            <w:pPr>
              <w:pStyle w:val="Brdtext"/>
              <w:rPr>
                <w:i/>
              </w:rPr>
            </w:pPr>
            <w:r w:rsidRPr="008E3418">
              <w:rPr>
                <w:i/>
              </w:rPr>
              <w:t>Föreslagen lydelse</w:t>
            </w:r>
          </w:p>
        </w:tc>
      </w:tr>
    </w:tbl>
    <w:p w14:paraId="1D09433B" w14:textId="4E3EE63E" w:rsidR="000C6A8D" w:rsidRPr="008E3418" w:rsidRDefault="000C6A8D" w:rsidP="000C6A8D">
      <w:pPr>
        <w:pStyle w:val="Brdtext"/>
        <w:spacing w:before="230"/>
        <w:jc w:val="center"/>
        <w:rPr>
          <w:b/>
        </w:rPr>
      </w:pPr>
      <w:r w:rsidRPr="008E3418">
        <w:rPr>
          <w:b/>
        </w:rPr>
        <w:t>3</w:t>
      </w:r>
      <w:r w:rsidR="003B3B72">
        <w:rPr>
          <w:b/>
        </w:rPr>
        <w:t> </w:t>
      </w:r>
      <w:r w:rsidRPr="008E3418">
        <w:rPr>
          <w:b/>
        </w:rPr>
        <w:t>kap.</w:t>
      </w:r>
    </w:p>
    <w:p w14:paraId="0764F8FE" w14:textId="3F4BB31C" w:rsidR="000C6A8D" w:rsidRPr="008E3418" w:rsidRDefault="000C6A8D" w:rsidP="000C6A8D">
      <w:pPr>
        <w:pStyle w:val="Brdtext"/>
        <w:jc w:val="center"/>
      </w:pPr>
      <w:r w:rsidRPr="008E3418">
        <w:t>4</w:t>
      </w:r>
      <w:r w:rsidR="003B3B72">
        <w:t> </w:t>
      </w:r>
      <w:r w:rsidRPr="008E3418">
        <w:t>§</w:t>
      </w:r>
    </w:p>
    <w:p w14:paraId="47B0D17C" w14:textId="77777777" w:rsidR="000C6A8D" w:rsidRPr="008E3418" w:rsidRDefault="000C6A8D" w:rsidP="000C6A8D">
      <w:pPr>
        <w:pStyle w:val="Brdtextmedindrag"/>
      </w:pPr>
      <w:r w:rsidRPr="008E3418">
        <w:t>En dom på frivårdspåföljd får inte erkännas eller verkställas i Sverige</w:t>
      </w:r>
    </w:p>
    <w:p w14:paraId="65615823" w14:textId="77777777" w:rsidR="000C6A8D" w:rsidRPr="008E3418" w:rsidRDefault="000C6A8D" w:rsidP="000C6A8D">
      <w:pPr>
        <w:pStyle w:val="Brdtextmedindrag"/>
      </w:pPr>
      <w:r w:rsidRPr="008E3418">
        <w:t>1. om det återstår mindre än sex månader av den tid som den dömde ska iaktta en skyldighet som avses i 3 §,</w:t>
      </w:r>
    </w:p>
    <w:p w14:paraId="627F2B9A" w14:textId="77777777" w:rsidR="000C6A8D" w:rsidRPr="008E3418" w:rsidRDefault="000C6A8D" w:rsidP="000C6A8D">
      <w:pPr>
        <w:pStyle w:val="Brdtextmedindrag"/>
      </w:pPr>
      <w:r w:rsidRPr="008E3418">
        <w:t>2. om den gärning som påföljden avser inte motsvarar brott enligt svensk lag och det inte är fråga om en sådan gärning som finns angiven i bilagan till denna lag och för vilken det i den andra statens lagstiftning är före</w:t>
      </w:r>
      <w:r>
        <w:softHyphen/>
      </w:r>
      <w:r w:rsidRPr="008E3418">
        <w:t>skrivet en frihetsberövande påföljd i tre år eller mer,</w:t>
      </w:r>
    </w:p>
    <w:p w14:paraId="43B89A92" w14:textId="77777777" w:rsidR="000C6A8D" w:rsidRPr="008E3418" w:rsidRDefault="000C6A8D" w:rsidP="000C6A8D">
      <w:pPr>
        <w:pStyle w:val="Brdtextmedindrag"/>
      </w:pPr>
      <w:r w:rsidRPr="008E3418">
        <w:t>3. om den gärning som påföljden avser helt eller delvis har begåtts i Sverige och inte motsvarar brott enligt svensk lag,</w:t>
      </w:r>
    </w:p>
    <w:p w14:paraId="1C0EB4E6" w14:textId="77777777" w:rsidR="000C6A8D" w:rsidRPr="008E3418" w:rsidRDefault="000C6A8D" w:rsidP="000C6A8D">
      <w:pPr>
        <w:pStyle w:val="Brdtextmedindrag"/>
      </w:pPr>
      <w:r w:rsidRPr="008E3418">
        <w:t>4. om det för samma gärning som påföljden avser har meddelats en dom i Sverige eller i en annan stat och domen fått laga kraft och påföljden vid en fällande dom har avtjänats, är under verkställighet eller inte längre kan verkställas enligt lagen i den stat som meddelat domen,</w:t>
      </w:r>
    </w:p>
    <w:tbl>
      <w:tblPr>
        <w:tblW w:w="5000" w:type="pct"/>
        <w:tblCellMar>
          <w:left w:w="125" w:type="dxa"/>
          <w:right w:w="125" w:type="dxa"/>
        </w:tblCellMar>
        <w:tblLook w:val="0000" w:firstRow="0" w:lastRow="0" w:firstColumn="0" w:lastColumn="0" w:noHBand="0" w:noVBand="0"/>
      </w:tblPr>
      <w:tblGrid>
        <w:gridCol w:w="2948"/>
        <w:gridCol w:w="2949"/>
      </w:tblGrid>
      <w:tr w:rsidR="000C6A8D" w:rsidRPr="008E3418" w14:paraId="43DEE9B1" w14:textId="77777777" w:rsidTr="003227C3">
        <w:tc>
          <w:tcPr>
            <w:tcW w:w="2500" w:type="pct"/>
            <w:shd w:val="clear" w:color="auto" w:fill="auto"/>
            <w:tcMar>
              <w:left w:w="0" w:type="dxa"/>
            </w:tcMar>
          </w:tcPr>
          <w:p w14:paraId="7B3E9792" w14:textId="77777777" w:rsidR="000C6A8D" w:rsidRPr="008E3418" w:rsidRDefault="000C6A8D" w:rsidP="003227C3">
            <w:pPr>
              <w:pStyle w:val="Brdtextmedindrag"/>
            </w:pPr>
            <w:r w:rsidRPr="008E3418">
              <w:t xml:space="preserve">5. om den dömde </w:t>
            </w:r>
            <w:r w:rsidRPr="008E3418">
              <w:rPr>
                <w:i/>
                <w:iCs/>
              </w:rPr>
              <w:t>vid tid</w:t>
            </w:r>
            <w:r w:rsidRPr="008E3418">
              <w:rPr>
                <w:i/>
                <w:iCs/>
              </w:rPr>
              <w:softHyphen/>
              <w:t>punkten för brottet</w:t>
            </w:r>
            <w:r w:rsidRPr="008E3418">
              <w:t xml:space="preserve"> inte </w:t>
            </w:r>
            <w:r w:rsidRPr="008E3418">
              <w:rPr>
                <w:i/>
                <w:iCs/>
              </w:rPr>
              <w:t>fyllt fem</w:t>
            </w:r>
            <w:r w:rsidRPr="008E3418">
              <w:rPr>
                <w:i/>
                <w:iCs/>
              </w:rPr>
              <w:softHyphen/>
              <w:t>ton år</w:t>
            </w:r>
            <w:r w:rsidRPr="008E3418">
              <w:t>,</w:t>
            </w:r>
          </w:p>
        </w:tc>
        <w:tc>
          <w:tcPr>
            <w:tcW w:w="2500" w:type="pct"/>
            <w:shd w:val="clear" w:color="auto" w:fill="auto"/>
            <w:tcMar>
              <w:right w:w="0" w:type="dxa"/>
            </w:tcMar>
          </w:tcPr>
          <w:p w14:paraId="2B49A8D6" w14:textId="77777777" w:rsidR="000C6A8D" w:rsidRPr="008E3418" w:rsidRDefault="000C6A8D" w:rsidP="003227C3">
            <w:pPr>
              <w:pStyle w:val="Brdtextmedindrag"/>
            </w:pPr>
            <w:r w:rsidRPr="008E3418">
              <w:t>5. om den dömde</w:t>
            </w:r>
            <w:r w:rsidRPr="008E3418">
              <w:rPr>
                <w:i/>
                <w:iCs/>
              </w:rPr>
              <w:t xml:space="preserve"> enligt 1 kap.</w:t>
            </w:r>
            <w:r>
              <w:rPr>
                <w:i/>
                <w:iCs/>
              </w:rPr>
              <w:t xml:space="preserve"> </w:t>
            </w:r>
            <w:r w:rsidRPr="008E3418">
              <w:rPr>
                <w:i/>
                <w:iCs/>
              </w:rPr>
              <w:t xml:space="preserve">6 § brottsbalken </w:t>
            </w:r>
            <w:r w:rsidRPr="008E3418">
              <w:t>inte</w:t>
            </w:r>
            <w:r w:rsidRPr="008E3418">
              <w:rPr>
                <w:i/>
                <w:iCs/>
              </w:rPr>
              <w:t xml:space="preserve"> hade kunnat dömas till påföljd för </w:t>
            </w:r>
            <w:r>
              <w:rPr>
                <w:i/>
                <w:iCs/>
              </w:rPr>
              <w:t xml:space="preserve">den aktuella </w:t>
            </w:r>
            <w:r w:rsidRPr="008E3418">
              <w:rPr>
                <w:i/>
                <w:iCs/>
              </w:rPr>
              <w:t>gärning</w:t>
            </w:r>
            <w:r>
              <w:rPr>
                <w:i/>
                <w:iCs/>
              </w:rPr>
              <w:t>en</w:t>
            </w:r>
            <w:r w:rsidRPr="008E3418">
              <w:t>,</w:t>
            </w:r>
          </w:p>
        </w:tc>
      </w:tr>
    </w:tbl>
    <w:p w14:paraId="59B7FDDF" w14:textId="54E790E9" w:rsidR="000C6A8D" w:rsidRPr="008E3418" w:rsidRDefault="000C6A8D" w:rsidP="000C6A8D">
      <w:pPr>
        <w:pStyle w:val="Brdtextmedindrag"/>
      </w:pPr>
      <w:r w:rsidRPr="008E3418">
        <w:t>6. om verkställighet i Sverige inte skulle vara förenlig med be</w:t>
      </w:r>
      <w:r w:rsidRPr="008E3418">
        <w:softHyphen/>
        <w:t>stäm</w:t>
      </w:r>
      <w:r w:rsidR="00C42DFD">
        <w:softHyphen/>
      </w:r>
      <w:r w:rsidRPr="008E3418">
        <w:t>melser om immunitet,</w:t>
      </w:r>
    </w:p>
    <w:p w14:paraId="0293344C" w14:textId="77777777" w:rsidR="000C6A8D" w:rsidRPr="008E3418" w:rsidRDefault="000C6A8D" w:rsidP="000C6A8D">
      <w:pPr>
        <w:pStyle w:val="Brdtextmedindrag"/>
      </w:pPr>
      <w:r w:rsidRPr="008E3418">
        <w:t>7. om domen har meddelats efter en förhandling där den dömde inte var personligen närvarande och det inte har bekräftats i intyget som avses i 6 § att något av de villkor som anges i artikel 11.1 h i rådets rambeslut 2008/947/RIF är uppfyllt, eller</w:t>
      </w:r>
    </w:p>
    <w:p w14:paraId="644A0ABE" w14:textId="77777777" w:rsidR="000C6A8D" w:rsidRPr="008E3418" w:rsidRDefault="000C6A8D" w:rsidP="000C6A8D">
      <w:pPr>
        <w:pStyle w:val="Brdtextmedindrag"/>
      </w:pPr>
      <w:r w:rsidRPr="008E3418">
        <w:t>8. om påföljden innefattar en medicinsk eller terapeutisk behand</w:t>
      </w:r>
      <w:r w:rsidRPr="008E3418">
        <w:softHyphen/>
        <w:t>ling som inte kan verkställas här.</w:t>
      </w:r>
    </w:p>
    <w:p w14:paraId="078B11A4" w14:textId="77777777" w:rsidR="000C6A8D" w:rsidRPr="008E3418" w:rsidRDefault="000C6A8D" w:rsidP="000C6A8D">
      <w:pPr>
        <w:pStyle w:val="Slutstreck"/>
      </w:pPr>
      <w:r w:rsidRPr="008E3418">
        <w:t>                      </w:t>
      </w:r>
    </w:p>
    <w:p w14:paraId="7D30794C" w14:textId="51DEFE9E" w:rsidR="000C6A8D" w:rsidRDefault="000C6A8D" w:rsidP="000C6A8D">
      <w:pPr>
        <w:pStyle w:val="Brdtextmedindrag"/>
      </w:pPr>
      <w:r w:rsidRPr="008E3418">
        <w:t xml:space="preserve">Denna lag träder i </w:t>
      </w:r>
      <w:r w:rsidRPr="00C109AF">
        <w:t xml:space="preserve">kraft den </w:t>
      </w:r>
      <w:r w:rsidR="00F97B19">
        <w:t>1</w:t>
      </w:r>
      <w:r w:rsidR="000E35D5">
        <w:t>0 </w:t>
      </w:r>
      <w:r w:rsidR="00CC4AD0">
        <w:t>september</w:t>
      </w:r>
      <w:r w:rsidR="00CC4AD0" w:rsidRPr="009D488C">
        <w:t xml:space="preserve"> </w:t>
      </w:r>
      <w:r w:rsidRPr="00C109AF">
        <w:t>2026.</w:t>
      </w:r>
    </w:p>
    <w:p w14:paraId="47AA45B4" w14:textId="77777777" w:rsidR="000C6A8D" w:rsidRDefault="000C6A8D" w:rsidP="000C6A8D">
      <w:pPr>
        <w:pStyle w:val="Brdtextmedindrag"/>
      </w:pPr>
    </w:p>
    <w:p w14:paraId="0974CA3E" w14:textId="77777777" w:rsidR="0034113A" w:rsidRDefault="0034113A" w:rsidP="00AE41FE">
      <w:pPr>
        <w:pStyle w:val="Brdtextmedindrag"/>
      </w:pPr>
    </w:p>
    <w:p w14:paraId="6C6B717C" w14:textId="77777777" w:rsidR="000C6A8D" w:rsidRDefault="000C6A8D" w:rsidP="00AE41FE">
      <w:pPr>
        <w:pStyle w:val="Brdtextmedindrag"/>
      </w:pPr>
    </w:p>
    <w:p w14:paraId="76C0D357" w14:textId="77777777" w:rsidR="000C6A8D" w:rsidRDefault="000C6A8D" w:rsidP="00AE41FE">
      <w:pPr>
        <w:pStyle w:val="Brdtextmedindrag"/>
        <w:sectPr w:rsidR="000C6A8D" w:rsidSect="00DA2825">
          <w:headerReference w:type="even" r:id="rId107"/>
          <w:headerReference w:type="default" r:id="rId108"/>
          <w:footerReference w:type="even" r:id="rId109"/>
          <w:footerReference w:type="default" r:id="rId110"/>
          <w:footerReference w:type="first" r:id="rId111"/>
          <w:footnotePr>
            <w:numRestart w:val="eachSect"/>
          </w:footnotePr>
          <w:pgSz w:w="9356" w:h="13721" w:code="9"/>
          <w:pgMar w:top="794" w:right="2438" w:bottom="1191" w:left="1021" w:header="0" w:footer="709" w:gutter="0"/>
          <w:cols w:space="708"/>
          <w:docGrid w:linePitch="360"/>
        </w:sectPr>
      </w:pPr>
    </w:p>
    <w:p w14:paraId="48FED796" w14:textId="77777777" w:rsidR="00273B18" w:rsidRPr="008E3418" w:rsidRDefault="00273B18" w:rsidP="00273B18">
      <w:pPr>
        <w:pStyle w:val="Rubrik2"/>
        <w:spacing w:before="0"/>
      </w:pPr>
      <w:bookmarkStart w:id="36" w:name="_Toc233629755"/>
      <w:r w:rsidRPr="008E3418">
        <w:lastRenderedPageBreak/>
        <w:t>Förslag till lag om ändring i lagen (2018:1693) om polisens behandling av personuppgifter inom brottsdatalagens område</w:t>
      </w:r>
      <w:bookmarkEnd w:id="36"/>
    </w:p>
    <w:p w14:paraId="73A1600B" w14:textId="77777777" w:rsidR="00273B18" w:rsidRPr="008E3418" w:rsidRDefault="00273B18" w:rsidP="00273B18">
      <w:pPr>
        <w:pStyle w:val="Brdtext"/>
      </w:pPr>
      <w:r w:rsidRPr="008E3418">
        <w:t xml:space="preserve">Härigenom föreskrivs </w:t>
      </w:r>
      <w:r>
        <w:t>att</w:t>
      </w:r>
      <w:r w:rsidRPr="008E3418">
        <w:t xml:space="preserve"> 5 kap. 4 § lagen (2018:1693) om polisens be</w:t>
      </w:r>
      <w:r w:rsidRPr="008E3418">
        <w:softHyphen/>
        <w:t>handling av personuppgifter inom brottsdatalagens område</w:t>
      </w:r>
      <w:r w:rsidDel="00D20033">
        <w:rPr>
          <w:i/>
        </w:rPr>
        <w:t xml:space="preserve"> </w:t>
      </w:r>
      <w:r w:rsidRPr="008E3418">
        <w:t>ska ha följande lydelse.</w:t>
      </w:r>
    </w:p>
    <w:p w14:paraId="10EE7BF0" w14:textId="77777777" w:rsidR="00273B18" w:rsidRPr="008E3418" w:rsidRDefault="00273B18" w:rsidP="00273B18">
      <w:pPr>
        <w:pStyle w:val="Brdtextmedindrag"/>
      </w:pPr>
    </w:p>
    <w:tbl>
      <w:tblPr>
        <w:tblW w:w="5000" w:type="pct"/>
        <w:tblLook w:val="0600" w:firstRow="0" w:lastRow="0" w:firstColumn="0" w:lastColumn="0" w:noHBand="1" w:noVBand="1"/>
      </w:tblPr>
      <w:tblGrid>
        <w:gridCol w:w="2948"/>
        <w:gridCol w:w="2949"/>
      </w:tblGrid>
      <w:tr w:rsidR="00273B18" w:rsidRPr="008E3418" w14:paraId="1C6C9A9A" w14:textId="77777777" w:rsidTr="003227C3">
        <w:tc>
          <w:tcPr>
            <w:tcW w:w="2500" w:type="pct"/>
            <w:shd w:val="clear" w:color="auto" w:fill="auto"/>
            <w:tcMar>
              <w:left w:w="0" w:type="dxa"/>
            </w:tcMar>
          </w:tcPr>
          <w:p w14:paraId="28155612" w14:textId="1755E854" w:rsidR="00273B18" w:rsidRPr="008E3418" w:rsidRDefault="00273B18" w:rsidP="003227C3">
            <w:pPr>
              <w:pStyle w:val="Brdtext"/>
              <w:jc w:val="left"/>
              <w:rPr>
                <w:i/>
              </w:rPr>
            </w:pPr>
            <w:r w:rsidRPr="008E3418">
              <w:rPr>
                <w:i/>
              </w:rPr>
              <w:t>Lydelse enligt</w:t>
            </w:r>
            <w:r>
              <w:rPr>
                <w:i/>
              </w:rPr>
              <w:t xml:space="preserve"> </w:t>
            </w:r>
            <w:r w:rsidR="00A727E3">
              <w:rPr>
                <w:i/>
              </w:rPr>
              <w:t>SFS 2026:973</w:t>
            </w:r>
          </w:p>
        </w:tc>
        <w:tc>
          <w:tcPr>
            <w:tcW w:w="2500" w:type="pct"/>
            <w:shd w:val="clear" w:color="auto" w:fill="auto"/>
            <w:tcMar>
              <w:right w:w="0" w:type="dxa"/>
            </w:tcMar>
          </w:tcPr>
          <w:p w14:paraId="5593A6A3" w14:textId="77777777" w:rsidR="00273B18" w:rsidRPr="008E3418" w:rsidRDefault="00273B18" w:rsidP="003227C3">
            <w:pPr>
              <w:pStyle w:val="Brdtext"/>
              <w:rPr>
                <w:i/>
              </w:rPr>
            </w:pPr>
            <w:r w:rsidRPr="008E3418">
              <w:rPr>
                <w:i/>
              </w:rPr>
              <w:t>Föreslagen lydelse</w:t>
            </w:r>
          </w:p>
        </w:tc>
      </w:tr>
    </w:tbl>
    <w:p w14:paraId="0D73C231" w14:textId="3D6CD003" w:rsidR="00273B18" w:rsidRPr="008E3418" w:rsidRDefault="00273B18" w:rsidP="00273B18">
      <w:pPr>
        <w:pStyle w:val="Brdtext"/>
        <w:spacing w:before="230"/>
        <w:jc w:val="center"/>
        <w:rPr>
          <w:b/>
        </w:rPr>
      </w:pPr>
      <w:r w:rsidRPr="008E3418">
        <w:rPr>
          <w:b/>
        </w:rPr>
        <w:t>5</w:t>
      </w:r>
      <w:r w:rsidR="003B3B72">
        <w:rPr>
          <w:b/>
        </w:rPr>
        <w:t> </w:t>
      </w:r>
      <w:r w:rsidRPr="008E3418">
        <w:rPr>
          <w:b/>
        </w:rPr>
        <w:t>kap.</w:t>
      </w:r>
    </w:p>
    <w:p w14:paraId="2CED86C7" w14:textId="19D3F4D1" w:rsidR="00273B18" w:rsidRPr="008E3418" w:rsidRDefault="00273B18" w:rsidP="00273B18">
      <w:pPr>
        <w:pStyle w:val="Brdtext"/>
        <w:jc w:val="center"/>
      </w:pPr>
      <w:r w:rsidRPr="008E3418">
        <w:t>4</w:t>
      </w:r>
      <w:r w:rsidR="003B3B72">
        <w:t> </w:t>
      </w:r>
      <w:r w:rsidRPr="008E3418">
        <w:t>§</w:t>
      </w:r>
    </w:p>
    <w:p w14:paraId="2F5843E1" w14:textId="77777777" w:rsidR="00273B18" w:rsidRDefault="00273B18" w:rsidP="00273B18">
      <w:pPr>
        <w:pStyle w:val="Brdtextmedindrag"/>
      </w:pPr>
      <w:r w:rsidRPr="008E3418">
        <w:t>Biometriregistret över dömda får innehålla uppgifter som anges i 2 § om en person som har</w:t>
      </w:r>
    </w:p>
    <w:p w14:paraId="6830E26E" w14:textId="77777777" w:rsidR="00273B18" w:rsidRDefault="00273B18" w:rsidP="00273B18">
      <w:pPr>
        <w:pStyle w:val="Brdtextmedindrag"/>
      </w:pPr>
      <w:r>
        <w:t>1. varit föremål för en åtgärd enligt 28 kap. 12 a eller 14 § rättegångs</w:t>
      </w:r>
      <w:r>
        <w:softHyphen/>
        <w:t>balken och som därefter genom en dom som fått laga kraft har dömts för ett brott för vilket fängelse ingår i straffskalan, eller har godkänt ett strafföreläggande avseende ett sådant brott,</w:t>
      </w:r>
    </w:p>
    <w:p w14:paraId="366B920B" w14:textId="4E502A12" w:rsidR="00273B18" w:rsidRDefault="00273B18" w:rsidP="00273B18">
      <w:pPr>
        <w:pStyle w:val="Brdtextmedindrag"/>
      </w:pPr>
      <w:r>
        <w:t>2. varit föremål för en åtgärd enligt 8 kap. 7 a § fängelselagen (2010:610) eller 2 kap. 6 § lagen (2025:1053) om verkställighet av fängelsestraff med elektronisk övervakning, eller</w:t>
      </w:r>
    </w:p>
    <w:p w14:paraId="57CE820B" w14:textId="77777777" w:rsidR="00273B18" w:rsidRPr="008E3418" w:rsidRDefault="00273B18" w:rsidP="00273B18">
      <w:pPr>
        <w:pStyle w:val="Brdtextmedindrag"/>
      </w:pPr>
      <w:r>
        <w:t>3. dömts för brott i en annan medlemsstat inom Europeiska unionen och vars fingeravtrycks- eller signalementsuppgifter har överförts hit med stöd av artikel 4.2 i rådets rambeslut 2009/315/RIF av den 26 februari 2009 om organisationen av medlemsstaternas utbyte av uppgifter ur kriminal</w:t>
      </w:r>
      <w:r>
        <w:softHyphen/>
        <w:t>registret och uppgifternas innehåll.</w:t>
      </w:r>
    </w:p>
    <w:tbl>
      <w:tblPr>
        <w:tblW w:w="4998" w:type="pct"/>
        <w:tblLayout w:type="fixed"/>
        <w:tblCellMar>
          <w:left w:w="125" w:type="dxa"/>
          <w:right w:w="125" w:type="dxa"/>
        </w:tblCellMar>
        <w:tblLook w:val="0000" w:firstRow="0" w:lastRow="0" w:firstColumn="0" w:lastColumn="0" w:noHBand="0" w:noVBand="0"/>
      </w:tblPr>
      <w:tblGrid>
        <w:gridCol w:w="2947"/>
        <w:gridCol w:w="2948"/>
      </w:tblGrid>
      <w:tr w:rsidR="00273B18" w:rsidRPr="008E3418" w14:paraId="354687B1" w14:textId="77777777" w:rsidTr="003227C3">
        <w:tc>
          <w:tcPr>
            <w:tcW w:w="2500" w:type="pct"/>
            <w:shd w:val="clear" w:color="auto" w:fill="auto"/>
            <w:tcMar>
              <w:left w:w="0" w:type="dxa"/>
            </w:tcMar>
          </w:tcPr>
          <w:p w14:paraId="285FB5DE" w14:textId="25998BBC" w:rsidR="00273B18" w:rsidRPr="008E3418" w:rsidRDefault="00273B18" w:rsidP="003227C3">
            <w:pPr>
              <w:pStyle w:val="Brdtextmedindrag"/>
            </w:pPr>
            <w:r w:rsidRPr="008E3418">
              <w:t>Sådana uppgifter som avses i första stycket</w:t>
            </w:r>
            <w:r w:rsidR="00256499">
              <w:t xml:space="preserve"> </w:t>
            </w:r>
            <w:r w:rsidRPr="008E3418">
              <w:t>3 får dock endast behandlas om motsvarande gär</w:t>
            </w:r>
            <w:r w:rsidRPr="008E3418">
              <w:softHyphen/>
              <w:t xml:space="preserve">ning i Sverige har fängelse i ett år eller mer i straffskalan </w:t>
            </w:r>
            <w:r w:rsidRPr="007C24AD">
              <w:rPr>
                <w:i/>
                <w:iCs/>
              </w:rPr>
              <w:t>och</w:t>
            </w:r>
            <w:r w:rsidRPr="008E3418">
              <w:t xml:space="preserve"> </w:t>
            </w:r>
            <w:r w:rsidRPr="00AF2452">
              <w:rPr>
                <w:i/>
              </w:rPr>
              <w:t>den som upp</w:t>
            </w:r>
            <w:r>
              <w:rPr>
                <w:i/>
              </w:rPr>
              <w:softHyphen/>
            </w:r>
            <w:r w:rsidRPr="00AF2452">
              <w:rPr>
                <w:i/>
              </w:rPr>
              <w:t>gifterna avser</w:t>
            </w:r>
            <w:r w:rsidRPr="008E3418">
              <w:t xml:space="preserve"> vid tid</w:t>
            </w:r>
            <w:r w:rsidRPr="008E3418">
              <w:softHyphen/>
              <w:t xml:space="preserve">punkten för gärningen hade </w:t>
            </w:r>
            <w:r w:rsidRPr="00AF2452">
              <w:t>fyllt 15 år</w:t>
            </w:r>
            <w:r w:rsidRPr="008E3418">
              <w:t>.</w:t>
            </w:r>
          </w:p>
        </w:tc>
        <w:tc>
          <w:tcPr>
            <w:tcW w:w="2500" w:type="pct"/>
            <w:shd w:val="clear" w:color="auto" w:fill="auto"/>
            <w:tcMar>
              <w:right w:w="0" w:type="dxa"/>
            </w:tcMar>
          </w:tcPr>
          <w:p w14:paraId="7AD0BF44" w14:textId="25C2C55D" w:rsidR="00273B18" w:rsidRPr="008E3418" w:rsidRDefault="00273B18" w:rsidP="003227C3">
            <w:pPr>
              <w:pStyle w:val="Brdtextmedindrag"/>
            </w:pPr>
            <w:r w:rsidRPr="00D20033">
              <w:t>Sådana uppgifter som avses i första stycket 3 får dock endast behandlas om motsvarande gärning i Sverige har fängelse i ett år eller mer i straffskalan</w:t>
            </w:r>
            <w:r w:rsidRPr="00187B4F">
              <w:rPr>
                <w:i/>
              </w:rPr>
              <w:t>.</w:t>
            </w:r>
            <w:r w:rsidRPr="00D20033">
              <w:t xml:space="preserve"> </w:t>
            </w:r>
            <w:r w:rsidRPr="00D75BE3">
              <w:rPr>
                <w:i/>
              </w:rPr>
              <w:t>Uppgifter om den som</w:t>
            </w:r>
            <w:r w:rsidRPr="00D20033">
              <w:t xml:space="preserve"> vid tidpunkten för gär</w:t>
            </w:r>
            <w:r>
              <w:softHyphen/>
            </w:r>
            <w:r w:rsidRPr="00D20033">
              <w:t xml:space="preserve">ningen </w:t>
            </w:r>
            <w:r w:rsidRPr="00D75BE3">
              <w:rPr>
                <w:i/>
              </w:rPr>
              <w:t>inte</w:t>
            </w:r>
            <w:r w:rsidRPr="00D20033">
              <w:t xml:space="preserve"> hade fyllt 15 år </w:t>
            </w:r>
            <w:r w:rsidRPr="00D75BE3">
              <w:rPr>
                <w:i/>
              </w:rPr>
              <w:t>får be</w:t>
            </w:r>
            <w:r>
              <w:rPr>
                <w:i/>
              </w:rPr>
              <w:softHyphen/>
            </w:r>
            <w:r w:rsidRPr="00D75BE3">
              <w:rPr>
                <w:i/>
              </w:rPr>
              <w:t xml:space="preserve">handlas </w:t>
            </w:r>
            <w:r>
              <w:rPr>
                <w:i/>
                <w:iCs/>
              </w:rPr>
              <w:t xml:space="preserve">endast </w:t>
            </w:r>
            <w:r w:rsidRPr="00D75BE3">
              <w:rPr>
                <w:i/>
              </w:rPr>
              <w:t xml:space="preserve">om han eller hon </w:t>
            </w:r>
            <w:r w:rsidRPr="00D75BE3">
              <w:rPr>
                <w:i/>
                <w:iCs/>
              </w:rPr>
              <w:t>enligt 1</w:t>
            </w:r>
            <w:r w:rsidR="003B3B72">
              <w:rPr>
                <w:i/>
                <w:iCs/>
              </w:rPr>
              <w:t> </w:t>
            </w:r>
            <w:r w:rsidRPr="00D75BE3">
              <w:rPr>
                <w:i/>
                <w:iCs/>
              </w:rPr>
              <w:t>kap. 6</w:t>
            </w:r>
            <w:r w:rsidR="003B3B72">
              <w:rPr>
                <w:i/>
                <w:iCs/>
              </w:rPr>
              <w:t> </w:t>
            </w:r>
            <w:r w:rsidRPr="00D75BE3">
              <w:rPr>
                <w:i/>
                <w:iCs/>
              </w:rPr>
              <w:t xml:space="preserve">§ andra stycket brottsbalken </w:t>
            </w:r>
            <w:r>
              <w:rPr>
                <w:i/>
              </w:rPr>
              <w:t xml:space="preserve">hade kunnat dömas till påföljd för motsvarande </w:t>
            </w:r>
            <w:r w:rsidRPr="00D75BE3">
              <w:rPr>
                <w:i/>
                <w:iCs/>
              </w:rPr>
              <w:t>gär</w:t>
            </w:r>
            <w:r>
              <w:rPr>
                <w:i/>
                <w:iCs/>
              </w:rPr>
              <w:softHyphen/>
            </w:r>
            <w:r w:rsidRPr="00D75BE3">
              <w:rPr>
                <w:i/>
                <w:iCs/>
              </w:rPr>
              <w:t>ning</w:t>
            </w:r>
            <w:r>
              <w:rPr>
                <w:i/>
              </w:rPr>
              <w:t xml:space="preserve"> i Sverige</w:t>
            </w:r>
            <w:r w:rsidRPr="00D20033">
              <w:t>.</w:t>
            </w:r>
          </w:p>
        </w:tc>
      </w:tr>
    </w:tbl>
    <w:p w14:paraId="32BC4E3B" w14:textId="552119EC" w:rsidR="00273B18" w:rsidRPr="00D20033" w:rsidRDefault="00273B18" w:rsidP="00273B18">
      <w:pPr>
        <w:pStyle w:val="Brdtextmedindrag"/>
      </w:pPr>
      <w:r w:rsidRPr="00D717CD">
        <w:t>Registret får också innehålla uppgifter som anges i 2</w:t>
      </w:r>
      <w:r w:rsidR="003B3B72">
        <w:t> </w:t>
      </w:r>
      <w:r w:rsidRPr="00D717CD">
        <w:t>§</w:t>
      </w:r>
      <w:r w:rsidRPr="006E24D7">
        <w:t xml:space="preserve">, om uppgifterna härrör från en </w:t>
      </w:r>
      <w:r w:rsidR="00ED0E93">
        <w:t xml:space="preserve">kroppsbesiktning eller </w:t>
      </w:r>
      <w:r w:rsidRPr="006E24D7">
        <w:t>upptagning enligt 36 l</w:t>
      </w:r>
      <w:r w:rsidR="003B3B72">
        <w:t> </w:t>
      </w:r>
      <w:r w:rsidRPr="006E24D7">
        <w:t xml:space="preserve">§ lagen (1964:167) med särskilda bestämmelser om unga lagöverträdare eller från en </w:t>
      </w:r>
      <w:r>
        <w:t xml:space="preserve">sådan tidigare </w:t>
      </w:r>
      <w:r w:rsidR="00576F48" w:rsidRPr="00576F48">
        <w:t>kroppsbesiktning eller</w:t>
      </w:r>
      <w:r w:rsidR="00576F48">
        <w:t xml:space="preserve"> </w:t>
      </w:r>
      <w:r w:rsidRPr="006E24D7">
        <w:t xml:space="preserve">upptagning </w:t>
      </w:r>
      <w:r>
        <w:t>som avses i</w:t>
      </w:r>
      <w:r w:rsidRPr="006E24D7">
        <w:t xml:space="preserve"> andra stycket den </w:t>
      </w:r>
      <w:r w:rsidRPr="007C1588">
        <w:t>paragrafen.</w:t>
      </w:r>
    </w:p>
    <w:p w14:paraId="7D1205C5" w14:textId="77777777" w:rsidR="00273B18" w:rsidRPr="008E3418" w:rsidRDefault="00273B18" w:rsidP="00273B18">
      <w:pPr>
        <w:pStyle w:val="Slutstreck"/>
      </w:pPr>
      <w:r w:rsidRPr="008E3418">
        <w:t>                      </w:t>
      </w:r>
    </w:p>
    <w:p w14:paraId="37745CB0" w14:textId="01143764" w:rsidR="00273B18" w:rsidRDefault="00273B18" w:rsidP="00273B18">
      <w:pPr>
        <w:pStyle w:val="Brdtextmedindrag"/>
      </w:pPr>
      <w:r w:rsidRPr="008E3418">
        <w:t xml:space="preserve">Denna lag träder i kraft </w:t>
      </w:r>
      <w:r w:rsidRPr="00D717CD">
        <w:t xml:space="preserve">den </w:t>
      </w:r>
      <w:r w:rsidR="00F97B19">
        <w:t>1</w:t>
      </w:r>
      <w:r w:rsidR="000E35D5">
        <w:t>0 </w:t>
      </w:r>
      <w:r w:rsidR="00CC4AD0">
        <w:t>september</w:t>
      </w:r>
      <w:r w:rsidR="00CC4AD0" w:rsidRPr="009D488C">
        <w:t xml:space="preserve"> </w:t>
      </w:r>
      <w:r w:rsidRPr="00D717CD">
        <w:t>2026.</w:t>
      </w:r>
    </w:p>
    <w:p w14:paraId="0614AB2D" w14:textId="77777777" w:rsidR="00273B18" w:rsidRDefault="00273B18" w:rsidP="00273B18">
      <w:pPr>
        <w:pStyle w:val="Brdtextmedindrag"/>
      </w:pPr>
    </w:p>
    <w:p w14:paraId="61F78BA7" w14:textId="77777777" w:rsidR="00273B18" w:rsidRDefault="00273B18" w:rsidP="00273B18">
      <w:pPr>
        <w:pStyle w:val="Brdtextmedindrag"/>
      </w:pPr>
    </w:p>
    <w:p w14:paraId="70B5693F" w14:textId="77777777" w:rsidR="00273B18" w:rsidRDefault="00273B18" w:rsidP="00273B18">
      <w:pPr>
        <w:spacing w:line="2" w:lineRule="auto"/>
        <w:rPr>
          <w:rFonts w:ascii="Times New Roman" w:hAnsi="Times New Roman"/>
          <w:sz w:val="20"/>
        </w:rPr>
      </w:pPr>
      <w:r>
        <w:br w:type="page"/>
      </w:r>
    </w:p>
    <w:p w14:paraId="7A937F15" w14:textId="77777777" w:rsidR="00273B18" w:rsidRPr="000F46C5" w:rsidRDefault="00273B18" w:rsidP="00273B18">
      <w:pPr>
        <w:pStyle w:val="Rubrik2"/>
      </w:pPr>
      <w:bookmarkStart w:id="37" w:name="_Toc233629756"/>
      <w:r w:rsidRPr="000F46C5">
        <w:lastRenderedPageBreak/>
        <w:t>Förslag till lag om ändring i lagen (2018:1693) om polisens behandling av personuppgifter inom brottsdatalagens område</w:t>
      </w:r>
      <w:bookmarkEnd w:id="37"/>
    </w:p>
    <w:p w14:paraId="077F49BC" w14:textId="77777777" w:rsidR="00273B18" w:rsidRPr="008E3418" w:rsidRDefault="00273B18" w:rsidP="00273B18">
      <w:pPr>
        <w:pStyle w:val="Brdtext"/>
      </w:pPr>
      <w:r w:rsidRPr="008E3418">
        <w:t xml:space="preserve">Härigenom föreskrivs </w:t>
      </w:r>
      <w:r>
        <w:t>att</w:t>
      </w:r>
      <w:r w:rsidRPr="008E3418">
        <w:t xml:space="preserve"> 5 kap. 4 § lagen (2018:1693) om polisens be</w:t>
      </w:r>
      <w:r w:rsidRPr="008E3418">
        <w:softHyphen/>
        <w:t>handling av personuppgifter inom brottsdatalagens område</w:t>
      </w:r>
      <w:r>
        <w:rPr>
          <w:i/>
          <w:iCs/>
        </w:rPr>
        <w:t xml:space="preserve"> </w:t>
      </w:r>
      <w:r w:rsidRPr="008E3418">
        <w:t>ska ha följande lydelse.</w:t>
      </w:r>
    </w:p>
    <w:p w14:paraId="393C6393" w14:textId="77777777" w:rsidR="00273B18" w:rsidRPr="008E3418" w:rsidRDefault="00273B18" w:rsidP="00273B18">
      <w:pPr>
        <w:pStyle w:val="Brdtextmedindrag"/>
      </w:pPr>
    </w:p>
    <w:tbl>
      <w:tblPr>
        <w:tblW w:w="5000" w:type="pct"/>
        <w:tblLook w:val="0600" w:firstRow="0" w:lastRow="0" w:firstColumn="0" w:lastColumn="0" w:noHBand="1" w:noVBand="1"/>
      </w:tblPr>
      <w:tblGrid>
        <w:gridCol w:w="2948"/>
        <w:gridCol w:w="2949"/>
      </w:tblGrid>
      <w:tr w:rsidR="00273B18" w:rsidRPr="008E3418" w14:paraId="4582E039" w14:textId="77777777" w:rsidTr="003227C3">
        <w:tc>
          <w:tcPr>
            <w:tcW w:w="2500" w:type="pct"/>
            <w:shd w:val="clear" w:color="auto" w:fill="auto"/>
            <w:tcMar>
              <w:left w:w="0" w:type="dxa"/>
            </w:tcMar>
          </w:tcPr>
          <w:p w14:paraId="5CC4D3AB" w14:textId="668620EF" w:rsidR="00273B18" w:rsidRPr="008E3418" w:rsidRDefault="00273B18" w:rsidP="003227C3">
            <w:pPr>
              <w:pStyle w:val="Brdtext"/>
              <w:rPr>
                <w:i/>
              </w:rPr>
            </w:pPr>
            <w:r w:rsidRPr="008E3418">
              <w:rPr>
                <w:i/>
              </w:rPr>
              <w:t>Lydelse enligt</w:t>
            </w:r>
            <w:r>
              <w:rPr>
                <w:i/>
              </w:rPr>
              <w:t xml:space="preserve"> 2.2</w:t>
            </w:r>
            <w:r w:rsidR="00543A3A">
              <w:rPr>
                <w:i/>
              </w:rPr>
              <w:t>3</w:t>
            </w:r>
          </w:p>
        </w:tc>
        <w:tc>
          <w:tcPr>
            <w:tcW w:w="2500" w:type="pct"/>
            <w:shd w:val="clear" w:color="auto" w:fill="auto"/>
            <w:tcMar>
              <w:right w:w="0" w:type="dxa"/>
            </w:tcMar>
          </w:tcPr>
          <w:p w14:paraId="05F93C17" w14:textId="77777777" w:rsidR="00273B18" w:rsidRPr="008E3418" w:rsidRDefault="00273B18" w:rsidP="003227C3">
            <w:pPr>
              <w:pStyle w:val="Brdtext"/>
              <w:rPr>
                <w:i/>
              </w:rPr>
            </w:pPr>
            <w:r w:rsidRPr="008E3418">
              <w:rPr>
                <w:i/>
              </w:rPr>
              <w:t>Föreslagen lydelse</w:t>
            </w:r>
          </w:p>
        </w:tc>
      </w:tr>
    </w:tbl>
    <w:p w14:paraId="48E0C871" w14:textId="55DAAE6C" w:rsidR="00273B18" w:rsidRPr="008E3418" w:rsidRDefault="00273B18" w:rsidP="00273B18">
      <w:pPr>
        <w:pStyle w:val="Brdtext"/>
        <w:spacing w:before="230"/>
        <w:jc w:val="center"/>
        <w:rPr>
          <w:b/>
        </w:rPr>
      </w:pPr>
      <w:r w:rsidRPr="008E3418">
        <w:rPr>
          <w:b/>
        </w:rPr>
        <w:t>5</w:t>
      </w:r>
      <w:r w:rsidR="003B3B72">
        <w:rPr>
          <w:b/>
        </w:rPr>
        <w:t> </w:t>
      </w:r>
      <w:r w:rsidRPr="008E3418">
        <w:rPr>
          <w:b/>
        </w:rPr>
        <w:t>kap.</w:t>
      </w:r>
    </w:p>
    <w:p w14:paraId="727679CE" w14:textId="119C01AE" w:rsidR="00273B18" w:rsidRPr="008E3418" w:rsidRDefault="00273B18" w:rsidP="00273B18">
      <w:pPr>
        <w:pStyle w:val="Brdtext"/>
        <w:jc w:val="center"/>
      </w:pPr>
      <w:r w:rsidRPr="008E3418">
        <w:t>4</w:t>
      </w:r>
      <w:r w:rsidR="003B3B72">
        <w:t> </w:t>
      </w:r>
      <w:r w:rsidRPr="008E3418">
        <w:t>§</w:t>
      </w:r>
      <w:r w:rsidRPr="008E3418">
        <w:rPr>
          <w:rStyle w:val="Fotnotsreferens"/>
        </w:rPr>
        <w:footnoteReference w:id="32"/>
      </w:r>
    </w:p>
    <w:p w14:paraId="462BBD1C" w14:textId="77777777" w:rsidR="00273B18" w:rsidRDefault="00273B18" w:rsidP="00273B18">
      <w:pPr>
        <w:pStyle w:val="Brdtextmedindrag"/>
      </w:pPr>
      <w:r w:rsidRPr="008E3418">
        <w:t>Biometriregistret över dömda får innehålla uppgifter som anges i 2 § om en person som har</w:t>
      </w:r>
    </w:p>
    <w:p w14:paraId="1702BCF5" w14:textId="5C415274" w:rsidR="00273B18" w:rsidRDefault="00273B18" w:rsidP="00273B18">
      <w:pPr>
        <w:pStyle w:val="Brdtextmedindrag"/>
      </w:pPr>
      <w:r>
        <w:t>1.</w:t>
      </w:r>
      <w:r w:rsidR="005672F5">
        <w:t> </w:t>
      </w:r>
      <w:r>
        <w:t>varit föremål för en åtgärd enligt 28</w:t>
      </w:r>
      <w:r w:rsidR="003B3B72">
        <w:t> </w:t>
      </w:r>
      <w:r>
        <w:t>kap. 12</w:t>
      </w:r>
      <w:r w:rsidR="005672F5">
        <w:t> </w:t>
      </w:r>
      <w:r>
        <w:t>a eller 14</w:t>
      </w:r>
      <w:r w:rsidR="003B3B72">
        <w:t> </w:t>
      </w:r>
      <w:r>
        <w:t>§ rättegångs</w:t>
      </w:r>
      <w:r>
        <w:softHyphen/>
        <w:t>balken och som därefter genom en dom som fått laga kraft har dömts för ett brott för vilket fängelse ingår i straffskalan, eller har godkänt ett strafföreläggande avseende ett sådant brott,</w:t>
      </w:r>
    </w:p>
    <w:p w14:paraId="2BFCBBA4" w14:textId="00914D6C" w:rsidR="00273B18" w:rsidRDefault="00273B18" w:rsidP="00273B18">
      <w:pPr>
        <w:pStyle w:val="Brdtextmedindrag"/>
      </w:pPr>
      <w:r>
        <w:t>2.</w:t>
      </w:r>
      <w:r w:rsidR="005672F5">
        <w:t> </w:t>
      </w:r>
      <w:r w:rsidRPr="005672F5">
        <w:rPr>
          <w:spacing w:val="-1"/>
        </w:rPr>
        <w:t>varit föremål för en åtgärd enligt 8</w:t>
      </w:r>
      <w:r w:rsidR="003B3B72" w:rsidRPr="005672F5">
        <w:rPr>
          <w:spacing w:val="-1"/>
        </w:rPr>
        <w:t> </w:t>
      </w:r>
      <w:r w:rsidRPr="005672F5">
        <w:rPr>
          <w:spacing w:val="-1"/>
        </w:rPr>
        <w:t>kap. 7</w:t>
      </w:r>
      <w:r w:rsidR="005672F5" w:rsidRPr="005672F5">
        <w:rPr>
          <w:spacing w:val="-1"/>
        </w:rPr>
        <w:t> </w:t>
      </w:r>
      <w:r w:rsidRPr="005672F5">
        <w:rPr>
          <w:spacing w:val="-1"/>
        </w:rPr>
        <w:t>a</w:t>
      </w:r>
      <w:r w:rsidR="003B3B72" w:rsidRPr="005672F5">
        <w:rPr>
          <w:spacing w:val="-1"/>
        </w:rPr>
        <w:t> </w:t>
      </w:r>
      <w:r w:rsidRPr="005672F5">
        <w:rPr>
          <w:spacing w:val="-1"/>
        </w:rPr>
        <w:t>§ fängelselagen (2010:610)</w:t>
      </w:r>
      <w:r w:rsidR="00507F66">
        <w:rPr>
          <w:spacing w:val="-1"/>
        </w:rPr>
        <w:t xml:space="preserve"> </w:t>
      </w:r>
      <w:r>
        <w:t>eller 2</w:t>
      </w:r>
      <w:r w:rsidR="003B3B72">
        <w:t> </w:t>
      </w:r>
      <w:r>
        <w:t>kap. 6</w:t>
      </w:r>
      <w:r w:rsidR="003B3B72">
        <w:t> </w:t>
      </w:r>
      <w:r>
        <w:t>§ lagen (2025:1053) om verkställighet av fängelsestraff med elektronisk övervakning, eller</w:t>
      </w:r>
    </w:p>
    <w:p w14:paraId="19B75228" w14:textId="2739ED2A" w:rsidR="00273B18" w:rsidRPr="008E3418" w:rsidRDefault="00273B18" w:rsidP="00273B18">
      <w:pPr>
        <w:pStyle w:val="Brdtextmedindrag"/>
      </w:pPr>
      <w:r>
        <w:t>3.</w:t>
      </w:r>
      <w:r w:rsidR="005672F5">
        <w:t> </w:t>
      </w:r>
      <w:r>
        <w:t>dömts för brott i en annan medlemsstat inom Europeiska unionen och vars fingeravtrycks- eller signalementsuppgifter har överförts hit med stöd av artikel 4.2 i rådets rambeslut 2009/315/RIF av den 26 februari 2009 om organisationen av medlemsstaternas utbyte av uppgifter ur kriminal</w:t>
      </w:r>
      <w:r>
        <w:softHyphen/>
        <w:t>registret och uppgifternas innehåll.</w:t>
      </w:r>
    </w:p>
    <w:tbl>
      <w:tblPr>
        <w:tblW w:w="5000" w:type="pct"/>
        <w:tblCellMar>
          <w:left w:w="125" w:type="dxa"/>
          <w:right w:w="125" w:type="dxa"/>
        </w:tblCellMar>
        <w:tblLook w:val="0000" w:firstRow="0" w:lastRow="0" w:firstColumn="0" w:lastColumn="0" w:noHBand="0" w:noVBand="0"/>
      </w:tblPr>
      <w:tblGrid>
        <w:gridCol w:w="2948"/>
        <w:gridCol w:w="2949"/>
      </w:tblGrid>
      <w:tr w:rsidR="00273B18" w:rsidRPr="008E3418" w14:paraId="034FB5EA" w14:textId="77777777" w:rsidTr="003227C3">
        <w:tc>
          <w:tcPr>
            <w:tcW w:w="2500" w:type="pct"/>
            <w:shd w:val="clear" w:color="auto" w:fill="auto"/>
            <w:tcMar>
              <w:left w:w="0" w:type="dxa"/>
            </w:tcMar>
          </w:tcPr>
          <w:p w14:paraId="28D77843" w14:textId="3F635975" w:rsidR="00273B18" w:rsidRPr="008E3418" w:rsidRDefault="00273B18" w:rsidP="003227C3">
            <w:pPr>
              <w:pStyle w:val="Brdtextmedindrag"/>
            </w:pPr>
            <w:r w:rsidRPr="00D20033">
              <w:t xml:space="preserve">Sådana uppgifter som avses i första </w:t>
            </w:r>
            <w:r w:rsidRPr="00256499">
              <w:t>stycket</w:t>
            </w:r>
            <w:r w:rsidR="00256499">
              <w:t xml:space="preserve"> </w:t>
            </w:r>
            <w:r w:rsidRPr="00256499">
              <w:t>3</w:t>
            </w:r>
            <w:r w:rsidRPr="00D20033">
              <w:t xml:space="preserve"> får dock endast behandlas om motsvarande gärning i Sverige har fängelse i ett år eller mer i straffskalan</w:t>
            </w:r>
            <w:r w:rsidRPr="00187B4F">
              <w:rPr>
                <w:i/>
              </w:rPr>
              <w:t>.</w:t>
            </w:r>
            <w:r w:rsidRPr="00D20033">
              <w:t xml:space="preserve"> </w:t>
            </w:r>
            <w:r w:rsidRPr="00920794">
              <w:rPr>
                <w:i/>
                <w:iCs/>
              </w:rPr>
              <w:t xml:space="preserve">Uppgifter om den som </w:t>
            </w:r>
            <w:r w:rsidRPr="00920794">
              <w:t>vid tidpunkten för gär</w:t>
            </w:r>
            <w:r>
              <w:softHyphen/>
            </w:r>
            <w:r w:rsidRPr="00920794">
              <w:t>nin</w:t>
            </w:r>
            <w:r>
              <w:softHyphen/>
            </w:r>
            <w:r w:rsidRPr="00920794">
              <w:t xml:space="preserve">gen </w:t>
            </w:r>
            <w:r w:rsidRPr="00920794">
              <w:rPr>
                <w:i/>
                <w:iCs/>
              </w:rPr>
              <w:t>inte</w:t>
            </w:r>
            <w:r w:rsidRPr="00920794">
              <w:t xml:space="preserve"> hade fyllt 15 år </w:t>
            </w:r>
            <w:r w:rsidRPr="00920794">
              <w:rPr>
                <w:i/>
                <w:iCs/>
              </w:rPr>
              <w:t>får behand</w:t>
            </w:r>
            <w:r>
              <w:rPr>
                <w:i/>
                <w:iCs/>
              </w:rPr>
              <w:softHyphen/>
            </w:r>
            <w:r w:rsidRPr="00920794">
              <w:rPr>
                <w:i/>
                <w:iCs/>
              </w:rPr>
              <w:t>las endast om han eller hon enligt 1</w:t>
            </w:r>
            <w:r w:rsidR="003B3B72">
              <w:rPr>
                <w:i/>
                <w:iCs/>
              </w:rPr>
              <w:t> </w:t>
            </w:r>
            <w:r w:rsidRPr="00920794">
              <w:rPr>
                <w:i/>
                <w:iCs/>
              </w:rPr>
              <w:t>kap. 6</w:t>
            </w:r>
            <w:r w:rsidR="003B3B72">
              <w:rPr>
                <w:i/>
                <w:iCs/>
              </w:rPr>
              <w:t> </w:t>
            </w:r>
            <w:r w:rsidRPr="00920794">
              <w:rPr>
                <w:i/>
                <w:iCs/>
              </w:rPr>
              <w:t>§ andra stycket brotts</w:t>
            </w:r>
            <w:r w:rsidR="005672F5">
              <w:rPr>
                <w:i/>
                <w:iCs/>
              </w:rPr>
              <w:softHyphen/>
            </w:r>
            <w:r w:rsidRPr="00920794">
              <w:rPr>
                <w:i/>
                <w:iCs/>
              </w:rPr>
              <w:t>balken hade kunnat dömas till påföljd för motsvarande gärning</w:t>
            </w:r>
            <w:r>
              <w:rPr>
                <w:i/>
                <w:iCs/>
              </w:rPr>
              <w:t xml:space="preserve"> i Sverige</w:t>
            </w:r>
            <w:r w:rsidRPr="00920794">
              <w:rPr>
                <w:i/>
                <w:iCs/>
              </w:rPr>
              <w:t>.</w:t>
            </w:r>
            <w:r w:rsidRPr="008E3418" w:rsidDel="00920794">
              <w:t xml:space="preserve"> </w:t>
            </w:r>
          </w:p>
        </w:tc>
        <w:tc>
          <w:tcPr>
            <w:tcW w:w="2500" w:type="pct"/>
            <w:shd w:val="clear" w:color="auto" w:fill="auto"/>
            <w:tcMar>
              <w:right w:w="0" w:type="dxa"/>
            </w:tcMar>
          </w:tcPr>
          <w:p w14:paraId="6D2D70DD" w14:textId="0C36CEB8" w:rsidR="00273B18" w:rsidRPr="008E3418" w:rsidRDefault="00273B18" w:rsidP="003227C3">
            <w:pPr>
              <w:pStyle w:val="Brdtextmedindrag"/>
            </w:pPr>
            <w:r w:rsidRPr="008E3418">
              <w:t>Sådana uppgifter som avses i första stycket</w:t>
            </w:r>
            <w:r w:rsidR="00256499">
              <w:t xml:space="preserve"> </w:t>
            </w:r>
            <w:r w:rsidRPr="008E3418">
              <w:t>3 får dock endast behandlas om motsvarande gär</w:t>
            </w:r>
            <w:r w:rsidRPr="008E3418">
              <w:softHyphen/>
              <w:t xml:space="preserve">ning i Sverige har fängelse i ett år eller mer i straffskalan </w:t>
            </w:r>
            <w:r w:rsidRPr="00920794">
              <w:rPr>
                <w:i/>
                <w:iCs/>
              </w:rPr>
              <w:t>och den som upp</w:t>
            </w:r>
            <w:r>
              <w:rPr>
                <w:i/>
                <w:iCs/>
              </w:rPr>
              <w:softHyphen/>
            </w:r>
            <w:r w:rsidRPr="00920794">
              <w:rPr>
                <w:i/>
                <w:iCs/>
              </w:rPr>
              <w:t xml:space="preserve">gifterna avser </w:t>
            </w:r>
            <w:r w:rsidRPr="008E3418">
              <w:t>vid tid</w:t>
            </w:r>
            <w:r w:rsidRPr="008E3418">
              <w:softHyphen/>
              <w:t xml:space="preserve">punkten för gärningen hade </w:t>
            </w:r>
            <w:r w:rsidRPr="00920794">
              <w:t>fyllt 15 år.</w:t>
            </w:r>
          </w:p>
        </w:tc>
      </w:tr>
    </w:tbl>
    <w:p w14:paraId="24028D94" w14:textId="7C396BBC" w:rsidR="00273B18" w:rsidRDefault="00273B18" w:rsidP="00273B18">
      <w:pPr>
        <w:pStyle w:val="Brdtextmedindrag"/>
      </w:pPr>
      <w:r w:rsidRPr="00D20033">
        <w:t>Registret får också innehålla uppgifter som anges i 2</w:t>
      </w:r>
      <w:r w:rsidR="003B3B72">
        <w:t> </w:t>
      </w:r>
      <w:r w:rsidRPr="00D20033">
        <w:t>§</w:t>
      </w:r>
      <w:r w:rsidRPr="006E24D7">
        <w:t xml:space="preserve">, om uppgifterna härrör från en </w:t>
      </w:r>
      <w:r w:rsidR="00ED0E93">
        <w:t xml:space="preserve">kroppsbesiktning eller </w:t>
      </w:r>
      <w:r w:rsidRPr="006E24D7">
        <w:t>upptagning enligt 36 l</w:t>
      </w:r>
      <w:r w:rsidR="003B3B72">
        <w:t> </w:t>
      </w:r>
      <w:r w:rsidRPr="006E24D7">
        <w:t xml:space="preserve">§ lagen (1964:167) med särskilda bestämmelser om unga lagöverträdare eller från en </w:t>
      </w:r>
      <w:r>
        <w:t xml:space="preserve">sådan tidigare </w:t>
      </w:r>
      <w:r w:rsidR="00F279FD">
        <w:t xml:space="preserve">kroppsbesiktning eller </w:t>
      </w:r>
      <w:r w:rsidRPr="006E24D7">
        <w:t>upptagning</w:t>
      </w:r>
      <w:r>
        <w:t xml:space="preserve"> som avses i</w:t>
      </w:r>
      <w:r w:rsidRPr="006E24D7">
        <w:t xml:space="preserve"> andra stycket den paragrafen</w:t>
      </w:r>
      <w:r w:rsidRPr="00D20033">
        <w:t>.</w:t>
      </w:r>
    </w:p>
    <w:p w14:paraId="1194F133" w14:textId="77777777" w:rsidR="00060A10" w:rsidRPr="00D20033" w:rsidRDefault="00060A10" w:rsidP="00273B18">
      <w:pPr>
        <w:pStyle w:val="Brdtextmedindrag"/>
      </w:pPr>
    </w:p>
    <w:p w14:paraId="2616F4A5" w14:textId="77777777" w:rsidR="00060A10" w:rsidRDefault="00060A10">
      <w:pPr>
        <w:spacing w:line="2" w:lineRule="auto"/>
        <w:rPr>
          <w:rFonts w:ascii="Times New Roman" w:hAnsi="Times New Roman"/>
          <w:spacing w:val="34"/>
          <w:sz w:val="20"/>
          <w:u w:val="single"/>
        </w:rPr>
      </w:pPr>
      <w:r>
        <w:br w:type="page"/>
      </w:r>
    </w:p>
    <w:p w14:paraId="10FE29C2" w14:textId="0706AC91" w:rsidR="00273B18" w:rsidRPr="008E3418" w:rsidRDefault="00273B18" w:rsidP="00273B18">
      <w:pPr>
        <w:pStyle w:val="Slutstreck"/>
      </w:pPr>
      <w:r w:rsidRPr="008E3418">
        <w:lastRenderedPageBreak/>
        <w:t>                      </w:t>
      </w:r>
    </w:p>
    <w:p w14:paraId="0194AA6F" w14:textId="5B271A7E" w:rsidR="00273B18" w:rsidRDefault="00273B18" w:rsidP="00273B18">
      <w:pPr>
        <w:pStyle w:val="Brdtextmedindrag"/>
        <w:rPr>
          <w:highlight w:val="yellow"/>
        </w:rPr>
      </w:pPr>
      <w:r>
        <w:t xml:space="preserve">1. </w:t>
      </w:r>
      <w:r w:rsidRPr="008E3418">
        <w:t xml:space="preserve">Denna lag träder i </w:t>
      </w:r>
      <w:r w:rsidRPr="00C109AF">
        <w:t xml:space="preserve">kraft den </w:t>
      </w:r>
      <w:r w:rsidR="00F97B19">
        <w:t>1</w:t>
      </w:r>
      <w:r w:rsidR="000E35D5">
        <w:t>0 </w:t>
      </w:r>
      <w:r w:rsidR="005802EC">
        <w:t>september</w:t>
      </w:r>
      <w:r w:rsidR="005802EC" w:rsidRPr="009D488C">
        <w:t xml:space="preserve"> </w:t>
      </w:r>
      <w:r w:rsidRPr="00C109AF">
        <w:t>2031.</w:t>
      </w:r>
    </w:p>
    <w:p w14:paraId="0B1DA97C" w14:textId="42F9FB3E" w:rsidR="00273B18" w:rsidRDefault="00273B18" w:rsidP="00273B18">
      <w:pPr>
        <w:pStyle w:val="Brdtextmedindrag"/>
      </w:pPr>
      <w:r w:rsidRPr="00882458">
        <w:t>2.</w:t>
      </w:r>
      <w:r>
        <w:t> F</w:t>
      </w:r>
      <w:r w:rsidRPr="00882458">
        <w:t>ör</w:t>
      </w:r>
      <w:r>
        <w:t xml:space="preserve"> uppgifter om den som har dömts för ett brott </w:t>
      </w:r>
      <w:r w:rsidRPr="00882458">
        <w:t xml:space="preserve">som har </w:t>
      </w:r>
      <w:r>
        <w:t>begåtts</w:t>
      </w:r>
      <w:r w:rsidRPr="00882458">
        <w:t xml:space="preserve"> före ikraftträdan</w:t>
      </w:r>
      <w:r>
        <w:t>det gäller 5 kap. 4 § i den äldre lydelsen.</w:t>
      </w:r>
    </w:p>
    <w:p w14:paraId="41FD5F95" w14:textId="77777777" w:rsidR="00273B18" w:rsidRDefault="00273B18" w:rsidP="00273B18">
      <w:pPr>
        <w:pStyle w:val="Brdtextmedindrag"/>
      </w:pPr>
    </w:p>
    <w:p w14:paraId="43347449" w14:textId="77777777" w:rsidR="00C42DFD" w:rsidRDefault="00C42DFD" w:rsidP="00273B18">
      <w:pPr>
        <w:pStyle w:val="Brdtextmedindrag"/>
      </w:pPr>
    </w:p>
    <w:p w14:paraId="43AB76F3" w14:textId="77777777" w:rsidR="00C42DFD" w:rsidRDefault="00C42DFD" w:rsidP="00273B18">
      <w:pPr>
        <w:pStyle w:val="Brdtextmedindrag"/>
        <w:sectPr w:rsidR="00C42DFD" w:rsidSect="00DA2825">
          <w:headerReference w:type="even" r:id="rId112"/>
          <w:headerReference w:type="default" r:id="rId113"/>
          <w:footerReference w:type="even" r:id="rId114"/>
          <w:footerReference w:type="default" r:id="rId115"/>
          <w:footerReference w:type="first" r:id="rId116"/>
          <w:footnotePr>
            <w:numRestart w:val="eachSect"/>
          </w:footnotePr>
          <w:pgSz w:w="9356" w:h="13721" w:code="9"/>
          <w:pgMar w:top="794" w:right="2438" w:bottom="1191" w:left="1021" w:header="0" w:footer="709" w:gutter="0"/>
          <w:cols w:space="708"/>
          <w:docGrid w:linePitch="360"/>
        </w:sectPr>
      </w:pPr>
    </w:p>
    <w:p w14:paraId="307D2F52" w14:textId="77777777" w:rsidR="00273B18" w:rsidRPr="008E3418" w:rsidRDefault="00273B18" w:rsidP="005672F5">
      <w:pPr>
        <w:pStyle w:val="Rubrik2"/>
        <w:spacing w:before="0"/>
      </w:pPr>
      <w:bookmarkStart w:id="38" w:name="_Toc233629757"/>
      <w:r w:rsidRPr="008E3418">
        <w:lastRenderedPageBreak/>
        <w:t>Förslag till lag om ändring i lagen (2020:62) om hemlig dataavläsning</w:t>
      </w:r>
      <w:bookmarkEnd w:id="38"/>
    </w:p>
    <w:p w14:paraId="4D8D1F66" w14:textId="77777777" w:rsidR="00273B18" w:rsidRDefault="00273B18" w:rsidP="00273B18">
      <w:pPr>
        <w:pStyle w:val="Brdtext"/>
      </w:pPr>
      <w:r w:rsidRPr="008E3418">
        <w:t xml:space="preserve">Härigenom föreskrivs </w:t>
      </w:r>
      <w:r>
        <w:t xml:space="preserve">i fråga om </w:t>
      </w:r>
      <w:r w:rsidRPr="008E3418">
        <w:t>lagen (2020:62) om hemlig dataavläsning</w:t>
      </w:r>
    </w:p>
    <w:p w14:paraId="39FA7840" w14:textId="3DC3695C" w:rsidR="00273B18" w:rsidRDefault="00273B18" w:rsidP="00273B18">
      <w:pPr>
        <w:pStyle w:val="Brdtextmedindrag"/>
      </w:pPr>
      <w:r w:rsidRPr="00CC0096">
        <w:rPr>
          <w:i/>
          <w:iCs/>
        </w:rPr>
        <w:t>dels</w:t>
      </w:r>
      <w:r>
        <w:t xml:space="preserve"> att 4 a och 6 a</w:t>
      </w:r>
      <w:r w:rsidR="003B3B72">
        <w:t> </w:t>
      </w:r>
      <w:r>
        <w:t xml:space="preserve">§§ </w:t>
      </w:r>
      <w:r w:rsidRPr="008E3418">
        <w:t xml:space="preserve">ska </w:t>
      </w:r>
      <w:r>
        <w:t xml:space="preserve">ha följande lydelse, </w:t>
      </w:r>
    </w:p>
    <w:p w14:paraId="58E4142D" w14:textId="77777777" w:rsidR="00273B18" w:rsidRPr="008E3418" w:rsidRDefault="00273B18" w:rsidP="00273B18">
      <w:pPr>
        <w:pStyle w:val="Brdtextmedindrag"/>
      </w:pPr>
      <w:r w:rsidRPr="00CC0096">
        <w:rPr>
          <w:i/>
          <w:iCs/>
        </w:rPr>
        <w:t>dels</w:t>
      </w:r>
      <w:r>
        <w:t xml:space="preserve"> att det</w:t>
      </w:r>
      <w:r w:rsidRPr="008E3418">
        <w:t xml:space="preserve"> ska </w:t>
      </w:r>
      <w:r>
        <w:t xml:space="preserve">införas en ny paragraf, </w:t>
      </w:r>
      <w:r w:rsidRPr="008E3418">
        <w:t>7 </w:t>
      </w:r>
      <w:r>
        <w:t>b </w:t>
      </w:r>
      <w:r w:rsidRPr="008E3418">
        <w:t>§</w:t>
      </w:r>
      <w:r>
        <w:t>, av</w:t>
      </w:r>
      <w:r w:rsidRPr="008E3418">
        <w:t xml:space="preserve"> följande lydelse.</w:t>
      </w:r>
    </w:p>
    <w:p w14:paraId="40E6F5E3" w14:textId="77777777" w:rsidR="00273B18" w:rsidRPr="008E3418" w:rsidRDefault="00273B18" w:rsidP="00273B18">
      <w:pPr>
        <w:pStyle w:val="Brdtextmedindrag"/>
      </w:pPr>
    </w:p>
    <w:tbl>
      <w:tblPr>
        <w:tblW w:w="5000" w:type="pct"/>
        <w:tblLook w:val="0600" w:firstRow="0" w:lastRow="0" w:firstColumn="0" w:lastColumn="0" w:noHBand="1" w:noVBand="1"/>
      </w:tblPr>
      <w:tblGrid>
        <w:gridCol w:w="2948"/>
        <w:gridCol w:w="2949"/>
      </w:tblGrid>
      <w:tr w:rsidR="00273B18" w:rsidRPr="008E3418" w14:paraId="1D847E17" w14:textId="77777777" w:rsidTr="003227C3">
        <w:tc>
          <w:tcPr>
            <w:tcW w:w="2500" w:type="pct"/>
            <w:shd w:val="clear" w:color="auto" w:fill="auto"/>
            <w:tcMar>
              <w:left w:w="0" w:type="dxa"/>
            </w:tcMar>
          </w:tcPr>
          <w:p w14:paraId="7773E2BF" w14:textId="77777777" w:rsidR="00273B18" w:rsidRPr="008E3418" w:rsidRDefault="00273B18" w:rsidP="003227C3">
            <w:pPr>
              <w:pStyle w:val="Brdtext"/>
              <w:rPr>
                <w:i/>
              </w:rPr>
            </w:pPr>
            <w:r>
              <w:rPr>
                <w:i/>
              </w:rPr>
              <w:t>Nuvarande l</w:t>
            </w:r>
            <w:r w:rsidRPr="008E3418">
              <w:rPr>
                <w:i/>
              </w:rPr>
              <w:t>ydelse</w:t>
            </w:r>
            <w:r>
              <w:rPr>
                <w:i/>
              </w:rPr>
              <w:t xml:space="preserve"> </w:t>
            </w:r>
          </w:p>
        </w:tc>
        <w:tc>
          <w:tcPr>
            <w:tcW w:w="2500" w:type="pct"/>
            <w:shd w:val="clear" w:color="auto" w:fill="auto"/>
            <w:tcMar>
              <w:right w:w="0" w:type="dxa"/>
            </w:tcMar>
          </w:tcPr>
          <w:p w14:paraId="33CEBF0F" w14:textId="77777777" w:rsidR="00273B18" w:rsidRPr="008E3418" w:rsidRDefault="00273B18" w:rsidP="003227C3">
            <w:pPr>
              <w:pStyle w:val="Brdtext"/>
              <w:rPr>
                <w:i/>
              </w:rPr>
            </w:pPr>
            <w:r w:rsidRPr="008E3418">
              <w:rPr>
                <w:i/>
              </w:rPr>
              <w:t>Föreslagen lydelse</w:t>
            </w:r>
          </w:p>
        </w:tc>
      </w:tr>
    </w:tbl>
    <w:p w14:paraId="7EE5F173" w14:textId="77777777" w:rsidR="00273B18" w:rsidRDefault="00273B18" w:rsidP="00273B18">
      <w:pPr>
        <w:pStyle w:val="Brdtext"/>
      </w:pPr>
    </w:p>
    <w:p w14:paraId="566CB25A" w14:textId="01250CCF" w:rsidR="00273B18" w:rsidRPr="00382385" w:rsidRDefault="00273B18" w:rsidP="00273B18">
      <w:pPr>
        <w:pStyle w:val="Brdtext"/>
        <w:jc w:val="center"/>
      </w:pPr>
      <w:r>
        <w:t>4 a</w:t>
      </w:r>
      <w:r w:rsidR="003B3B72">
        <w:t> </w:t>
      </w:r>
      <w:r>
        <w:t>§</w:t>
      </w:r>
      <w:r>
        <w:rPr>
          <w:rStyle w:val="Fotnotsreferens"/>
        </w:rPr>
        <w:footnoteReference w:id="33"/>
      </w:r>
    </w:p>
    <w:tbl>
      <w:tblPr>
        <w:tblW w:w="5000" w:type="pct"/>
        <w:tblCellMar>
          <w:left w:w="125" w:type="dxa"/>
          <w:right w:w="125" w:type="dxa"/>
        </w:tblCellMar>
        <w:tblLook w:val="0000" w:firstRow="0" w:lastRow="0" w:firstColumn="0" w:lastColumn="0" w:noHBand="0" w:noVBand="0"/>
      </w:tblPr>
      <w:tblGrid>
        <w:gridCol w:w="2948"/>
        <w:gridCol w:w="2949"/>
      </w:tblGrid>
      <w:tr w:rsidR="00273B18" w14:paraId="78720D28" w14:textId="77777777" w:rsidTr="003227C3">
        <w:tc>
          <w:tcPr>
            <w:tcW w:w="2500" w:type="pct"/>
            <w:shd w:val="clear" w:color="auto" w:fill="auto"/>
            <w:tcMar>
              <w:left w:w="0" w:type="dxa"/>
            </w:tcMar>
          </w:tcPr>
          <w:p w14:paraId="2302FDFD" w14:textId="4EE76DEE" w:rsidR="00273B18" w:rsidRDefault="00273B18" w:rsidP="003227C3">
            <w:pPr>
              <w:pStyle w:val="Brdtextmedindrag"/>
            </w:pPr>
            <w:r>
              <w:t>Ett tillstånd till hemlig data</w:t>
            </w:r>
            <w:r>
              <w:softHyphen/>
              <w:t>avläs</w:t>
            </w:r>
            <w:r>
              <w:softHyphen/>
              <w:t>ning som inte gäller rums</w:t>
            </w:r>
            <w:r>
              <w:softHyphen/>
              <w:t>avlyss</w:t>
            </w:r>
            <w:r>
              <w:softHyphen/>
              <w:t xml:space="preserve">ningsuppgifter får även beviljas i en utredning </w:t>
            </w:r>
            <w:r w:rsidRPr="00843D5C">
              <w:rPr>
                <w:i/>
              </w:rPr>
              <w:t xml:space="preserve">om brott som avses i 36 f § andra stycket </w:t>
            </w:r>
            <w:r w:rsidRPr="00F313F5">
              <w:t>lagen (1964:167) med särskilda bestäm</w:t>
            </w:r>
            <w:r w:rsidRPr="00F313F5">
              <w:softHyphen/>
              <w:t>melser om unga lagöverträdare</w:t>
            </w:r>
            <w:r>
              <w:t>, om någon är skäligen misstänkt för att före 15 års ålder ha begått brottet och åtgärden är av synnerlig vikt för utredningen.</w:t>
            </w:r>
          </w:p>
        </w:tc>
        <w:tc>
          <w:tcPr>
            <w:tcW w:w="2500" w:type="pct"/>
            <w:shd w:val="clear" w:color="auto" w:fill="auto"/>
            <w:tcMar>
              <w:right w:w="0" w:type="dxa"/>
            </w:tcMar>
          </w:tcPr>
          <w:p w14:paraId="44D69DD7" w14:textId="4AD2B99C" w:rsidR="00273B18" w:rsidRPr="00574282" w:rsidRDefault="00273B18" w:rsidP="003227C3">
            <w:pPr>
              <w:pStyle w:val="Brdtextmedindrag"/>
            </w:pPr>
            <w:r w:rsidRPr="00CC0096">
              <w:t>Ett tillstånd</w:t>
            </w:r>
            <w:r>
              <w:t xml:space="preserve"> </w:t>
            </w:r>
            <w:r w:rsidRPr="00382385">
              <w:t>till hemlig data</w:t>
            </w:r>
            <w:r>
              <w:softHyphen/>
            </w:r>
            <w:r w:rsidRPr="00382385">
              <w:t>avläs</w:t>
            </w:r>
            <w:r>
              <w:softHyphen/>
            </w:r>
            <w:r w:rsidRPr="00382385">
              <w:t>ning som inte gäller rums</w:t>
            </w:r>
            <w:r>
              <w:softHyphen/>
            </w:r>
            <w:r w:rsidRPr="00382385">
              <w:t>avlyss</w:t>
            </w:r>
            <w:r>
              <w:softHyphen/>
            </w:r>
            <w:r w:rsidRPr="00382385">
              <w:t>nings</w:t>
            </w:r>
            <w:r>
              <w:softHyphen/>
            </w:r>
            <w:r w:rsidRPr="00382385">
              <w:t>uppgifter</w:t>
            </w:r>
            <w:r>
              <w:t xml:space="preserve"> </w:t>
            </w:r>
            <w:r w:rsidRPr="00382385">
              <w:t xml:space="preserve">får även beviljas i en utredning </w:t>
            </w:r>
            <w:r>
              <w:rPr>
                <w:i/>
                <w:iCs/>
              </w:rPr>
              <w:t xml:space="preserve">enligt 31 § </w:t>
            </w:r>
            <w:r w:rsidRPr="00F313F5">
              <w:t>lagen (1964:167) med särskilda bestäm</w:t>
            </w:r>
            <w:r w:rsidRPr="00F313F5">
              <w:softHyphen/>
              <w:t>melser om unga lagöver</w:t>
            </w:r>
            <w:r w:rsidRPr="00F313F5">
              <w:softHyphen/>
              <w:t>trädare</w:t>
            </w:r>
            <w:r w:rsidRPr="00843D5C">
              <w:rPr>
                <w:i/>
              </w:rPr>
              <w:t xml:space="preserve"> om brott som avses i 36</w:t>
            </w:r>
            <w:r w:rsidR="005672F5">
              <w:rPr>
                <w:i/>
              </w:rPr>
              <w:t> </w:t>
            </w:r>
            <w:r w:rsidRPr="00843D5C">
              <w:rPr>
                <w:i/>
              </w:rPr>
              <w:t>f</w:t>
            </w:r>
            <w:r w:rsidR="003B3B72">
              <w:rPr>
                <w:i/>
              </w:rPr>
              <w:t> </w:t>
            </w:r>
            <w:r w:rsidRPr="00843D5C">
              <w:rPr>
                <w:i/>
              </w:rPr>
              <w:t xml:space="preserve">§ andra stycket </w:t>
            </w:r>
            <w:r>
              <w:rPr>
                <w:i/>
                <w:iCs/>
              </w:rPr>
              <w:t>den</w:t>
            </w:r>
            <w:r w:rsidRPr="00CC0096">
              <w:rPr>
                <w:i/>
                <w:iCs/>
              </w:rPr>
              <w:t xml:space="preserve"> </w:t>
            </w:r>
            <w:r w:rsidRPr="00843D5C">
              <w:rPr>
                <w:i/>
              </w:rPr>
              <w:t>lagen</w:t>
            </w:r>
            <w:r w:rsidRPr="00382385">
              <w:t>, om någon är skä</w:t>
            </w:r>
            <w:r>
              <w:softHyphen/>
            </w:r>
            <w:r w:rsidRPr="00382385">
              <w:t>ligen misstänkt för att före 15</w:t>
            </w:r>
            <w:r>
              <w:t> </w:t>
            </w:r>
            <w:r w:rsidRPr="00382385">
              <w:t>års ålder ha begått brottet och åtgärden är av synnerlig vikt för utred</w:t>
            </w:r>
            <w:r>
              <w:softHyphen/>
            </w:r>
            <w:r w:rsidRPr="00382385">
              <w:t xml:space="preserve">ningen. </w:t>
            </w:r>
          </w:p>
        </w:tc>
      </w:tr>
    </w:tbl>
    <w:p w14:paraId="4A6F9F62" w14:textId="432D9693" w:rsidR="00273B18" w:rsidRDefault="00273B18" w:rsidP="00273B18">
      <w:pPr>
        <w:pStyle w:val="Brdtextmedindrag"/>
      </w:pPr>
      <w:r>
        <w:t>Vid tillämpningen av denna paragraf ska de bestämmelser i denna lag som avser ett tillstånd enligt 4</w:t>
      </w:r>
      <w:r w:rsidR="003B3B72">
        <w:t> </w:t>
      </w:r>
      <w:r>
        <w:t>§ och som avser hemlig dataavläsning under en förundersökning tillämpas. Det som sägs om förundersökning och åtal ska i stället avse utredning enligt 31</w:t>
      </w:r>
      <w:r w:rsidR="003B3B72">
        <w:t> </w:t>
      </w:r>
      <w:r>
        <w:t>§ lagen med särskilda bestämmelser om unga lagöverträdare och bevistalan enligt 38</w:t>
      </w:r>
      <w:r w:rsidR="003B3B72">
        <w:t> </w:t>
      </w:r>
      <w:r>
        <w:t>§ den lagen.</w:t>
      </w:r>
    </w:p>
    <w:p w14:paraId="37424326" w14:textId="77777777" w:rsidR="00273B18" w:rsidRDefault="00273B18" w:rsidP="00273B18">
      <w:pPr>
        <w:pStyle w:val="Brdtextmedindrag"/>
      </w:pPr>
    </w:p>
    <w:p w14:paraId="0416ECC3" w14:textId="73746D6B" w:rsidR="00273B18" w:rsidRDefault="00273B18" w:rsidP="00273B18">
      <w:pPr>
        <w:pStyle w:val="Brdtext"/>
        <w:jc w:val="center"/>
      </w:pPr>
      <w:r>
        <w:t>6 a</w:t>
      </w:r>
      <w:r w:rsidR="003B3B72">
        <w:t> </w:t>
      </w:r>
      <w:r>
        <w:t>§</w:t>
      </w:r>
      <w:r>
        <w:rPr>
          <w:rStyle w:val="Fotnotsreferens"/>
        </w:rPr>
        <w:footnoteReference w:id="34"/>
      </w:r>
    </w:p>
    <w:tbl>
      <w:tblPr>
        <w:tblW w:w="5000" w:type="pct"/>
        <w:tblCellMar>
          <w:left w:w="125" w:type="dxa"/>
          <w:right w:w="125" w:type="dxa"/>
        </w:tblCellMar>
        <w:tblLook w:val="0000" w:firstRow="0" w:lastRow="0" w:firstColumn="0" w:lastColumn="0" w:noHBand="0" w:noVBand="0"/>
      </w:tblPr>
      <w:tblGrid>
        <w:gridCol w:w="2948"/>
        <w:gridCol w:w="2949"/>
      </w:tblGrid>
      <w:tr w:rsidR="00273B18" w14:paraId="12EDDC33" w14:textId="77777777" w:rsidTr="003227C3">
        <w:tc>
          <w:tcPr>
            <w:tcW w:w="2500" w:type="pct"/>
            <w:shd w:val="clear" w:color="auto" w:fill="auto"/>
            <w:tcMar>
              <w:left w:w="0" w:type="dxa"/>
            </w:tcMar>
          </w:tcPr>
          <w:p w14:paraId="7E85B427" w14:textId="7609FB1E" w:rsidR="00273B18" w:rsidRDefault="00273B18" w:rsidP="003227C3">
            <w:pPr>
              <w:pStyle w:val="Brdtextmedindrag"/>
            </w:pPr>
            <w:r>
              <w:t>Ett tillstånd till hemlig data</w:t>
            </w:r>
            <w:r>
              <w:softHyphen/>
              <w:t>av</w:t>
            </w:r>
            <w:r>
              <w:softHyphen/>
              <w:t>läs</w:t>
            </w:r>
            <w:r w:rsidR="003306BB">
              <w:softHyphen/>
            </w:r>
            <w:r>
              <w:t>ning som gäller rums</w:t>
            </w:r>
            <w:r>
              <w:softHyphen/>
              <w:t>avlyss</w:t>
            </w:r>
            <w:r>
              <w:softHyphen/>
              <w:t>nings</w:t>
            </w:r>
            <w:r>
              <w:softHyphen/>
              <w:t xml:space="preserve">uppgifter får även beviljas i en utredning </w:t>
            </w:r>
            <w:r w:rsidRPr="006F69E8">
              <w:rPr>
                <w:i/>
              </w:rPr>
              <w:t xml:space="preserve">om brott som avses i 36 g § andra stycket </w:t>
            </w:r>
            <w:r w:rsidRPr="00F313F5">
              <w:t>lagen</w:t>
            </w:r>
            <w:r>
              <w:t xml:space="preserve"> </w:t>
            </w:r>
            <w:r w:rsidRPr="00F313F5">
              <w:t>(1964:167) med särskilda bestäm</w:t>
            </w:r>
            <w:r w:rsidRPr="00F313F5">
              <w:softHyphen/>
              <w:t>melser om unga lagöver</w:t>
            </w:r>
            <w:r w:rsidRPr="00F313F5">
              <w:softHyphen/>
              <w:t>trädare</w:t>
            </w:r>
            <w:r>
              <w:t>, om någon är skäligen miss</w:t>
            </w:r>
            <w:r>
              <w:softHyphen/>
              <w:t>tänkt för att före 15 års ålder ha begått brottet och åtgärden är av synnerlig vikt för utredningen.</w:t>
            </w:r>
          </w:p>
        </w:tc>
        <w:tc>
          <w:tcPr>
            <w:tcW w:w="2500" w:type="pct"/>
            <w:shd w:val="clear" w:color="auto" w:fill="auto"/>
            <w:tcMar>
              <w:right w:w="0" w:type="dxa"/>
            </w:tcMar>
          </w:tcPr>
          <w:p w14:paraId="6A5D28A9" w14:textId="14C6C6F1" w:rsidR="00273B18" w:rsidRDefault="00273B18" w:rsidP="003227C3">
            <w:pPr>
              <w:pStyle w:val="Brdtextmedindrag"/>
            </w:pPr>
            <w:r w:rsidRPr="00D65181">
              <w:t>Ett tillstånd till hemlig data</w:t>
            </w:r>
            <w:r>
              <w:softHyphen/>
            </w:r>
            <w:r w:rsidRPr="00D65181">
              <w:t>avläs</w:t>
            </w:r>
            <w:r w:rsidR="003306BB">
              <w:softHyphen/>
            </w:r>
            <w:r w:rsidRPr="00D65181">
              <w:t>ning som gäller rums</w:t>
            </w:r>
            <w:r>
              <w:softHyphen/>
            </w:r>
            <w:r w:rsidRPr="00D65181">
              <w:t>avlyss</w:t>
            </w:r>
            <w:r>
              <w:softHyphen/>
            </w:r>
            <w:r w:rsidRPr="00D65181">
              <w:t>nings</w:t>
            </w:r>
            <w:r>
              <w:softHyphen/>
            </w:r>
            <w:r w:rsidRPr="00D65181">
              <w:t xml:space="preserve">uppgifter får även beviljas i en utredning </w:t>
            </w:r>
            <w:r w:rsidRPr="00CC0096">
              <w:rPr>
                <w:i/>
                <w:iCs/>
              </w:rPr>
              <w:t>enligt 31 §</w:t>
            </w:r>
            <w:r>
              <w:t xml:space="preserve"> </w:t>
            </w:r>
            <w:r w:rsidRPr="00F313F5">
              <w:t>lagen (1964:167) med särskilda bestäm</w:t>
            </w:r>
            <w:r w:rsidRPr="00F313F5">
              <w:softHyphen/>
              <w:t>melser om unga lagöver</w:t>
            </w:r>
            <w:r w:rsidRPr="00F313F5">
              <w:softHyphen/>
              <w:t>trädare</w:t>
            </w:r>
            <w:r w:rsidRPr="00CC0096">
              <w:rPr>
                <w:i/>
                <w:iCs/>
              </w:rPr>
              <w:t xml:space="preserve"> </w:t>
            </w:r>
            <w:r w:rsidRPr="006F69E8">
              <w:rPr>
                <w:i/>
              </w:rPr>
              <w:t>om brott som avses i 36</w:t>
            </w:r>
            <w:r w:rsidR="00B1353D">
              <w:rPr>
                <w:i/>
              </w:rPr>
              <w:t> </w:t>
            </w:r>
            <w:r w:rsidRPr="006F69E8">
              <w:rPr>
                <w:i/>
              </w:rPr>
              <w:t>g</w:t>
            </w:r>
            <w:r w:rsidR="003B3B72">
              <w:rPr>
                <w:i/>
              </w:rPr>
              <w:t> </w:t>
            </w:r>
            <w:r w:rsidRPr="006F69E8">
              <w:rPr>
                <w:i/>
              </w:rPr>
              <w:t xml:space="preserve">§ andra stycket </w:t>
            </w:r>
            <w:r w:rsidRPr="00CC0096">
              <w:rPr>
                <w:i/>
                <w:iCs/>
              </w:rPr>
              <w:t>den</w:t>
            </w:r>
            <w:r w:rsidRPr="006F69E8">
              <w:rPr>
                <w:i/>
              </w:rPr>
              <w:t xml:space="preserve"> lagen</w:t>
            </w:r>
            <w:r w:rsidRPr="00D65181">
              <w:t>, om någon är skä</w:t>
            </w:r>
            <w:r>
              <w:softHyphen/>
            </w:r>
            <w:r w:rsidRPr="00D65181">
              <w:t>ligen misstänkt för att före 15 års ålder ha begått brottet och åtgärden är av synnerlig vikt för utred</w:t>
            </w:r>
            <w:r>
              <w:softHyphen/>
            </w:r>
            <w:r w:rsidRPr="00D65181">
              <w:t>ningen.</w:t>
            </w:r>
          </w:p>
        </w:tc>
      </w:tr>
    </w:tbl>
    <w:p w14:paraId="4A254D38" w14:textId="03C489D0" w:rsidR="00273B18" w:rsidRDefault="00273B18" w:rsidP="00273B18">
      <w:pPr>
        <w:pStyle w:val="Brdtextmedindrag"/>
      </w:pPr>
      <w:r>
        <w:t>Vid tillämpningen av denna paragraf ska de bestämmelser i denna lag som avser ett tillstånd enligt 6</w:t>
      </w:r>
      <w:r w:rsidR="003B3B72">
        <w:t> </w:t>
      </w:r>
      <w:r>
        <w:t>§ och som avser hemlig dataavläsning under en förundersökning tillämpas. Det som sägs om förundersökning och åtal ska i stället avse utredning enligt 31</w:t>
      </w:r>
      <w:r w:rsidR="003B3B72">
        <w:t> </w:t>
      </w:r>
      <w:r>
        <w:t>§ lagen med särskilda bestämmelser om unga lagöverträdare och bevistalan enligt 38</w:t>
      </w:r>
      <w:r w:rsidR="003B3B72">
        <w:t> </w:t>
      </w:r>
      <w:r>
        <w:t>§ den lagen.</w:t>
      </w:r>
    </w:p>
    <w:p w14:paraId="14103C22" w14:textId="77777777" w:rsidR="00273B18" w:rsidRDefault="00273B18" w:rsidP="00273B1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73B18" w14:paraId="229CCB6D" w14:textId="77777777" w:rsidTr="003227C3">
        <w:tc>
          <w:tcPr>
            <w:tcW w:w="2500" w:type="pct"/>
            <w:shd w:val="clear" w:color="auto" w:fill="auto"/>
            <w:tcMar>
              <w:left w:w="0" w:type="dxa"/>
            </w:tcMar>
          </w:tcPr>
          <w:p w14:paraId="4DDF8F36" w14:textId="77777777" w:rsidR="00273B18" w:rsidRDefault="00273B18" w:rsidP="003227C3">
            <w:pPr>
              <w:pStyle w:val="Brdtextmedindrag"/>
            </w:pPr>
          </w:p>
        </w:tc>
        <w:tc>
          <w:tcPr>
            <w:tcW w:w="2500" w:type="pct"/>
            <w:shd w:val="clear" w:color="auto" w:fill="auto"/>
            <w:tcMar>
              <w:right w:w="0" w:type="dxa"/>
            </w:tcMar>
          </w:tcPr>
          <w:p w14:paraId="1485E090" w14:textId="43729521" w:rsidR="00273B18" w:rsidRDefault="00273B18" w:rsidP="003227C3">
            <w:pPr>
              <w:pStyle w:val="Brdtextmedindrag"/>
              <w:ind w:firstLine="0"/>
              <w:rPr>
                <w:i/>
                <w:iCs/>
              </w:rPr>
            </w:pPr>
            <w:r>
              <w:rPr>
                <w:i/>
                <w:iCs/>
              </w:rPr>
              <w:t>7 b §</w:t>
            </w:r>
          </w:p>
          <w:p w14:paraId="6F04B4E6" w14:textId="31587439" w:rsidR="00273B18" w:rsidRPr="00DB2B3D" w:rsidRDefault="00273B18" w:rsidP="003227C3">
            <w:pPr>
              <w:pStyle w:val="Brdtextmedindrag"/>
              <w:rPr>
                <w:i/>
                <w:iCs/>
              </w:rPr>
            </w:pPr>
            <w:r w:rsidRPr="00DB2B3D">
              <w:rPr>
                <w:i/>
                <w:iCs/>
              </w:rPr>
              <w:t xml:space="preserve">I fråga om någon som </w:t>
            </w:r>
            <w:r w:rsidR="00DE2004">
              <w:rPr>
                <w:i/>
                <w:iCs/>
              </w:rPr>
              <w:t xml:space="preserve">är </w:t>
            </w:r>
            <w:r w:rsidR="00960A14">
              <w:rPr>
                <w:i/>
                <w:iCs/>
              </w:rPr>
              <w:t>14</w:t>
            </w:r>
            <w:r w:rsidRPr="00DB2B3D" w:rsidDel="00DE2004">
              <w:rPr>
                <w:i/>
                <w:iCs/>
              </w:rPr>
              <w:t xml:space="preserve"> </w:t>
            </w:r>
            <w:r w:rsidRPr="00DB2B3D">
              <w:rPr>
                <w:i/>
                <w:iCs/>
              </w:rPr>
              <w:t>år tillämpas de bestäm</w:t>
            </w:r>
            <w:r>
              <w:rPr>
                <w:i/>
                <w:iCs/>
              </w:rPr>
              <w:softHyphen/>
            </w:r>
            <w:r w:rsidRPr="00DB2B3D">
              <w:rPr>
                <w:i/>
                <w:iCs/>
              </w:rPr>
              <w:t>melser om hem</w:t>
            </w:r>
            <w:r w:rsidR="00DE2004">
              <w:rPr>
                <w:i/>
                <w:iCs/>
              </w:rPr>
              <w:softHyphen/>
            </w:r>
            <w:r w:rsidRPr="00DB2B3D">
              <w:rPr>
                <w:i/>
                <w:iCs/>
              </w:rPr>
              <w:t>lig dataavläsning för för</w:t>
            </w:r>
            <w:r w:rsidR="00DE2004">
              <w:rPr>
                <w:i/>
                <w:iCs/>
              </w:rPr>
              <w:softHyphen/>
            </w:r>
            <w:r w:rsidRPr="00DB2B3D">
              <w:rPr>
                <w:i/>
                <w:iCs/>
              </w:rPr>
              <w:t>hindrande av vissa särskilt allvar</w:t>
            </w:r>
            <w:r w:rsidR="00DE2004">
              <w:rPr>
                <w:i/>
                <w:iCs/>
              </w:rPr>
              <w:softHyphen/>
            </w:r>
            <w:r w:rsidRPr="00DB2B3D">
              <w:rPr>
                <w:i/>
                <w:iCs/>
              </w:rPr>
              <w:t>liga brott som gäller av</w:t>
            </w:r>
            <w:r>
              <w:rPr>
                <w:i/>
                <w:iCs/>
              </w:rPr>
              <w:softHyphen/>
            </w:r>
            <w:r w:rsidRPr="00DB2B3D">
              <w:rPr>
                <w:i/>
                <w:iCs/>
              </w:rPr>
              <w:t>seende någon som har fyllt 15</w:t>
            </w:r>
            <w:r w:rsidR="005672F5">
              <w:rPr>
                <w:i/>
                <w:iCs/>
              </w:rPr>
              <w:t> </w:t>
            </w:r>
            <w:r w:rsidRPr="00DB2B3D">
              <w:rPr>
                <w:i/>
                <w:iCs/>
              </w:rPr>
              <w:t>år, om den brottsliga verksamheten inne</w:t>
            </w:r>
            <w:r>
              <w:rPr>
                <w:i/>
                <w:iCs/>
              </w:rPr>
              <w:softHyphen/>
            </w:r>
            <w:r w:rsidRPr="00DB2B3D">
              <w:rPr>
                <w:i/>
                <w:iCs/>
              </w:rPr>
              <w:t>fattar ett brott som avses i 1</w:t>
            </w:r>
            <w:r>
              <w:rPr>
                <w:i/>
                <w:iCs/>
              </w:rPr>
              <w:t> </w:t>
            </w:r>
            <w:r w:rsidRPr="00DB2B3D">
              <w:rPr>
                <w:i/>
                <w:iCs/>
              </w:rPr>
              <w:t>kap. 6</w:t>
            </w:r>
            <w:r>
              <w:rPr>
                <w:i/>
                <w:iCs/>
              </w:rPr>
              <w:t> </w:t>
            </w:r>
            <w:r w:rsidRPr="00DB2B3D">
              <w:rPr>
                <w:i/>
                <w:iCs/>
              </w:rPr>
              <w:t>§ andra stycket</w:t>
            </w:r>
            <w:r>
              <w:rPr>
                <w:i/>
                <w:iCs/>
              </w:rPr>
              <w:t> </w:t>
            </w:r>
            <w:r w:rsidRPr="00DB2B3D">
              <w:rPr>
                <w:i/>
                <w:iCs/>
              </w:rPr>
              <w:t>1 brotts</w:t>
            </w:r>
            <w:r>
              <w:rPr>
                <w:i/>
                <w:iCs/>
              </w:rPr>
              <w:softHyphen/>
            </w:r>
            <w:r w:rsidRPr="00DB2B3D">
              <w:rPr>
                <w:i/>
                <w:iCs/>
              </w:rPr>
              <w:t>balken.</w:t>
            </w:r>
          </w:p>
        </w:tc>
      </w:tr>
    </w:tbl>
    <w:p w14:paraId="7434CF6A" w14:textId="77777777" w:rsidR="00273B18" w:rsidRDefault="00273B18" w:rsidP="00273B18">
      <w:pPr>
        <w:pStyle w:val="Slutstreck"/>
      </w:pPr>
      <w:r w:rsidRPr="00811E52">
        <w:t>                      </w:t>
      </w:r>
    </w:p>
    <w:p w14:paraId="290605E7" w14:textId="505F2DA2" w:rsidR="00273B18" w:rsidRDefault="00273B18" w:rsidP="00273B18">
      <w:pPr>
        <w:pStyle w:val="Brdtextmedindrag"/>
      </w:pPr>
      <w:r w:rsidRPr="00AE5221">
        <w:t xml:space="preserve">Denna lag träder i </w:t>
      </w:r>
      <w:r w:rsidRPr="00C109AF">
        <w:t xml:space="preserve">kraft den </w:t>
      </w:r>
      <w:r w:rsidR="000E35D5">
        <w:t>10 </w:t>
      </w:r>
      <w:r w:rsidR="00CC4AD0">
        <w:t>september</w:t>
      </w:r>
      <w:r w:rsidR="00CC4AD0" w:rsidRPr="009D488C">
        <w:t xml:space="preserve"> </w:t>
      </w:r>
      <w:r w:rsidRPr="00C109AF">
        <w:t>2026.</w:t>
      </w:r>
    </w:p>
    <w:p w14:paraId="6663AFD7" w14:textId="77777777" w:rsidR="00273B18" w:rsidRDefault="00273B18" w:rsidP="00273B18">
      <w:pPr>
        <w:pStyle w:val="Brdtextmedindrag"/>
      </w:pPr>
    </w:p>
    <w:p w14:paraId="2488939D" w14:textId="77777777" w:rsidR="00273B18" w:rsidRDefault="00273B18" w:rsidP="00273B18">
      <w:pPr>
        <w:pStyle w:val="Brdtextmedindrag"/>
      </w:pPr>
    </w:p>
    <w:p w14:paraId="113926E0" w14:textId="77777777" w:rsidR="00273B18" w:rsidRDefault="00273B18" w:rsidP="00273B18">
      <w:pPr>
        <w:pStyle w:val="Brdtextmedindrag"/>
      </w:pPr>
    </w:p>
    <w:p w14:paraId="03B87EF1" w14:textId="77777777" w:rsidR="00273B18" w:rsidRDefault="00273B18" w:rsidP="00152749">
      <w:pPr>
        <w:pStyle w:val="Brdtextmedindrag"/>
        <w:sectPr w:rsidR="00273B18" w:rsidSect="00DA2825">
          <w:headerReference w:type="even" r:id="rId117"/>
          <w:headerReference w:type="default" r:id="rId118"/>
          <w:footerReference w:type="even" r:id="rId119"/>
          <w:footerReference w:type="default" r:id="rId120"/>
          <w:footerReference w:type="first" r:id="rId121"/>
          <w:footnotePr>
            <w:numRestart w:val="eachSect"/>
          </w:footnotePr>
          <w:pgSz w:w="9356" w:h="13721" w:code="9"/>
          <w:pgMar w:top="794" w:right="2438" w:bottom="1191" w:left="1021" w:header="0" w:footer="709" w:gutter="0"/>
          <w:cols w:space="708"/>
          <w:docGrid w:linePitch="360"/>
        </w:sectPr>
      </w:pPr>
    </w:p>
    <w:p w14:paraId="51BEE0B9" w14:textId="77777777" w:rsidR="00BA42EB" w:rsidRPr="008E3418" w:rsidRDefault="00BA42EB" w:rsidP="00BA42EB">
      <w:pPr>
        <w:pStyle w:val="Rubrik2"/>
        <w:spacing w:before="0"/>
      </w:pPr>
      <w:bookmarkStart w:id="39" w:name="_Toc233629758"/>
      <w:r w:rsidRPr="008E3418">
        <w:lastRenderedPageBreak/>
        <w:t>Förslag till lag om ändring i lagen (2020:62) om hemlig dataavläsning</w:t>
      </w:r>
      <w:bookmarkEnd w:id="39"/>
    </w:p>
    <w:p w14:paraId="22BFFBF7" w14:textId="77777777" w:rsidR="00BA42EB" w:rsidRDefault="00BA42EB" w:rsidP="00BA42EB">
      <w:pPr>
        <w:pStyle w:val="Brdtext"/>
      </w:pPr>
      <w:r w:rsidRPr="008E3418">
        <w:t xml:space="preserve">Härigenom föreskrivs </w:t>
      </w:r>
      <w:r>
        <w:t xml:space="preserve">att det i </w:t>
      </w:r>
      <w:r w:rsidRPr="008E3418">
        <w:t>lagen (2020:62) om hemlig data</w:t>
      </w:r>
      <w:r>
        <w:softHyphen/>
      </w:r>
      <w:r w:rsidRPr="008E3418">
        <w:t xml:space="preserve">avläsning </w:t>
      </w:r>
      <w:r>
        <w:t>ska införas en ny paragraf, 10 b §, av följande lydelse.</w:t>
      </w:r>
    </w:p>
    <w:p w14:paraId="3A31F5A4" w14:textId="77777777" w:rsidR="00BA42EB" w:rsidRDefault="00BA42EB" w:rsidP="00BA42EB">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BA42EB" w:rsidRPr="000E6F0B" w14:paraId="5617AC67" w14:textId="77777777" w:rsidTr="003227C3">
        <w:tc>
          <w:tcPr>
            <w:tcW w:w="2500" w:type="pct"/>
            <w:shd w:val="clear" w:color="auto" w:fill="auto"/>
            <w:tcMar>
              <w:left w:w="0" w:type="dxa"/>
            </w:tcMar>
          </w:tcPr>
          <w:p w14:paraId="29A97649" w14:textId="77777777" w:rsidR="00BA42EB" w:rsidRPr="000E6F0B" w:rsidRDefault="00BA42EB" w:rsidP="003227C3">
            <w:pPr>
              <w:pStyle w:val="Brdtext"/>
              <w:rPr>
                <w:i/>
              </w:rPr>
            </w:pPr>
            <w:r w:rsidRPr="000E6F0B">
              <w:rPr>
                <w:i/>
              </w:rPr>
              <w:t>Nuvarande lydelse</w:t>
            </w:r>
          </w:p>
        </w:tc>
        <w:tc>
          <w:tcPr>
            <w:tcW w:w="2500" w:type="pct"/>
            <w:shd w:val="clear" w:color="auto" w:fill="auto"/>
            <w:tcMar>
              <w:right w:w="0" w:type="dxa"/>
            </w:tcMar>
          </w:tcPr>
          <w:p w14:paraId="652BA2F6" w14:textId="77777777" w:rsidR="00BA42EB" w:rsidRPr="000E6F0B" w:rsidRDefault="00BA42EB" w:rsidP="003227C3">
            <w:pPr>
              <w:pStyle w:val="Brdtext"/>
              <w:rPr>
                <w:i/>
              </w:rPr>
            </w:pPr>
            <w:r w:rsidRPr="000E6F0B">
              <w:rPr>
                <w:i/>
              </w:rPr>
              <w:t>Föreslagen lydelse</w:t>
            </w:r>
          </w:p>
        </w:tc>
      </w:tr>
    </w:tbl>
    <w:p w14:paraId="653DE0FA" w14:textId="77777777" w:rsidR="00BA42EB" w:rsidRPr="008E3418" w:rsidRDefault="00BA42EB" w:rsidP="00BA42E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A42EB" w14:paraId="2FD72E1C" w14:textId="77777777" w:rsidTr="003227C3">
        <w:tc>
          <w:tcPr>
            <w:tcW w:w="2500" w:type="pct"/>
            <w:shd w:val="clear" w:color="auto" w:fill="auto"/>
            <w:tcMar>
              <w:left w:w="0" w:type="dxa"/>
            </w:tcMar>
          </w:tcPr>
          <w:p w14:paraId="11ECD6CD" w14:textId="77777777" w:rsidR="00BA42EB" w:rsidRDefault="00BA42EB" w:rsidP="003227C3">
            <w:pPr>
              <w:pStyle w:val="Brdtextmedindrag"/>
            </w:pPr>
          </w:p>
        </w:tc>
        <w:tc>
          <w:tcPr>
            <w:tcW w:w="2500" w:type="pct"/>
            <w:shd w:val="clear" w:color="auto" w:fill="auto"/>
            <w:tcMar>
              <w:right w:w="0" w:type="dxa"/>
            </w:tcMar>
          </w:tcPr>
          <w:p w14:paraId="45F9333D" w14:textId="4278C636" w:rsidR="00BA42EB" w:rsidRDefault="00BA42EB" w:rsidP="003227C3">
            <w:pPr>
              <w:pStyle w:val="Brdtext"/>
              <w:rPr>
                <w:i/>
              </w:rPr>
            </w:pPr>
            <w:r>
              <w:rPr>
                <w:i/>
              </w:rPr>
              <w:t>10 b</w:t>
            </w:r>
            <w:r w:rsidR="003B3B72">
              <w:rPr>
                <w:i/>
              </w:rPr>
              <w:t> </w:t>
            </w:r>
            <w:r w:rsidRPr="00574282">
              <w:rPr>
                <w:i/>
              </w:rPr>
              <w:t>§</w:t>
            </w:r>
          </w:p>
          <w:p w14:paraId="042F90EB" w14:textId="48306E14" w:rsidR="00BA42EB" w:rsidRPr="009B6412" w:rsidRDefault="00BA42EB" w:rsidP="003227C3">
            <w:pPr>
              <w:pStyle w:val="Brdtextmedindrag"/>
              <w:rPr>
                <w:i/>
              </w:rPr>
            </w:pPr>
            <w:r>
              <w:rPr>
                <w:i/>
                <w:iCs/>
              </w:rPr>
              <w:t>I fråga om</w:t>
            </w:r>
            <w:r w:rsidRPr="009B6412">
              <w:rPr>
                <w:i/>
                <w:iCs/>
              </w:rPr>
              <w:t xml:space="preserve"> </w:t>
            </w:r>
            <w:r>
              <w:rPr>
                <w:i/>
                <w:iCs/>
              </w:rPr>
              <w:t>kommunika</w:t>
            </w:r>
            <w:r>
              <w:rPr>
                <w:i/>
                <w:iCs/>
              </w:rPr>
              <w:softHyphen/>
              <w:t>tions</w:t>
            </w:r>
            <w:r>
              <w:rPr>
                <w:i/>
                <w:iCs/>
              </w:rPr>
              <w:softHyphen/>
              <w:t>över</w:t>
            </w:r>
            <w:r>
              <w:rPr>
                <w:i/>
                <w:iCs/>
              </w:rPr>
              <w:softHyphen/>
              <w:t>vaknings- eller plats</w:t>
            </w:r>
            <w:r>
              <w:rPr>
                <w:i/>
                <w:iCs/>
              </w:rPr>
              <w:softHyphen/>
              <w:t>uppgifter som rör ett avläsnings</w:t>
            </w:r>
            <w:r>
              <w:rPr>
                <w:i/>
                <w:iCs/>
              </w:rPr>
              <w:softHyphen/>
              <w:t>bart infor</w:t>
            </w:r>
            <w:r>
              <w:rPr>
                <w:i/>
                <w:iCs/>
              </w:rPr>
              <w:softHyphen/>
              <w:t>ma</w:t>
            </w:r>
            <w:r w:rsidR="00EA3962">
              <w:rPr>
                <w:i/>
                <w:iCs/>
              </w:rPr>
              <w:softHyphen/>
            </w:r>
            <w:r>
              <w:rPr>
                <w:i/>
                <w:iCs/>
              </w:rPr>
              <w:t>tions</w:t>
            </w:r>
            <w:r>
              <w:rPr>
                <w:i/>
                <w:iCs/>
              </w:rPr>
              <w:softHyphen/>
            </w:r>
            <w:r w:rsidR="00745808">
              <w:rPr>
                <w:i/>
                <w:iCs/>
              </w:rPr>
              <w:softHyphen/>
            </w:r>
            <w:r>
              <w:rPr>
                <w:i/>
                <w:iCs/>
              </w:rPr>
              <w:t>system som används eller har använts av</w:t>
            </w:r>
            <w:r w:rsidRPr="009B6412">
              <w:rPr>
                <w:i/>
                <w:iCs/>
              </w:rPr>
              <w:t xml:space="preserve"> någon som </w:t>
            </w:r>
            <w:r w:rsidR="00DE2004">
              <w:rPr>
                <w:i/>
                <w:iCs/>
              </w:rPr>
              <w:t>är</w:t>
            </w:r>
            <w:r w:rsidRPr="009B6412">
              <w:rPr>
                <w:i/>
                <w:iCs/>
              </w:rPr>
              <w:t xml:space="preserve"> </w:t>
            </w:r>
            <w:r w:rsidR="00960A14">
              <w:rPr>
                <w:i/>
                <w:iCs/>
              </w:rPr>
              <w:t>14</w:t>
            </w:r>
            <w:r w:rsidDel="00DE2004">
              <w:rPr>
                <w:i/>
                <w:iCs/>
              </w:rPr>
              <w:t> </w:t>
            </w:r>
            <w:r w:rsidRPr="009B6412">
              <w:rPr>
                <w:i/>
                <w:iCs/>
              </w:rPr>
              <w:t xml:space="preserve">år </w:t>
            </w:r>
            <w:r>
              <w:rPr>
                <w:i/>
                <w:iCs/>
              </w:rPr>
              <w:t xml:space="preserve">tillämpas </w:t>
            </w:r>
            <w:r w:rsidRPr="009B6412">
              <w:rPr>
                <w:i/>
                <w:iCs/>
              </w:rPr>
              <w:t>de bestäm</w:t>
            </w:r>
            <w:r>
              <w:rPr>
                <w:i/>
                <w:iCs/>
              </w:rPr>
              <w:softHyphen/>
            </w:r>
            <w:r w:rsidRPr="009B6412">
              <w:rPr>
                <w:i/>
                <w:iCs/>
              </w:rPr>
              <w:t>melser om hemlig data</w:t>
            </w:r>
            <w:r>
              <w:rPr>
                <w:i/>
                <w:iCs/>
              </w:rPr>
              <w:softHyphen/>
            </w:r>
            <w:r w:rsidRPr="009B6412">
              <w:rPr>
                <w:i/>
                <w:iCs/>
              </w:rPr>
              <w:t xml:space="preserve">avläsning för </w:t>
            </w:r>
            <w:r>
              <w:rPr>
                <w:i/>
                <w:iCs/>
              </w:rPr>
              <w:t>före</w:t>
            </w:r>
            <w:r>
              <w:rPr>
                <w:i/>
                <w:iCs/>
              </w:rPr>
              <w:softHyphen/>
              <w:t>byg</w:t>
            </w:r>
            <w:r>
              <w:rPr>
                <w:i/>
                <w:iCs/>
              </w:rPr>
              <w:softHyphen/>
              <w:t>gande, för</w:t>
            </w:r>
            <w:r>
              <w:rPr>
                <w:i/>
                <w:iCs/>
              </w:rPr>
              <w:softHyphen/>
              <w:t>hindrande och upp</w:t>
            </w:r>
            <w:r>
              <w:rPr>
                <w:i/>
                <w:iCs/>
              </w:rPr>
              <w:softHyphen/>
              <w:t>täckande av brotts</w:t>
            </w:r>
            <w:r>
              <w:rPr>
                <w:i/>
                <w:iCs/>
              </w:rPr>
              <w:softHyphen/>
              <w:t>lig verk</w:t>
            </w:r>
            <w:r>
              <w:rPr>
                <w:i/>
                <w:iCs/>
              </w:rPr>
              <w:softHyphen/>
              <w:t xml:space="preserve">samhet </w:t>
            </w:r>
            <w:r w:rsidRPr="009B6412">
              <w:rPr>
                <w:i/>
                <w:iCs/>
              </w:rPr>
              <w:t xml:space="preserve">som </w:t>
            </w:r>
            <w:r>
              <w:rPr>
                <w:i/>
                <w:iCs/>
              </w:rPr>
              <w:t xml:space="preserve">gäller </w:t>
            </w:r>
            <w:r w:rsidRPr="00457E09">
              <w:rPr>
                <w:i/>
              </w:rPr>
              <w:t>av</w:t>
            </w:r>
            <w:r>
              <w:rPr>
                <w:i/>
              </w:rPr>
              <w:softHyphen/>
            </w:r>
            <w:r w:rsidRPr="00457E09">
              <w:rPr>
                <w:i/>
              </w:rPr>
              <w:t>seende</w:t>
            </w:r>
            <w:r w:rsidRPr="009B6412">
              <w:rPr>
                <w:i/>
                <w:iCs/>
              </w:rPr>
              <w:t xml:space="preserve"> någon som har fyllt 15</w:t>
            </w:r>
            <w:r>
              <w:rPr>
                <w:i/>
                <w:iCs/>
              </w:rPr>
              <w:t> </w:t>
            </w:r>
            <w:r w:rsidRPr="009B6412">
              <w:rPr>
                <w:i/>
                <w:iCs/>
              </w:rPr>
              <w:t>år, om den brottsliga verk</w:t>
            </w:r>
            <w:r>
              <w:rPr>
                <w:i/>
                <w:iCs/>
              </w:rPr>
              <w:softHyphen/>
            </w:r>
            <w:r w:rsidRPr="009B6412">
              <w:rPr>
                <w:i/>
                <w:iCs/>
              </w:rPr>
              <w:t>samheten innefattar ett brott som avses i 1</w:t>
            </w:r>
            <w:r>
              <w:rPr>
                <w:i/>
                <w:iCs/>
              </w:rPr>
              <w:t> </w:t>
            </w:r>
            <w:r w:rsidRPr="009B6412">
              <w:rPr>
                <w:i/>
                <w:iCs/>
              </w:rPr>
              <w:t>kap. 6</w:t>
            </w:r>
            <w:r>
              <w:rPr>
                <w:i/>
                <w:iCs/>
              </w:rPr>
              <w:t> </w:t>
            </w:r>
            <w:r w:rsidRPr="009B6412">
              <w:rPr>
                <w:i/>
                <w:iCs/>
              </w:rPr>
              <w:t>§ andra stycket</w:t>
            </w:r>
            <w:r>
              <w:rPr>
                <w:i/>
                <w:iCs/>
              </w:rPr>
              <w:t> </w:t>
            </w:r>
            <w:r w:rsidRPr="009B6412">
              <w:rPr>
                <w:i/>
                <w:iCs/>
              </w:rPr>
              <w:t>1 brotts</w:t>
            </w:r>
            <w:r>
              <w:rPr>
                <w:i/>
                <w:iCs/>
              </w:rPr>
              <w:softHyphen/>
            </w:r>
            <w:r w:rsidRPr="009B6412">
              <w:rPr>
                <w:i/>
                <w:iCs/>
              </w:rPr>
              <w:t>balken.</w:t>
            </w:r>
          </w:p>
        </w:tc>
      </w:tr>
    </w:tbl>
    <w:p w14:paraId="6D10BE7D" w14:textId="77777777" w:rsidR="00BA42EB" w:rsidRDefault="00BA42EB" w:rsidP="00BA42EB">
      <w:pPr>
        <w:pStyle w:val="Slutstreck"/>
      </w:pPr>
      <w:r w:rsidRPr="00811E52">
        <w:t>                      </w:t>
      </w:r>
    </w:p>
    <w:p w14:paraId="3668A4D7" w14:textId="77777777" w:rsidR="00BA42EB" w:rsidRPr="00C109AF" w:rsidRDefault="00BA42EB" w:rsidP="00BA42EB">
      <w:pPr>
        <w:pStyle w:val="Brdtextmedindrag"/>
      </w:pPr>
      <w:r w:rsidRPr="00AE5221">
        <w:t xml:space="preserve">Denna lag träder i </w:t>
      </w:r>
      <w:r w:rsidRPr="00C109AF">
        <w:t>kraft den 1 oktober 2030.</w:t>
      </w:r>
    </w:p>
    <w:p w14:paraId="6788A771" w14:textId="77777777" w:rsidR="00BA42EB" w:rsidRDefault="00BA42EB" w:rsidP="00BA42EB">
      <w:pPr>
        <w:pStyle w:val="Brdtextmedindrag"/>
        <w:rPr>
          <w:highlight w:val="yellow"/>
        </w:rPr>
      </w:pPr>
    </w:p>
    <w:p w14:paraId="008C8401" w14:textId="77777777" w:rsidR="00BA42EB" w:rsidRDefault="00BA42EB" w:rsidP="00BA42EB">
      <w:pPr>
        <w:pStyle w:val="Brdtextmedindrag"/>
        <w:rPr>
          <w:highlight w:val="yellow"/>
        </w:rPr>
      </w:pPr>
    </w:p>
    <w:p w14:paraId="29B0C7B2" w14:textId="77777777" w:rsidR="00BA42EB" w:rsidRDefault="00BA42EB" w:rsidP="00BA42EB">
      <w:pPr>
        <w:pStyle w:val="Brdtextmedindrag"/>
        <w:rPr>
          <w:highlight w:val="yellow"/>
        </w:rPr>
      </w:pPr>
    </w:p>
    <w:p w14:paraId="7DE9CD61" w14:textId="77777777" w:rsidR="00BA42EB" w:rsidRDefault="00BA42EB" w:rsidP="00BA42EB">
      <w:pPr>
        <w:spacing w:line="2" w:lineRule="auto"/>
        <w:rPr>
          <w:rFonts w:ascii="Times New Roman" w:hAnsi="Times New Roman"/>
          <w:sz w:val="20"/>
          <w:highlight w:val="yellow"/>
        </w:rPr>
      </w:pPr>
      <w:r>
        <w:rPr>
          <w:highlight w:val="yellow"/>
        </w:rPr>
        <w:br w:type="page"/>
      </w:r>
    </w:p>
    <w:p w14:paraId="0D790627" w14:textId="77777777" w:rsidR="00BA42EB" w:rsidRPr="008E3418" w:rsidRDefault="00BA42EB" w:rsidP="00BA42EB">
      <w:pPr>
        <w:pStyle w:val="Rubrik2"/>
        <w:spacing w:before="0"/>
      </w:pPr>
      <w:bookmarkStart w:id="40" w:name="_Toc233629759"/>
      <w:r w:rsidRPr="008E3418">
        <w:lastRenderedPageBreak/>
        <w:t>Förslag till lag om ändring i lagen (2020:62) om hemlig dataavläsning</w:t>
      </w:r>
      <w:bookmarkEnd w:id="40"/>
    </w:p>
    <w:p w14:paraId="76EDC46E" w14:textId="5F540C8C" w:rsidR="00BA42EB" w:rsidRPr="008E65F3" w:rsidRDefault="00BA42EB" w:rsidP="00BA42EB">
      <w:pPr>
        <w:pStyle w:val="Brdtext"/>
        <w:rPr>
          <w:i/>
        </w:rPr>
      </w:pPr>
      <w:r>
        <w:t xml:space="preserve">Härigenom </w:t>
      </w:r>
      <w:r w:rsidRPr="003C1333">
        <w:t>föreskrivs att 7 b och 10 b §§ lagen (2020:62) om hemlig data</w:t>
      </w:r>
      <w:r w:rsidR="00A33B31">
        <w:softHyphen/>
      </w:r>
      <w:r w:rsidRPr="003C1333">
        <w:t>avläsning</w:t>
      </w:r>
      <w:r w:rsidRPr="003C1333">
        <w:rPr>
          <w:rStyle w:val="Fotnotsreferens"/>
        </w:rPr>
        <w:footnoteReference w:id="35"/>
      </w:r>
      <w:r w:rsidRPr="003C1333">
        <w:t xml:space="preserve"> ska upphöra att gälla</w:t>
      </w:r>
      <w:r w:rsidR="005B549C">
        <w:t xml:space="preserve"> den</w:t>
      </w:r>
      <w:r w:rsidR="000E35D5">
        <w:t xml:space="preserve"> 10 </w:t>
      </w:r>
      <w:r w:rsidR="005B549C">
        <w:t>september 2031</w:t>
      </w:r>
      <w:r>
        <w:t xml:space="preserve">. </w:t>
      </w:r>
    </w:p>
    <w:p w14:paraId="0120C9CC" w14:textId="77777777" w:rsidR="00BA42EB" w:rsidRDefault="00BA42EB" w:rsidP="00152749">
      <w:pPr>
        <w:pStyle w:val="Brdtextmedindrag"/>
      </w:pPr>
    </w:p>
    <w:p w14:paraId="79AB67EE" w14:textId="77777777" w:rsidR="00BA42EB" w:rsidRDefault="00BA42EB" w:rsidP="00152749">
      <w:pPr>
        <w:pStyle w:val="Brdtextmedindrag"/>
      </w:pPr>
    </w:p>
    <w:p w14:paraId="51C7A9C8" w14:textId="010992FD" w:rsidR="00BA42EB" w:rsidRDefault="00BA42EB" w:rsidP="005B549C">
      <w:pPr>
        <w:pStyle w:val="Brdtextmedindrag"/>
        <w:sectPr w:rsidR="00BA42EB" w:rsidSect="00DA2825">
          <w:headerReference w:type="even" r:id="rId122"/>
          <w:headerReference w:type="default" r:id="rId123"/>
          <w:footerReference w:type="even" r:id="rId124"/>
          <w:footerReference w:type="default" r:id="rId125"/>
          <w:footerReference w:type="first" r:id="rId126"/>
          <w:footnotePr>
            <w:numRestart w:val="eachSect"/>
          </w:footnotePr>
          <w:pgSz w:w="9356" w:h="13721" w:code="9"/>
          <w:pgMar w:top="794" w:right="2438" w:bottom="1191" w:left="1021" w:header="0" w:footer="709" w:gutter="0"/>
          <w:cols w:space="708"/>
          <w:docGrid w:linePitch="360"/>
        </w:sectPr>
      </w:pPr>
    </w:p>
    <w:p w14:paraId="3DB8F7BE" w14:textId="77777777" w:rsidR="00BA42EB" w:rsidRPr="00622F74" w:rsidRDefault="00BA42EB" w:rsidP="00BA42EB">
      <w:pPr>
        <w:pStyle w:val="Rubrik2"/>
        <w:spacing w:before="0"/>
      </w:pPr>
      <w:bookmarkStart w:id="41" w:name="_Toc233629760"/>
      <w:r w:rsidRPr="00622F74">
        <w:lastRenderedPageBreak/>
        <w:t>Förslag till lag om ändring i lagen (2020:616) om verkställighet av ungdomsövervakning</w:t>
      </w:r>
      <w:bookmarkEnd w:id="41"/>
    </w:p>
    <w:p w14:paraId="7C050F95" w14:textId="77777777" w:rsidR="00BA42EB" w:rsidRPr="00622F74" w:rsidRDefault="00BA42EB" w:rsidP="00BA42EB">
      <w:pPr>
        <w:pStyle w:val="Brdtext"/>
      </w:pPr>
      <w:r w:rsidRPr="00622F74">
        <w:t>Härigenom föreskrivs i fråga om lagen (2020:616) om verkställighet av ungdomsövervakning</w:t>
      </w:r>
    </w:p>
    <w:p w14:paraId="6933C5FB" w14:textId="77777777" w:rsidR="00BA42EB" w:rsidRPr="001E48DD" w:rsidRDefault="00BA42EB" w:rsidP="00BA42EB">
      <w:pPr>
        <w:pStyle w:val="Brdtextmedindrag"/>
      </w:pPr>
      <w:r>
        <w:rPr>
          <w:i/>
          <w:iCs/>
        </w:rPr>
        <w:t xml:space="preserve">dels </w:t>
      </w:r>
      <w:r w:rsidRPr="001E48DD">
        <w:t>att rubriken närmast före 22 § ska utgå,</w:t>
      </w:r>
    </w:p>
    <w:p w14:paraId="023F1BF5" w14:textId="21030E61" w:rsidR="00BA42EB" w:rsidRPr="00622F74" w:rsidRDefault="00BA42EB" w:rsidP="00BA42EB">
      <w:pPr>
        <w:pStyle w:val="Brdtextmedindrag"/>
      </w:pPr>
      <w:r w:rsidRPr="00622F74">
        <w:rPr>
          <w:i/>
          <w:iCs/>
        </w:rPr>
        <w:t>dels</w:t>
      </w:r>
      <w:r w:rsidRPr="00622F74">
        <w:t xml:space="preserve"> att </w:t>
      </w:r>
      <w:r w:rsidR="00237085">
        <w:t xml:space="preserve">1, </w:t>
      </w:r>
      <w:r w:rsidRPr="00622F74">
        <w:t>8, 18</w:t>
      </w:r>
      <w:r>
        <w:t xml:space="preserve"> och</w:t>
      </w:r>
      <w:r w:rsidRPr="00622F74">
        <w:t xml:space="preserve"> 20</w:t>
      </w:r>
      <w:r w:rsidR="003B3B72">
        <w:t> </w:t>
      </w:r>
      <w:r w:rsidRPr="00622F74">
        <w:t>§§ ska ha följande lydelse,</w:t>
      </w:r>
    </w:p>
    <w:p w14:paraId="4A203D73" w14:textId="1F4655EB" w:rsidR="00BA42EB" w:rsidRPr="00622F74" w:rsidRDefault="00BA42EB" w:rsidP="00BA42EB">
      <w:pPr>
        <w:pStyle w:val="Brdtextmedindrag"/>
      </w:pPr>
      <w:r w:rsidRPr="00622F74">
        <w:rPr>
          <w:i/>
          <w:iCs/>
        </w:rPr>
        <w:t>dels</w:t>
      </w:r>
      <w:r w:rsidRPr="00622F74">
        <w:t xml:space="preserve"> att det ska införas </w:t>
      </w:r>
      <w:r>
        <w:t>en</w:t>
      </w:r>
      <w:r w:rsidRPr="00622F74">
        <w:t xml:space="preserve"> ny paragraf, 21 a</w:t>
      </w:r>
      <w:r w:rsidR="003B3B72">
        <w:t> </w:t>
      </w:r>
      <w:r w:rsidRPr="00622F74">
        <w:t xml:space="preserve">§, och </w:t>
      </w:r>
      <w:r>
        <w:t xml:space="preserve">närmast </w:t>
      </w:r>
      <w:r w:rsidRPr="00622F74">
        <w:t xml:space="preserve">före </w:t>
      </w:r>
      <w:r w:rsidRPr="002A1EF4">
        <w:t>21</w:t>
      </w:r>
      <w:r>
        <w:t> </w:t>
      </w:r>
      <w:r w:rsidRPr="002A1EF4">
        <w:t>a</w:t>
      </w:r>
      <w:r>
        <w:t> §</w:t>
      </w:r>
      <w:r w:rsidRPr="00622F74">
        <w:t xml:space="preserve"> en ny rubrik av följan</w:t>
      </w:r>
      <w:r w:rsidRPr="00622F74">
        <w:softHyphen/>
        <w:t>de lydelse.</w:t>
      </w:r>
    </w:p>
    <w:p w14:paraId="51E24E81" w14:textId="77777777" w:rsidR="00BA42EB" w:rsidRPr="00622F74" w:rsidRDefault="00BA42EB" w:rsidP="00BA42EB">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BA42EB" w:rsidRPr="000E6F0B" w14:paraId="2E614C1C" w14:textId="77777777" w:rsidTr="003227C3">
        <w:tc>
          <w:tcPr>
            <w:tcW w:w="2500" w:type="pct"/>
            <w:shd w:val="clear" w:color="auto" w:fill="auto"/>
            <w:tcMar>
              <w:left w:w="0" w:type="dxa"/>
            </w:tcMar>
          </w:tcPr>
          <w:p w14:paraId="71EA80A7" w14:textId="77777777" w:rsidR="00BA42EB" w:rsidRPr="000E6F0B" w:rsidRDefault="00BA42EB" w:rsidP="003227C3">
            <w:pPr>
              <w:pStyle w:val="Brdtext"/>
              <w:rPr>
                <w:i/>
              </w:rPr>
            </w:pPr>
            <w:r w:rsidRPr="000E6F0B">
              <w:rPr>
                <w:i/>
              </w:rPr>
              <w:t>Nuvarande lydelse</w:t>
            </w:r>
          </w:p>
        </w:tc>
        <w:tc>
          <w:tcPr>
            <w:tcW w:w="2500" w:type="pct"/>
            <w:shd w:val="clear" w:color="auto" w:fill="auto"/>
            <w:tcMar>
              <w:right w:w="0" w:type="dxa"/>
            </w:tcMar>
          </w:tcPr>
          <w:p w14:paraId="4C56860C" w14:textId="77777777" w:rsidR="00BA42EB" w:rsidRPr="000E6F0B" w:rsidRDefault="00BA42EB" w:rsidP="003227C3">
            <w:pPr>
              <w:pStyle w:val="Brdtext"/>
              <w:rPr>
                <w:i/>
              </w:rPr>
            </w:pPr>
            <w:r w:rsidRPr="000E6F0B">
              <w:rPr>
                <w:i/>
              </w:rPr>
              <w:t>Föreslagen lydelse</w:t>
            </w:r>
          </w:p>
        </w:tc>
      </w:tr>
    </w:tbl>
    <w:p w14:paraId="65B1882A" w14:textId="77777777" w:rsidR="00BA42EB" w:rsidRDefault="00BA42EB" w:rsidP="00BA42EB">
      <w:pPr>
        <w:pStyle w:val="Brdtextmedindrag"/>
        <w:ind w:firstLine="0"/>
        <w:jc w:val="center"/>
      </w:pPr>
    </w:p>
    <w:p w14:paraId="0DB0E7BE" w14:textId="0321FDC5" w:rsidR="00237085" w:rsidRDefault="00237085" w:rsidP="00237085">
      <w:pPr>
        <w:pStyle w:val="Brdtextmedindrag"/>
        <w:ind w:firstLine="0"/>
        <w:jc w:val="center"/>
      </w:pPr>
      <w:r>
        <w:t>1</w:t>
      </w:r>
      <w:r w:rsidR="003B3B72">
        <w:t> </w:t>
      </w:r>
      <w:r>
        <w:t>§</w:t>
      </w:r>
    </w:p>
    <w:tbl>
      <w:tblPr>
        <w:tblW w:w="5000" w:type="pct"/>
        <w:tblCellMar>
          <w:left w:w="125" w:type="dxa"/>
          <w:right w:w="125" w:type="dxa"/>
        </w:tblCellMar>
        <w:tblLook w:val="0600" w:firstRow="0" w:lastRow="0" w:firstColumn="0" w:lastColumn="0" w:noHBand="1" w:noVBand="1"/>
      </w:tblPr>
      <w:tblGrid>
        <w:gridCol w:w="2948"/>
        <w:gridCol w:w="2949"/>
      </w:tblGrid>
      <w:tr w:rsidR="00237085" w14:paraId="2FA6A0E3" w14:textId="77777777" w:rsidTr="00833E4D">
        <w:tc>
          <w:tcPr>
            <w:tcW w:w="2500" w:type="pct"/>
            <w:shd w:val="clear" w:color="auto" w:fill="auto"/>
            <w:tcMar>
              <w:left w:w="0" w:type="dxa"/>
            </w:tcMar>
          </w:tcPr>
          <w:p w14:paraId="56B72D14" w14:textId="7F0F5BFF" w:rsidR="00237085" w:rsidRDefault="00237085" w:rsidP="00833E4D">
            <w:pPr>
              <w:pStyle w:val="Brdtextmedindrag"/>
            </w:pPr>
            <w:r w:rsidRPr="00BC621A">
              <w:t>Denna lag innehåller bestäm</w:t>
            </w:r>
            <w:r>
              <w:softHyphen/>
            </w:r>
            <w:r w:rsidRPr="00BC621A">
              <w:t>mel</w:t>
            </w:r>
            <w:r w:rsidR="005672F5">
              <w:softHyphen/>
            </w:r>
            <w:r w:rsidRPr="00BC621A">
              <w:t>ser om verkställighet av ungdoms</w:t>
            </w:r>
            <w:r w:rsidR="005672F5">
              <w:softHyphen/>
            </w:r>
            <w:r w:rsidRPr="00BC621A">
              <w:t>övervakning enligt 32</w:t>
            </w:r>
            <w:r>
              <w:t> </w:t>
            </w:r>
            <w:r w:rsidRPr="00BC621A">
              <w:t xml:space="preserve">kap. </w:t>
            </w:r>
            <w:r w:rsidRPr="001A6C13">
              <w:rPr>
                <w:i/>
              </w:rPr>
              <w:t>3</w:t>
            </w:r>
            <w:r w:rsidR="005672F5" w:rsidRPr="001A6C13">
              <w:rPr>
                <w:i/>
              </w:rPr>
              <w:t> </w:t>
            </w:r>
            <w:r w:rsidRPr="001A6C13">
              <w:rPr>
                <w:i/>
              </w:rPr>
              <w:t>a</w:t>
            </w:r>
            <w:r w:rsidR="003B3B72" w:rsidRPr="001A6C13">
              <w:rPr>
                <w:i/>
              </w:rPr>
              <w:t> </w:t>
            </w:r>
            <w:r w:rsidRPr="001A6C13">
              <w:rPr>
                <w:i/>
              </w:rPr>
              <w:t>§</w:t>
            </w:r>
            <w:r w:rsidRPr="00BC621A">
              <w:t xml:space="preserve"> brottsbalken.</w:t>
            </w:r>
          </w:p>
        </w:tc>
        <w:tc>
          <w:tcPr>
            <w:tcW w:w="2500" w:type="pct"/>
            <w:shd w:val="clear" w:color="auto" w:fill="auto"/>
            <w:tcMar>
              <w:right w:w="0" w:type="dxa"/>
            </w:tcMar>
          </w:tcPr>
          <w:p w14:paraId="4C4935ED" w14:textId="5EBABAF0" w:rsidR="00237085" w:rsidRDefault="00237085" w:rsidP="00833E4D">
            <w:pPr>
              <w:pStyle w:val="Brdtextmedindrag"/>
            </w:pPr>
            <w:r w:rsidRPr="00BC621A">
              <w:t>Denna lag innehåller bestäm</w:t>
            </w:r>
            <w:r>
              <w:softHyphen/>
            </w:r>
            <w:r w:rsidRPr="00BC621A">
              <w:t>mel</w:t>
            </w:r>
            <w:r w:rsidR="005672F5">
              <w:softHyphen/>
            </w:r>
            <w:r w:rsidRPr="00BC621A">
              <w:t>ser om verkställighet av ungdoms</w:t>
            </w:r>
            <w:r w:rsidR="005672F5">
              <w:softHyphen/>
            </w:r>
            <w:r w:rsidRPr="00BC621A">
              <w:t>övervakning enligt 32</w:t>
            </w:r>
            <w:r>
              <w:t> </w:t>
            </w:r>
            <w:r w:rsidRPr="00BC621A">
              <w:t xml:space="preserve">kap. </w:t>
            </w:r>
            <w:r w:rsidRPr="001A6C13">
              <w:rPr>
                <w:i/>
              </w:rPr>
              <w:t>3</w:t>
            </w:r>
            <w:r w:rsidR="003B3B72" w:rsidRPr="001A6C13">
              <w:rPr>
                <w:i/>
              </w:rPr>
              <w:t> </w:t>
            </w:r>
            <w:r w:rsidRPr="001A6C13">
              <w:rPr>
                <w:i/>
              </w:rPr>
              <w:t>§</w:t>
            </w:r>
            <w:r w:rsidRPr="00BC621A">
              <w:t xml:space="preserve"> brottsbalken.</w:t>
            </w:r>
          </w:p>
        </w:tc>
      </w:tr>
    </w:tbl>
    <w:p w14:paraId="749E37B7" w14:textId="77777777" w:rsidR="00237085" w:rsidRDefault="00237085" w:rsidP="00BA42EB">
      <w:pPr>
        <w:pStyle w:val="Brdtextmedindrag"/>
        <w:ind w:firstLine="0"/>
        <w:jc w:val="center"/>
      </w:pPr>
    </w:p>
    <w:p w14:paraId="66C1A3B9" w14:textId="6FB32D50" w:rsidR="00BA42EB" w:rsidRPr="00622F74" w:rsidRDefault="00BA42EB" w:rsidP="00BA42EB">
      <w:pPr>
        <w:pStyle w:val="Brdtextmedindrag"/>
        <w:ind w:firstLine="0"/>
        <w:jc w:val="center"/>
      </w:pPr>
      <w:r w:rsidRPr="00622F74">
        <w:t>8</w:t>
      </w:r>
      <w:r w:rsidR="003B3B72">
        <w:t> </w:t>
      </w:r>
      <w:r w:rsidRPr="00622F74">
        <w:t>§</w:t>
      </w:r>
    </w:p>
    <w:p w14:paraId="2DB2E2B3" w14:textId="77777777" w:rsidR="00BA42EB" w:rsidRPr="00622F74" w:rsidRDefault="00BA42EB" w:rsidP="00BA42EB">
      <w:pPr>
        <w:pStyle w:val="Brdtextmedindrag"/>
      </w:pPr>
      <w:r w:rsidRPr="00622F74">
        <w:t>Kriminalvården ska förordna en särskild koordinator för den dömde. Koordinatorn ska hålla regelbunden kontakt med den dömde och träffa honom eller henne under verkställigheten samt genom kontroll, stöd och hjälp verka för att verkställighetsplanen följs.</w:t>
      </w:r>
    </w:p>
    <w:tbl>
      <w:tblPr>
        <w:tblW w:w="5000" w:type="pct"/>
        <w:tblCellMar>
          <w:left w:w="125" w:type="dxa"/>
          <w:right w:w="125" w:type="dxa"/>
        </w:tblCellMar>
        <w:tblLook w:val="0000" w:firstRow="0" w:lastRow="0" w:firstColumn="0" w:lastColumn="0" w:noHBand="0" w:noVBand="0"/>
      </w:tblPr>
      <w:tblGrid>
        <w:gridCol w:w="2948"/>
        <w:gridCol w:w="2949"/>
      </w:tblGrid>
      <w:tr w:rsidR="00BA42EB" w:rsidRPr="00622F74" w14:paraId="3D7BA08C" w14:textId="77777777" w:rsidTr="003227C3">
        <w:tc>
          <w:tcPr>
            <w:tcW w:w="2500" w:type="pct"/>
            <w:shd w:val="clear" w:color="auto" w:fill="auto"/>
            <w:tcMar>
              <w:left w:w="0" w:type="dxa"/>
            </w:tcMar>
          </w:tcPr>
          <w:p w14:paraId="42AFB57C" w14:textId="77777777" w:rsidR="00BA42EB" w:rsidRPr="00622F74" w:rsidRDefault="00BA42EB" w:rsidP="003227C3">
            <w:pPr>
              <w:pStyle w:val="Brdtextmedindrag"/>
            </w:pPr>
          </w:p>
        </w:tc>
        <w:tc>
          <w:tcPr>
            <w:tcW w:w="2500" w:type="pct"/>
            <w:shd w:val="clear" w:color="auto" w:fill="auto"/>
            <w:tcMar>
              <w:right w:w="0" w:type="dxa"/>
            </w:tcMar>
          </w:tcPr>
          <w:p w14:paraId="69D22252" w14:textId="77777777" w:rsidR="00BA42EB" w:rsidRPr="00622F74" w:rsidRDefault="00BA42EB" w:rsidP="003227C3">
            <w:pPr>
              <w:pStyle w:val="Brdtextmedindrag"/>
            </w:pPr>
            <w:r w:rsidRPr="00622F74">
              <w:rPr>
                <w:i/>
                <w:iCs/>
              </w:rPr>
              <w:t>Kriminalvården får förordna en eller flera personer att biträda koordinatorn i syfte att motverka att den dömde återfaller i brott eller på annat sätt utvecklas ogynn</w:t>
            </w:r>
            <w:r>
              <w:rPr>
                <w:i/>
                <w:iCs/>
              </w:rPr>
              <w:softHyphen/>
            </w:r>
            <w:r w:rsidRPr="00622F74">
              <w:rPr>
                <w:i/>
                <w:iCs/>
              </w:rPr>
              <w:t>samt (biträdande koordi</w:t>
            </w:r>
            <w:r w:rsidRPr="00622F74">
              <w:rPr>
                <w:i/>
                <w:iCs/>
              </w:rPr>
              <w:softHyphen/>
              <w:t>nator).</w:t>
            </w:r>
          </w:p>
        </w:tc>
      </w:tr>
    </w:tbl>
    <w:p w14:paraId="4ACADEE5" w14:textId="77777777" w:rsidR="00BA42EB" w:rsidRPr="00622F74" w:rsidRDefault="00BA42EB" w:rsidP="00BA42EB">
      <w:pPr>
        <w:pStyle w:val="Brdtext"/>
      </w:pPr>
    </w:p>
    <w:p w14:paraId="63D5CE55" w14:textId="3344F2A1" w:rsidR="00BA42EB" w:rsidRPr="00622F74" w:rsidRDefault="00BA42EB" w:rsidP="00BA42EB">
      <w:pPr>
        <w:pStyle w:val="Brdtextmedindrag"/>
        <w:ind w:firstLine="0"/>
        <w:jc w:val="center"/>
      </w:pPr>
      <w:r w:rsidRPr="00622F74">
        <w:t>18</w:t>
      </w:r>
      <w:r w:rsidR="003B3B72">
        <w:t> </w:t>
      </w:r>
      <w:r w:rsidRPr="00622F74">
        <w:t>§</w:t>
      </w:r>
    </w:p>
    <w:tbl>
      <w:tblPr>
        <w:tblW w:w="5000" w:type="pct"/>
        <w:tblLook w:val="0600" w:firstRow="0" w:lastRow="0" w:firstColumn="0" w:lastColumn="0" w:noHBand="1" w:noVBand="1"/>
      </w:tblPr>
      <w:tblGrid>
        <w:gridCol w:w="2948"/>
        <w:gridCol w:w="2949"/>
      </w:tblGrid>
      <w:tr w:rsidR="00BA42EB" w:rsidRPr="00622F74" w14:paraId="07854976" w14:textId="77777777" w:rsidTr="003227C3">
        <w:tc>
          <w:tcPr>
            <w:tcW w:w="2500" w:type="pct"/>
            <w:shd w:val="clear" w:color="auto" w:fill="auto"/>
            <w:tcMar>
              <w:left w:w="0" w:type="dxa"/>
            </w:tcMar>
          </w:tcPr>
          <w:p w14:paraId="1C59763C" w14:textId="77777777" w:rsidR="00BA42EB" w:rsidRPr="00622F74" w:rsidRDefault="00BA42EB" w:rsidP="003227C3">
            <w:pPr>
              <w:pStyle w:val="Brdtextmedindrag"/>
            </w:pPr>
            <w:r w:rsidRPr="00622F74">
              <w:t>Under verkställigheten ska den dömde vara förbjuden att vistas utanför bostaden under kvällar och nätter mot lördag, söndag och mån</w:t>
            </w:r>
            <w:r>
              <w:softHyphen/>
            </w:r>
            <w:r w:rsidRPr="00622F74">
              <w:t>dag, från klock</w:t>
            </w:r>
            <w:r w:rsidRPr="00622F74">
              <w:softHyphen/>
              <w:t>an arton på kvällen till klockan sju på morgonen.</w:t>
            </w:r>
          </w:p>
        </w:tc>
        <w:tc>
          <w:tcPr>
            <w:tcW w:w="2500" w:type="pct"/>
            <w:shd w:val="clear" w:color="auto" w:fill="auto"/>
            <w:tcMar>
              <w:right w:w="0" w:type="dxa"/>
            </w:tcMar>
          </w:tcPr>
          <w:p w14:paraId="2F19B018" w14:textId="77777777" w:rsidR="00BA42EB" w:rsidRPr="00622F74" w:rsidRDefault="00BA42EB" w:rsidP="003227C3">
            <w:pPr>
              <w:pStyle w:val="Brdtextmedindrag"/>
            </w:pPr>
            <w:r w:rsidRPr="00622F74">
              <w:t xml:space="preserve">Under verkställigheten ska den dömde vara förbjuden att vistas utanför bostaden under kvällar och nätter mot </w:t>
            </w:r>
            <w:r w:rsidRPr="00C95AB3">
              <w:rPr>
                <w:i/>
                <w:iCs/>
              </w:rPr>
              <w:t>fredag,</w:t>
            </w:r>
            <w:r>
              <w:t xml:space="preserve"> </w:t>
            </w:r>
            <w:r w:rsidRPr="00622F74">
              <w:t>lördag, söndag och måndag, från klockan arton på kvällen till klockan sju på morgo</w:t>
            </w:r>
            <w:r>
              <w:softHyphen/>
            </w:r>
            <w:r w:rsidRPr="00622F74">
              <w:t>nen.</w:t>
            </w:r>
            <w:r>
              <w:t xml:space="preserve"> </w:t>
            </w:r>
            <w:r w:rsidRPr="00C95AB3">
              <w:rPr>
                <w:i/>
                <w:iCs/>
              </w:rPr>
              <w:t>Om det bedöms lämpligt, får förbudet att vistas utanför bostad</w:t>
            </w:r>
            <w:r>
              <w:rPr>
                <w:i/>
                <w:iCs/>
              </w:rPr>
              <w:t>en</w:t>
            </w:r>
            <w:r w:rsidRPr="00C95AB3">
              <w:rPr>
                <w:i/>
                <w:iCs/>
              </w:rPr>
              <w:t xml:space="preserve"> under kvällen och natten mot fre</w:t>
            </w:r>
            <w:r>
              <w:rPr>
                <w:i/>
                <w:iCs/>
              </w:rPr>
              <w:softHyphen/>
            </w:r>
            <w:r w:rsidRPr="00C95AB3">
              <w:rPr>
                <w:i/>
                <w:iCs/>
              </w:rPr>
              <w:t>dag i stället gälla kvällen och natten mot</w:t>
            </w:r>
            <w:r>
              <w:rPr>
                <w:i/>
                <w:iCs/>
              </w:rPr>
              <w:t xml:space="preserve"> tisdag, onsdag eller torsdag</w:t>
            </w:r>
            <w:r w:rsidRPr="00C95AB3">
              <w:rPr>
                <w:i/>
                <w:iCs/>
              </w:rPr>
              <w:t>.</w:t>
            </w:r>
            <w:r>
              <w:t xml:space="preserve"> </w:t>
            </w:r>
          </w:p>
        </w:tc>
      </w:tr>
    </w:tbl>
    <w:p w14:paraId="1F5FE4F3" w14:textId="77777777" w:rsidR="00BA42EB" w:rsidRDefault="00BA42EB" w:rsidP="00BA42EB">
      <w:pPr>
        <w:pStyle w:val="Brdtextmedindrag"/>
      </w:pPr>
      <w:r w:rsidRPr="006C1287">
        <w:t>Om ett förbud enligt första</w:t>
      </w:r>
      <w:r w:rsidRPr="00622F74">
        <w:t xml:space="preserve"> stycket inte bedöms lämpligt med hänsyn till den dömdes per</w:t>
      </w:r>
      <w:r w:rsidRPr="00622F74">
        <w:softHyphen/>
        <w:t>sonliga förhållanden eller om en annan inskränkning i rörelsefri</w:t>
      </w:r>
      <w:r w:rsidRPr="00622F74">
        <w:softHyphen/>
        <w:t>heten annars bedöms vara mer ändamåls</w:t>
      </w:r>
      <w:r>
        <w:softHyphen/>
      </w:r>
      <w:r w:rsidRPr="00622F74">
        <w:t>enlig, får förbudet er</w:t>
      </w:r>
      <w:r w:rsidRPr="00622F74">
        <w:softHyphen/>
        <w:t>sättas med</w:t>
      </w:r>
    </w:p>
    <w:p w14:paraId="3CDEF0C8" w14:textId="77777777" w:rsidR="00BA42EB" w:rsidRPr="00622F74" w:rsidRDefault="00BA42EB" w:rsidP="00BA42EB">
      <w:pPr>
        <w:pStyle w:val="Brdtextmedindrag"/>
      </w:pPr>
      <w:r w:rsidRPr="00622F74">
        <w:t>1. ett förbud att under vissa tider vistas på en särskilt angiven plats eller inom ett särskilt angivet område,</w:t>
      </w:r>
    </w:p>
    <w:p w14:paraId="4FC7EC77" w14:textId="77777777" w:rsidR="00BA42EB" w:rsidRPr="00622F74" w:rsidRDefault="00BA42EB" w:rsidP="00BA42EB">
      <w:pPr>
        <w:pStyle w:val="Brdtextmedindrag"/>
      </w:pPr>
      <w:r w:rsidRPr="00622F74">
        <w:t>2. ett förbud att under vissa tider lämna ett särskilt angivet om</w:t>
      </w:r>
      <w:r w:rsidRPr="00622F74">
        <w:softHyphen/>
        <w:t>råde, eller</w:t>
      </w:r>
    </w:p>
    <w:p w14:paraId="43C779D5" w14:textId="77777777" w:rsidR="00BA42EB" w:rsidRDefault="00BA42EB" w:rsidP="00BA42EB">
      <w:pPr>
        <w:pStyle w:val="Brdtextmedindrag"/>
      </w:pPr>
      <w:r w:rsidRPr="00622F74">
        <w:lastRenderedPageBreak/>
        <w:t>3. en skyldighet att under vissa tider uppehålla sig på en särskilt angiven plats.</w:t>
      </w:r>
      <w:r w:rsidRPr="009E4FC4">
        <w:t xml:space="preserve"> </w:t>
      </w:r>
    </w:p>
    <w:p w14:paraId="5699A9BC" w14:textId="77777777" w:rsidR="00BA42EB" w:rsidRPr="00622F74" w:rsidRDefault="00BA42EB" w:rsidP="00BA42EB">
      <w:pPr>
        <w:pStyle w:val="Brdtextmedindrag"/>
      </w:pPr>
      <w:r w:rsidRPr="00622F74">
        <w:t>Inskränkningarna i rörelsefriheten enligt andra stycket ska i hu</w:t>
      </w:r>
      <w:r w:rsidRPr="00622F74">
        <w:softHyphen/>
        <w:t>vudsak vara lika ingripande som ett förbud enligt första stycket och får inte vara mer ingripande än ett sådant förbud. Om det behövs för att inskränk</w:t>
      </w:r>
      <w:r>
        <w:softHyphen/>
      </w:r>
      <w:r w:rsidRPr="00622F74">
        <w:t>ningarna ska vara tillräckligt ingripande eller om det annars bedöms lämp</w:t>
      </w:r>
      <w:r>
        <w:softHyphen/>
      </w:r>
      <w:r w:rsidRPr="00622F74">
        <w:t>ligt, får flera inskränkningar som anges i andra stycket kombineras</w:t>
      </w:r>
      <w:r>
        <w:t>.</w:t>
      </w:r>
    </w:p>
    <w:tbl>
      <w:tblPr>
        <w:tblW w:w="5000" w:type="pct"/>
        <w:tblCellMar>
          <w:left w:w="125" w:type="dxa"/>
          <w:right w:w="125" w:type="dxa"/>
        </w:tblCellMar>
        <w:tblLook w:val="0600" w:firstRow="0" w:lastRow="0" w:firstColumn="0" w:lastColumn="0" w:noHBand="1" w:noVBand="1"/>
      </w:tblPr>
      <w:tblGrid>
        <w:gridCol w:w="2948"/>
        <w:gridCol w:w="2949"/>
      </w:tblGrid>
      <w:tr w:rsidR="00BA42EB" w14:paraId="673CB215" w14:textId="77777777" w:rsidTr="003227C3">
        <w:tc>
          <w:tcPr>
            <w:tcW w:w="2500" w:type="pct"/>
            <w:shd w:val="clear" w:color="auto" w:fill="auto"/>
            <w:tcMar>
              <w:left w:w="0" w:type="dxa"/>
            </w:tcMar>
          </w:tcPr>
          <w:p w14:paraId="60116477" w14:textId="77777777" w:rsidR="00BA42EB" w:rsidRDefault="00BA42EB" w:rsidP="003227C3">
            <w:pPr>
              <w:pStyle w:val="Brdtextmedindrag"/>
            </w:pPr>
          </w:p>
        </w:tc>
        <w:tc>
          <w:tcPr>
            <w:tcW w:w="2500" w:type="pct"/>
            <w:shd w:val="clear" w:color="auto" w:fill="auto"/>
            <w:tcMar>
              <w:right w:w="0" w:type="dxa"/>
            </w:tcMar>
          </w:tcPr>
          <w:p w14:paraId="16481AE6" w14:textId="77777777" w:rsidR="00BA42EB" w:rsidRPr="00E263C8" w:rsidRDefault="00BA42EB" w:rsidP="003227C3">
            <w:pPr>
              <w:pStyle w:val="Brdtextmedindrag"/>
              <w:rPr>
                <w:i/>
                <w:iCs/>
              </w:rPr>
            </w:pPr>
            <w:r w:rsidRPr="00263647">
              <w:rPr>
                <w:i/>
                <w:iCs/>
              </w:rPr>
              <w:t>Utöver vad som gäller enligt första</w:t>
            </w:r>
            <w:r>
              <w:rPr>
                <w:i/>
                <w:iCs/>
              </w:rPr>
              <w:t>–</w:t>
            </w:r>
            <w:r w:rsidRPr="00263647">
              <w:rPr>
                <w:i/>
                <w:iCs/>
              </w:rPr>
              <w:t xml:space="preserve">tredje styckena får </w:t>
            </w:r>
            <w:r w:rsidRPr="00E263C8">
              <w:rPr>
                <w:i/>
                <w:iCs/>
              </w:rPr>
              <w:t xml:space="preserve">den dömde under verkställigheten </w:t>
            </w:r>
            <w:r>
              <w:rPr>
                <w:i/>
                <w:iCs/>
              </w:rPr>
              <w:t>för</w:t>
            </w:r>
            <w:r>
              <w:rPr>
                <w:i/>
                <w:iCs/>
              </w:rPr>
              <w:softHyphen/>
              <w:t xml:space="preserve">bjudas </w:t>
            </w:r>
            <w:r w:rsidRPr="00E263C8">
              <w:rPr>
                <w:i/>
                <w:iCs/>
              </w:rPr>
              <w:t xml:space="preserve">att </w:t>
            </w:r>
            <w:r>
              <w:rPr>
                <w:i/>
                <w:iCs/>
              </w:rPr>
              <w:t>under vissa tider</w:t>
            </w:r>
            <w:r w:rsidRPr="00E263C8">
              <w:rPr>
                <w:i/>
                <w:iCs/>
              </w:rPr>
              <w:t xml:space="preserve"> vistas på en särskilt angiven plats</w:t>
            </w:r>
            <w:r>
              <w:rPr>
                <w:i/>
                <w:iCs/>
              </w:rPr>
              <w:t xml:space="preserve"> </w:t>
            </w:r>
            <w:r w:rsidRPr="00715AE1">
              <w:rPr>
                <w:i/>
                <w:iCs/>
              </w:rPr>
              <w:t>eller inom ett särskilt angivet om</w:t>
            </w:r>
            <w:r>
              <w:rPr>
                <w:i/>
                <w:iCs/>
              </w:rPr>
              <w:softHyphen/>
            </w:r>
            <w:r w:rsidRPr="00715AE1">
              <w:rPr>
                <w:i/>
                <w:iCs/>
              </w:rPr>
              <w:t>råde</w:t>
            </w:r>
            <w:r>
              <w:rPr>
                <w:i/>
                <w:iCs/>
              </w:rPr>
              <w:t>, om det behövs för att f</w:t>
            </w:r>
            <w:r w:rsidRPr="00A3707E">
              <w:rPr>
                <w:i/>
                <w:iCs/>
              </w:rPr>
              <w:t>öre</w:t>
            </w:r>
            <w:r>
              <w:rPr>
                <w:i/>
                <w:iCs/>
              </w:rPr>
              <w:softHyphen/>
            </w:r>
            <w:r w:rsidRPr="00A3707E">
              <w:rPr>
                <w:i/>
                <w:iCs/>
              </w:rPr>
              <w:t>bygga att den dömde återfaller i brott eller på annat sätt utvecklas ogynnsamt</w:t>
            </w:r>
            <w:r w:rsidDel="00A3707E">
              <w:rPr>
                <w:i/>
                <w:iCs/>
              </w:rPr>
              <w:t>.</w:t>
            </w:r>
          </w:p>
        </w:tc>
      </w:tr>
    </w:tbl>
    <w:p w14:paraId="1E88C93D" w14:textId="77777777" w:rsidR="00BA42EB" w:rsidRDefault="00BA42EB" w:rsidP="00BA42EB">
      <w:pPr>
        <w:pStyle w:val="Brdtextmedindrag"/>
        <w:ind w:left="2160" w:firstLine="720"/>
      </w:pPr>
    </w:p>
    <w:p w14:paraId="009CFB70" w14:textId="2992E626" w:rsidR="00BA42EB" w:rsidRPr="00622F74" w:rsidRDefault="00BA42EB" w:rsidP="00BA42EB">
      <w:pPr>
        <w:pStyle w:val="Brdtextmedindrag"/>
        <w:ind w:left="2160" w:firstLine="720"/>
      </w:pPr>
      <w:r w:rsidRPr="00622F74">
        <w:t>20</w:t>
      </w:r>
      <w:r w:rsidR="003B3B72">
        <w:t> </w:t>
      </w:r>
      <w:r w:rsidRPr="00622F74">
        <w:t>§</w:t>
      </w:r>
    </w:p>
    <w:tbl>
      <w:tblPr>
        <w:tblW w:w="5000" w:type="pct"/>
        <w:tblLook w:val="0600" w:firstRow="0" w:lastRow="0" w:firstColumn="0" w:lastColumn="0" w:noHBand="1" w:noVBand="1"/>
      </w:tblPr>
      <w:tblGrid>
        <w:gridCol w:w="2948"/>
        <w:gridCol w:w="2949"/>
      </w:tblGrid>
      <w:tr w:rsidR="00BA42EB" w:rsidRPr="00622F74" w14:paraId="2F7AB1A0" w14:textId="77777777" w:rsidTr="003227C3">
        <w:tc>
          <w:tcPr>
            <w:tcW w:w="2500" w:type="pct"/>
            <w:shd w:val="clear" w:color="auto" w:fill="auto"/>
            <w:tcMar>
              <w:left w:w="0" w:type="dxa"/>
            </w:tcMar>
          </w:tcPr>
          <w:p w14:paraId="216695BC" w14:textId="77777777" w:rsidR="00BA42EB" w:rsidRPr="00622F74" w:rsidRDefault="00BA42EB" w:rsidP="003227C3">
            <w:pPr>
              <w:pStyle w:val="Brdtextmedindrag"/>
            </w:pPr>
            <w:r w:rsidRPr="00622F74">
              <w:t>Efter halva</w:t>
            </w:r>
            <w:r w:rsidRPr="00622F74">
              <w:rPr>
                <w:i/>
                <w:iCs/>
              </w:rPr>
              <w:t xml:space="preserve"> </w:t>
            </w:r>
            <w:r w:rsidRPr="00622F74">
              <w:t xml:space="preserve">verkställighetstiden </w:t>
            </w:r>
            <w:r w:rsidRPr="00622F74">
              <w:rPr>
                <w:i/>
                <w:iCs/>
              </w:rPr>
              <w:t>ska</w:t>
            </w:r>
            <w:r w:rsidRPr="00622F74">
              <w:t xml:space="preserve"> Kriminalvården pröva om in</w:t>
            </w:r>
            <w:r w:rsidRPr="00622F74">
              <w:softHyphen/>
              <w:t>skränkningarna i rörelsefriheten ska minskas. Efter två tredjedelar av verkställighetstiden ska Kri</w:t>
            </w:r>
            <w:r w:rsidRPr="00622F74">
              <w:softHyphen/>
              <w:t>minal</w:t>
            </w:r>
            <w:r>
              <w:softHyphen/>
            </w:r>
            <w:r w:rsidRPr="00622F74">
              <w:t>vården pröva om inskränk</w:t>
            </w:r>
            <w:r w:rsidRPr="00622F74">
              <w:softHyphen/>
              <w:t>ningarna i rörelsefriheten ska</w:t>
            </w:r>
            <w:r w:rsidRPr="00622F74">
              <w:rPr>
                <w:i/>
                <w:iCs/>
              </w:rPr>
              <w:t xml:space="preserve"> </w:t>
            </w:r>
            <w:r w:rsidRPr="00622F74">
              <w:t xml:space="preserve">upphöra </w:t>
            </w:r>
            <w:r w:rsidRPr="00622F74">
              <w:rPr>
                <w:i/>
                <w:iCs/>
              </w:rPr>
              <w:t>helt</w:t>
            </w:r>
            <w:r w:rsidRPr="00622F74">
              <w:t>. Vid prövningen ska det beaktas om den dömde har medverkat i verk</w:t>
            </w:r>
            <w:r>
              <w:softHyphen/>
            </w:r>
            <w:r w:rsidRPr="00622F74">
              <w:t>ställighets</w:t>
            </w:r>
            <w:r w:rsidRPr="00622F74">
              <w:softHyphen/>
              <w:t>planeringen och därefter följer verkställighetsplanen på ett god</w:t>
            </w:r>
            <w:r w:rsidRPr="00622F74">
              <w:softHyphen/>
              <w:t>tagbart sätt.</w:t>
            </w:r>
          </w:p>
        </w:tc>
        <w:tc>
          <w:tcPr>
            <w:tcW w:w="2500" w:type="pct"/>
            <w:shd w:val="clear" w:color="auto" w:fill="auto"/>
            <w:tcMar>
              <w:right w:w="0" w:type="dxa"/>
            </w:tcMar>
          </w:tcPr>
          <w:p w14:paraId="778B20EA" w14:textId="77777777" w:rsidR="00BA42EB" w:rsidRPr="00622F74" w:rsidRDefault="00BA42EB" w:rsidP="003227C3">
            <w:pPr>
              <w:pStyle w:val="Brdtextmedindrag"/>
            </w:pPr>
            <w:r w:rsidRPr="00622F74">
              <w:t>Efter halva verkställighetsti</w:t>
            </w:r>
            <w:r w:rsidRPr="00622F74">
              <w:softHyphen/>
              <w:t xml:space="preserve">den </w:t>
            </w:r>
            <w:r w:rsidRPr="00622F74">
              <w:rPr>
                <w:i/>
                <w:iCs/>
              </w:rPr>
              <w:t>får</w:t>
            </w:r>
            <w:r w:rsidRPr="00622F74">
              <w:t xml:space="preserve"> Krimi</w:t>
            </w:r>
            <w:r>
              <w:softHyphen/>
            </w:r>
            <w:r w:rsidRPr="00622F74">
              <w:t>nalvården pröva om in</w:t>
            </w:r>
            <w:r w:rsidRPr="00622F74">
              <w:softHyphen/>
              <w:t>skränk</w:t>
            </w:r>
            <w:r>
              <w:softHyphen/>
            </w:r>
            <w:r w:rsidRPr="00622F74">
              <w:t>ningarna i rörelsefriheten ska minskas.</w:t>
            </w:r>
            <w:r w:rsidRPr="00622F74">
              <w:rPr>
                <w:i/>
                <w:iCs/>
              </w:rPr>
              <w:t xml:space="preserve"> </w:t>
            </w:r>
            <w:r w:rsidRPr="00622F74">
              <w:t>Efter två tredjedelar av</w:t>
            </w:r>
            <w:r w:rsidRPr="00622F74">
              <w:rPr>
                <w:i/>
                <w:iCs/>
              </w:rPr>
              <w:t xml:space="preserve"> </w:t>
            </w:r>
            <w:r w:rsidRPr="00622F74">
              <w:t>verkställighetstiden ska Kri</w:t>
            </w:r>
            <w:r w:rsidRPr="00622F74">
              <w:softHyphen/>
              <w:t>minal</w:t>
            </w:r>
            <w:r>
              <w:softHyphen/>
            </w:r>
            <w:r w:rsidRPr="00622F74">
              <w:t>vården pröva om inskränk</w:t>
            </w:r>
            <w:r w:rsidRPr="00622F74">
              <w:softHyphen/>
              <w:t>ningarna i rörelsefriheten</w:t>
            </w:r>
            <w:r w:rsidRPr="00622F74">
              <w:rPr>
                <w:i/>
                <w:iCs/>
              </w:rPr>
              <w:t xml:space="preserve"> </w:t>
            </w:r>
            <w:r w:rsidRPr="00622F74">
              <w:t xml:space="preserve">ska </w:t>
            </w:r>
            <w:r w:rsidRPr="00622F74">
              <w:rPr>
                <w:i/>
                <w:iCs/>
              </w:rPr>
              <w:t xml:space="preserve">minskas eller </w:t>
            </w:r>
            <w:r w:rsidRPr="00622F74">
              <w:t>upphöra. Vid pröv</w:t>
            </w:r>
            <w:r w:rsidRPr="00622F74">
              <w:softHyphen/>
              <w:t>ningen ska det beaktas om den dömde har medver</w:t>
            </w:r>
            <w:r>
              <w:softHyphen/>
            </w:r>
            <w:r w:rsidRPr="00622F74">
              <w:t>kat i verk</w:t>
            </w:r>
            <w:r w:rsidRPr="00622F74">
              <w:softHyphen/>
              <w:t>ställighetsplaneringen och där</w:t>
            </w:r>
            <w:r w:rsidRPr="00622F74">
              <w:softHyphen/>
              <w:t>efter följer verkställighetsplanen på ett godtagbart sätt.</w:t>
            </w:r>
          </w:p>
        </w:tc>
      </w:tr>
    </w:tbl>
    <w:p w14:paraId="10FD05B1" w14:textId="77777777" w:rsidR="00BA42EB" w:rsidRPr="00622F74" w:rsidRDefault="00BA42EB" w:rsidP="00BA42EB">
      <w:pPr>
        <w:pStyle w:val="Brdtextmedindrag"/>
      </w:pPr>
    </w:p>
    <w:tbl>
      <w:tblPr>
        <w:tblW w:w="5000" w:type="pct"/>
        <w:tblLook w:val="0600" w:firstRow="0" w:lastRow="0" w:firstColumn="0" w:lastColumn="0" w:noHBand="1" w:noVBand="1"/>
      </w:tblPr>
      <w:tblGrid>
        <w:gridCol w:w="2948"/>
        <w:gridCol w:w="2949"/>
      </w:tblGrid>
      <w:tr w:rsidR="00BA42EB" w:rsidRPr="00622F74" w14:paraId="2CED5F0A" w14:textId="77777777" w:rsidTr="003227C3">
        <w:tc>
          <w:tcPr>
            <w:tcW w:w="2500" w:type="pct"/>
            <w:shd w:val="clear" w:color="auto" w:fill="auto"/>
            <w:tcMar>
              <w:left w:w="0" w:type="dxa"/>
            </w:tcMar>
          </w:tcPr>
          <w:p w14:paraId="55D0247A" w14:textId="77777777" w:rsidR="00BA42EB" w:rsidRPr="00622F74" w:rsidRDefault="00BA42EB" w:rsidP="003227C3">
            <w:pPr>
              <w:pStyle w:val="Brdtextmedindrag"/>
            </w:pPr>
          </w:p>
        </w:tc>
        <w:tc>
          <w:tcPr>
            <w:tcW w:w="2500" w:type="pct"/>
            <w:shd w:val="clear" w:color="auto" w:fill="auto"/>
            <w:tcMar>
              <w:right w:w="0" w:type="dxa"/>
            </w:tcMar>
          </w:tcPr>
          <w:p w14:paraId="2D14399C" w14:textId="77777777" w:rsidR="00BA42EB" w:rsidRDefault="00BA42EB" w:rsidP="003227C3">
            <w:pPr>
              <w:pStyle w:val="Brdtext"/>
              <w:rPr>
                <w:b/>
                <w:bCs/>
                <w:i/>
                <w:iCs/>
              </w:rPr>
            </w:pPr>
            <w:r w:rsidRPr="00622F74">
              <w:rPr>
                <w:b/>
                <w:bCs/>
                <w:i/>
                <w:iCs/>
              </w:rPr>
              <w:t>Kontroll</w:t>
            </w:r>
            <w:r>
              <w:rPr>
                <w:b/>
                <w:bCs/>
                <w:i/>
                <w:iCs/>
              </w:rPr>
              <w:t xml:space="preserve"> under verkställigheten</w:t>
            </w:r>
          </w:p>
          <w:p w14:paraId="7BF2CE9D" w14:textId="77777777" w:rsidR="00BA42EB" w:rsidRPr="006F3B22" w:rsidRDefault="00BA42EB" w:rsidP="003227C3">
            <w:pPr>
              <w:pStyle w:val="Brdtextmedindrag"/>
            </w:pPr>
          </w:p>
        </w:tc>
      </w:tr>
      <w:tr w:rsidR="00BA42EB" w:rsidRPr="00622F74" w14:paraId="6F2179A1" w14:textId="77777777" w:rsidTr="003227C3">
        <w:tc>
          <w:tcPr>
            <w:tcW w:w="2500" w:type="pct"/>
            <w:shd w:val="clear" w:color="auto" w:fill="auto"/>
            <w:tcMar>
              <w:left w:w="0" w:type="dxa"/>
            </w:tcMar>
          </w:tcPr>
          <w:p w14:paraId="2963BBCE" w14:textId="77777777" w:rsidR="00BA42EB" w:rsidRPr="00622F74" w:rsidRDefault="00BA42EB" w:rsidP="003227C3">
            <w:pPr>
              <w:pStyle w:val="Brdtextmedindrag"/>
            </w:pPr>
          </w:p>
        </w:tc>
        <w:tc>
          <w:tcPr>
            <w:tcW w:w="2500" w:type="pct"/>
            <w:shd w:val="clear" w:color="auto" w:fill="auto"/>
            <w:tcMar>
              <w:right w:w="0" w:type="dxa"/>
            </w:tcMar>
          </w:tcPr>
          <w:p w14:paraId="72289803" w14:textId="77777777" w:rsidR="00BA42EB" w:rsidRPr="006F3B22" w:rsidRDefault="00BA42EB" w:rsidP="003227C3">
            <w:pPr>
              <w:pStyle w:val="Brdtext"/>
              <w:rPr>
                <w:i/>
                <w:iCs/>
              </w:rPr>
            </w:pPr>
            <w:r w:rsidRPr="006F3B22">
              <w:rPr>
                <w:i/>
                <w:iCs/>
              </w:rPr>
              <w:t>21 a §</w:t>
            </w:r>
          </w:p>
          <w:p w14:paraId="1A5CA48D" w14:textId="77777777" w:rsidR="00BA42EB" w:rsidRPr="00622F74" w:rsidRDefault="00BA42EB" w:rsidP="003227C3">
            <w:pPr>
              <w:pStyle w:val="Brdtextmedindrag"/>
            </w:pPr>
            <w:r>
              <w:rPr>
                <w:i/>
                <w:iCs/>
              </w:rPr>
              <w:t xml:space="preserve">Under den tid verkställigheten pågår ska </w:t>
            </w:r>
            <w:r w:rsidRPr="00622F74">
              <w:rPr>
                <w:i/>
                <w:iCs/>
              </w:rPr>
              <w:t>Kriminalvården utöva nog</w:t>
            </w:r>
            <w:r>
              <w:rPr>
                <w:i/>
                <w:iCs/>
              </w:rPr>
              <w:softHyphen/>
            </w:r>
            <w:r w:rsidRPr="00622F74">
              <w:rPr>
                <w:i/>
                <w:iCs/>
              </w:rPr>
              <w:t xml:space="preserve">grann tillsyn över den dömde och hålla sig </w:t>
            </w:r>
            <w:r>
              <w:rPr>
                <w:i/>
                <w:iCs/>
              </w:rPr>
              <w:t xml:space="preserve">informerad </w:t>
            </w:r>
            <w:r w:rsidRPr="00622F74">
              <w:rPr>
                <w:i/>
                <w:iCs/>
              </w:rPr>
              <w:t xml:space="preserve">om hans eller hennes </w:t>
            </w:r>
            <w:r>
              <w:rPr>
                <w:i/>
                <w:iCs/>
              </w:rPr>
              <w:t xml:space="preserve">personliga </w:t>
            </w:r>
            <w:r w:rsidRPr="00622F74">
              <w:rPr>
                <w:i/>
                <w:iCs/>
              </w:rPr>
              <w:t>för</w:t>
            </w:r>
            <w:r w:rsidRPr="00622F74">
              <w:rPr>
                <w:i/>
                <w:iCs/>
              </w:rPr>
              <w:softHyphen/>
              <w:t>hål</w:t>
            </w:r>
            <w:r>
              <w:rPr>
                <w:i/>
                <w:iCs/>
              </w:rPr>
              <w:softHyphen/>
            </w:r>
            <w:r w:rsidRPr="00622F74">
              <w:rPr>
                <w:i/>
                <w:iCs/>
              </w:rPr>
              <w:t>landen. Kriminalvården kan vid be</w:t>
            </w:r>
            <w:r>
              <w:rPr>
                <w:i/>
                <w:iCs/>
              </w:rPr>
              <w:softHyphen/>
            </w:r>
            <w:r w:rsidRPr="00622F74">
              <w:rPr>
                <w:i/>
                <w:iCs/>
              </w:rPr>
              <w:t>hov för</w:t>
            </w:r>
            <w:r>
              <w:rPr>
                <w:i/>
                <w:iCs/>
              </w:rPr>
              <w:softHyphen/>
            </w:r>
            <w:r w:rsidRPr="00622F74">
              <w:rPr>
                <w:i/>
                <w:iCs/>
              </w:rPr>
              <w:t>ordna en eller flera personer att biträda vid tillsynen.</w:t>
            </w:r>
          </w:p>
        </w:tc>
      </w:tr>
    </w:tbl>
    <w:p w14:paraId="72440F78" w14:textId="77777777" w:rsidR="00BA42EB" w:rsidRPr="00622F74" w:rsidRDefault="00BA42EB" w:rsidP="00BA42EB">
      <w:pPr>
        <w:pStyle w:val="Slutstreck"/>
      </w:pPr>
      <w:r w:rsidRPr="00622F74">
        <w:t>                      </w:t>
      </w:r>
    </w:p>
    <w:p w14:paraId="381263B5" w14:textId="2D7D00D2" w:rsidR="00BA42EB" w:rsidRPr="00622F74" w:rsidRDefault="00BA42EB" w:rsidP="00BA42EB">
      <w:pPr>
        <w:pStyle w:val="Brdtextmedindrag"/>
      </w:pPr>
      <w:r w:rsidRPr="00622F74">
        <w:t>1. Denna lag träder i kraf</w:t>
      </w:r>
      <w:r w:rsidRPr="00C109AF">
        <w:t xml:space="preserve">t den </w:t>
      </w:r>
      <w:r w:rsidR="00F97B19">
        <w:t>1</w:t>
      </w:r>
      <w:r w:rsidR="000E35D5">
        <w:t>0 </w:t>
      </w:r>
      <w:r w:rsidR="00CC4AD0">
        <w:t>september</w:t>
      </w:r>
      <w:r w:rsidR="00CC4AD0" w:rsidRPr="009D488C">
        <w:t xml:space="preserve"> </w:t>
      </w:r>
      <w:r w:rsidRPr="00C109AF">
        <w:t>2026.</w:t>
      </w:r>
    </w:p>
    <w:p w14:paraId="5D9BCF19" w14:textId="0A789EA9" w:rsidR="00BA42EB" w:rsidRDefault="00BA42EB" w:rsidP="00BA42EB">
      <w:pPr>
        <w:pStyle w:val="Brdtextmedindrag"/>
      </w:pPr>
      <w:r w:rsidRPr="00622F74">
        <w:t xml:space="preserve">2. Äldre föreskrifter gäller </w:t>
      </w:r>
      <w:r>
        <w:t>fortfarande</w:t>
      </w:r>
      <w:r w:rsidRPr="00622F74">
        <w:t xml:space="preserve"> </w:t>
      </w:r>
      <w:r>
        <w:t>för</w:t>
      </w:r>
      <w:r w:rsidRPr="00622F74">
        <w:t xml:space="preserve"> ungdomsövervakning som har </w:t>
      </w:r>
      <w:r>
        <w:t>dömts ut</w:t>
      </w:r>
      <w:r w:rsidRPr="00622F74">
        <w:t xml:space="preserve"> före ikraftträdandet.</w:t>
      </w:r>
    </w:p>
    <w:p w14:paraId="1350FE89" w14:textId="77777777" w:rsidR="00BA42EB" w:rsidRDefault="00BA42EB" w:rsidP="00152749">
      <w:pPr>
        <w:pStyle w:val="Brdtextmedindrag"/>
      </w:pPr>
    </w:p>
    <w:p w14:paraId="745D8C13" w14:textId="77777777" w:rsidR="00BA42EB" w:rsidRDefault="00BA42EB" w:rsidP="00152749">
      <w:pPr>
        <w:pStyle w:val="Brdtextmedindrag"/>
      </w:pPr>
    </w:p>
    <w:p w14:paraId="7AECFF81" w14:textId="77777777" w:rsidR="00BA42EB" w:rsidRDefault="00BA42EB" w:rsidP="00152749">
      <w:pPr>
        <w:pStyle w:val="Brdtextmedindrag"/>
        <w:sectPr w:rsidR="00BA42EB" w:rsidSect="00DA2825">
          <w:headerReference w:type="even" r:id="rId127"/>
          <w:headerReference w:type="default" r:id="rId128"/>
          <w:footerReference w:type="even" r:id="rId129"/>
          <w:footerReference w:type="default" r:id="rId130"/>
          <w:footerReference w:type="first" r:id="rId131"/>
          <w:footnotePr>
            <w:numRestart w:val="eachSect"/>
          </w:footnotePr>
          <w:pgSz w:w="9356" w:h="13721" w:code="9"/>
          <w:pgMar w:top="794" w:right="2438" w:bottom="1191" w:left="1021" w:header="0" w:footer="709" w:gutter="0"/>
          <w:cols w:space="708"/>
          <w:docGrid w:linePitch="360"/>
        </w:sectPr>
      </w:pPr>
    </w:p>
    <w:p w14:paraId="4FB4559B" w14:textId="77777777" w:rsidR="00F05990" w:rsidRDefault="00F05990" w:rsidP="00F05990">
      <w:pPr>
        <w:pStyle w:val="Rubrik2"/>
        <w:spacing w:before="0"/>
      </w:pPr>
      <w:bookmarkStart w:id="42" w:name="_Toc233629761"/>
      <w:r w:rsidRPr="00D227DF">
        <w:lastRenderedPageBreak/>
        <w:t>Förslag</w:t>
      </w:r>
      <w:r>
        <w:t xml:space="preserve"> till lag om ändring </w:t>
      </w:r>
      <w:r w:rsidRPr="002508D7">
        <w:t xml:space="preserve">i </w:t>
      </w:r>
      <w:r w:rsidRPr="00D227DF">
        <w:t>tullbefogenhetslagen</w:t>
      </w:r>
      <w:r w:rsidRPr="002508D7">
        <w:t xml:space="preserve"> (2024:710)</w:t>
      </w:r>
      <w:bookmarkEnd w:id="42"/>
    </w:p>
    <w:p w14:paraId="54450D46" w14:textId="77777777" w:rsidR="00F05990" w:rsidRPr="00457694" w:rsidRDefault="00F05990" w:rsidP="00F05990">
      <w:pPr>
        <w:pStyle w:val="Brdtext"/>
      </w:pPr>
      <w:r>
        <w:t>Härigenom föreskrivs att</w:t>
      </w:r>
      <w:r w:rsidRPr="002508D7">
        <w:t xml:space="preserve"> </w:t>
      </w:r>
      <w:r>
        <w:t>8 kap. 5 §</w:t>
      </w:r>
      <w:r w:rsidRPr="002508D7">
        <w:t xml:space="preserve"> tullbefogenhetslagen (2024:710)</w:t>
      </w:r>
      <w:r>
        <w:t xml:space="preserve"> ska </w:t>
      </w:r>
      <w:r w:rsidRPr="002508D7">
        <w:t>ha följande lydelse</w:t>
      </w:r>
      <w:r>
        <w:t>.</w:t>
      </w:r>
    </w:p>
    <w:p w14:paraId="781B264B" w14:textId="77777777" w:rsidR="00F05990" w:rsidRPr="000F7DA0" w:rsidRDefault="00F05990" w:rsidP="00F0599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05990" w:rsidRPr="005B0E77" w14:paraId="41ED9090" w14:textId="77777777" w:rsidTr="003227C3">
        <w:tc>
          <w:tcPr>
            <w:tcW w:w="2500" w:type="pct"/>
            <w:shd w:val="clear" w:color="auto" w:fill="auto"/>
            <w:tcMar>
              <w:left w:w="0" w:type="dxa"/>
            </w:tcMar>
          </w:tcPr>
          <w:p w14:paraId="449912B7" w14:textId="21E0B646" w:rsidR="00F05990" w:rsidRPr="005B0E77" w:rsidRDefault="00F05990" w:rsidP="003227C3">
            <w:pPr>
              <w:pStyle w:val="Brdtext"/>
              <w:jc w:val="left"/>
              <w:rPr>
                <w:i/>
              </w:rPr>
            </w:pPr>
            <w:r>
              <w:rPr>
                <w:i/>
              </w:rPr>
              <w:t>L</w:t>
            </w:r>
            <w:r w:rsidRPr="000E6F0B">
              <w:rPr>
                <w:i/>
              </w:rPr>
              <w:t>ydelse</w:t>
            </w:r>
            <w:r>
              <w:rPr>
                <w:i/>
              </w:rPr>
              <w:t xml:space="preserve"> enligt</w:t>
            </w:r>
            <w:r w:rsidR="009C0B39">
              <w:rPr>
                <w:i/>
              </w:rPr>
              <w:t xml:space="preserve"> </w:t>
            </w:r>
            <w:r w:rsidR="00F37CBD">
              <w:rPr>
                <w:i/>
              </w:rPr>
              <w:t>SFS 2026:975</w:t>
            </w:r>
          </w:p>
        </w:tc>
        <w:tc>
          <w:tcPr>
            <w:tcW w:w="2500" w:type="pct"/>
            <w:shd w:val="clear" w:color="auto" w:fill="auto"/>
            <w:tcMar>
              <w:right w:w="0" w:type="dxa"/>
            </w:tcMar>
          </w:tcPr>
          <w:p w14:paraId="3F6FDFE8" w14:textId="77777777" w:rsidR="00F05990" w:rsidRPr="005B0E77" w:rsidRDefault="00F05990" w:rsidP="003227C3">
            <w:pPr>
              <w:pStyle w:val="Brdtext"/>
              <w:rPr>
                <w:i/>
              </w:rPr>
            </w:pPr>
            <w:r w:rsidRPr="005B0E77">
              <w:rPr>
                <w:i/>
              </w:rPr>
              <w:t>Föreslagen lydelse</w:t>
            </w:r>
          </w:p>
        </w:tc>
      </w:tr>
    </w:tbl>
    <w:p w14:paraId="51CFB084" w14:textId="553E9665" w:rsidR="00F05990" w:rsidRDefault="00F05990" w:rsidP="00F05990">
      <w:pPr>
        <w:pStyle w:val="Brdtext"/>
        <w:spacing w:before="230"/>
        <w:jc w:val="center"/>
        <w:rPr>
          <w:b/>
        </w:rPr>
      </w:pPr>
      <w:r>
        <w:rPr>
          <w:b/>
        </w:rPr>
        <w:t>8</w:t>
      </w:r>
      <w:r w:rsidR="003B3B72">
        <w:rPr>
          <w:b/>
        </w:rPr>
        <w:t> </w:t>
      </w:r>
      <w:r>
        <w:rPr>
          <w:b/>
        </w:rPr>
        <w:t>kap.</w:t>
      </w:r>
    </w:p>
    <w:p w14:paraId="27B38761" w14:textId="5F6A117F" w:rsidR="00F05990" w:rsidRDefault="00F05990" w:rsidP="00F05990">
      <w:pPr>
        <w:pStyle w:val="Brdtext"/>
        <w:jc w:val="center"/>
      </w:pPr>
      <w:r>
        <w:t>5</w:t>
      </w:r>
      <w:r w:rsidR="003B3B72">
        <w:t> </w:t>
      </w:r>
      <w:r>
        <w:t>§</w:t>
      </w:r>
    </w:p>
    <w:p w14:paraId="2D5D5C65" w14:textId="70EB765B" w:rsidR="00F05990" w:rsidRDefault="00F05990" w:rsidP="00F05990">
      <w:pPr>
        <w:pStyle w:val="Brdtextmedindrag"/>
      </w:pPr>
      <w:r w:rsidRPr="00F77D92">
        <w:t>En tulltjänsteman som Tullverket har förordnat får leda en förunder</w:t>
      </w:r>
      <w:r>
        <w:softHyphen/>
      </w:r>
      <w:r w:rsidRPr="00F77D92">
        <w:t xml:space="preserve">sökning mot den som inte har fyllt </w:t>
      </w:r>
      <w:r w:rsidR="000B36D8">
        <w:t>arton år</w:t>
      </w:r>
      <w:r w:rsidRPr="00F77D92">
        <w:t>. Tulltjänste</w:t>
      </w:r>
      <w:r>
        <w:softHyphen/>
      </w:r>
      <w:r w:rsidRPr="00F77D92">
        <w:t xml:space="preserve">mannen </w:t>
      </w:r>
      <w:r w:rsidRPr="001153F4">
        <w:t xml:space="preserve">ska genom intresse och fallenhet för arbete med unga lagöverträdare vara särskilt lämpad för uppgiften. </w:t>
      </w:r>
    </w:p>
    <w:p w14:paraId="71AE6575" w14:textId="1230DAED" w:rsidR="00F05990" w:rsidRPr="001153F4" w:rsidRDefault="00F05990" w:rsidP="00F05990">
      <w:pPr>
        <w:pStyle w:val="Brdtextmedindrag"/>
      </w:pPr>
      <w:r w:rsidRPr="006C50B9">
        <w:t>Har den unge tidigare varit föremål för förunder</w:t>
      </w:r>
      <w:r>
        <w:softHyphen/>
      </w:r>
      <w:r w:rsidRPr="006C50B9">
        <w:t xml:space="preserve">sökning </w:t>
      </w:r>
      <w:r>
        <w:t>eller utredning enligt 31</w:t>
      </w:r>
      <w:r w:rsidR="003B3B72">
        <w:t> </w:t>
      </w:r>
      <w:r>
        <w:t>§ lagen (1964:167) med särskilda bestäm</w:t>
      </w:r>
      <w:r>
        <w:softHyphen/>
        <w:t>melser om unga lag</w:t>
      </w:r>
      <w:r w:rsidR="00502CC7">
        <w:softHyphen/>
      </w:r>
      <w:r>
        <w:t>överträdare</w:t>
      </w:r>
      <w:r w:rsidRPr="006C50B9">
        <w:t xml:space="preserve"> ska om möjligt samma anställda vid Tullverket anlitas för att leda och genomföra den nya förundersökningen.</w:t>
      </w:r>
    </w:p>
    <w:tbl>
      <w:tblPr>
        <w:tblW w:w="5000" w:type="pct"/>
        <w:tblCellMar>
          <w:left w:w="125" w:type="dxa"/>
          <w:right w:w="125" w:type="dxa"/>
        </w:tblCellMar>
        <w:tblLook w:val="0000" w:firstRow="0" w:lastRow="0" w:firstColumn="0" w:lastColumn="0" w:noHBand="0" w:noVBand="0"/>
      </w:tblPr>
      <w:tblGrid>
        <w:gridCol w:w="2948"/>
        <w:gridCol w:w="2949"/>
      </w:tblGrid>
      <w:tr w:rsidR="00F05990" w:rsidRPr="001153F4" w14:paraId="51218DD0" w14:textId="77777777" w:rsidTr="003227C3">
        <w:tc>
          <w:tcPr>
            <w:tcW w:w="2500" w:type="pct"/>
            <w:shd w:val="clear" w:color="auto" w:fill="auto"/>
            <w:tcMar>
              <w:left w:w="0" w:type="dxa"/>
            </w:tcMar>
          </w:tcPr>
          <w:p w14:paraId="4A772061" w14:textId="5C742B20" w:rsidR="00F05990" w:rsidRPr="001153F4" w:rsidRDefault="00F05990" w:rsidP="003227C3">
            <w:pPr>
              <w:pStyle w:val="Brdtextmedindrag"/>
            </w:pPr>
            <w:r w:rsidRPr="006C50B9">
              <w:t xml:space="preserve">Särskilda bestämmelser om handläggning av mål och ärenden om brott där den misstänkte inte fyllt </w:t>
            </w:r>
            <w:r w:rsidRPr="001153F4">
              <w:rPr>
                <w:i/>
                <w:iCs/>
              </w:rPr>
              <w:t>tjugoett</w:t>
            </w:r>
            <w:r w:rsidRPr="006C50B9">
              <w:t xml:space="preserve"> år finns i lagen med särskilda bestäm</w:t>
            </w:r>
            <w:r w:rsidRPr="006C50B9">
              <w:softHyphen/>
              <w:t>melser om unga lagöverträdare. Vid tillämpningen av den lagen ska det som sägs i 14 § om Polis</w:t>
            </w:r>
            <w:r w:rsidRPr="006C50B9">
              <w:softHyphen/>
              <w:t>myn</w:t>
            </w:r>
            <w:r>
              <w:softHyphen/>
            </w:r>
            <w:r w:rsidRPr="006C50B9">
              <w:t>dig</w:t>
            </w:r>
            <w:r w:rsidRPr="006C50B9">
              <w:softHyphen/>
              <w:t>heten även gälla för Tullverket. Vidare ska det som sägs i 6 a</w:t>
            </w:r>
            <w:r w:rsidR="003B3B72">
              <w:t> </w:t>
            </w:r>
            <w:r w:rsidRPr="006C50B9">
              <w:t>§ även gälla vid förvar i Tullverkets arrest</w:t>
            </w:r>
            <w:r>
              <w:softHyphen/>
            </w:r>
            <w:r w:rsidRPr="006C50B9">
              <w:t>lokaler.</w:t>
            </w:r>
          </w:p>
        </w:tc>
        <w:tc>
          <w:tcPr>
            <w:tcW w:w="2500" w:type="pct"/>
            <w:shd w:val="clear" w:color="auto" w:fill="auto"/>
            <w:tcMar>
              <w:right w:w="0" w:type="dxa"/>
            </w:tcMar>
          </w:tcPr>
          <w:p w14:paraId="57221236" w14:textId="6E10FA65" w:rsidR="00F05990" w:rsidRPr="001153F4" w:rsidRDefault="00F05990" w:rsidP="003227C3">
            <w:pPr>
              <w:pStyle w:val="Brdtextmedindrag"/>
            </w:pPr>
            <w:r w:rsidRPr="006C50B9">
              <w:t xml:space="preserve">Särskilda bestämmelser om handläggning av mål och ärenden om brott där den misstänkte inte fyllt </w:t>
            </w:r>
            <w:r w:rsidR="000B36D8">
              <w:rPr>
                <w:i/>
                <w:iCs/>
              </w:rPr>
              <w:t>arton år</w:t>
            </w:r>
            <w:r w:rsidRPr="006C50B9">
              <w:t xml:space="preserve"> finns i lagen med särskilda bestäm</w:t>
            </w:r>
            <w:r w:rsidRPr="006C50B9">
              <w:softHyphen/>
              <w:t>melser om unga lagöverträdare. Vid tillämpningen av den lagen ska det som sägs i 14 § om Polis</w:t>
            </w:r>
            <w:r w:rsidRPr="006C50B9">
              <w:softHyphen/>
              <w:t>myn</w:t>
            </w:r>
            <w:r>
              <w:softHyphen/>
            </w:r>
            <w:r w:rsidRPr="006C50B9">
              <w:t>dig</w:t>
            </w:r>
            <w:r w:rsidRPr="006C50B9">
              <w:softHyphen/>
              <w:t>heten även gälla för Tullverket. Vidare ska det som sägs i 6 a</w:t>
            </w:r>
            <w:r w:rsidR="003B3B72">
              <w:t> </w:t>
            </w:r>
            <w:r w:rsidRPr="006C50B9">
              <w:t>§ även gälla vid förvar i Tullverkets arrest</w:t>
            </w:r>
            <w:r>
              <w:softHyphen/>
            </w:r>
            <w:r w:rsidRPr="006C50B9">
              <w:t>lokaler.</w:t>
            </w:r>
          </w:p>
        </w:tc>
      </w:tr>
    </w:tbl>
    <w:p w14:paraId="0F4A497F" w14:textId="77777777" w:rsidR="00F05990" w:rsidRPr="00811E52" w:rsidRDefault="00F05990" w:rsidP="00F05990">
      <w:pPr>
        <w:pStyle w:val="Slutstreck"/>
      </w:pPr>
      <w:r w:rsidRPr="00811E52">
        <w:t>                      </w:t>
      </w:r>
    </w:p>
    <w:p w14:paraId="2FF233F3" w14:textId="2D853427" w:rsidR="00F05990" w:rsidRDefault="00F05990" w:rsidP="00F313F5">
      <w:pPr>
        <w:pStyle w:val="Brdtextmedindrag"/>
      </w:pPr>
      <w:r>
        <w:t xml:space="preserve">Denna lag träder i kraft den </w:t>
      </w:r>
      <w:r w:rsidR="000E35D5">
        <w:t>10 se</w:t>
      </w:r>
      <w:r w:rsidR="00CC4AD0">
        <w:t>ptember</w:t>
      </w:r>
      <w:r w:rsidR="00CC4AD0" w:rsidRPr="009D488C">
        <w:t xml:space="preserve"> </w:t>
      </w:r>
      <w:r>
        <w:t>2026.</w:t>
      </w:r>
    </w:p>
    <w:p w14:paraId="79BFCE8F" w14:textId="77777777" w:rsidR="00F05990" w:rsidRDefault="00F05990" w:rsidP="00F05990">
      <w:pPr>
        <w:pStyle w:val="Brdtextmedindrag"/>
      </w:pPr>
    </w:p>
    <w:p w14:paraId="4E64499F" w14:textId="77777777" w:rsidR="00F05990" w:rsidRPr="0015094E" w:rsidRDefault="00F05990" w:rsidP="00F05990">
      <w:pPr>
        <w:pStyle w:val="Brdtextmedindrag"/>
      </w:pPr>
    </w:p>
    <w:p w14:paraId="78693465" w14:textId="77777777" w:rsidR="00F05990" w:rsidRDefault="00F05990" w:rsidP="00F05990">
      <w:pPr>
        <w:spacing w:line="2" w:lineRule="auto"/>
        <w:rPr>
          <w:rFonts w:ascii="Times New Roman" w:hAnsi="Times New Roman"/>
          <w:sz w:val="20"/>
        </w:rPr>
      </w:pPr>
      <w:r>
        <w:br w:type="page"/>
      </w:r>
    </w:p>
    <w:p w14:paraId="770C0C83" w14:textId="77777777" w:rsidR="00F05990" w:rsidRDefault="00F05990" w:rsidP="00F05990">
      <w:pPr>
        <w:pStyle w:val="Rubrik2"/>
      </w:pPr>
      <w:bookmarkStart w:id="43" w:name="_Toc233629762"/>
      <w:r w:rsidRPr="00D227DF">
        <w:lastRenderedPageBreak/>
        <w:t>Förslag</w:t>
      </w:r>
      <w:r>
        <w:t xml:space="preserve"> till lag om ändring </w:t>
      </w:r>
      <w:r w:rsidRPr="002508D7">
        <w:t xml:space="preserve">i </w:t>
      </w:r>
      <w:r>
        <w:t xml:space="preserve">lagen </w:t>
      </w:r>
      <w:r w:rsidRPr="001E44F7">
        <w:t>(2024:782) om förfarandet vid förverkande av egendom och åläggande av företagsbot</w:t>
      </w:r>
      <w:bookmarkEnd w:id="43"/>
    </w:p>
    <w:p w14:paraId="2448E751" w14:textId="77777777" w:rsidR="00F05990" w:rsidRDefault="00F05990" w:rsidP="00F05990">
      <w:pPr>
        <w:pStyle w:val="Brdtext"/>
      </w:pPr>
      <w:r>
        <w:t>Härigenom föreskrivs att</w:t>
      </w:r>
      <w:r w:rsidRPr="002508D7">
        <w:t xml:space="preserve"> </w:t>
      </w:r>
      <w:r>
        <w:t xml:space="preserve">6 kap. 4 § </w:t>
      </w:r>
      <w:r w:rsidRPr="001E44F7">
        <w:t xml:space="preserve">lagen (2024:782) om förfarandet vid förverkande av egendom och åläggande av företagsbot </w:t>
      </w:r>
      <w:r>
        <w:t xml:space="preserve">ska </w:t>
      </w:r>
      <w:r w:rsidRPr="002508D7">
        <w:t>ha följande lydelse</w:t>
      </w:r>
      <w:r>
        <w:t>.</w:t>
      </w:r>
    </w:p>
    <w:p w14:paraId="1BDECD4B" w14:textId="77777777" w:rsidR="00F05990" w:rsidRPr="00457694" w:rsidRDefault="00F05990" w:rsidP="00F0599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05990" w:rsidRPr="005B0E77" w14:paraId="03B81BF0" w14:textId="77777777" w:rsidTr="003227C3">
        <w:tc>
          <w:tcPr>
            <w:tcW w:w="2500" w:type="pct"/>
            <w:shd w:val="clear" w:color="auto" w:fill="auto"/>
            <w:tcMar>
              <w:left w:w="0" w:type="dxa"/>
            </w:tcMar>
          </w:tcPr>
          <w:p w14:paraId="4D7678EF" w14:textId="77777777" w:rsidR="00F05990" w:rsidRPr="005B0E77" w:rsidRDefault="00F05990" w:rsidP="003227C3">
            <w:pPr>
              <w:pStyle w:val="Brdtext"/>
              <w:rPr>
                <w:i/>
              </w:rPr>
            </w:pPr>
            <w:r>
              <w:rPr>
                <w:i/>
              </w:rPr>
              <w:t>Nuvarande lydelse</w:t>
            </w:r>
          </w:p>
        </w:tc>
        <w:tc>
          <w:tcPr>
            <w:tcW w:w="2500" w:type="pct"/>
            <w:shd w:val="clear" w:color="auto" w:fill="auto"/>
            <w:tcMar>
              <w:right w:w="0" w:type="dxa"/>
            </w:tcMar>
          </w:tcPr>
          <w:p w14:paraId="550A35A0" w14:textId="77777777" w:rsidR="00F05990" w:rsidRPr="005B0E77" w:rsidRDefault="00F05990" w:rsidP="003227C3">
            <w:pPr>
              <w:pStyle w:val="Brdtext"/>
              <w:rPr>
                <w:i/>
              </w:rPr>
            </w:pPr>
            <w:r w:rsidRPr="005B0E77">
              <w:rPr>
                <w:i/>
              </w:rPr>
              <w:t>Föreslagen lydelse</w:t>
            </w:r>
          </w:p>
        </w:tc>
      </w:tr>
    </w:tbl>
    <w:p w14:paraId="49146D60" w14:textId="2C9D76A7" w:rsidR="00F05990" w:rsidRDefault="00F05990" w:rsidP="00F05990">
      <w:pPr>
        <w:pStyle w:val="Brdtext"/>
        <w:spacing w:before="230"/>
        <w:jc w:val="center"/>
        <w:rPr>
          <w:b/>
        </w:rPr>
      </w:pPr>
      <w:r>
        <w:rPr>
          <w:b/>
        </w:rPr>
        <w:t>6</w:t>
      </w:r>
      <w:r w:rsidR="003B3B72">
        <w:rPr>
          <w:b/>
        </w:rPr>
        <w:t> </w:t>
      </w:r>
      <w:r>
        <w:rPr>
          <w:b/>
        </w:rPr>
        <w:t>kap.</w:t>
      </w:r>
    </w:p>
    <w:p w14:paraId="2FB4D5A4" w14:textId="6FD90CB0" w:rsidR="00F05990" w:rsidRDefault="00F05990" w:rsidP="00F05990">
      <w:pPr>
        <w:pStyle w:val="Brdtext"/>
        <w:jc w:val="center"/>
      </w:pPr>
      <w:r>
        <w:t>4</w:t>
      </w:r>
      <w:r w:rsidR="003B3B72">
        <w:t> </w:t>
      </w:r>
      <w:r>
        <w:t>§</w:t>
      </w:r>
    </w:p>
    <w:p w14:paraId="4774BF48" w14:textId="77777777" w:rsidR="00F05990" w:rsidRPr="001153F4" w:rsidRDefault="00F05990" w:rsidP="00F05990">
      <w:pPr>
        <w:pStyle w:val="Brdtextmedindrag"/>
      </w:pPr>
      <w:r>
        <w:t>I ett förfarande om förverkande som rör någon som inte är misstänkt eller tilltalad för brott med koppling till frågan om förverkande, ska följande bestämmelser i lagen (1964:167) med särskilda bestämmelser om unga lagöverträdare tillämpas:</w:t>
      </w:r>
    </w:p>
    <w:tbl>
      <w:tblPr>
        <w:tblW w:w="5000" w:type="pct"/>
        <w:tblCellMar>
          <w:left w:w="125" w:type="dxa"/>
          <w:right w:w="125" w:type="dxa"/>
        </w:tblCellMar>
        <w:tblLook w:val="0000" w:firstRow="0" w:lastRow="0" w:firstColumn="0" w:lastColumn="0" w:noHBand="0" w:noVBand="0"/>
      </w:tblPr>
      <w:tblGrid>
        <w:gridCol w:w="2948"/>
        <w:gridCol w:w="2949"/>
      </w:tblGrid>
      <w:tr w:rsidR="00F05990" w:rsidRPr="001153F4" w14:paraId="08B292BC" w14:textId="77777777" w:rsidTr="003227C3">
        <w:tc>
          <w:tcPr>
            <w:tcW w:w="2500" w:type="pct"/>
            <w:shd w:val="clear" w:color="auto" w:fill="auto"/>
            <w:tcMar>
              <w:left w:w="0" w:type="dxa"/>
            </w:tcMar>
          </w:tcPr>
          <w:p w14:paraId="64DB0AAA" w14:textId="5461C153" w:rsidR="00F05990" w:rsidRPr="001153F4" w:rsidRDefault="00F05990" w:rsidP="003227C3">
            <w:pPr>
              <w:pStyle w:val="Brdtextmedindrag"/>
            </w:pPr>
            <w:r>
              <w:rPr>
                <w:i/>
                <w:iCs/>
              </w:rPr>
              <w:t>‒</w:t>
            </w:r>
            <w:r w:rsidRPr="0055304D">
              <w:rPr>
                <w:i/>
              </w:rPr>
              <w:t> 25 § första stycket, 27 § första</w:t>
            </w:r>
            <w:r>
              <w:rPr>
                <w:i/>
                <w:iCs/>
              </w:rPr>
              <w:t>–</w:t>
            </w:r>
            <w:r w:rsidRPr="0055304D">
              <w:rPr>
                <w:i/>
              </w:rPr>
              <w:t>tredje styckena och 29</w:t>
            </w:r>
            <w:r w:rsidR="003B3B72">
              <w:rPr>
                <w:i/>
              </w:rPr>
              <w:t> </w:t>
            </w:r>
            <w:r w:rsidRPr="0055304D">
              <w:rPr>
                <w:i/>
              </w:rPr>
              <w:t>§</w:t>
            </w:r>
            <w:r>
              <w:rPr>
                <w:i/>
              </w:rPr>
              <w:t xml:space="preserve"> </w:t>
            </w:r>
            <w:r w:rsidRPr="0055304D">
              <w:rPr>
                <w:i/>
              </w:rPr>
              <w:t>första stycket om frågan rör någon som inte har fyllt 21 år,</w:t>
            </w:r>
          </w:p>
        </w:tc>
        <w:tc>
          <w:tcPr>
            <w:tcW w:w="2500" w:type="pct"/>
          </w:tcPr>
          <w:p w14:paraId="42350FF9" w14:textId="77777777" w:rsidR="00F05990" w:rsidRPr="001153F4" w:rsidRDefault="00F05990" w:rsidP="003227C3">
            <w:pPr>
              <w:pStyle w:val="Brdtextmedindrag"/>
            </w:pPr>
          </w:p>
        </w:tc>
      </w:tr>
      <w:tr w:rsidR="00F05990" w:rsidRPr="001153F4" w14:paraId="7129817E" w14:textId="77777777" w:rsidTr="003227C3">
        <w:tc>
          <w:tcPr>
            <w:tcW w:w="2500" w:type="pct"/>
            <w:shd w:val="clear" w:color="auto" w:fill="auto"/>
            <w:tcMar>
              <w:left w:w="0" w:type="dxa"/>
            </w:tcMar>
          </w:tcPr>
          <w:p w14:paraId="45B3F084" w14:textId="77777777" w:rsidR="00F05990" w:rsidRDefault="00F05990" w:rsidP="003227C3">
            <w:pPr>
              <w:pStyle w:val="Brdtextmedindrag"/>
              <w:rPr>
                <w:i/>
                <w:iCs/>
              </w:rPr>
            </w:pPr>
            <w:r>
              <w:rPr>
                <w:i/>
                <w:iCs/>
              </w:rPr>
              <w:t>‒</w:t>
            </w:r>
            <w:r>
              <w:t xml:space="preserve"> 2 §, 5 § första stycket första meningen och tredje stycket första meningen, 6 § första stycket första meningen, 7 § </w:t>
            </w:r>
            <w:r w:rsidRPr="0055304D">
              <w:rPr>
                <w:i/>
              </w:rPr>
              <w:t>och</w:t>
            </w:r>
            <w:r>
              <w:t xml:space="preserve"> 26 § första stycket om frågan rör någon som inte har fyllt 18 år, och </w:t>
            </w:r>
          </w:p>
        </w:tc>
        <w:tc>
          <w:tcPr>
            <w:tcW w:w="2500" w:type="pct"/>
          </w:tcPr>
          <w:p w14:paraId="231ED6F7" w14:textId="77777777" w:rsidR="00F05990" w:rsidRPr="001153F4" w:rsidRDefault="00F05990" w:rsidP="003227C3">
            <w:pPr>
              <w:pStyle w:val="Brdtextmedindrag"/>
            </w:pPr>
            <w:r>
              <w:rPr>
                <w:i/>
                <w:iCs/>
              </w:rPr>
              <w:t>‒</w:t>
            </w:r>
            <w:r>
              <w:t> 2 §, 5 § första stycket första meningen och tredje stycket första meningen, 6 § första stycket första meningen, 7 §</w:t>
            </w:r>
            <w:r>
              <w:rPr>
                <w:i/>
                <w:iCs/>
              </w:rPr>
              <w:t>, 25 § första stycket,</w:t>
            </w:r>
            <w:r>
              <w:t xml:space="preserve"> 26 § första stycket</w:t>
            </w:r>
            <w:r>
              <w:rPr>
                <w:i/>
                <w:iCs/>
              </w:rPr>
              <w:t>, 27 § första–tredje styckena och 29 § första stycket</w:t>
            </w:r>
            <w:r>
              <w:t xml:space="preserve"> om frågan rör någon som inte har fyllt 18 år, och </w:t>
            </w:r>
          </w:p>
        </w:tc>
      </w:tr>
    </w:tbl>
    <w:p w14:paraId="6059AEB7" w14:textId="77777777" w:rsidR="00F05990" w:rsidRDefault="00F05990" w:rsidP="00F05990">
      <w:pPr>
        <w:pStyle w:val="Brdtextmedindrag"/>
      </w:pPr>
      <w:r>
        <w:rPr>
          <w:i/>
          <w:iCs/>
        </w:rPr>
        <w:t>‒</w:t>
      </w:r>
      <w:r>
        <w:t xml:space="preserve"> 32 § andra–fjärde styckena, 33 § första stycket 1 och andra stycket samt 34 § första stycket 1, andra stycket andra meningen och fjärde stycket om frågan rör någon som inte har fyllt 15 år. </w:t>
      </w:r>
    </w:p>
    <w:p w14:paraId="6B908AB4" w14:textId="77777777" w:rsidR="00F05990" w:rsidRDefault="00F05990" w:rsidP="00F05990">
      <w:pPr>
        <w:pStyle w:val="Brdtextmedindrag"/>
      </w:pPr>
      <w:r>
        <w:t xml:space="preserve">Vid tillämpningen ska det som där sägs om </w:t>
      </w:r>
    </w:p>
    <w:p w14:paraId="23260EA2" w14:textId="77777777" w:rsidR="00F05990" w:rsidRDefault="00F05990" w:rsidP="00F05990">
      <w:pPr>
        <w:pStyle w:val="Brdtextmedindrag"/>
      </w:pPr>
      <w:r>
        <w:rPr>
          <w:i/>
          <w:iCs/>
        </w:rPr>
        <w:t>‒ </w:t>
      </w:r>
      <w:r>
        <w:t xml:space="preserve">brottsmisstanke avse anledning att anta att egendom kan komma att förverkas från den unge, </w:t>
      </w:r>
    </w:p>
    <w:p w14:paraId="060C1E6B" w14:textId="77777777" w:rsidR="00F05990" w:rsidRDefault="00F05990" w:rsidP="00F05990">
      <w:pPr>
        <w:pStyle w:val="Brdtextmedindrag"/>
      </w:pPr>
      <w:r>
        <w:rPr>
          <w:i/>
          <w:iCs/>
        </w:rPr>
        <w:t>‒</w:t>
      </w:r>
      <w:r>
        <w:t> åtal avse talan om förverkande,</w:t>
      </w:r>
    </w:p>
    <w:p w14:paraId="19F79FE0" w14:textId="77777777" w:rsidR="00F05990" w:rsidRDefault="00F05990" w:rsidP="00F05990">
      <w:pPr>
        <w:pStyle w:val="Brdtextmedindrag"/>
      </w:pPr>
      <w:r>
        <w:rPr>
          <w:i/>
          <w:iCs/>
        </w:rPr>
        <w:t>‒ </w:t>
      </w:r>
      <w:r>
        <w:t>tilltalad avse svarande, och</w:t>
      </w:r>
    </w:p>
    <w:p w14:paraId="4BBD2645" w14:textId="77777777" w:rsidR="00F05990" w:rsidRDefault="00F05990" w:rsidP="00F05990">
      <w:pPr>
        <w:pStyle w:val="Brdtextmedindrag"/>
      </w:pPr>
      <w:r>
        <w:rPr>
          <w:i/>
          <w:iCs/>
        </w:rPr>
        <w:t>‒ </w:t>
      </w:r>
      <w:r>
        <w:t xml:space="preserve">förundersökning och utredning avse utredning om förverkande </w:t>
      </w:r>
    </w:p>
    <w:p w14:paraId="3272135D" w14:textId="6592590C" w:rsidR="00F05990" w:rsidRDefault="00F05990" w:rsidP="00F05990">
      <w:pPr>
        <w:pStyle w:val="Brdtextmedindrag"/>
      </w:pPr>
      <w:r>
        <w:t>om frågan rör förverkande enligt 36</w:t>
      </w:r>
      <w:r w:rsidR="003B3B72">
        <w:t> </w:t>
      </w:r>
      <w:r>
        <w:t>kap. 5 eller 12</w:t>
      </w:r>
      <w:r w:rsidR="003B3B72">
        <w:t> </w:t>
      </w:r>
      <w:r>
        <w:t>§ brottsbalken.</w:t>
      </w:r>
    </w:p>
    <w:p w14:paraId="5D5D98A5" w14:textId="77777777" w:rsidR="00F05990" w:rsidRPr="00811E52" w:rsidRDefault="00F05990" w:rsidP="00F05990">
      <w:pPr>
        <w:pStyle w:val="Slutstreck"/>
      </w:pPr>
      <w:r w:rsidRPr="00811E52">
        <w:t>                      </w:t>
      </w:r>
    </w:p>
    <w:p w14:paraId="6AB5E52E" w14:textId="10EC802F" w:rsidR="00F05990" w:rsidRDefault="00F05990" w:rsidP="00F313F5">
      <w:pPr>
        <w:pStyle w:val="Brdtextmedindrag"/>
      </w:pPr>
      <w:r>
        <w:t xml:space="preserve">Denna lag träder i kraft den </w:t>
      </w:r>
      <w:r w:rsidR="00F97B19">
        <w:t>1</w:t>
      </w:r>
      <w:r w:rsidR="000E35D5">
        <w:t>0 </w:t>
      </w:r>
      <w:r w:rsidR="00CC4AD0">
        <w:t>september</w:t>
      </w:r>
      <w:r w:rsidR="00CC4AD0" w:rsidRPr="009D488C">
        <w:t xml:space="preserve"> </w:t>
      </w:r>
      <w:r>
        <w:t>2026.</w:t>
      </w:r>
    </w:p>
    <w:p w14:paraId="5F25FD7C" w14:textId="77777777" w:rsidR="00F05990" w:rsidRDefault="00F05990" w:rsidP="00F05990">
      <w:pPr>
        <w:pStyle w:val="Brdtextmedindrag"/>
      </w:pPr>
    </w:p>
    <w:p w14:paraId="4F7A6DD7" w14:textId="77777777" w:rsidR="00F05990" w:rsidRPr="00457694" w:rsidRDefault="00F05990" w:rsidP="00F05990">
      <w:pPr>
        <w:pStyle w:val="Brdtextmedindrag"/>
      </w:pPr>
    </w:p>
    <w:p w14:paraId="26D4AB3F" w14:textId="77777777" w:rsidR="00F05990" w:rsidRDefault="00F05990" w:rsidP="00F05990">
      <w:pPr>
        <w:pStyle w:val="Brdtextmedindrag"/>
      </w:pPr>
      <w:r>
        <w:br w:type="page"/>
      </w:r>
    </w:p>
    <w:p w14:paraId="47BA5712" w14:textId="77777777" w:rsidR="00F05990" w:rsidRPr="008E3418" w:rsidRDefault="00F05990" w:rsidP="00F05990">
      <w:pPr>
        <w:pStyle w:val="Rubrik2"/>
        <w:spacing w:before="0"/>
      </w:pPr>
      <w:bookmarkStart w:id="44" w:name="_Toc233629763"/>
      <w:r w:rsidRPr="008E3418">
        <w:lastRenderedPageBreak/>
        <w:t>Förslag till lag om ändring i lagen (</w:t>
      </w:r>
      <w:r w:rsidRPr="002012E4">
        <w:t>2025:520</w:t>
      </w:r>
      <w:r w:rsidRPr="008E3418">
        <w:t xml:space="preserve">) om </w:t>
      </w:r>
      <w:r w:rsidRPr="002012E4">
        <w:t>internationell verkställighet i brottmål</w:t>
      </w:r>
      <w:bookmarkEnd w:id="44"/>
    </w:p>
    <w:p w14:paraId="52AB1672" w14:textId="77777777" w:rsidR="00F05990" w:rsidRPr="008E3418" w:rsidRDefault="00F05990" w:rsidP="00F05990">
      <w:pPr>
        <w:pStyle w:val="Brdtext"/>
      </w:pPr>
      <w:r w:rsidRPr="008E3418">
        <w:t xml:space="preserve">Härigenom föreskrivs att </w:t>
      </w:r>
      <w:r>
        <w:t xml:space="preserve">3 kap. 4, 14 och 18 §§ och 5 kap. 2 § </w:t>
      </w:r>
      <w:r w:rsidRPr="008E3418">
        <w:t>lagen (</w:t>
      </w:r>
      <w:r w:rsidRPr="002012E4">
        <w:t>2025:520</w:t>
      </w:r>
      <w:r w:rsidRPr="008E3418">
        <w:t xml:space="preserve">) om </w:t>
      </w:r>
      <w:r w:rsidRPr="002012E4">
        <w:t>internationell verkställighet i brottmål</w:t>
      </w:r>
      <w:r w:rsidRPr="008E3418">
        <w:t xml:space="preserve"> ska ha följande lydelse.</w:t>
      </w:r>
    </w:p>
    <w:p w14:paraId="0888E324" w14:textId="77777777" w:rsidR="00F05990" w:rsidRDefault="00F05990" w:rsidP="00F0599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05990" w:rsidRPr="005B0E77" w14:paraId="55895A7F" w14:textId="77777777" w:rsidTr="003227C3">
        <w:tc>
          <w:tcPr>
            <w:tcW w:w="2500" w:type="pct"/>
            <w:shd w:val="clear" w:color="auto" w:fill="auto"/>
            <w:tcMar>
              <w:left w:w="0" w:type="dxa"/>
            </w:tcMar>
          </w:tcPr>
          <w:p w14:paraId="067E99BF" w14:textId="77777777" w:rsidR="00F05990" w:rsidRPr="005B0E77" w:rsidRDefault="00F05990" w:rsidP="003227C3">
            <w:pPr>
              <w:pStyle w:val="Brdtext"/>
              <w:rPr>
                <w:i/>
              </w:rPr>
            </w:pPr>
            <w:r w:rsidRPr="005B0E77">
              <w:rPr>
                <w:i/>
              </w:rPr>
              <w:t>Nuvarande lydelse</w:t>
            </w:r>
          </w:p>
        </w:tc>
        <w:tc>
          <w:tcPr>
            <w:tcW w:w="2500" w:type="pct"/>
            <w:shd w:val="clear" w:color="auto" w:fill="auto"/>
            <w:tcMar>
              <w:right w:w="0" w:type="dxa"/>
            </w:tcMar>
          </w:tcPr>
          <w:p w14:paraId="41DCFAAB" w14:textId="77777777" w:rsidR="00F05990" w:rsidRPr="005B0E77" w:rsidRDefault="00F05990" w:rsidP="003227C3">
            <w:pPr>
              <w:pStyle w:val="Brdtext"/>
              <w:rPr>
                <w:i/>
              </w:rPr>
            </w:pPr>
            <w:r w:rsidRPr="005B0E77">
              <w:rPr>
                <w:i/>
              </w:rPr>
              <w:t>Föreslagen lydelse</w:t>
            </w:r>
          </w:p>
        </w:tc>
      </w:tr>
    </w:tbl>
    <w:p w14:paraId="116194F4" w14:textId="528D1853" w:rsidR="00F05990" w:rsidRDefault="00F05990" w:rsidP="00F05990">
      <w:pPr>
        <w:pStyle w:val="Brdtext"/>
        <w:spacing w:before="230"/>
        <w:jc w:val="center"/>
        <w:rPr>
          <w:b/>
        </w:rPr>
      </w:pPr>
      <w:r>
        <w:rPr>
          <w:b/>
        </w:rPr>
        <w:t>3</w:t>
      </w:r>
      <w:r w:rsidR="003B3B72">
        <w:rPr>
          <w:b/>
        </w:rPr>
        <w:t> </w:t>
      </w:r>
      <w:r>
        <w:rPr>
          <w:b/>
        </w:rPr>
        <w:t>kap.</w:t>
      </w:r>
    </w:p>
    <w:p w14:paraId="679C0DCF" w14:textId="5806B51F" w:rsidR="00F05990" w:rsidRDefault="00F05990" w:rsidP="00F05990">
      <w:pPr>
        <w:pStyle w:val="Brdtext"/>
        <w:jc w:val="center"/>
      </w:pPr>
      <w:r>
        <w:t>4</w:t>
      </w:r>
      <w:r w:rsidR="003B3B72">
        <w:t> </w:t>
      </w:r>
      <w:r>
        <w:t>§</w:t>
      </w:r>
    </w:p>
    <w:p w14:paraId="68CAAEBD" w14:textId="77777777" w:rsidR="00F05990" w:rsidRDefault="00F05990" w:rsidP="00F05990">
      <w:pPr>
        <w:pStyle w:val="Brdtextmedindrag"/>
      </w:pPr>
      <w:r w:rsidRPr="002012E4">
        <w:t>Om inte något annat följer av en internationell överenskommelse som</w:t>
      </w:r>
      <w:r>
        <w:t xml:space="preserve"> </w:t>
      </w:r>
      <w:r w:rsidRPr="002012E4">
        <w:t>är bindande för Sverige får en utländsk dom på frihetsberövande påföljd inte</w:t>
      </w:r>
      <w:r>
        <w:t xml:space="preserve"> </w:t>
      </w:r>
      <w:r w:rsidRPr="002012E4">
        <w:t>verkställas i Sverige om</w:t>
      </w:r>
    </w:p>
    <w:p w14:paraId="429E821E" w14:textId="77777777" w:rsidR="00F05990" w:rsidRPr="002012E4" w:rsidRDefault="00F05990" w:rsidP="00F05990">
      <w:pPr>
        <w:pStyle w:val="Brdtextmedindrag"/>
      </w:pPr>
      <w:r w:rsidRPr="002012E4">
        <w:t>1.</w:t>
      </w:r>
      <w:r>
        <w:t> </w:t>
      </w:r>
      <w:r w:rsidRPr="002012E4">
        <w:t>mindre än sex månader av frihetsberövandet återstod att avtjäna vid</w:t>
      </w:r>
      <w:r>
        <w:t xml:space="preserve"> </w:t>
      </w:r>
      <w:r w:rsidRPr="002012E4">
        <w:t>tidpunkten då framställningen om verkställighet togs emot,</w:t>
      </w:r>
    </w:p>
    <w:p w14:paraId="55F2A398" w14:textId="77777777" w:rsidR="00F05990" w:rsidRPr="002012E4" w:rsidRDefault="00F05990" w:rsidP="00F05990">
      <w:pPr>
        <w:pStyle w:val="Brdtextmedindrag"/>
      </w:pPr>
      <w:r w:rsidRPr="002012E4">
        <w:t>2.</w:t>
      </w:r>
      <w:r>
        <w:t> </w:t>
      </w:r>
      <w:r w:rsidRPr="002012E4">
        <w:t>den gärning som påföljden avser inte motsvarar brott enligt svensk lag,</w:t>
      </w:r>
    </w:p>
    <w:p w14:paraId="587AF13C" w14:textId="77777777" w:rsidR="00F05990" w:rsidRPr="002012E4" w:rsidRDefault="00F05990" w:rsidP="00F05990">
      <w:pPr>
        <w:pStyle w:val="Brdtextmedindrag"/>
      </w:pPr>
      <w:r w:rsidRPr="002012E4">
        <w:t>3.</w:t>
      </w:r>
      <w:r>
        <w:t> </w:t>
      </w:r>
      <w:r w:rsidRPr="002012E4">
        <w:t>det för samma gärning som påföljden avser har meddelats en dom i</w:t>
      </w:r>
      <w:r>
        <w:t xml:space="preserve"> </w:t>
      </w:r>
      <w:r w:rsidRPr="002012E4">
        <w:t>Sverige,</w:t>
      </w:r>
    </w:p>
    <w:p w14:paraId="7F855DAA" w14:textId="1611B1F6" w:rsidR="00F05990" w:rsidRPr="002012E4" w:rsidRDefault="00F05990" w:rsidP="00F05990">
      <w:pPr>
        <w:pStyle w:val="Brdtextmedindrag"/>
      </w:pPr>
      <w:r w:rsidRPr="002012E4">
        <w:t>4.</w:t>
      </w:r>
      <w:r>
        <w:t> </w:t>
      </w:r>
      <w:r w:rsidRPr="002012E4">
        <w:t>det för samma gärning som påföljden avser har meddelats en dom av</w:t>
      </w:r>
      <w:r>
        <w:t xml:space="preserve"> </w:t>
      </w:r>
      <w:r w:rsidRPr="002012E4">
        <w:t>någon annan domstol än svensk domstol, domen har fått laga kraft och</w:t>
      </w:r>
      <w:r>
        <w:t xml:space="preserve"> </w:t>
      </w:r>
      <w:r w:rsidRPr="002012E4">
        <w:t>hinder mot lagföring för gärningen till följd av domen skulle ha funnits</w:t>
      </w:r>
      <w:r>
        <w:t xml:space="preserve"> </w:t>
      </w:r>
      <w:r w:rsidRPr="002012E4">
        <w:t>enligt 2</w:t>
      </w:r>
      <w:r w:rsidR="003B3B72">
        <w:t> </w:t>
      </w:r>
      <w:r w:rsidRPr="002012E4">
        <w:t>kap. 9</w:t>
      </w:r>
      <w:r w:rsidR="003B3B72">
        <w:t> </w:t>
      </w:r>
      <w:r w:rsidRPr="002012E4">
        <w:t>§ brottsbalken,</w:t>
      </w:r>
    </w:p>
    <w:p w14:paraId="3A673EEA" w14:textId="77777777" w:rsidR="00F05990" w:rsidRPr="002012E4" w:rsidRDefault="00F05990" w:rsidP="00F05990">
      <w:pPr>
        <w:pStyle w:val="Brdtextmedindrag"/>
      </w:pPr>
      <w:r w:rsidRPr="002012E4">
        <w:t>5.</w:t>
      </w:r>
      <w:r>
        <w:t> </w:t>
      </w:r>
      <w:r w:rsidRPr="002012E4">
        <w:t>det inte finns hinder mot lagföring för gärningen enligt 2</w:t>
      </w:r>
      <w:r>
        <w:t> </w:t>
      </w:r>
      <w:r w:rsidRPr="002012E4">
        <w:t>kap. 9</w:t>
      </w:r>
      <w:r>
        <w:t> </w:t>
      </w:r>
      <w:r w:rsidRPr="002012E4">
        <w:t>§</w:t>
      </w:r>
      <w:r>
        <w:t xml:space="preserve"> </w:t>
      </w:r>
      <w:r w:rsidRPr="002012E4">
        <w:t>brottsbalken, och</w:t>
      </w:r>
    </w:p>
    <w:p w14:paraId="25E57019" w14:textId="77777777" w:rsidR="00F05990" w:rsidRPr="002012E4" w:rsidRDefault="00F05990" w:rsidP="00F05990">
      <w:pPr>
        <w:pStyle w:val="Brdtextmedindrag"/>
      </w:pPr>
      <w:r w:rsidRPr="002012E4">
        <w:t>a)</w:t>
      </w:r>
      <w:r>
        <w:t> </w:t>
      </w:r>
      <w:r w:rsidRPr="002012E4">
        <w:t>den gärning som påföljden avser omfattas av i Sverige pågående</w:t>
      </w:r>
      <w:r>
        <w:t xml:space="preserve"> </w:t>
      </w:r>
      <w:r w:rsidRPr="002012E4">
        <w:t>förundersökning, väckt åtal, utfärdat strafföreläggande eller föreläggande av</w:t>
      </w:r>
      <w:r>
        <w:t xml:space="preserve"> </w:t>
      </w:r>
      <w:r w:rsidRPr="002012E4">
        <w:t>ordningsbot, eller</w:t>
      </w:r>
    </w:p>
    <w:p w14:paraId="6E0A47CB" w14:textId="77777777" w:rsidR="00F05990" w:rsidRPr="002012E4" w:rsidRDefault="00F05990" w:rsidP="00F05990">
      <w:pPr>
        <w:pStyle w:val="Brdtextmedindrag"/>
      </w:pPr>
      <w:r w:rsidRPr="002012E4">
        <w:t>b)</w:t>
      </w:r>
      <w:r>
        <w:t> </w:t>
      </w:r>
      <w:r w:rsidRPr="002012E4">
        <w:t>det har meddelats beslut om att åtal för gärningen inte ska väckas eller</w:t>
      </w:r>
      <w:r>
        <w:t xml:space="preserve"> </w:t>
      </w:r>
      <w:r w:rsidRPr="002012E4">
        <w:t>fullföljas,</w:t>
      </w:r>
    </w:p>
    <w:tbl>
      <w:tblPr>
        <w:tblW w:w="5000" w:type="pct"/>
        <w:tblCellMar>
          <w:left w:w="125" w:type="dxa"/>
          <w:right w:w="125" w:type="dxa"/>
        </w:tblCellMar>
        <w:tblLook w:val="0000" w:firstRow="0" w:lastRow="0" w:firstColumn="0" w:lastColumn="0" w:noHBand="0" w:noVBand="0"/>
      </w:tblPr>
      <w:tblGrid>
        <w:gridCol w:w="2948"/>
        <w:gridCol w:w="2949"/>
      </w:tblGrid>
      <w:tr w:rsidR="00F05990" w14:paraId="7E673509" w14:textId="77777777" w:rsidTr="003227C3">
        <w:tc>
          <w:tcPr>
            <w:tcW w:w="2500" w:type="pct"/>
            <w:shd w:val="clear" w:color="auto" w:fill="auto"/>
            <w:tcMar>
              <w:left w:w="0" w:type="dxa"/>
            </w:tcMar>
          </w:tcPr>
          <w:p w14:paraId="1B713959" w14:textId="015A46B3" w:rsidR="00F05990" w:rsidRDefault="00F05990" w:rsidP="003227C3">
            <w:pPr>
              <w:pStyle w:val="Brdtextmedindrag"/>
            </w:pPr>
            <w:r w:rsidRPr="002012E4">
              <w:t>6.</w:t>
            </w:r>
            <w:r>
              <w:t> </w:t>
            </w:r>
            <w:r w:rsidRPr="002012E4">
              <w:t xml:space="preserve">den dömde </w:t>
            </w:r>
            <w:r w:rsidRPr="00F313F5">
              <w:rPr>
                <w:i/>
              </w:rPr>
              <w:t xml:space="preserve">vid tidpunkten för gärningen </w:t>
            </w:r>
            <w:r w:rsidRPr="00C046D6">
              <w:rPr>
                <w:i/>
                <w:iCs/>
              </w:rPr>
              <w:t xml:space="preserve">inte fyllt </w:t>
            </w:r>
            <w:r w:rsidR="000B36D8">
              <w:rPr>
                <w:i/>
                <w:iCs/>
              </w:rPr>
              <w:t>femton år</w:t>
            </w:r>
            <w:r w:rsidRPr="002012E4">
              <w:t>,</w:t>
            </w:r>
          </w:p>
        </w:tc>
        <w:tc>
          <w:tcPr>
            <w:tcW w:w="2500" w:type="pct"/>
            <w:shd w:val="clear" w:color="auto" w:fill="auto"/>
            <w:tcMar>
              <w:right w:w="0" w:type="dxa"/>
            </w:tcMar>
          </w:tcPr>
          <w:p w14:paraId="61B1D5E2" w14:textId="77777777" w:rsidR="00F05990" w:rsidRDefault="00F05990" w:rsidP="003227C3">
            <w:pPr>
              <w:pStyle w:val="Brdtextmedindrag"/>
            </w:pPr>
            <w:r w:rsidRPr="002012E4">
              <w:t>6.</w:t>
            </w:r>
            <w:r>
              <w:t> </w:t>
            </w:r>
            <w:r w:rsidRPr="002012E4">
              <w:t xml:space="preserve">den dömde </w:t>
            </w:r>
            <w:r w:rsidRPr="00C046D6">
              <w:rPr>
                <w:i/>
                <w:iCs/>
              </w:rPr>
              <w:t>enligt 1</w:t>
            </w:r>
            <w:r>
              <w:rPr>
                <w:i/>
                <w:iCs/>
              </w:rPr>
              <w:t> </w:t>
            </w:r>
            <w:r w:rsidRPr="00C046D6">
              <w:rPr>
                <w:i/>
                <w:iCs/>
              </w:rPr>
              <w:t>kap.</w:t>
            </w:r>
            <w:r>
              <w:rPr>
                <w:i/>
                <w:iCs/>
              </w:rPr>
              <w:t> </w:t>
            </w:r>
            <w:r w:rsidRPr="00C046D6">
              <w:rPr>
                <w:i/>
                <w:iCs/>
              </w:rPr>
              <w:t>6</w:t>
            </w:r>
            <w:r>
              <w:rPr>
                <w:i/>
                <w:iCs/>
              </w:rPr>
              <w:t> </w:t>
            </w:r>
            <w:r w:rsidRPr="00C046D6">
              <w:rPr>
                <w:i/>
                <w:iCs/>
              </w:rPr>
              <w:t>§ brotts</w:t>
            </w:r>
            <w:r>
              <w:rPr>
                <w:i/>
                <w:iCs/>
              </w:rPr>
              <w:softHyphen/>
            </w:r>
            <w:r w:rsidRPr="00C046D6">
              <w:rPr>
                <w:i/>
                <w:iCs/>
              </w:rPr>
              <w:t>balken</w:t>
            </w:r>
            <w:r>
              <w:rPr>
                <w:i/>
                <w:iCs/>
              </w:rPr>
              <w:t xml:space="preserve"> </w:t>
            </w:r>
            <w:r w:rsidRPr="002464C0">
              <w:rPr>
                <w:i/>
              </w:rPr>
              <w:t>inte</w:t>
            </w:r>
            <w:r w:rsidRPr="00C046D6">
              <w:rPr>
                <w:i/>
              </w:rPr>
              <w:t xml:space="preserve"> </w:t>
            </w:r>
            <w:r w:rsidRPr="00C046D6">
              <w:rPr>
                <w:i/>
                <w:iCs/>
              </w:rPr>
              <w:t xml:space="preserve">hade kunnat dömas till </w:t>
            </w:r>
            <w:r>
              <w:rPr>
                <w:i/>
                <w:iCs/>
              </w:rPr>
              <w:t>på</w:t>
            </w:r>
            <w:r w:rsidRPr="00C046D6">
              <w:rPr>
                <w:i/>
                <w:iCs/>
              </w:rPr>
              <w:t xml:space="preserve">följd </w:t>
            </w:r>
            <w:r>
              <w:rPr>
                <w:i/>
                <w:iCs/>
              </w:rPr>
              <w:t>för den aktuella gärningen</w:t>
            </w:r>
            <w:r w:rsidRPr="002012E4">
              <w:t>,</w:t>
            </w:r>
          </w:p>
        </w:tc>
      </w:tr>
    </w:tbl>
    <w:p w14:paraId="586A96B9" w14:textId="77777777" w:rsidR="00F05990" w:rsidRDefault="00F05990" w:rsidP="00F05990">
      <w:pPr>
        <w:pStyle w:val="Brdtextmedindrag"/>
      </w:pPr>
      <w:r w:rsidRPr="002012E4">
        <w:t>7.</w:t>
      </w:r>
      <w:r>
        <w:t> </w:t>
      </w:r>
      <w:r w:rsidRPr="002012E4">
        <w:t>verkställighet i Sverige inte skulle vara förenlig med bestämmelser om</w:t>
      </w:r>
      <w:r>
        <w:t xml:space="preserve"> </w:t>
      </w:r>
      <w:r w:rsidRPr="002012E4">
        <w:t>immunitet,</w:t>
      </w:r>
    </w:p>
    <w:p w14:paraId="0C252C2C" w14:textId="77777777" w:rsidR="00F05990" w:rsidRPr="002012E4" w:rsidRDefault="00F05990" w:rsidP="00F05990">
      <w:pPr>
        <w:pStyle w:val="Brdtextmedindrag"/>
      </w:pPr>
      <w:r w:rsidRPr="002012E4">
        <w:t>8.</w:t>
      </w:r>
      <w:r>
        <w:t> </w:t>
      </w:r>
      <w:r w:rsidRPr="002012E4">
        <w:t>påföljden omfattar en åtgärd som innebär rättspsykiatrisk vård eller</w:t>
      </w:r>
      <w:r>
        <w:t xml:space="preserve"> </w:t>
      </w:r>
      <w:r w:rsidRPr="002012E4">
        <w:t>hälso- och sjukvård eller någon annan frihetsberövande åtgärd som inte kan</w:t>
      </w:r>
      <w:r>
        <w:t xml:space="preserve"> </w:t>
      </w:r>
      <w:r w:rsidRPr="002012E4">
        <w:t>verkställas i Sverige,</w:t>
      </w:r>
    </w:p>
    <w:p w14:paraId="091C5C38" w14:textId="77777777" w:rsidR="00F05990" w:rsidRDefault="00F05990" w:rsidP="00F05990">
      <w:pPr>
        <w:pStyle w:val="Brdtextmedindrag"/>
      </w:pPr>
      <w:r w:rsidRPr="002012E4">
        <w:t>9.</w:t>
      </w:r>
      <w:r>
        <w:t> </w:t>
      </w:r>
      <w:r w:rsidRPr="002012E4">
        <w:t>den andra staten inte har lämnat Sverige tillstånd till att åtala, döma</w:t>
      </w:r>
      <w:r>
        <w:t xml:space="preserve"> </w:t>
      </w:r>
      <w:r w:rsidRPr="002012E4">
        <w:t>eller på annat sätt beröva den dömde friheten för en annan gärning än den</w:t>
      </w:r>
      <w:r>
        <w:t xml:space="preserve"> </w:t>
      </w:r>
      <w:r w:rsidRPr="002012E4">
        <w:t>som avses i domen och som begicks innan framställningen lämnades,</w:t>
      </w:r>
      <w:r>
        <w:t xml:space="preserve"> </w:t>
      </w:r>
    </w:p>
    <w:p w14:paraId="200A87B8" w14:textId="77777777" w:rsidR="00F05990" w:rsidRPr="002012E4" w:rsidRDefault="00F05990" w:rsidP="00F05990">
      <w:pPr>
        <w:pStyle w:val="Brdtextmedindrag"/>
      </w:pPr>
      <w:r w:rsidRPr="002012E4">
        <w:t>10.</w:t>
      </w:r>
      <w:r>
        <w:t> </w:t>
      </w:r>
      <w:r w:rsidRPr="002012E4">
        <w:t>ett bifall till framställningen skulle kränka Sveriges suveränitet,</w:t>
      </w:r>
      <w:r>
        <w:t xml:space="preserve"> </w:t>
      </w:r>
      <w:r w:rsidRPr="002012E4">
        <w:t>medföra fara för Sveriges säkerhet eller strida mot svenska allmänna</w:t>
      </w:r>
      <w:r>
        <w:t xml:space="preserve"> </w:t>
      </w:r>
      <w:r w:rsidRPr="002012E4">
        <w:t>rätts</w:t>
      </w:r>
      <w:r>
        <w:softHyphen/>
      </w:r>
      <w:r w:rsidRPr="002012E4">
        <w:t>principer eller andra väsentliga intressen, eller</w:t>
      </w:r>
    </w:p>
    <w:p w14:paraId="4F055A3C" w14:textId="77777777" w:rsidR="00F05990" w:rsidRDefault="00F05990" w:rsidP="00F05990">
      <w:pPr>
        <w:pStyle w:val="Brdtextmedindrag"/>
      </w:pPr>
      <w:r w:rsidRPr="002012E4">
        <w:t>11. gärningen som påföljden avser utgör ett politiskt eller militärt brot</w:t>
      </w:r>
      <w:r>
        <w:t>t.</w:t>
      </w:r>
    </w:p>
    <w:p w14:paraId="1B639913" w14:textId="77777777" w:rsidR="00F05990" w:rsidRDefault="00F05990" w:rsidP="00F05990">
      <w:pPr>
        <w:pStyle w:val="Brdtextmedindrag"/>
      </w:pPr>
    </w:p>
    <w:p w14:paraId="56F4293F" w14:textId="3C7A137B" w:rsidR="00F05990" w:rsidRDefault="00F05990" w:rsidP="00F05990">
      <w:pPr>
        <w:pStyle w:val="Brdtext"/>
        <w:keepNext/>
        <w:jc w:val="center"/>
      </w:pPr>
      <w:r>
        <w:lastRenderedPageBreak/>
        <w:t>14</w:t>
      </w:r>
      <w:r w:rsidR="003B3B72">
        <w:t> </w:t>
      </w:r>
      <w:r>
        <w:t>§</w:t>
      </w:r>
    </w:p>
    <w:p w14:paraId="6FDF2A54" w14:textId="77777777" w:rsidR="00F05990" w:rsidRPr="002012E4" w:rsidRDefault="00F05990" w:rsidP="00F05990">
      <w:pPr>
        <w:pStyle w:val="Brdtextmedindrag"/>
      </w:pPr>
      <w:r w:rsidRPr="002012E4">
        <w:t>En dömd person som befinner sig i Sverige får på begäran av en</w:t>
      </w:r>
      <w:r>
        <w:t xml:space="preserve"> </w:t>
      </w:r>
      <w:r w:rsidRPr="002012E4">
        <w:t>behörig myndighet i den andra staten häktas om det finns risk för att han</w:t>
      </w:r>
      <w:r>
        <w:t xml:space="preserve"> </w:t>
      </w:r>
      <w:r w:rsidRPr="002012E4">
        <w:t>eller hon avviker eller på annat sätt undandrar sig verkställighet i Sverige</w:t>
      </w:r>
      <w:r>
        <w:t xml:space="preserve"> </w:t>
      </w:r>
      <w:r w:rsidRPr="002012E4">
        <w:t>enligt denna lag. Häktning får även ske om det är fråga om en utländsk</w:t>
      </w:r>
      <w:r>
        <w:t xml:space="preserve"> </w:t>
      </w:r>
      <w:r w:rsidRPr="002012E4">
        <w:t>utevaro</w:t>
      </w:r>
      <w:r>
        <w:softHyphen/>
      </w:r>
      <w:r w:rsidRPr="002012E4">
        <w:t>dom som har begärts eller kommer att begäras verkställd i Sverige</w:t>
      </w:r>
      <w:r>
        <w:t xml:space="preserve"> </w:t>
      </w:r>
      <w:r w:rsidRPr="002012E4">
        <w:t>enligt brottmålsdomskonventionen och det finns risk för att den dömde</w:t>
      </w:r>
      <w:r>
        <w:t xml:space="preserve"> </w:t>
      </w:r>
      <w:r w:rsidRPr="002012E4">
        <w:t>genom att undanröja bevis eller på annat sätt försvårar sakens utredning.</w:t>
      </w:r>
      <w:r>
        <w:t xml:space="preserve"> </w:t>
      </w:r>
    </w:p>
    <w:tbl>
      <w:tblPr>
        <w:tblW w:w="5000" w:type="pct"/>
        <w:tblCellMar>
          <w:left w:w="125" w:type="dxa"/>
          <w:right w:w="125" w:type="dxa"/>
        </w:tblCellMar>
        <w:tblLook w:val="0600" w:firstRow="0" w:lastRow="0" w:firstColumn="0" w:lastColumn="0" w:noHBand="1" w:noVBand="1"/>
      </w:tblPr>
      <w:tblGrid>
        <w:gridCol w:w="2948"/>
        <w:gridCol w:w="2949"/>
      </w:tblGrid>
      <w:tr w:rsidR="00F05990" w14:paraId="03AFAB61" w14:textId="77777777" w:rsidTr="003227C3">
        <w:tc>
          <w:tcPr>
            <w:tcW w:w="2500" w:type="pct"/>
            <w:shd w:val="clear" w:color="auto" w:fill="auto"/>
            <w:tcMar>
              <w:left w:w="0" w:type="dxa"/>
            </w:tcMar>
          </w:tcPr>
          <w:p w14:paraId="5F67CD8D" w14:textId="0D5645BC" w:rsidR="00F05990" w:rsidRDefault="00F05990" w:rsidP="003227C3">
            <w:pPr>
              <w:pStyle w:val="Brdtextmedindrag"/>
            </w:pPr>
            <w:r w:rsidRPr="002012E4">
              <w:t xml:space="preserve">Den som inte </w:t>
            </w:r>
            <w:r w:rsidRPr="00C046D6">
              <w:rPr>
                <w:i/>
                <w:iCs/>
              </w:rPr>
              <w:t xml:space="preserve">har fyllt </w:t>
            </w:r>
            <w:r w:rsidR="000B36D8">
              <w:rPr>
                <w:i/>
                <w:iCs/>
              </w:rPr>
              <w:t>femton år</w:t>
            </w:r>
            <w:r w:rsidRPr="002012E4">
              <w:t xml:space="preserve"> får inte häktas. Den som inte har fyllt</w:t>
            </w:r>
            <w:r>
              <w:t xml:space="preserve"> </w:t>
            </w:r>
            <w:r w:rsidR="000B36D8">
              <w:t>arton år</w:t>
            </w:r>
            <w:r w:rsidRPr="002012E4">
              <w:t xml:space="preserve"> får häktas endast om det finns synnerliga skäl.</w:t>
            </w:r>
          </w:p>
        </w:tc>
        <w:tc>
          <w:tcPr>
            <w:tcW w:w="2500" w:type="pct"/>
            <w:shd w:val="clear" w:color="auto" w:fill="auto"/>
            <w:tcMar>
              <w:right w:w="0" w:type="dxa"/>
            </w:tcMar>
          </w:tcPr>
          <w:p w14:paraId="2C458FF0" w14:textId="41BE066D" w:rsidR="00F05990" w:rsidRDefault="00F05990" w:rsidP="003227C3">
            <w:pPr>
              <w:pStyle w:val="Brdtextmedindrag"/>
            </w:pPr>
            <w:r w:rsidRPr="002012E4">
              <w:t>Den som</w:t>
            </w:r>
            <w:r>
              <w:t xml:space="preserve"> </w:t>
            </w:r>
            <w:r>
              <w:rPr>
                <w:i/>
              </w:rPr>
              <w:t>enligt 1</w:t>
            </w:r>
            <w:r>
              <w:rPr>
                <w:i/>
                <w:iCs/>
              </w:rPr>
              <w:t> </w:t>
            </w:r>
            <w:r>
              <w:rPr>
                <w:i/>
              </w:rPr>
              <w:t>kap.</w:t>
            </w:r>
            <w:r w:rsidRPr="004B0C03">
              <w:rPr>
                <w:i/>
              </w:rPr>
              <w:t xml:space="preserve"> 6</w:t>
            </w:r>
            <w:r w:rsidR="003B3B72">
              <w:rPr>
                <w:i/>
              </w:rPr>
              <w:t> </w:t>
            </w:r>
            <w:r>
              <w:rPr>
                <w:i/>
                <w:iCs/>
              </w:rPr>
              <w:t>§</w:t>
            </w:r>
            <w:r w:rsidRPr="00E403F8">
              <w:t xml:space="preserve"> </w:t>
            </w:r>
            <w:r w:rsidRPr="00623250">
              <w:rPr>
                <w:i/>
              </w:rPr>
              <w:t>brotts</w:t>
            </w:r>
            <w:r w:rsidRPr="00623250">
              <w:rPr>
                <w:i/>
              </w:rPr>
              <w:softHyphen/>
              <w:t>balken</w:t>
            </w:r>
            <w:r>
              <w:rPr>
                <w:i/>
              </w:rPr>
              <w:t xml:space="preserve"> </w:t>
            </w:r>
            <w:r w:rsidRPr="002012E4">
              <w:t xml:space="preserve">inte </w:t>
            </w:r>
            <w:r>
              <w:rPr>
                <w:i/>
                <w:iCs/>
              </w:rPr>
              <w:t>hade kunnat dömas till påföljd för den aktuella gärningen</w:t>
            </w:r>
            <w:r w:rsidRPr="002012E4">
              <w:t xml:space="preserve"> får inte häktas. Den som inte har fyllt</w:t>
            </w:r>
            <w:r>
              <w:t xml:space="preserve"> </w:t>
            </w:r>
            <w:r w:rsidR="000B36D8">
              <w:t>arton år</w:t>
            </w:r>
            <w:r w:rsidRPr="002012E4">
              <w:t xml:space="preserve"> får häktas endast om det finns synnerliga skäl.</w:t>
            </w:r>
          </w:p>
        </w:tc>
      </w:tr>
    </w:tbl>
    <w:p w14:paraId="054E5CC4" w14:textId="48DAA7C1" w:rsidR="00F05990" w:rsidRDefault="00F05990" w:rsidP="00F05990">
      <w:pPr>
        <w:pStyle w:val="Brdtextmedindrag"/>
      </w:pPr>
      <w:r w:rsidRPr="002012E4">
        <w:t>Om det finns skäl att häkta någon enligt första stycket får han eller hon</w:t>
      </w:r>
      <w:r>
        <w:t xml:space="preserve"> </w:t>
      </w:r>
      <w:r w:rsidRPr="002012E4">
        <w:t>anhållas i avvaktan på rättens prövning av häktningsfrågan. Om det är till</w:t>
      </w:r>
      <w:r>
        <w:softHyphen/>
      </w:r>
      <w:r w:rsidRPr="002012E4">
        <w:t>räckligt</w:t>
      </w:r>
      <w:r>
        <w:t xml:space="preserve"> </w:t>
      </w:r>
      <w:r w:rsidRPr="002012E4">
        <w:t>att den dömde meddelas reseförbud eller föreläggs anmälnings</w:t>
      </w:r>
      <w:r>
        <w:softHyphen/>
      </w:r>
      <w:r w:rsidRPr="002012E4">
        <w:t>skyldighet,</w:t>
      </w:r>
      <w:r>
        <w:t xml:space="preserve"> </w:t>
      </w:r>
      <w:r w:rsidRPr="002012E4">
        <w:t>ska en sådan åtgärd beslutas i stället för anhållande eller</w:t>
      </w:r>
      <w:r>
        <w:t xml:space="preserve"> </w:t>
      </w:r>
      <w:r w:rsidRPr="002012E4">
        <w:t>häktning. I fall som avses i 24</w:t>
      </w:r>
      <w:r w:rsidR="003B3B72">
        <w:t> </w:t>
      </w:r>
      <w:r w:rsidRPr="002012E4">
        <w:t>kap. 4</w:t>
      </w:r>
      <w:r w:rsidR="003B3B72">
        <w:t> </w:t>
      </w:r>
      <w:r w:rsidRPr="002012E4">
        <w:t>§ rättegångsbalken ska övervakning</w:t>
      </w:r>
      <w:r>
        <w:t xml:space="preserve"> </w:t>
      </w:r>
      <w:r w:rsidRPr="002012E4">
        <w:t>ersätta häktning.</w:t>
      </w:r>
    </w:p>
    <w:p w14:paraId="2A498B58" w14:textId="77777777" w:rsidR="00F05990" w:rsidRDefault="00F05990" w:rsidP="00F05990">
      <w:pPr>
        <w:pStyle w:val="Brdtextmedindrag"/>
      </w:pPr>
    </w:p>
    <w:p w14:paraId="62737506" w14:textId="1B8738B8" w:rsidR="00F05990" w:rsidRDefault="00F05990" w:rsidP="00F05990">
      <w:pPr>
        <w:pStyle w:val="Brdtext"/>
        <w:jc w:val="center"/>
      </w:pPr>
      <w:r>
        <w:t>18</w:t>
      </w:r>
      <w:r w:rsidR="003B3B72">
        <w:t> </w:t>
      </w:r>
      <w:r>
        <w:t>§</w:t>
      </w:r>
    </w:p>
    <w:p w14:paraId="025D6104" w14:textId="77777777" w:rsidR="00F05990" w:rsidRDefault="00F05990" w:rsidP="00F05990">
      <w:pPr>
        <w:pStyle w:val="Brdtextmedindrag"/>
      </w:pPr>
      <w:r w:rsidRPr="002012E4">
        <w:t>Vid bestämmande av en ny påföljd enligt 13</w:t>
      </w:r>
      <w:r>
        <w:t> </w:t>
      </w:r>
      <w:r w:rsidRPr="002012E4">
        <w:t>§ får 24</w:t>
      </w:r>
      <w:r>
        <w:t xml:space="preserve"> </w:t>
      </w:r>
      <w:r w:rsidRPr="002012E4">
        <w:t>och 25</w:t>
      </w:r>
      <w:r>
        <w:t> </w:t>
      </w:r>
      <w:r w:rsidRPr="002012E4">
        <w:t>kap.</w:t>
      </w:r>
      <w:r>
        <w:t xml:space="preserve"> </w:t>
      </w:r>
      <w:r w:rsidRPr="002012E4">
        <w:t>rätte</w:t>
      </w:r>
      <w:r>
        <w:softHyphen/>
      </w:r>
      <w:r w:rsidRPr="002012E4">
        <w:t>gångsbalken tillämpas.</w:t>
      </w:r>
    </w:p>
    <w:tbl>
      <w:tblPr>
        <w:tblW w:w="5000" w:type="pct"/>
        <w:tblCellMar>
          <w:left w:w="125" w:type="dxa"/>
          <w:right w:w="125" w:type="dxa"/>
        </w:tblCellMar>
        <w:tblLook w:val="0600" w:firstRow="0" w:lastRow="0" w:firstColumn="0" w:lastColumn="0" w:noHBand="1" w:noVBand="1"/>
      </w:tblPr>
      <w:tblGrid>
        <w:gridCol w:w="2948"/>
        <w:gridCol w:w="2949"/>
      </w:tblGrid>
      <w:tr w:rsidR="00F05990" w14:paraId="10344649" w14:textId="77777777" w:rsidTr="003227C3">
        <w:tc>
          <w:tcPr>
            <w:tcW w:w="2500" w:type="pct"/>
            <w:shd w:val="clear" w:color="auto" w:fill="auto"/>
            <w:tcMar>
              <w:left w:w="0" w:type="dxa"/>
            </w:tcMar>
          </w:tcPr>
          <w:p w14:paraId="535F9744" w14:textId="53DF2147" w:rsidR="00F05990" w:rsidRDefault="00F05990" w:rsidP="003227C3">
            <w:pPr>
              <w:pStyle w:val="Brdtextmedindrag"/>
            </w:pPr>
            <w:r w:rsidRPr="002012E4">
              <w:t xml:space="preserve">Den som inte </w:t>
            </w:r>
            <w:r w:rsidRPr="00112C11">
              <w:rPr>
                <w:i/>
                <w:iCs/>
              </w:rPr>
              <w:t xml:space="preserve">har fyllt </w:t>
            </w:r>
            <w:r w:rsidR="000B36D8">
              <w:rPr>
                <w:i/>
                <w:iCs/>
              </w:rPr>
              <w:t>femton år</w:t>
            </w:r>
            <w:r w:rsidRPr="002012E4">
              <w:t xml:space="preserve"> får inte häktas. Den som inte har fyllt</w:t>
            </w:r>
            <w:r>
              <w:t xml:space="preserve"> </w:t>
            </w:r>
            <w:r w:rsidR="000B36D8">
              <w:t>arton år</w:t>
            </w:r>
            <w:r w:rsidRPr="002012E4">
              <w:t xml:space="preserve"> får häktas endast om det finns synnerliga skäl.</w:t>
            </w:r>
          </w:p>
        </w:tc>
        <w:tc>
          <w:tcPr>
            <w:tcW w:w="2500" w:type="pct"/>
            <w:shd w:val="clear" w:color="auto" w:fill="auto"/>
            <w:tcMar>
              <w:right w:w="0" w:type="dxa"/>
            </w:tcMar>
          </w:tcPr>
          <w:p w14:paraId="153AEA1E" w14:textId="320C8858" w:rsidR="00F05990" w:rsidRDefault="00F05990" w:rsidP="003227C3">
            <w:pPr>
              <w:pStyle w:val="Brdtextmedindrag"/>
            </w:pPr>
            <w:r w:rsidRPr="002012E4">
              <w:t xml:space="preserve">Den som </w:t>
            </w:r>
            <w:r>
              <w:rPr>
                <w:i/>
                <w:iCs/>
              </w:rPr>
              <w:t>enligt 1 kap. 6 § brotts</w:t>
            </w:r>
            <w:r>
              <w:rPr>
                <w:i/>
                <w:iCs/>
              </w:rPr>
              <w:softHyphen/>
              <w:t>balken</w:t>
            </w:r>
            <w:r>
              <w:rPr>
                <w:i/>
              </w:rPr>
              <w:t xml:space="preserve"> </w:t>
            </w:r>
            <w:r w:rsidRPr="002012E4">
              <w:t xml:space="preserve">inte </w:t>
            </w:r>
            <w:r>
              <w:rPr>
                <w:i/>
                <w:iCs/>
              </w:rPr>
              <w:t xml:space="preserve">hade kunnat dömas till påföljd för den aktuella gärningen </w:t>
            </w:r>
            <w:r w:rsidRPr="002012E4">
              <w:t>får inte häktas. Den som inte har fyllt</w:t>
            </w:r>
            <w:r>
              <w:t xml:space="preserve"> </w:t>
            </w:r>
            <w:r w:rsidR="000B36D8">
              <w:t>arton år</w:t>
            </w:r>
            <w:r w:rsidRPr="002012E4">
              <w:t xml:space="preserve"> får häktas endast om det finns synnerliga skäl.</w:t>
            </w:r>
          </w:p>
        </w:tc>
      </w:tr>
    </w:tbl>
    <w:p w14:paraId="407919A3" w14:textId="674EE9E7" w:rsidR="00F05990" w:rsidRDefault="00F05990" w:rsidP="00F05990">
      <w:pPr>
        <w:pStyle w:val="Brdtext"/>
        <w:spacing w:before="230"/>
        <w:jc w:val="center"/>
        <w:rPr>
          <w:b/>
        </w:rPr>
      </w:pPr>
      <w:r>
        <w:rPr>
          <w:b/>
        </w:rPr>
        <w:t>5</w:t>
      </w:r>
      <w:r w:rsidR="003B3B72">
        <w:rPr>
          <w:b/>
        </w:rPr>
        <w:t> </w:t>
      </w:r>
      <w:r>
        <w:rPr>
          <w:b/>
        </w:rPr>
        <w:t>kap.</w:t>
      </w:r>
    </w:p>
    <w:p w14:paraId="00D9681F" w14:textId="2DBB34CA" w:rsidR="00F05990" w:rsidRDefault="00F05990" w:rsidP="00F05990">
      <w:pPr>
        <w:pStyle w:val="Brdtext"/>
        <w:jc w:val="center"/>
      </w:pPr>
      <w:r>
        <w:t>2</w:t>
      </w:r>
      <w:r w:rsidR="003B3B72">
        <w:t> </w:t>
      </w:r>
      <w:r>
        <w:t>§</w:t>
      </w:r>
    </w:p>
    <w:p w14:paraId="2F7C21F0" w14:textId="77777777" w:rsidR="00F05990" w:rsidRPr="00600C55" w:rsidRDefault="00F05990" w:rsidP="00F05990">
      <w:pPr>
        <w:pStyle w:val="Brdtextmedindrag"/>
      </w:pPr>
      <w:r w:rsidRPr="00600C55">
        <w:t>Om inte något annat följer av en internationell överenskommelse som</w:t>
      </w:r>
      <w:r>
        <w:t xml:space="preserve"> </w:t>
      </w:r>
      <w:r w:rsidRPr="00600C55">
        <w:t>är bindande för Sverige får ett utländskt bötesstraff eller beslut om</w:t>
      </w:r>
      <w:r>
        <w:t xml:space="preserve"> </w:t>
      </w:r>
      <w:r w:rsidRPr="00600C55">
        <w:t>för</w:t>
      </w:r>
      <w:r>
        <w:softHyphen/>
      </w:r>
      <w:r w:rsidRPr="00600C55">
        <w:t>verkande inte verkställas i Sverige om</w:t>
      </w:r>
    </w:p>
    <w:p w14:paraId="482EC244" w14:textId="77777777" w:rsidR="00F05990" w:rsidRPr="00600C55" w:rsidRDefault="00F05990" w:rsidP="00F05990">
      <w:pPr>
        <w:pStyle w:val="Brdtextmedindrag"/>
      </w:pPr>
      <w:r w:rsidRPr="00600C55">
        <w:t>1.</w:t>
      </w:r>
      <w:r>
        <w:t> </w:t>
      </w:r>
      <w:r w:rsidRPr="00600C55">
        <w:t>den gärning som ligger till grund för bötesstraffet eller beslutet om</w:t>
      </w:r>
      <w:r>
        <w:t xml:space="preserve"> </w:t>
      </w:r>
      <w:r w:rsidRPr="00600C55">
        <w:t>förverkande inte motsvarar brott enligt svensk lag,</w:t>
      </w:r>
    </w:p>
    <w:p w14:paraId="44DF7405" w14:textId="77777777" w:rsidR="00F05990" w:rsidRPr="00600C55" w:rsidRDefault="00F05990" w:rsidP="00F05990">
      <w:pPr>
        <w:pStyle w:val="Brdtextmedindrag"/>
      </w:pPr>
      <w:r w:rsidRPr="00600C55">
        <w:t>2.</w:t>
      </w:r>
      <w:r>
        <w:t> </w:t>
      </w:r>
      <w:r w:rsidRPr="00600C55">
        <w:t>det för samma gärning som ligger till grund för bötesstraffet eller</w:t>
      </w:r>
      <w:r>
        <w:t xml:space="preserve"> </w:t>
      </w:r>
      <w:r w:rsidRPr="00600C55">
        <w:t>beslutet om förverkande har meddelats en dom eller ett beslut i Sverige,</w:t>
      </w:r>
    </w:p>
    <w:p w14:paraId="4B72C6B9" w14:textId="42D46D8C" w:rsidR="00F05990" w:rsidRPr="00600C55" w:rsidRDefault="00F05990" w:rsidP="00F05990">
      <w:pPr>
        <w:pStyle w:val="Brdtextmedindrag"/>
      </w:pPr>
      <w:r w:rsidRPr="00600C55">
        <w:t>3.</w:t>
      </w:r>
      <w:r>
        <w:t> </w:t>
      </w:r>
      <w:r w:rsidRPr="00600C55">
        <w:t>det för samma gärning som ligger till grund för bötesstraffet eller</w:t>
      </w:r>
      <w:r>
        <w:t xml:space="preserve"> </w:t>
      </w:r>
      <w:r w:rsidRPr="00600C55">
        <w:t>beslutet om förverkande har meddelats en dom eller ett beslut av någon</w:t>
      </w:r>
      <w:r>
        <w:t xml:space="preserve"> </w:t>
      </w:r>
      <w:r w:rsidRPr="00600C55">
        <w:t>annan domstol än svensk domstol, den domen eller det beslutet har fått laga</w:t>
      </w:r>
      <w:r>
        <w:t xml:space="preserve"> </w:t>
      </w:r>
      <w:r w:rsidRPr="00600C55">
        <w:t>kraft och hinder mot lagföring för gärningen till följd av avgörandet skulle</w:t>
      </w:r>
      <w:r>
        <w:t xml:space="preserve"> </w:t>
      </w:r>
      <w:r w:rsidRPr="00600C55">
        <w:t>ha funnits enligt 2</w:t>
      </w:r>
      <w:r w:rsidR="003B3B72">
        <w:t> </w:t>
      </w:r>
      <w:r w:rsidRPr="00600C55">
        <w:t>kap. 9</w:t>
      </w:r>
      <w:r w:rsidR="003B3B72">
        <w:t> </w:t>
      </w:r>
      <w:r w:rsidRPr="00600C55">
        <w:t>§ brottsbalken,</w:t>
      </w:r>
    </w:p>
    <w:p w14:paraId="0D3E780F" w14:textId="77777777" w:rsidR="00F05990" w:rsidRPr="00600C55" w:rsidRDefault="00F05990" w:rsidP="00F05990">
      <w:pPr>
        <w:pStyle w:val="Brdtextmedindrag"/>
      </w:pPr>
      <w:r w:rsidRPr="00600C55">
        <w:t>4.</w:t>
      </w:r>
      <w:r>
        <w:t> </w:t>
      </w:r>
      <w:r w:rsidRPr="00600C55">
        <w:t>det inte finns hinder mot lagföring för gärningen enligt 2</w:t>
      </w:r>
      <w:r>
        <w:t> </w:t>
      </w:r>
      <w:r w:rsidRPr="00600C55">
        <w:t>kap. 9</w:t>
      </w:r>
      <w:r>
        <w:t> </w:t>
      </w:r>
      <w:r w:rsidRPr="00600C55">
        <w:t>§</w:t>
      </w:r>
      <w:r>
        <w:t xml:space="preserve"> </w:t>
      </w:r>
      <w:r w:rsidRPr="00600C55">
        <w:t>brottsbalken, och</w:t>
      </w:r>
    </w:p>
    <w:p w14:paraId="30908A8D" w14:textId="77777777" w:rsidR="00F05990" w:rsidRPr="00600C55" w:rsidRDefault="00F05990" w:rsidP="00F05990">
      <w:pPr>
        <w:pStyle w:val="Brdtextmedindrag"/>
      </w:pPr>
      <w:r w:rsidRPr="00600C55">
        <w:t>a)</w:t>
      </w:r>
      <w:r>
        <w:t> </w:t>
      </w:r>
      <w:r w:rsidRPr="00600C55">
        <w:t>den gärning som ligger till grund för bötesstraffet eller beslutet om</w:t>
      </w:r>
      <w:r>
        <w:t xml:space="preserve"> </w:t>
      </w:r>
      <w:r w:rsidRPr="00600C55">
        <w:t>förverkande omfattas av i Sverige pågående förundersökning, väckt åtal,</w:t>
      </w:r>
      <w:r>
        <w:t xml:space="preserve"> </w:t>
      </w:r>
      <w:r w:rsidRPr="00600C55">
        <w:t>utfärdat strafföreläggande eller föreläggande av ordningsbot, eller</w:t>
      </w:r>
    </w:p>
    <w:p w14:paraId="3420186B" w14:textId="77777777" w:rsidR="00F05990" w:rsidRPr="00600C55" w:rsidRDefault="00F05990" w:rsidP="00F05990">
      <w:pPr>
        <w:pStyle w:val="Brdtextmedindrag"/>
      </w:pPr>
      <w:r w:rsidRPr="00600C55">
        <w:lastRenderedPageBreak/>
        <w:t>b)</w:t>
      </w:r>
      <w:r>
        <w:t> </w:t>
      </w:r>
      <w:r w:rsidRPr="00600C55">
        <w:t>det har meddelats beslut om att åtal för gärningen inte ska väckas eller</w:t>
      </w:r>
      <w:r>
        <w:t xml:space="preserve"> </w:t>
      </w:r>
      <w:r w:rsidRPr="00600C55">
        <w:t>fullföljas,</w:t>
      </w:r>
    </w:p>
    <w:tbl>
      <w:tblPr>
        <w:tblW w:w="5000" w:type="pct"/>
        <w:tblCellMar>
          <w:left w:w="125" w:type="dxa"/>
          <w:right w:w="125" w:type="dxa"/>
        </w:tblCellMar>
        <w:tblLook w:val="0000" w:firstRow="0" w:lastRow="0" w:firstColumn="0" w:lastColumn="0" w:noHBand="0" w:noVBand="0"/>
      </w:tblPr>
      <w:tblGrid>
        <w:gridCol w:w="2948"/>
        <w:gridCol w:w="2949"/>
      </w:tblGrid>
      <w:tr w:rsidR="00F05990" w14:paraId="5936E057" w14:textId="77777777" w:rsidTr="003227C3">
        <w:tc>
          <w:tcPr>
            <w:tcW w:w="2500" w:type="pct"/>
            <w:shd w:val="clear" w:color="auto" w:fill="auto"/>
            <w:tcMar>
              <w:left w:w="0" w:type="dxa"/>
            </w:tcMar>
          </w:tcPr>
          <w:p w14:paraId="4E558881" w14:textId="7A280FF0" w:rsidR="00F05990" w:rsidRDefault="00F05990" w:rsidP="003227C3">
            <w:pPr>
              <w:pStyle w:val="Brdtextmedindrag"/>
            </w:pPr>
            <w:r w:rsidRPr="00600C55">
              <w:t>5.</w:t>
            </w:r>
            <w:r>
              <w:t> </w:t>
            </w:r>
            <w:r w:rsidRPr="00600C55">
              <w:t xml:space="preserve">när det gäller bötesstraff, den dömde </w:t>
            </w:r>
            <w:r w:rsidRPr="00F313F5">
              <w:rPr>
                <w:i/>
              </w:rPr>
              <w:t>vid tidpunkten för gärning</w:t>
            </w:r>
            <w:r w:rsidRPr="00F313F5">
              <w:rPr>
                <w:i/>
              </w:rPr>
              <w:softHyphen/>
              <w:t>en</w:t>
            </w:r>
            <w:r w:rsidRPr="00600C55">
              <w:t xml:space="preserve"> inte</w:t>
            </w:r>
            <w:r>
              <w:t xml:space="preserve"> </w:t>
            </w:r>
            <w:r w:rsidRPr="00112C11">
              <w:rPr>
                <w:i/>
                <w:iCs/>
              </w:rPr>
              <w:t>fyllt femton</w:t>
            </w:r>
            <w:r w:rsidR="000B36D8">
              <w:rPr>
                <w:i/>
                <w:iCs/>
              </w:rPr>
              <w:t> år</w:t>
            </w:r>
            <w:r>
              <w:t>,</w:t>
            </w:r>
          </w:p>
        </w:tc>
        <w:tc>
          <w:tcPr>
            <w:tcW w:w="2500" w:type="pct"/>
            <w:shd w:val="clear" w:color="auto" w:fill="auto"/>
            <w:tcMar>
              <w:right w:w="0" w:type="dxa"/>
            </w:tcMar>
          </w:tcPr>
          <w:p w14:paraId="42628937" w14:textId="26FEF54C" w:rsidR="00F05990" w:rsidRDefault="00F05990" w:rsidP="003227C3">
            <w:pPr>
              <w:pStyle w:val="Brdtextmedindrag"/>
            </w:pPr>
            <w:r w:rsidRPr="00600C55">
              <w:t>5.</w:t>
            </w:r>
            <w:r>
              <w:t> </w:t>
            </w:r>
            <w:r w:rsidRPr="00600C55">
              <w:t xml:space="preserve">när det gäller bötesstraff, den dömde </w:t>
            </w:r>
            <w:r>
              <w:rPr>
                <w:i/>
                <w:iCs/>
              </w:rPr>
              <w:t>enligt 1 kap. 6 § brotts</w:t>
            </w:r>
            <w:r>
              <w:rPr>
                <w:i/>
                <w:iCs/>
              </w:rPr>
              <w:softHyphen/>
              <w:t>balken</w:t>
            </w:r>
            <w:r w:rsidRPr="00600C55">
              <w:t xml:space="preserve"> inte</w:t>
            </w:r>
            <w:r>
              <w:t xml:space="preserve"> </w:t>
            </w:r>
            <w:r>
              <w:rPr>
                <w:i/>
                <w:iCs/>
              </w:rPr>
              <w:t>hade kunnat dömas till påföljd för den aktuella gärningen</w:t>
            </w:r>
            <w:r w:rsidRPr="00112C11">
              <w:t>,</w:t>
            </w:r>
          </w:p>
        </w:tc>
      </w:tr>
    </w:tbl>
    <w:p w14:paraId="29494FE2" w14:textId="72D9A56C" w:rsidR="00F05990" w:rsidRPr="00600C55" w:rsidRDefault="00F05990" w:rsidP="00F05990">
      <w:pPr>
        <w:pStyle w:val="Brdtextmedindrag"/>
      </w:pPr>
      <w:r w:rsidRPr="00600C55">
        <w:t>6.</w:t>
      </w:r>
      <w:r>
        <w:t> </w:t>
      </w:r>
      <w:r w:rsidRPr="00600C55">
        <w:t>en tillämpning av 35</w:t>
      </w:r>
      <w:r w:rsidR="003B3B72">
        <w:t> </w:t>
      </w:r>
      <w:r w:rsidRPr="00600C55">
        <w:t>kap. 7</w:t>
      </w:r>
      <w:r w:rsidR="003B3B72">
        <w:t> </w:t>
      </w:r>
      <w:r w:rsidRPr="00600C55">
        <w:t>§ eller 36</w:t>
      </w:r>
      <w:r w:rsidR="003B3B72">
        <w:t> </w:t>
      </w:r>
      <w:r w:rsidRPr="00600C55">
        <w:t>kap. 31</w:t>
      </w:r>
      <w:r w:rsidR="003B3B72">
        <w:t> </w:t>
      </w:r>
      <w:r w:rsidRPr="00600C55">
        <w:t>§ brottsbalken skulle</w:t>
      </w:r>
      <w:r>
        <w:t xml:space="preserve"> </w:t>
      </w:r>
      <w:r w:rsidRPr="00600C55">
        <w:t>innebära att bötesstraffet preskriberats eller beslutet om förverkande</w:t>
      </w:r>
      <w:r>
        <w:t xml:space="preserve"> </w:t>
      </w:r>
      <w:r w:rsidRPr="00600C55">
        <w:t>för</w:t>
      </w:r>
      <w:r>
        <w:softHyphen/>
      </w:r>
      <w:r w:rsidRPr="00600C55">
        <w:t>fallit,</w:t>
      </w:r>
    </w:p>
    <w:p w14:paraId="7C8A689D" w14:textId="77777777" w:rsidR="00F05990" w:rsidRPr="00600C55" w:rsidRDefault="00F05990" w:rsidP="00F05990">
      <w:pPr>
        <w:pStyle w:val="Brdtextmedindrag"/>
      </w:pPr>
      <w:r w:rsidRPr="00600C55">
        <w:t>7.</w:t>
      </w:r>
      <w:r>
        <w:t> </w:t>
      </w:r>
      <w:r w:rsidRPr="00600C55">
        <w:t>verkställighet i Sverige inte skulle vara förenlig med bestämmelser om</w:t>
      </w:r>
      <w:r>
        <w:t xml:space="preserve"> </w:t>
      </w:r>
      <w:r w:rsidRPr="00600C55">
        <w:t>immunitet,</w:t>
      </w:r>
    </w:p>
    <w:p w14:paraId="64DC553B" w14:textId="77777777" w:rsidR="00F05990" w:rsidRPr="00600C55" w:rsidRDefault="00F05990" w:rsidP="00F05990">
      <w:pPr>
        <w:pStyle w:val="Brdtextmedindrag"/>
      </w:pPr>
      <w:r w:rsidRPr="00600C55">
        <w:t>8.</w:t>
      </w:r>
      <w:r>
        <w:t> </w:t>
      </w:r>
      <w:r w:rsidRPr="00600C55">
        <w:t>ett bifall till framställningen skulle kränka Sveriges suveränitet,</w:t>
      </w:r>
      <w:r>
        <w:t xml:space="preserve"> </w:t>
      </w:r>
      <w:r w:rsidRPr="00600C55">
        <w:t>med</w:t>
      </w:r>
      <w:r>
        <w:softHyphen/>
      </w:r>
      <w:r w:rsidRPr="00600C55">
        <w:t>föra fara för Sveriges säkerhet eller strida mot svenska allmänna</w:t>
      </w:r>
      <w:r>
        <w:t xml:space="preserve"> </w:t>
      </w:r>
      <w:r w:rsidRPr="00600C55">
        <w:t>rätts</w:t>
      </w:r>
      <w:r>
        <w:softHyphen/>
      </w:r>
      <w:r w:rsidRPr="00600C55">
        <w:t>principer eller andra väsentliga intressen, eller</w:t>
      </w:r>
    </w:p>
    <w:p w14:paraId="73BE9E8F" w14:textId="77777777" w:rsidR="00F05990" w:rsidRPr="00600C55" w:rsidRDefault="00F05990" w:rsidP="00F05990">
      <w:pPr>
        <w:pStyle w:val="Brdtextmedindrag"/>
      </w:pPr>
      <w:r w:rsidRPr="00600C55">
        <w:t>9.</w:t>
      </w:r>
      <w:r>
        <w:t> </w:t>
      </w:r>
      <w:r w:rsidRPr="00600C55">
        <w:t>gärningen som ligger till grund för bötesstraffet eller beslutet om</w:t>
      </w:r>
      <w:r>
        <w:t xml:space="preserve"> </w:t>
      </w:r>
      <w:r w:rsidRPr="00600C55">
        <w:t>förverkande utgör ett politiskt eller militärt brott.</w:t>
      </w:r>
    </w:p>
    <w:p w14:paraId="72D5C3E4" w14:textId="77777777" w:rsidR="00F05990" w:rsidRPr="00600C55" w:rsidRDefault="00F05990" w:rsidP="00F05990">
      <w:pPr>
        <w:pStyle w:val="Brdtextmedindrag"/>
      </w:pPr>
      <w:r w:rsidRPr="00600C55">
        <w:t>För ett utländskt beslut om förverkande enligt 1</w:t>
      </w:r>
      <w:r>
        <w:t> </w:t>
      </w:r>
      <w:r w:rsidRPr="00600C55">
        <w:t>kap. 4</w:t>
      </w:r>
      <w:r>
        <w:t> </w:t>
      </w:r>
      <w:r w:rsidRPr="00600C55">
        <w:t>§ första stycket 6</w:t>
      </w:r>
      <w:r>
        <w:t> </w:t>
      </w:r>
      <w:r w:rsidRPr="00600C55">
        <w:t>c</w:t>
      </w:r>
      <w:r>
        <w:t xml:space="preserve"> </w:t>
      </w:r>
      <w:r w:rsidRPr="00600C55">
        <w:t>gäller utöver vad som anges i första stycket att beslutet inte får verk</w:t>
      </w:r>
      <w:r>
        <w:softHyphen/>
      </w:r>
      <w:r w:rsidRPr="00600C55">
        <w:t>ställas i</w:t>
      </w:r>
      <w:r>
        <w:t xml:space="preserve"> </w:t>
      </w:r>
      <w:r w:rsidRPr="00600C55">
        <w:t>Sverige om</w:t>
      </w:r>
    </w:p>
    <w:p w14:paraId="0DC8EA0F" w14:textId="77777777" w:rsidR="00F05990" w:rsidRPr="00600C55" w:rsidRDefault="00F05990" w:rsidP="00F05990">
      <w:pPr>
        <w:pStyle w:val="Brdtextmedindrag"/>
      </w:pPr>
      <w:r w:rsidRPr="00600C55">
        <w:t>1.</w:t>
      </w:r>
      <w:r>
        <w:t> </w:t>
      </w:r>
      <w:r w:rsidRPr="00600C55">
        <w:t>beslutet gäller någon annan än de personer som anges i 36</w:t>
      </w:r>
      <w:r>
        <w:t> </w:t>
      </w:r>
      <w:r w:rsidRPr="00600C55">
        <w:t>kap. 7 och</w:t>
      </w:r>
      <w:r>
        <w:t xml:space="preserve"> </w:t>
      </w:r>
      <w:r w:rsidRPr="00600C55">
        <w:t>13</w:t>
      </w:r>
      <w:r>
        <w:t> </w:t>
      </w:r>
      <w:r w:rsidRPr="00600C55">
        <w:t>§§ brottsbalken, eller</w:t>
      </w:r>
    </w:p>
    <w:p w14:paraId="6FC7E809" w14:textId="3C8CDA1E" w:rsidR="00F05990" w:rsidRPr="00600C55" w:rsidRDefault="00F05990" w:rsidP="00F05990">
      <w:pPr>
        <w:pStyle w:val="Brdtextmedindrag"/>
      </w:pPr>
      <w:r w:rsidRPr="00600C55">
        <w:t>2.</w:t>
      </w:r>
      <w:r w:rsidR="001A25FA">
        <w:t> </w:t>
      </w:r>
      <w:r w:rsidRPr="00600C55">
        <w:t>det är uppenbart oskäligt.</w:t>
      </w:r>
    </w:p>
    <w:p w14:paraId="631D9003" w14:textId="77777777" w:rsidR="00F05990" w:rsidRDefault="00F05990" w:rsidP="00F05990">
      <w:pPr>
        <w:pStyle w:val="Brdtextmedindrag"/>
      </w:pPr>
      <w:r w:rsidRPr="00600C55">
        <w:t>Vid tillämpning av första stycket 6 ska en i den andra staten vidtagen</w:t>
      </w:r>
      <w:r>
        <w:t xml:space="preserve"> </w:t>
      </w:r>
      <w:r w:rsidRPr="00600C55">
        <w:t>åtgärd, som enligt lagen i den staten medför att tiden för bortfallande av</w:t>
      </w:r>
      <w:r>
        <w:t xml:space="preserve"> </w:t>
      </w:r>
      <w:r w:rsidRPr="00600C55">
        <w:t>bötesstraffet eller beslutet om förverkande skjuts upp, ha samma verkan i</w:t>
      </w:r>
      <w:r>
        <w:t xml:space="preserve"> </w:t>
      </w:r>
      <w:r w:rsidRPr="00600C55">
        <w:t>Sverige.</w:t>
      </w:r>
    </w:p>
    <w:p w14:paraId="002AAEEA" w14:textId="77777777" w:rsidR="00F05990" w:rsidRPr="008E3418" w:rsidRDefault="00F05990" w:rsidP="00F05990">
      <w:pPr>
        <w:pStyle w:val="Slutstreck"/>
      </w:pPr>
      <w:r w:rsidRPr="008E3418">
        <w:t>                      </w:t>
      </w:r>
    </w:p>
    <w:p w14:paraId="00850919" w14:textId="77FF178F" w:rsidR="00F05990" w:rsidRDefault="00F05990" w:rsidP="00F05990">
      <w:pPr>
        <w:pStyle w:val="Brdtextmedindrag"/>
      </w:pPr>
      <w:r w:rsidRPr="00C109AF">
        <w:t xml:space="preserve">Denna lag träder i kraft den </w:t>
      </w:r>
      <w:r w:rsidR="000E35D5">
        <w:t>10 </w:t>
      </w:r>
      <w:r w:rsidR="00CC4AD0">
        <w:t>september</w:t>
      </w:r>
      <w:r w:rsidR="00CC4AD0" w:rsidRPr="009D488C">
        <w:t xml:space="preserve"> </w:t>
      </w:r>
      <w:r w:rsidRPr="00C109AF">
        <w:t>2026.</w:t>
      </w:r>
    </w:p>
    <w:p w14:paraId="0ABABF81" w14:textId="77777777" w:rsidR="00F05990" w:rsidRDefault="00F05990" w:rsidP="00F05990">
      <w:pPr>
        <w:pStyle w:val="Brdtextmedindrag"/>
      </w:pPr>
    </w:p>
    <w:p w14:paraId="39517B49" w14:textId="77777777" w:rsidR="00F05990" w:rsidRPr="002012E4" w:rsidRDefault="00F05990" w:rsidP="00F05990">
      <w:pPr>
        <w:pStyle w:val="Brdtextmedindrag"/>
      </w:pPr>
    </w:p>
    <w:p w14:paraId="00773951" w14:textId="77777777" w:rsidR="00BA42EB" w:rsidRDefault="00BA42EB" w:rsidP="00152749">
      <w:pPr>
        <w:pStyle w:val="Brdtextmedindrag"/>
      </w:pPr>
    </w:p>
    <w:p w14:paraId="0AB1CFF5" w14:textId="77777777" w:rsidR="00F05990" w:rsidRDefault="00F05990" w:rsidP="00152749">
      <w:pPr>
        <w:pStyle w:val="Brdtextmedindrag"/>
        <w:sectPr w:rsidR="00F05990" w:rsidSect="00DA2825">
          <w:headerReference w:type="even" r:id="rId132"/>
          <w:headerReference w:type="default" r:id="rId133"/>
          <w:footerReference w:type="even" r:id="rId134"/>
          <w:footerReference w:type="default" r:id="rId135"/>
          <w:footerReference w:type="first" r:id="rId136"/>
          <w:footnotePr>
            <w:numRestart w:val="eachSect"/>
          </w:footnotePr>
          <w:pgSz w:w="9356" w:h="13721" w:code="9"/>
          <w:pgMar w:top="794" w:right="2438" w:bottom="1191" w:left="1021" w:header="0" w:footer="709" w:gutter="0"/>
          <w:cols w:space="708"/>
          <w:docGrid w:linePitch="360"/>
        </w:sectPr>
      </w:pPr>
    </w:p>
    <w:p w14:paraId="1223BE27" w14:textId="166470AB" w:rsidR="00E856D8" w:rsidRPr="00B135A5" w:rsidRDefault="00E856D8" w:rsidP="00E856D8">
      <w:pPr>
        <w:pStyle w:val="Rubrik1"/>
        <w:spacing w:before="0"/>
      </w:pPr>
      <w:bookmarkStart w:id="45" w:name="_Toc195704953"/>
      <w:bookmarkStart w:id="46" w:name="_Toc216271599"/>
      <w:bookmarkStart w:id="47" w:name="_Toc219455944"/>
      <w:bookmarkStart w:id="48" w:name="_Toc220315236"/>
      <w:bookmarkStart w:id="49" w:name="_Toc233629764"/>
      <w:r w:rsidRPr="00B135A5">
        <w:lastRenderedPageBreak/>
        <w:t>Ärendet och dess beredning</w:t>
      </w:r>
      <w:bookmarkEnd w:id="45"/>
      <w:bookmarkEnd w:id="46"/>
      <w:bookmarkEnd w:id="47"/>
      <w:bookmarkEnd w:id="48"/>
      <w:bookmarkEnd w:id="49"/>
    </w:p>
    <w:p w14:paraId="00429EE9" w14:textId="2D7A0B57" w:rsidR="00E856D8" w:rsidRPr="00F65DC5" w:rsidRDefault="00E856D8" w:rsidP="00E856D8">
      <w:pPr>
        <w:pStyle w:val="Brdtext"/>
        <w:rPr>
          <w:lang w:eastAsia="sv-SE"/>
        </w:rPr>
      </w:pPr>
      <w:r w:rsidRPr="0099388A">
        <w:t xml:space="preserve">Regeringen beslutade den </w:t>
      </w:r>
      <w:r>
        <w:t xml:space="preserve">6 juli 2023 </w:t>
      </w:r>
      <w:r w:rsidRPr="0099388A">
        <w:t xml:space="preserve">att </w:t>
      </w:r>
      <w:r>
        <w:t xml:space="preserve">ge en särskild utredare i uppdrag att överväga och </w:t>
      </w:r>
      <w:r w:rsidRPr="00A32A5F">
        <w:t>föreslå vissa ändringar avseende straffrättslig särbehand</w:t>
      </w:r>
      <w:r>
        <w:softHyphen/>
      </w:r>
      <w:r w:rsidRPr="00A32A5F">
        <w:t>ling av unga lagöverträdare (dir.</w:t>
      </w:r>
      <w:r>
        <w:t> </w:t>
      </w:r>
      <w:r w:rsidRPr="00A32A5F">
        <w:t xml:space="preserve">2023:112). </w:t>
      </w:r>
      <w:bookmarkStart w:id="50" w:name="_Hlk121821082"/>
      <w:r>
        <w:t xml:space="preserve">I uppdraget ingick att </w:t>
      </w:r>
      <w:r w:rsidRPr="00ED1E32">
        <w:rPr>
          <w:lang w:eastAsia="sv-SE"/>
        </w:rPr>
        <w:t>över</w:t>
      </w:r>
      <w:r>
        <w:rPr>
          <w:lang w:eastAsia="sv-SE"/>
        </w:rPr>
        <w:softHyphen/>
      </w:r>
      <w:r w:rsidRPr="00ED1E32">
        <w:rPr>
          <w:lang w:eastAsia="sv-SE"/>
        </w:rPr>
        <w:t>väga och, om lämpligt, lämna förslag på en sänkning av</w:t>
      </w:r>
      <w:r>
        <w:rPr>
          <w:lang w:eastAsia="sv-SE"/>
        </w:rPr>
        <w:t xml:space="preserve"> </w:t>
      </w:r>
      <w:r w:rsidRPr="00ED1E32">
        <w:rPr>
          <w:lang w:eastAsia="sv-SE"/>
        </w:rPr>
        <w:t>straffmyndig</w:t>
      </w:r>
      <w:r>
        <w:rPr>
          <w:lang w:eastAsia="sv-SE"/>
        </w:rPr>
        <w:softHyphen/>
      </w:r>
      <w:r w:rsidRPr="00ED1E32">
        <w:rPr>
          <w:lang w:eastAsia="sv-SE"/>
        </w:rPr>
        <w:t>hets</w:t>
      </w:r>
      <w:r w:rsidR="008111D7">
        <w:rPr>
          <w:lang w:eastAsia="sv-SE"/>
        </w:rPr>
        <w:softHyphen/>
      </w:r>
      <w:r w:rsidRPr="00ED1E32">
        <w:rPr>
          <w:lang w:eastAsia="sv-SE"/>
        </w:rPr>
        <w:t>åldern,</w:t>
      </w:r>
      <w:r>
        <w:rPr>
          <w:lang w:eastAsia="sv-SE"/>
        </w:rPr>
        <w:t xml:space="preserve"> att </w:t>
      </w:r>
      <w:r w:rsidRPr="00ED1E32">
        <w:rPr>
          <w:lang w:eastAsia="sv-SE"/>
        </w:rPr>
        <w:t>föreslå ändringar som innebär att lagöverträdare i ålders</w:t>
      </w:r>
      <w:r>
        <w:rPr>
          <w:lang w:eastAsia="sv-SE"/>
        </w:rPr>
        <w:softHyphen/>
      </w:r>
      <w:r w:rsidRPr="00ED1E32">
        <w:rPr>
          <w:lang w:eastAsia="sv-SE"/>
        </w:rPr>
        <w:t>gruppen 18–20 år behandlas som andra myndiga vid straffmätningen</w:t>
      </w:r>
      <w:r>
        <w:rPr>
          <w:lang w:eastAsia="sv-SE"/>
        </w:rPr>
        <w:t xml:space="preserve"> och att </w:t>
      </w:r>
      <w:r w:rsidRPr="00ED1E32">
        <w:rPr>
          <w:lang w:eastAsia="sv-SE"/>
        </w:rPr>
        <w:t>föreslå ändringar som innebär att ålder ges minskad betydelse vid</w:t>
      </w:r>
      <w:r>
        <w:rPr>
          <w:lang w:eastAsia="sv-SE"/>
        </w:rPr>
        <w:t xml:space="preserve"> </w:t>
      </w:r>
      <w:r w:rsidRPr="00ED1E32">
        <w:rPr>
          <w:lang w:eastAsia="sv-SE"/>
        </w:rPr>
        <w:t>straffmätningen för unga lagöverträdare i åldern</w:t>
      </w:r>
      <w:r>
        <w:rPr>
          <w:lang w:eastAsia="sv-SE"/>
        </w:rPr>
        <w:t> </w:t>
      </w:r>
      <w:r w:rsidRPr="00ED1E32">
        <w:rPr>
          <w:lang w:eastAsia="sv-SE"/>
        </w:rPr>
        <w:t>15–17</w:t>
      </w:r>
      <w:r>
        <w:rPr>
          <w:lang w:eastAsia="sv-SE"/>
        </w:rPr>
        <w:t> </w:t>
      </w:r>
      <w:r w:rsidRPr="00ED1E32">
        <w:rPr>
          <w:lang w:eastAsia="sv-SE"/>
        </w:rPr>
        <w:t>år</w:t>
      </w:r>
      <w:r>
        <w:rPr>
          <w:lang w:eastAsia="sv-SE"/>
        </w:rPr>
        <w:t xml:space="preserve">. I uppdraget ingick även att </w:t>
      </w:r>
      <w:r w:rsidRPr="00ED1E32">
        <w:rPr>
          <w:lang w:eastAsia="sv-SE"/>
        </w:rPr>
        <w:t>föreslå en ny påföljd</w:t>
      </w:r>
      <w:r>
        <w:rPr>
          <w:lang w:eastAsia="sv-SE"/>
        </w:rPr>
        <w:t xml:space="preserve">, </w:t>
      </w:r>
      <w:r w:rsidRPr="00ED1E32">
        <w:rPr>
          <w:lang w:eastAsia="sv-SE"/>
        </w:rPr>
        <w:t>utvidgad ungdomsövervakning</w:t>
      </w:r>
      <w:r>
        <w:rPr>
          <w:lang w:eastAsia="sv-SE"/>
        </w:rPr>
        <w:t xml:space="preserve">, att </w:t>
      </w:r>
      <w:r>
        <w:t>föreslå skärpta regler om undanröjande av en särskild ungdomspåföljd och bestämmande av ny påföljd, att föreslå hur Kriminalvården kan involveras vid vård och andra åtgärder inom ramen för ungdomsvård eller ungdoms</w:t>
      </w:r>
      <w:r>
        <w:softHyphen/>
        <w:t>tjänst, samt slutligen att överväga och föreslå hur Kriminalvården i någon form kan involveras i vissa fall vid vård med stöd av lagen (1990:52) med särskilda bestämmelser om vård av unga</w:t>
      </w:r>
      <w:r w:rsidR="002D48E8">
        <w:t xml:space="preserve">, </w:t>
      </w:r>
      <w:r>
        <w:t>förkortad LVU</w:t>
      </w:r>
      <w:r w:rsidR="002D48E8">
        <w:t>,</w:t>
      </w:r>
      <w:r>
        <w:t xml:space="preserve"> som sker på grund av den unges brottsliga verksamhet</w:t>
      </w:r>
      <w:r w:rsidR="007D657D">
        <w:t>.</w:t>
      </w:r>
    </w:p>
    <w:p w14:paraId="16D701BA" w14:textId="56F7CB74" w:rsidR="00E856D8" w:rsidRDefault="00E856D8" w:rsidP="00E856D8">
      <w:pPr>
        <w:pStyle w:val="Brdtextmedindrag"/>
      </w:pPr>
      <w:r w:rsidRPr="00A32A5F">
        <w:t>Utredningen</w:t>
      </w:r>
      <w:r>
        <w:t>, som tog namnet</w:t>
      </w:r>
      <w:r w:rsidRPr="00A32A5F">
        <w:t xml:space="preserve"> Utredningen om skärpta regler för unga lagöverträdare</w:t>
      </w:r>
      <w:r>
        <w:t>, över</w:t>
      </w:r>
      <w:r w:rsidRPr="00891E43">
        <w:t xml:space="preserve">lämnade </w:t>
      </w:r>
      <w:r>
        <w:t xml:space="preserve">den </w:t>
      </w:r>
      <w:r w:rsidRPr="005F09E1">
        <w:t>24 juni 2024</w:t>
      </w:r>
      <w:r w:rsidRPr="00891E43">
        <w:t xml:space="preserve"> </w:t>
      </w:r>
      <w:r>
        <w:t>del</w:t>
      </w:r>
      <w:r w:rsidRPr="00891E43">
        <w:t xml:space="preserve">betänkandet </w:t>
      </w:r>
      <w:r w:rsidRPr="00DE2395">
        <w:t>Skärp</w:t>
      </w:r>
      <w:r>
        <w:t>ta reg</w:t>
      </w:r>
      <w:r w:rsidRPr="00DE2395">
        <w:t xml:space="preserve">ler om </w:t>
      </w:r>
      <w:r w:rsidRPr="00067FB4">
        <w:t xml:space="preserve">ungdomsövervakning och straffreduktion för unga (SOU 2024:39). </w:t>
      </w:r>
      <w:bookmarkEnd w:id="50"/>
      <w:r w:rsidRPr="00891E43">
        <w:t xml:space="preserve">En sammanfattning av </w:t>
      </w:r>
      <w:r>
        <w:t>del</w:t>
      </w:r>
      <w:r w:rsidRPr="00891E43">
        <w:t xml:space="preserve">betänkandet </w:t>
      </w:r>
      <w:r w:rsidRPr="00791BBC">
        <w:t xml:space="preserve">finns i </w:t>
      </w:r>
      <w:r w:rsidRPr="00017A3D">
        <w:rPr>
          <w:i/>
        </w:rPr>
        <w:t>bilaga 1</w:t>
      </w:r>
      <w:r>
        <w:rPr>
          <w:i/>
        </w:rPr>
        <w:t>.</w:t>
      </w:r>
      <w:r w:rsidRPr="00791BBC">
        <w:rPr>
          <w:iCs/>
        </w:rPr>
        <w:t xml:space="preserve"> </w:t>
      </w:r>
      <w:r>
        <w:rPr>
          <w:iCs/>
        </w:rPr>
        <w:t>Del</w:t>
      </w:r>
      <w:r>
        <w:rPr>
          <w:iCs/>
        </w:rPr>
        <w:softHyphen/>
        <w:t xml:space="preserve">betänkandets lagförslag finns i </w:t>
      </w:r>
      <w:r w:rsidRPr="00017A3D">
        <w:rPr>
          <w:i/>
        </w:rPr>
        <w:t>bilaga 2</w:t>
      </w:r>
      <w:r w:rsidRPr="00791BBC">
        <w:t xml:space="preserve">. </w:t>
      </w:r>
      <w:bookmarkStart w:id="51" w:name="_Hlk83364122"/>
      <w:r>
        <w:t>Delbetänkandet har remiss</w:t>
      </w:r>
      <w:r>
        <w:softHyphen/>
        <w:t xml:space="preserve">behandlats. </w:t>
      </w:r>
      <w:r w:rsidRPr="00791BBC">
        <w:t>En förteckning över</w:t>
      </w:r>
      <w:r>
        <w:t xml:space="preserve"> </w:t>
      </w:r>
      <w:r w:rsidRPr="00791BBC">
        <w:t>remiss</w:t>
      </w:r>
      <w:r>
        <w:softHyphen/>
      </w:r>
      <w:r w:rsidRPr="00791BBC">
        <w:t>instanser</w:t>
      </w:r>
      <w:r>
        <w:t xml:space="preserve">na </w:t>
      </w:r>
      <w:r w:rsidRPr="00791BBC">
        <w:t xml:space="preserve">finns i </w:t>
      </w:r>
      <w:r w:rsidRPr="0087412A">
        <w:rPr>
          <w:i/>
        </w:rPr>
        <w:t>bilaga 3</w:t>
      </w:r>
      <w:r w:rsidRPr="00791BBC">
        <w:t xml:space="preserve">. </w:t>
      </w:r>
      <w:bookmarkEnd w:id="51"/>
      <w:r w:rsidRPr="00791BBC">
        <w:t>Remiss</w:t>
      </w:r>
      <w:r w:rsidR="00031DAB">
        <w:softHyphen/>
      </w:r>
      <w:r w:rsidRPr="00791BBC">
        <w:t>yttrandena finns till</w:t>
      </w:r>
      <w:r>
        <w:softHyphen/>
      </w:r>
      <w:r w:rsidRPr="00791BBC">
        <w:t>gäng</w:t>
      </w:r>
      <w:r>
        <w:softHyphen/>
      </w:r>
      <w:r w:rsidRPr="00791BBC">
        <w:t xml:space="preserve">liga </w:t>
      </w:r>
      <w:r w:rsidRPr="00D853EC">
        <w:t xml:space="preserve">på regeringens webbplats (www.regeringen.se) </w:t>
      </w:r>
      <w:r>
        <w:t xml:space="preserve">och </w:t>
      </w:r>
      <w:r w:rsidRPr="00791BBC">
        <w:t>i Justitie</w:t>
      </w:r>
      <w:r>
        <w:softHyphen/>
      </w:r>
      <w:r w:rsidRPr="00791BBC">
        <w:t>departe</w:t>
      </w:r>
      <w:r>
        <w:softHyphen/>
      </w:r>
      <w:r w:rsidRPr="00791BBC">
        <w:t>mentet (</w:t>
      </w:r>
      <w:r w:rsidRPr="005F09E1">
        <w:t>Ju2024/01476</w:t>
      </w:r>
      <w:r w:rsidRPr="00791BBC">
        <w:t>).</w:t>
      </w:r>
      <w:r>
        <w:t xml:space="preserve"> </w:t>
      </w:r>
      <w:r w:rsidRPr="00067FB4">
        <w:t>Den 28 januari 2025 överlämnade utredningen sitt slut</w:t>
      </w:r>
      <w:r w:rsidRPr="00067FB4">
        <w:softHyphen/>
        <w:t>betänkande Straffbar</w:t>
      </w:r>
      <w:r>
        <w:softHyphen/>
      </w:r>
      <w:r w:rsidRPr="00067FB4">
        <w:t xml:space="preserve">hetsåldern </w:t>
      </w:r>
      <w:r>
        <w:t>(</w:t>
      </w:r>
      <w:r w:rsidRPr="00067FB4">
        <w:t>SOU 2025:11</w:t>
      </w:r>
      <w:r>
        <w:t>)</w:t>
      </w:r>
      <w:r w:rsidRPr="00067FB4">
        <w:t xml:space="preserve">. </w:t>
      </w:r>
      <w:r w:rsidRPr="00364B6E">
        <w:t>En sammanfattning av slutbetänk</w:t>
      </w:r>
      <w:r>
        <w:softHyphen/>
      </w:r>
      <w:r w:rsidRPr="00364B6E">
        <w:t xml:space="preserve">andet finns i </w:t>
      </w:r>
      <w:r w:rsidRPr="008830C3">
        <w:rPr>
          <w:i/>
        </w:rPr>
        <w:t>bilaga 4</w:t>
      </w:r>
      <w:r w:rsidRPr="00364B6E">
        <w:t xml:space="preserve">. </w:t>
      </w:r>
      <w:r w:rsidRPr="00364B6E">
        <w:rPr>
          <w:iCs/>
        </w:rPr>
        <w:t>Slutbetänk</w:t>
      </w:r>
      <w:r>
        <w:rPr>
          <w:iCs/>
        </w:rPr>
        <w:softHyphen/>
      </w:r>
      <w:r w:rsidRPr="00364B6E">
        <w:rPr>
          <w:iCs/>
        </w:rPr>
        <w:t>andets lag</w:t>
      </w:r>
      <w:r>
        <w:rPr>
          <w:iCs/>
        </w:rPr>
        <w:softHyphen/>
      </w:r>
      <w:r w:rsidRPr="00364B6E">
        <w:rPr>
          <w:iCs/>
        </w:rPr>
        <w:t xml:space="preserve">förslag finns i </w:t>
      </w:r>
      <w:r w:rsidRPr="008830C3">
        <w:rPr>
          <w:i/>
        </w:rPr>
        <w:t>bilaga 5</w:t>
      </w:r>
      <w:r w:rsidRPr="00364B6E">
        <w:t xml:space="preserve">. </w:t>
      </w:r>
      <w:r>
        <w:t xml:space="preserve">Slutbetänkandet har remissbehandlats. </w:t>
      </w:r>
      <w:r w:rsidRPr="00364B6E">
        <w:t>En förteck</w:t>
      </w:r>
      <w:r>
        <w:softHyphen/>
      </w:r>
      <w:r w:rsidRPr="00364B6E">
        <w:t>ning över</w:t>
      </w:r>
      <w:r>
        <w:t xml:space="preserve"> </w:t>
      </w:r>
      <w:r w:rsidRPr="00364B6E">
        <w:t>remiss</w:t>
      </w:r>
      <w:r>
        <w:softHyphen/>
      </w:r>
      <w:r w:rsidRPr="00364B6E">
        <w:t>instanser</w:t>
      </w:r>
      <w:r>
        <w:t>na</w:t>
      </w:r>
      <w:r w:rsidRPr="00364B6E">
        <w:t xml:space="preserve"> finns i </w:t>
      </w:r>
      <w:r w:rsidRPr="008830C3">
        <w:rPr>
          <w:i/>
        </w:rPr>
        <w:t>bilaga 6</w:t>
      </w:r>
      <w:r w:rsidRPr="00364B6E">
        <w:t>. Remiss</w:t>
      </w:r>
      <w:r>
        <w:softHyphen/>
      </w:r>
      <w:r w:rsidRPr="00364B6E">
        <w:t>yttrandena finns till</w:t>
      </w:r>
      <w:r>
        <w:softHyphen/>
      </w:r>
      <w:r w:rsidRPr="00364B6E">
        <w:t>gängliga på regeringens webb</w:t>
      </w:r>
      <w:r>
        <w:softHyphen/>
      </w:r>
      <w:r w:rsidRPr="00364B6E">
        <w:t>plats och i Justitie</w:t>
      </w:r>
      <w:r>
        <w:softHyphen/>
      </w:r>
      <w:r w:rsidRPr="00364B6E">
        <w:t>departementet (</w:t>
      </w:r>
      <w:r w:rsidRPr="00467427">
        <w:t>Ju2025/00206</w:t>
      </w:r>
      <w:r w:rsidRPr="00364B6E">
        <w:t>)</w:t>
      </w:r>
      <w:r>
        <w:t xml:space="preserve">. </w:t>
      </w:r>
    </w:p>
    <w:p w14:paraId="5169EF13" w14:textId="719BA192" w:rsidR="00E856D8" w:rsidRDefault="00E856D8" w:rsidP="00E856D8">
      <w:pPr>
        <w:pStyle w:val="Brdtextmedindrag"/>
      </w:pPr>
      <w:r>
        <w:t xml:space="preserve">Som ett led i den fortsatta beredningen av slutbetänkandet utarbetades </w:t>
      </w:r>
      <w:r w:rsidR="001A6C13">
        <w:t xml:space="preserve">ett </w:t>
      </w:r>
      <w:r>
        <w:t>utkast till lagrådsremiss</w:t>
      </w:r>
      <w:bookmarkStart w:id="52" w:name="_Hlk219966436"/>
      <w:r>
        <w:t xml:space="preserve"> (Ju2025/01945)</w:t>
      </w:r>
      <w:bookmarkEnd w:id="52"/>
      <w:r>
        <w:t>. Utkastet har remiss</w:t>
      </w:r>
      <w:r w:rsidR="001A6C13">
        <w:softHyphen/>
      </w:r>
      <w:r>
        <w:t>behand</w:t>
      </w:r>
      <w:r w:rsidR="001A6C13">
        <w:softHyphen/>
      </w:r>
      <w:r>
        <w:t xml:space="preserve">lats. En sammanfattning av utkastet finns i </w:t>
      </w:r>
      <w:r w:rsidRPr="008830C3">
        <w:rPr>
          <w:i/>
        </w:rPr>
        <w:t>bilaga 7</w:t>
      </w:r>
      <w:r>
        <w:t xml:space="preserve"> och</w:t>
      </w:r>
      <w:r>
        <w:rPr>
          <w:i/>
          <w:iCs/>
        </w:rPr>
        <w:t xml:space="preserve"> </w:t>
      </w:r>
      <w:r w:rsidRPr="005062B9">
        <w:t>utkastets lagför</w:t>
      </w:r>
      <w:r w:rsidR="001A6C13">
        <w:softHyphen/>
      </w:r>
      <w:r w:rsidRPr="005062B9">
        <w:t>slag finns i</w:t>
      </w:r>
      <w:r>
        <w:rPr>
          <w:i/>
          <w:iCs/>
        </w:rPr>
        <w:t xml:space="preserve"> </w:t>
      </w:r>
      <w:r w:rsidRPr="008830C3">
        <w:rPr>
          <w:i/>
        </w:rPr>
        <w:t>bilaga 8</w:t>
      </w:r>
      <w:r>
        <w:rPr>
          <w:i/>
          <w:iCs/>
        </w:rPr>
        <w:t xml:space="preserve">. </w:t>
      </w:r>
      <w:r w:rsidRPr="00791BBC">
        <w:t>En för</w:t>
      </w:r>
      <w:r>
        <w:softHyphen/>
      </w:r>
      <w:r w:rsidRPr="00791BBC">
        <w:t>teckning över remiss</w:t>
      </w:r>
      <w:r>
        <w:softHyphen/>
      </w:r>
      <w:r w:rsidRPr="00791BBC">
        <w:t>instanserna</w:t>
      </w:r>
      <w:r>
        <w:t xml:space="preserve"> </w:t>
      </w:r>
      <w:r w:rsidRPr="00791BBC">
        <w:t xml:space="preserve">finns i </w:t>
      </w:r>
      <w:r w:rsidRPr="008830C3">
        <w:rPr>
          <w:i/>
        </w:rPr>
        <w:t>bilaga 9</w:t>
      </w:r>
      <w:r w:rsidRPr="008830C3">
        <w:t>.</w:t>
      </w:r>
      <w:r w:rsidRPr="00791BBC">
        <w:t xml:space="preserve"> Remiss</w:t>
      </w:r>
      <w:r>
        <w:softHyphen/>
      </w:r>
      <w:r w:rsidRPr="00791BBC">
        <w:t xml:space="preserve">yttrandena finns tillgängliga </w:t>
      </w:r>
      <w:r w:rsidRPr="00D853EC">
        <w:t xml:space="preserve">på regeringens webbplats </w:t>
      </w:r>
      <w:r>
        <w:t xml:space="preserve">och </w:t>
      </w:r>
      <w:r w:rsidRPr="00791BBC">
        <w:t>i Justitie</w:t>
      </w:r>
      <w:r>
        <w:softHyphen/>
      </w:r>
      <w:r w:rsidRPr="00791BBC">
        <w:t>departementet (</w:t>
      </w:r>
      <w:bookmarkStart w:id="53" w:name="_Hlk209775388"/>
      <w:r>
        <w:t>Ju2025/01945</w:t>
      </w:r>
      <w:bookmarkEnd w:id="53"/>
      <w:r w:rsidRPr="00791BBC">
        <w:t>)</w:t>
      </w:r>
      <w:r w:rsidR="007D657D">
        <w:t>.</w:t>
      </w:r>
    </w:p>
    <w:p w14:paraId="5660CE1F" w14:textId="1ABAFD60" w:rsidR="00280F87" w:rsidRDefault="00E856D8" w:rsidP="00280F87">
      <w:pPr>
        <w:pStyle w:val="Brdtextmedindrag"/>
      </w:pPr>
      <w:r>
        <w:t>Justitiedepartementet har under beredningen av ärendet haft kontakt med Kriminal</w:t>
      </w:r>
      <w:r>
        <w:softHyphen/>
        <w:t>vården om förslagens påverkan på myndighetens verksam</w:t>
      </w:r>
      <w:r>
        <w:softHyphen/>
        <w:t xml:space="preserve">het. </w:t>
      </w:r>
    </w:p>
    <w:p w14:paraId="44F6A8F6" w14:textId="790AC404" w:rsidR="0090032E" w:rsidRDefault="0090032E" w:rsidP="0090032E">
      <w:pPr>
        <w:pStyle w:val="Brdtextmedindrag"/>
      </w:pPr>
      <w:r>
        <w:t xml:space="preserve">Regeringen beslutade den 16 april 2026 propositionen Skärpta regler för unga lagöverträdare (prop. 2025/26:246). </w:t>
      </w:r>
      <w:r w:rsidR="00C663DF">
        <w:t>D</w:t>
      </w:r>
      <w:r>
        <w:t>en 11 juni 2026</w:t>
      </w:r>
      <w:r w:rsidR="00C663DF">
        <w:t xml:space="preserve"> beslutade re</w:t>
      </w:r>
      <w:r w:rsidR="008B3944">
        <w:softHyphen/>
      </w:r>
      <w:r w:rsidR="00C663DF">
        <w:t>geringen</w:t>
      </w:r>
      <w:r>
        <w:t xml:space="preserve"> att återkalla propositio</w:t>
      </w:r>
      <w:r w:rsidRPr="00B20D7B">
        <w:t xml:space="preserve">nen </w:t>
      </w:r>
      <w:r w:rsidRPr="00294EF4">
        <w:t>(skr.</w:t>
      </w:r>
      <w:r>
        <w:t> </w:t>
      </w:r>
      <w:r w:rsidRPr="00294EF4">
        <w:t>2025/26:289</w:t>
      </w:r>
      <w:r>
        <w:t>)</w:t>
      </w:r>
      <w:r w:rsidRPr="00294EF4">
        <w:t>.</w:t>
      </w:r>
    </w:p>
    <w:p w14:paraId="35C2B0F0" w14:textId="1D9BF01A" w:rsidR="00E856D8" w:rsidRDefault="00E856D8" w:rsidP="00E856D8">
      <w:pPr>
        <w:pStyle w:val="Brdtextmedindrag"/>
      </w:pPr>
      <w:r w:rsidRPr="00BF3350">
        <w:t xml:space="preserve">I </w:t>
      </w:r>
      <w:r w:rsidR="00280F87">
        <w:t xml:space="preserve">denna </w:t>
      </w:r>
      <w:r w:rsidR="009C0B39">
        <w:t xml:space="preserve">proposition </w:t>
      </w:r>
      <w:r w:rsidRPr="00BF3350">
        <w:t>behandlas de förslag som lämnats i SOU</w:t>
      </w:r>
      <w:r>
        <w:t> </w:t>
      </w:r>
      <w:r w:rsidRPr="00BF3350">
        <w:t>2024:39</w:t>
      </w:r>
      <w:r>
        <w:t>,</w:t>
      </w:r>
      <w:r w:rsidRPr="00BF3350">
        <w:t xml:space="preserve"> i SOU</w:t>
      </w:r>
      <w:r>
        <w:t> </w:t>
      </w:r>
      <w:r w:rsidRPr="00BF3350">
        <w:t xml:space="preserve">2025:11 och </w:t>
      </w:r>
      <w:r>
        <w:t>i utkast</w:t>
      </w:r>
      <w:r w:rsidR="0027690C">
        <w:t>et</w:t>
      </w:r>
      <w:r>
        <w:t xml:space="preserve"> till lagrådsremissen Sänkt straffbarhetsålder för allvarliga brott.</w:t>
      </w:r>
    </w:p>
    <w:p w14:paraId="414278AE" w14:textId="642545CE" w:rsidR="00BD47C0" w:rsidRDefault="00431A36" w:rsidP="00431A36">
      <w:pPr>
        <w:pStyle w:val="Brdtextmedindrag"/>
      </w:pPr>
      <w:r w:rsidRPr="00431A36">
        <w:t>Riksdagen har tillkännagett för regeringen det som utskottet anför om att en särskild enhet inom Kriminalvården ska ta över ansvaret för unga som begått grova brott (bet.</w:t>
      </w:r>
      <w:r w:rsidR="00185E07">
        <w:t> </w:t>
      </w:r>
      <w:r w:rsidRPr="00431A36">
        <w:t>2018/19:JuU13 punkt</w:t>
      </w:r>
      <w:r w:rsidR="00185E07">
        <w:t> </w:t>
      </w:r>
      <w:r w:rsidRPr="00431A36">
        <w:t>28, rskr.</w:t>
      </w:r>
      <w:r w:rsidR="00185E07">
        <w:t> </w:t>
      </w:r>
      <w:r w:rsidRPr="00431A36">
        <w:t xml:space="preserve">2018/19:192 </w:t>
      </w:r>
      <w:r w:rsidRPr="00431A36">
        <w:lastRenderedPageBreak/>
        <w:t>och bet.</w:t>
      </w:r>
      <w:r w:rsidR="00185E07">
        <w:t> </w:t>
      </w:r>
      <w:r w:rsidRPr="00431A36">
        <w:t>2019/20:JuU30 punkt</w:t>
      </w:r>
      <w:r w:rsidR="00185E07">
        <w:t> </w:t>
      </w:r>
      <w:r w:rsidRPr="00431A36">
        <w:t>16, rskr.</w:t>
      </w:r>
      <w:r w:rsidR="00185E07">
        <w:t> </w:t>
      </w:r>
      <w:r w:rsidRPr="00431A36">
        <w:t>2019/20:177) och det som utskot</w:t>
      </w:r>
      <w:r w:rsidR="00F121BA">
        <w:softHyphen/>
      </w:r>
      <w:r w:rsidRPr="00431A36">
        <w:t>tet anför om en särskild enhet inom Kriminalvården för unga som begår grova brott</w:t>
      </w:r>
      <w:r>
        <w:t xml:space="preserve"> </w:t>
      </w:r>
      <w:r w:rsidRPr="00431A36">
        <w:t>(bet.</w:t>
      </w:r>
      <w:r w:rsidR="00B4221B">
        <w:t> </w:t>
      </w:r>
      <w:r w:rsidRPr="00431A36">
        <w:t>2020/21:JuU28 punkt</w:t>
      </w:r>
      <w:r w:rsidR="00B4221B">
        <w:t> </w:t>
      </w:r>
      <w:r w:rsidRPr="00431A36">
        <w:t>21, rskr.</w:t>
      </w:r>
      <w:r w:rsidR="00B4221B">
        <w:t> </w:t>
      </w:r>
      <w:r w:rsidRPr="00431A36">
        <w:t>2020/21:396). Riks</w:t>
      </w:r>
      <w:r w:rsidR="00185E07">
        <w:softHyphen/>
      </w:r>
      <w:r w:rsidRPr="00431A36">
        <w:t>dagen har vidare tillkännagett för regeringen det</w:t>
      </w:r>
      <w:r>
        <w:t xml:space="preserve"> </w:t>
      </w:r>
      <w:r w:rsidRPr="00431A36">
        <w:t>som utskottet anför om en sär</w:t>
      </w:r>
      <w:r w:rsidR="00156D6B">
        <w:softHyphen/>
      </w:r>
      <w:r w:rsidRPr="00431A36">
        <w:t>skild enhet inom Kriminalvården (bet.</w:t>
      </w:r>
      <w:r w:rsidR="00B4221B">
        <w:t> </w:t>
      </w:r>
      <w:r w:rsidRPr="00431A36">
        <w:t>2021/22:SoU37 punkt</w:t>
      </w:r>
      <w:r w:rsidR="00B4221B">
        <w:t> </w:t>
      </w:r>
      <w:r w:rsidRPr="00431A36">
        <w:t>8, rskr.</w:t>
      </w:r>
      <w:r w:rsidR="00B4221B">
        <w:t> </w:t>
      </w:r>
      <w:r w:rsidRPr="00431A36">
        <w:t>2021/22:417 och rskr.</w:t>
      </w:r>
      <w:r w:rsidR="00B4221B">
        <w:t> </w:t>
      </w:r>
      <w:r w:rsidRPr="00431A36">
        <w:t>2021/22:418).</w:t>
      </w:r>
      <w:r>
        <w:t xml:space="preserve"> </w:t>
      </w:r>
      <w:r w:rsidR="001350C9">
        <w:t xml:space="preserve">Tillkännagivandena behandlas i </w:t>
      </w:r>
      <w:r w:rsidR="00B71661">
        <w:t xml:space="preserve">avsnitt </w:t>
      </w:r>
      <w:r w:rsidR="00871FEE" w:rsidRPr="006E3F16">
        <w:t>11</w:t>
      </w:r>
      <w:r w:rsidR="001350C9">
        <w:t>.</w:t>
      </w:r>
      <w:r w:rsidR="00C83127" w:rsidDel="001350C9">
        <w:t xml:space="preserve"> </w:t>
      </w:r>
      <w:r w:rsidR="001350C9">
        <w:t>De</w:t>
      </w:r>
      <w:r w:rsidR="00622B79">
        <w:t xml:space="preserve"> </w:t>
      </w:r>
      <w:r w:rsidR="00B71661">
        <w:t>är</w:t>
      </w:r>
      <w:r w:rsidR="001350C9">
        <w:t xml:space="preserve"> </w:t>
      </w:r>
      <w:r w:rsidR="00B71661">
        <w:t>slut</w:t>
      </w:r>
      <w:r w:rsidR="00983183">
        <w:softHyphen/>
      </w:r>
      <w:r w:rsidR="00B71661">
        <w:t>behand</w:t>
      </w:r>
      <w:r w:rsidR="00983183">
        <w:softHyphen/>
      </w:r>
      <w:r w:rsidR="00B71661">
        <w:t>la</w:t>
      </w:r>
      <w:r w:rsidR="00622B79">
        <w:t>de</w:t>
      </w:r>
      <w:r w:rsidR="00B71661">
        <w:t xml:space="preserve">. </w:t>
      </w:r>
    </w:p>
    <w:p w14:paraId="09DDB24A" w14:textId="76D8B5C1" w:rsidR="00BD47C0" w:rsidRDefault="00B71661" w:rsidP="00BD47C0">
      <w:pPr>
        <w:pStyle w:val="Brdtextmedindrag"/>
      </w:pPr>
      <w:r>
        <w:t xml:space="preserve">Riksdagen har tillkännagett för regeringen det som utskottet anför om </w:t>
      </w:r>
      <w:r w:rsidR="000D4428" w:rsidRPr="00E12FED">
        <w:t>att avskaffa straffrabatten för unga lagöverträdare mellan 18 och 21 år vid återfall i brott (bet. 2019/20:JuU30 punkt 14 rskr. 2019/20:177),</w:t>
      </w:r>
      <w:r w:rsidR="00BD47C0">
        <w:t xml:space="preserve"> </w:t>
      </w:r>
      <w:r w:rsidR="00BD47C0" w:rsidRPr="00E12FED">
        <w:t>om att regeringen ska återkomma med ett lagförslag som innebär att straff</w:t>
      </w:r>
      <w:r w:rsidR="00BD47C0" w:rsidRPr="00E12FED">
        <w:softHyphen/>
        <w:t>rabatten för unga myndiga lagöverträdare slopas för samtliga brott (bet. 2021/22:JuU5 punkt 4, rskr. 2021/22:36)</w:t>
      </w:r>
      <w:r w:rsidR="00BD47C0">
        <w:t xml:space="preserve"> och</w:t>
      </w:r>
      <w:r w:rsidR="00BD47C0" w:rsidRPr="00E12FED">
        <w:t xml:space="preserve"> om att regeringen ska återkomma med ett lagförslag som innebär att straffrabatten för unga myndiga lagöverträdare slopas för samtliga brott (bet. 2021/22:JuU27 punkt 17, rskr. 2021/22:273)</w:t>
      </w:r>
      <w:r w:rsidR="00BD47C0">
        <w:t xml:space="preserve">. </w:t>
      </w:r>
      <w:r w:rsidR="001350C9">
        <w:t xml:space="preserve">Tillkännagivandena behandlas i </w:t>
      </w:r>
      <w:r w:rsidR="00BD47C0" w:rsidRPr="006E3F16">
        <w:t>avsnitt</w:t>
      </w:r>
      <w:r w:rsidR="00B4221B" w:rsidRPr="006E3F16">
        <w:t> </w:t>
      </w:r>
      <w:r w:rsidR="00BD47C0" w:rsidRPr="006E3F16">
        <w:t>8.1</w:t>
      </w:r>
      <w:r w:rsidR="001350C9">
        <w:t xml:space="preserve">. De är </w:t>
      </w:r>
      <w:r w:rsidR="00BD47C0">
        <w:t>slut</w:t>
      </w:r>
      <w:r w:rsidR="00BD47C0">
        <w:softHyphen/>
        <w:t>behand</w:t>
      </w:r>
      <w:r w:rsidR="00BD47C0">
        <w:softHyphen/>
        <w:t xml:space="preserve">lade. </w:t>
      </w:r>
    </w:p>
    <w:p w14:paraId="4E3189A4" w14:textId="6C1DFD32" w:rsidR="0029360D" w:rsidRDefault="00BD47C0" w:rsidP="001F254B">
      <w:pPr>
        <w:pStyle w:val="Brdtextmedindrag"/>
      </w:pPr>
      <w:r>
        <w:t>Riksdagen har även tillkännagett för regeringen det som utskottet anför o</w:t>
      </w:r>
      <w:r w:rsidRPr="00E12FED">
        <w:t>m möjligheten att öka omfattningen av en helghemarrest (bet. 2019/20:JuU34 punkt 3, rskr. 2019/20:333)</w:t>
      </w:r>
      <w:r>
        <w:t xml:space="preserve"> och </w:t>
      </w:r>
      <w:r w:rsidRPr="00E12FED">
        <w:t>om att missköt</w:t>
      </w:r>
      <w:r>
        <w:softHyphen/>
      </w:r>
      <w:r w:rsidRPr="00E12FED">
        <w:t>sam</w:t>
      </w:r>
      <w:r w:rsidR="00405A4E">
        <w:softHyphen/>
      </w:r>
      <w:r w:rsidRPr="00E12FED">
        <w:t>het i högre grad bör leda till att en ungdomsövervakning undanröjs (bet. 2019/20:JuU34 punkt 4, rskr. 2019/20:333)</w:t>
      </w:r>
      <w:r>
        <w:t xml:space="preserve">. </w:t>
      </w:r>
      <w:r w:rsidR="00213B66">
        <w:t xml:space="preserve">Riksdagen har vidare tillkännagett för regeringen det som utskottet anför om skärpning av påföljden ungdomsövervakning (bet. 2020/21:JuU28 punkt 23, rskr. 2020/21:396) </w:t>
      </w:r>
      <w:r w:rsidR="001F254B">
        <w:t xml:space="preserve">och om att införa nya ungdomspåföljder (bet. 2020/21:JuU28 punkt 30, rskr. 2020/21:396). </w:t>
      </w:r>
      <w:r w:rsidR="001350C9">
        <w:t>Tillkännagivandena behandlas</w:t>
      </w:r>
      <w:r>
        <w:t xml:space="preserve"> i </w:t>
      </w:r>
      <w:r w:rsidRPr="006E3F16">
        <w:t>avsnitt 10</w:t>
      </w:r>
      <w:r w:rsidR="001350C9">
        <w:t xml:space="preserve">. De är </w:t>
      </w:r>
      <w:r>
        <w:t>slut</w:t>
      </w:r>
      <w:r>
        <w:softHyphen/>
        <w:t xml:space="preserve">behandlade. </w:t>
      </w:r>
    </w:p>
    <w:p w14:paraId="327210B3" w14:textId="1156DE55" w:rsidR="00B71661" w:rsidRDefault="00B71661" w:rsidP="000D4428">
      <w:pPr>
        <w:pStyle w:val="Brdtextmedindrag"/>
      </w:pPr>
      <w:r w:rsidRPr="00B71661">
        <w:t xml:space="preserve">Riksdagen har </w:t>
      </w:r>
      <w:r>
        <w:t>slutligen</w:t>
      </w:r>
      <w:r w:rsidRPr="00B71661">
        <w:t xml:space="preserve"> tillkännagett för regeringen det som utskottet anför om ungdomshäkten och ungdomsfängelser (bet.</w:t>
      </w:r>
      <w:r w:rsidR="008F3E91">
        <w:t> </w:t>
      </w:r>
      <w:r w:rsidRPr="00B71661">
        <w:t>2020/21:JuU28 punkt 29, rskr. 2020/21:396). Tillkännagivandet</w:t>
      </w:r>
      <w:r w:rsidR="001350C9">
        <w:t xml:space="preserve"> behandlas i </w:t>
      </w:r>
      <w:r w:rsidR="001350C9" w:rsidRPr="006E3F16">
        <w:t xml:space="preserve">avsnitt </w:t>
      </w:r>
      <w:r w:rsidR="00431029" w:rsidRPr="006E3F16">
        <w:t>6.3.2</w:t>
      </w:r>
      <w:r w:rsidR="001350C9" w:rsidRPr="006E3F16">
        <w:t>.</w:t>
      </w:r>
      <w:r w:rsidR="001350C9">
        <w:t xml:space="preserve"> Det</w:t>
      </w:r>
      <w:r w:rsidRPr="00B71661">
        <w:t xml:space="preserve"> är inte slutbehandlat.</w:t>
      </w:r>
    </w:p>
    <w:p w14:paraId="599C36DE" w14:textId="27CD171D" w:rsidR="00C670FF" w:rsidRDefault="00C670FF" w:rsidP="00F121BA">
      <w:pPr>
        <w:pStyle w:val="Rubrik5utannumrering"/>
        <w:rPr>
          <w:i w:val="0"/>
          <w:iCs/>
        </w:rPr>
      </w:pPr>
      <w:r w:rsidRPr="00556229">
        <w:t>Lagrådet</w:t>
      </w:r>
    </w:p>
    <w:p w14:paraId="461A59F6" w14:textId="2F462890" w:rsidR="00355C6C" w:rsidRDefault="00C670FF" w:rsidP="00355C6C">
      <w:pPr>
        <w:pStyle w:val="Brdtextmedindrag"/>
        <w:ind w:firstLine="0"/>
      </w:pPr>
      <w:r w:rsidRPr="00556229">
        <w:t xml:space="preserve">Regeringen beslutade den </w:t>
      </w:r>
      <w:r>
        <w:t xml:space="preserve">26 januari 2026 att inhämta Lagrådets yttrande över lagförslagen i </w:t>
      </w:r>
      <w:r w:rsidRPr="002A18B5">
        <w:rPr>
          <w:i/>
        </w:rPr>
        <w:t>bilaga 10</w:t>
      </w:r>
      <w:r w:rsidRPr="00280F87">
        <w:rPr>
          <w:iCs/>
        </w:rPr>
        <w:t>.</w:t>
      </w:r>
      <w:r>
        <w:t xml:space="preserve"> Lagrådets yttrande finns i </w:t>
      </w:r>
      <w:r w:rsidRPr="002A18B5">
        <w:rPr>
          <w:i/>
        </w:rPr>
        <w:t>bilaga 11</w:t>
      </w:r>
      <w:r>
        <w:t>. Lag</w:t>
      </w:r>
      <w:r>
        <w:softHyphen/>
        <w:t>rådet anser</w:t>
      </w:r>
      <w:r w:rsidR="00556229">
        <w:t xml:space="preserve"> att bered</w:t>
      </w:r>
      <w:r w:rsidR="0066109F">
        <w:softHyphen/>
      </w:r>
      <w:r w:rsidR="00556229">
        <w:t xml:space="preserve">ningen av </w:t>
      </w:r>
      <w:r w:rsidR="00016C7C">
        <w:t xml:space="preserve">förslaget om sänkt straffbarhetsålder inte uppfyller </w:t>
      </w:r>
      <w:r w:rsidR="00FF7F31">
        <w:t>bered</w:t>
      </w:r>
      <w:r w:rsidR="0066109F">
        <w:softHyphen/>
      </w:r>
      <w:r w:rsidR="00FF7F31">
        <w:t>nings</w:t>
      </w:r>
      <w:r w:rsidR="0066109F">
        <w:softHyphen/>
      </w:r>
      <w:r w:rsidR="00FF7F31">
        <w:t>kravet i 7</w:t>
      </w:r>
      <w:r w:rsidR="0022005A">
        <w:t> </w:t>
      </w:r>
      <w:r w:rsidR="00FF7F31">
        <w:t>kap.</w:t>
      </w:r>
      <w:r w:rsidR="0022005A">
        <w:t> </w:t>
      </w:r>
      <w:r w:rsidR="00FF7F31">
        <w:t>2</w:t>
      </w:r>
      <w:r w:rsidR="0022005A">
        <w:t> </w:t>
      </w:r>
      <w:r w:rsidR="00FF7F31">
        <w:t>§ regeringsformen.</w:t>
      </w:r>
      <w:r w:rsidR="00016C7C">
        <w:t xml:space="preserve"> </w:t>
      </w:r>
      <w:r w:rsidR="00FF7F31">
        <w:t xml:space="preserve">Lagrådet anser </w:t>
      </w:r>
      <w:r w:rsidR="00D50BC2">
        <w:t xml:space="preserve">vidare </w:t>
      </w:r>
      <w:r w:rsidR="00FF7F31">
        <w:t xml:space="preserve">att </w:t>
      </w:r>
      <w:r w:rsidR="0027690C">
        <w:t xml:space="preserve">det </w:t>
      </w:r>
      <w:r w:rsidR="00FF7F31">
        <w:t>förslaget inte kan anses förenligt med barnkonventionen och att det finns omstän</w:t>
      </w:r>
      <w:r w:rsidR="0066109F">
        <w:softHyphen/>
      </w:r>
      <w:r w:rsidR="00FF7F31">
        <w:t>digheter som talar för att det inte heller är förenligt med 2</w:t>
      </w:r>
      <w:r w:rsidR="0022005A">
        <w:t> </w:t>
      </w:r>
      <w:r w:rsidR="00FF7F31">
        <w:t>kap.</w:t>
      </w:r>
      <w:r w:rsidR="0022005A">
        <w:t> </w:t>
      </w:r>
      <w:r w:rsidR="00FF7F31">
        <w:t>8, 20 och 21</w:t>
      </w:r>
      <w:r w:rsidR="0022005A">
        <w:t> </w:t>
      </w:r>
      <w:r w:rsidR="00FF7F31">
        <w:t xml:space="preserve">§§ regeringsformen. Lagrådet anser </w:t>
      </w:r>
      <w:r w:rsidR="00860675">
        <w:t xml:space="preserve">också </w:t>
      </w:r>
      <w:r w:rsidR="00FF7F31">
        <w:t>att för</w:t>
      </w:r>
      <w:r w:rsidR="003055CC">
        <w:softHyphen/>
      </w:r>
      <w:r w:rsidR="00FF7F31">
        <w:t>slaget</w:t>
      </w:r>
      <w:bookmarkStart w:id="54" w:name="_Hlk223522122"/>
      <w:r w:rsidR="00FF7F31">
        <w:t xml:space="preserve"> inte kan antas tillgodose de i lagråds</w:t>
      </w:r>
      <w:r w:rsidR="0022005A">
        <w:softHyphen/>
      </w:r>
      <w:r w:rsidR="00FF7F31">
        <w:t>remissen angivna syften</w:t>
      </w:r>
      <w:r w:rsidR="0022005A">
        <w:t>a</w:t>
      </w:r>
      <w:r w:rsidR="00FF7F31">
        <w:t>.</w:t>
      </w:r>
      <w:bookmarkEnd w:id="54"/>
      <w:r w:rsidR="00FF7F31">
        <w:t xml:space="preserve"> </w:t>
      </w:r>
      <w:r w:rsidR="0022005A">
        <w:t>Sam</w:t>
      </w:r>
      <w:r w:rsidR="0016715C">
        <w:softHyphen/>
      </w:r>
      <w:r w:rsidR="0022005A">
        <w:t>mantaget avstyrker Lagrådet därför för</w:t>
      </w:r>
      <w:r w:rsidR="0022005A">
        <w:softHyphen/>
        <w:t>slaget om sänkt straffbar</w:t>
      </w:r>
      <w:r w:rsidR="003055CC">
        <w:softHyphen/>
      </w:r>
      <w:r w:rsidR="0022005A">
        <w:t>hetsålder och de</w:t>
      </w:r>
      <w:r w:rsidR="00016C7C">
        <w:t xml:space="preserve"> förslag som lagts fram till följd av förslaget.</w:t>
      </w:r>
      <w:r w:rsidR="00D50BC2">
        <w:t xml:space="preserve"> </w:t>
      </w:r>
      <w:r w:rsidR="00FF7F31" w:rsidRPr="0022005A">
        <w:t>Lagrådet</w:t>
      </w:r>
      <w:r w:rsidR="0022005A">
        <w:t xml:space="preserve"> anser </w:t>
      </w:r>
      <w:r w:rsidR="00860675">
        <w:t xml:space="preserve">vidare </w:t>
      </w:r>
      <w:r w:rsidR="0022005A">
        <w:t xml:space="preserve">att </w:t>
      </w:r>
      <w:r w:rsidR="00FF7F31">
        <w:t>förslaget om minskad ungdoms</w:t>
      </w:r>
      <w:r w:rsidR="00860675">
        <w:softHyphen/>
      </w:r>
      <w:r w:rsidR="00FF7F31">
        <w:t>reduktion för lagöver</w:t>
      </w:r>
      <w:r w:rsidR="003055CC">
        <w:softHyphen/>
      </w:r>
      <w:r w:rsidR="00FF7F31">
        <w:t>trädare under 18</w:t>
      </w:r>
      <w:r w:rsidR="00415055">
        <w:t> </w:t>
      </w:r>
      <w:r w:rsidR="00FF7F31">
        <w:t>år</w:t>
      </w:r>
      <w:r w:rsidR="0022005A">
        <w:t xml:space="preserve"> </w:t>
      </w:r>
      <w:r w:rsidR="0027690C">
        <w:t xml:space="preserve">inte </w:t>
      </w:r>
      <w:r w:rsidR="0022005A">
        <w:t>uppfyller beredningskravet i 7 kap. 2 § rege</w:t>
      </w:r>
      <w:r w:rsidR="0022005A">
        <w:softHyphen/>
        <w:t>rings</w:t>
      </w:r>
      <w:r w:rsidR="003055CC">
        <w:softHyphen/>
      </w:r>
      <w:r w:rsidR="0022005A">
        <w:t>formen och av</w:t>
      </w:r>
      <w:r w:rsidR="0033434B">
        <w:softHyphen/>
      </w:r>
      <w:r w:rsidR="0022005A">
        <w:t>styrker därför för</w:t>
      </w:r>
      <w:r w:rsidR="0066109F">
        <w:softHyphen/>
      </w:r>
      <w:r w:rsidR="0022005A">
        <w:t>slaget</w:t>
      </w:r>
      <w:r w:rsidR="00D50BC2">
        <w:t xml:space="preserve">. </w:t>
      </w:r>
      <w:r w:rsidR="00C7636F">
        <w:t>Lagrådet har även synpunkter på utformningen av lagför</w:t>
      </w:r>
      <w:r w:rsidR="0020263D">
        <w:softHyphen/>
      </w:r>
      <w:r w:rsidR="00C7636F">
        <w:t>slaget om minskad ungdoms</w:t>
      </w:r>
      <w:r w:rsidR="00C7636F">
        <w:softHyphen/>
        <w:t xml:space="preserve">reduktion. </w:t>
      </w:r>
      <w:r w:rsidR="00016C7C">
        <w:t xml:space="preserve">Lagrådet </w:t>
      </w:r>
      <w:r w:rsidR="0022005A">
        <w:t>har ingen erinran mot för</w:t>
      </w:r>
      <w:r w:rsidR="0020263D">
        <w:softHyphen/>
      </w:r>
      <w:r w:rsidR="0022005A">
        <w:t>slaget om avskaffad ung</w:t>
      </w:r>
      <w:r w:rsidR="00D50BC2">
        <w:softHyphen/>
      </w:r>
      <w:r w:rsidR="0022005A">
        <w:t>domsreduktion för myn</w:t>
      </w:r>
      <w:r w:rsidR="003055CC">
        <w:softHyphen/>
      </w:r>
      <w:r w:rsidR="0022005A">
        <w:t>diga men anser att för</w:t>
      </w:r>
      <w:r w:rsidR="0020263D">
        <w:softHyphen/>
      </w:r>
      <w:r w:rsidR="0022005A">
        <w:t xml:space="preserve">slaget bör beredas </w:t>
      </w:r>
      <w:r w:rsidR="00016C7C">
        <w:t>till</w:t>
      </w:r>
      <w:r w:rsidR="00D50BC2">
        <w:softHyphen/>
      </w:r>
      <w:r w:rsidR="00016C7C">
        <w:t>sam</w:t>
      </w:r>
      <w:r w:rsidR="0092567A">
        <w:softHyphen/>
      </w:r>
      <w:r w:rsidR="00016C7C">
        <w:t xml:space="preserve">mans med </w:t>
      </w:r>
      <w:r w:rsidR="0022005A">
        <w:t>förslaget</w:t>
      </w:r>
      <w:r w:rsidR="00016C7C">
        <w:t xml:space="preserve"> om minskad ungdoms</w:t>
      </w:r>
      <w:r w:rsidR="0016715C">
        <w:softHyphen/>
      </w:r>
      <w:r w:rsidR="00016C7C">
        <w:t>reduktion</w:t>
      </w:r>
      <w:r w:rsidR="0022005A">
        <w:t xml:space="preserve"> för lagöver</w:t>
      </w:r>
      <w:r w:rsidR="00D50BC2">
        <w:softHyphen/>
      </w:r>
      <w:r w:rsidR="0022005A">
        <w:t>trädare under 18</w:t>
      </w:r>
      <w:r w:rsidR="00DC404F">
        <w:t> </w:t>
      </w:r>
      <w:r w:rsidR="0022005A">
        <w:t>år</w:t>
      </w:r>
      <w:r w:rsidR="00016C7C">
        <w:t xml:space="preserve">. </w:t>
      </w:r>
      <w:r w:rsidR="004D213B">
        <w:t xml:space="preserve">Lagrådets synpunkter behandlas </w:t>
      </w:r>
      <w:r w:rsidR="004D213B">
        <w:lastRenderedPageBreak/>
        <w:t xml:space="preserve">i </w:t>
      </w:r>
      <w:r w:rsidR="004D213B" w:rsidRPr="002A18B5">
        <w:t>avsnitt</w:t>
      </w:r>
      <w:r w:rsidR="00EF422D">
        <w:t> </w:t>
      </w:r>
      <w:r w:rsidR="008E49F7" w:rsidRPr="002A18B5">
        <w:t>4</w:t>
      </w:r>
      <w:r w:rsidR="004D213B" w:rsidRPr="002A18B5">
        <w:t xml:space="preserve">, </w:t>
      </w:r>
      <w:r w:rsidR="008E49F7" w:rsidRPr="002A18B5">
        <w:t>6.1</w:t>
      </w:r>
      <w:r w:rsidR="004D213B" w:rsidRPr="002A18B5">
        <w:t>,</w:t>
      </w:r>
      <w:r w:rsidR="008E49F7" w:rsidRPr="002A18B5">
        <w:t xml:space="preserve"> 6.2</w:t>
      </w:r>
      <w:r w:rsidR="00FB4168" w:rsidRPr="002A18B5">
        <w:t>,</w:t>
      </w:r>
      <w:r w:rsidR="008E49F7" w:rsidRPr="002A18B5">
        <w:t xml:space="preserve"> 6.3.</w:t>
      </w:r>
      <w:r w:rsidR="00B0042E" w:rsidRPr="002A18B5">
        <w:t xml:space="preserve">1, </w:t>
      </w:r>
      <w:r w:rsidR="008E49F7" w:rsidRPr="002A18B5">
        <w:t>6.3.2, 6.6</w:t>
      </w:r>
      <w:r w:rsidR="00BB2387" w:rsidRPr="002A18B5">
        <w:t>, 9.1</w:t>
      </w:r>
      <w:r w:rsidR="008E49F7" w:rsidRPr="002A18B5">
        <w:t xml:space="preserve"> och 9.2</w:t>
      </w:r>
      <w:r w:rsidR="002008CC" w:rsidRPr="002A18B5">
        <w:t xml:space="preserve"> och i författnings</w:t>
      </w:r>
      <w:r w:rsidR="0033434B">
        <w:softHyphen/>
      </w:r>
      <w:r w:rsidR="002008CC" w:rsidRPr="002A18B5">
        <w:t>kommentaren (avsnitt</w:t>
      </w:r>
      <w:r w:rsidR="00EF422D">
        <w:t> </w:t>
      </w:r>
      <w:r w:rsidR="002008CC" w:rsidRPr="002A18B5">
        <w:t>1</w:t>
      </w:r>
      <w:r w:rsidR="00A36705" w:rsidRPr="002A18B5">
        <w:t>4</w:t>
      </w:r>
      <w:r w:rsidR="002008CC" w:rsidRPr="002A18B5">
        <w:t>.1)</w:t>
      </w:r>
      <w:r w:rsidR="004D213B" w:rsidRPr="002A18B5">
        <w:t>.</w:t>
      </w:r>
    </w:p>
    <w:p w14:paraId="0AB2F09E" w14:textId="0E8A06F6" w:rsidR="00355C6C" w:rsidRDefault="00355C6C" w:rsidP="00C33CA5">
      <w:pPr>
        <w:pStyle w:val="Brdtextmedindrag"/>
      </w:pPr>
      <w:r w:rsidRPr="00355C6C">
        <w:t>I förhållande till lagråds</w:t>
      </w:r>
      <w:r w:rsidRPr="00355C6C">
        <w:softHyphen/>
        <w:t>remissen föreslås vissa följdändringar. Följd</w:t>
      </w:r>
      <w:r>
        <w:softHyphen/>
      </w:r>
      <w:r w:rsidRPr="00355C6C">
        <w:t>ändringarna i 38 kap. 20 § brottsbalken och 1 § lagen (2020:616) om verk</w:t>
      </w:r>
      <w:r w:rsidRPr="00355C6C">
        <w:softHyphen/>
        <w:t>ställighet av ungdoms</w:t>
      </w:r>
      <w:r w:rsidRPr="00355C6C">
        <w:softHyphen/>
        <w:t>övervakning omfattas av Lagrådets gransk</w:t>
      </w:r>
      <w:r>
        <w:softHyphen/>
      </w:r>
      <w:r w:rsidRPr="00355C6C">
        <w:t>nings</w:t>
      </w:r>
      <w:r>
        <w:softHyphen/>
      </w:r>
      <w:r w:rsidRPr="00355C6C">
        <w:t>område. Det föreslås även ett senare datum för ikraftträdande än vad som föreslogs för merparten av de föreslagna ändringarna i lagråds</w:t>
      </w:r>
      <w:r w:rsidRPr="00355C6C">
        <w:softHyphen/>
        <w:t>remissen. Följdändringarna i 38 kap. 20 § brottsbalken och 1 § lagen om verk</w:t>
      </w:r>
      <w:r w:rsidRPr="00355C6C">
        <w:softHyphen/>
        <w:t>ställig</w:t>
      </w:r>
      <w:r w:rsidR="00315BD8">
        <w:softHyphen/>
      </w:r>
      <w:r w:rsidRPr="00355C6C">
        <w:t>het av ungdoms</w:t>
      </w:r>
      <w:r w:rsidRPr="00355C6C">
        <w:softHyphen/>
        <w:t>övervakning samt förslaget om senare ikraftträdande är för</w:t>
      </w:r>
      <w:r w:rsidRPr="00355C6C">
        <w:softHyphen/>
        <w:t>fatt</w:t>
      </w:r>
      <w:r w:rsidRPr="00355C6C">
        <w:softHyphen/>
        <w:t>ningstekniskt och även i övrigt av sådan beskaf</w:t>
      </w:r>
      <w:r w:rsidRPr="00355C6C">
        <w:softHyphen/>
        <w:t>fenhet att Lag</w:t>
      </w:r>
      <w:r w:rsidRPr="00355C6C">
        <w:softHyphen/>
        <w:t>rådets hörande skulle sakna bety</w:t>
      </w:r>
      <w:r w:rsidRPr="00355C6C">
        <w:softHyphen/>
        <w:t>delse. Regeringen har därför inte inhämtat Lag</w:t>
      </w:r>
      <w:r w:rsidR="00315BD8">
        <w:softHyphen/>
      </w:r>
      <w:r w:rsidRPr="00355C6C">
        <w:t>rådets yttrande över dessa förslag.</w:t>
      </w:r>
    </w:p>
    <w:p w14:paraId="693E27E6" w14:textId="4CF10F5A" w:rsidR="00355C6C" w:rsidRPr="00355C6C" w:rsidRDefault="00355C6C" w:rsidP="00355C6C">
      <w:pPr>
        <w:pStyle w:val="Brdtextmedindrag"/>
      </w:pPr>
      <w:r w:rsidRPr="00355C6C">
        <w:t>I förhållande till lagrådsremissen görs dessutom vissa språkliga och redak</w:t>
      </w:r>
      <w:r w:rsidRPr="00355C6C">
        <w:softHyphen/>
        <w:t>tionella ändringar.</w:t>
      </w:r>
    </w:p>
    <w:p w14:paraId="090AC1B4" w14:textId="6BFAED7D" w:rsidR="00E856D8" w:rsidRPr="00B135A5" w:rsidRDefault="00E856D8" w:rsidP="00E856D8">
      <w:pPr>
        <w:pStyle w:val="Rubrik1"/>
      </w:pPr>
      <w:bookmarkStart w:id="55" w:name="_Toc219455945"/>
      <w:bookmarkStart w:id="56" w:name="_Toc220315237"/>
      <w:bookmarkStart w:id="57" w:name="_Toc233629765"/>
      <w:bookmarkStart w:id="58" w:name="_Toc216271600"/>
      <w:r w:rsidRPr="00B135A5">
        <w:t>Reglerna om unga lagöverträdare behöver skärpas</w:t>
      </w:r>
      <w:bookmarkEnd w:id="55"/>
      <w:bookmarkEnd w:id="56"/>
      <w:bookmarkEnd w:id="57"/>
      <w:r w:rsidRPr="00B135A5">
        <w:t xml:space="preserve"> </w:t>
      </w:r>
      <w:bookmarkEnd w:id="58"/>
    </w:p>
    <w:p w14:paraId="7CB5DA0C" w14:textId="77777777" w:rsidR="00E856D8" w:rsidRDefault="00E856D8" w:rsidP="00E856D8">
      <w:pPr>
        <w:pStyle w:val="Rubrik4ram"/>
      </w:pPr>
      <w:r>
        <w:t>Regeringens bedömning</w:t>
      </w:r>
    </w:p>
    <w:p w14:paraId="677AFF62" w14:textId="007AA24F" w:rsidR="00E856D8" w:rsidRPr="009E4A86" w:rsidRDefault="00E856D8" w:rsidP="00E856D8">
      <w:pPr>
        <w:pStyle w:val="Brdtextram"/>
      </w:pPr>
      <w:r>
        <w:t>Det finns ett behov av att skärpa reglerna för unga lagöverträdare</w:t>
      </w:r>
      <w:r w:rsidR="007D657D">
        <w:t>.</w:t>
      </w:r>
    </w:p>
    <w:p w14:paraId="74A44AB5" w14:textId="77777777" w:rsidR="00E856D8" w:rsidRDefault="00E856D8" w:rsidP="00E856D8">
      <w:pPr>
        <w:pStyle w:val="Rubrik4efterram"/>
      </w:pPr>
      <w:r>
        <w:t>Utredningens bedömning</w:t>
      </w:r>
    </w:p>
    <w:p w14:paraId="5DD30879" w14:textId="77777777" w:rsidR="00E856D8" w:rsidRPr="00BC2135" w:rsidRDefault="00E856D8" w:rsidP="00E856D8">
      <w:pPr>
        <w:pStyle w:val="Brdtext"/>
      </w:pPr>
      <w:r>
        <w:t>Bedömningen från utredningen stämmer överens med regeringens</w:t>
      </w:r>
      <w:r w:rsidRPr="00BC2135">
        <w:t>.</w:t>
      </w:r>
    </w:p>
    <w:p w14:paraId="03F8FA94" w14:textId="77777777" w:rsidR="00E856D8" w:rsidRPr="0006661F" w:rsidRDefault="00E856D8" w:rsidP="00E856D8">
      <w:pPr>
        <w:pStyle w:val="Rubrik4efterram"/>
        <w:rPr>
          <w:b w:val="0"/>
          <w:bCs/>
        </w:rPr>
      </w:pPr>
      <w:r>
        <w:t>Remissinstanserna</w:t>
      </w:r>
    </w:p>
    <w:p w14:paraId="01B1B378" w14:textId="12ED312F" w:rsidR="00E856D8" w:rsidRDefault="00E856D8" w:rsidP="00E856D8">
      <w:pPr>
        <w:pStyle w:val="Brdtextmedindrag"/>
        <w:ind w:firstLine="0"/>
      </w:pPr>
      <w:r>
        <w:t>En majoritet av remissinstanserna som yttrar sig särskilt över behovet bedömer att det inte finns ett behov av att skärpa reglerna för unga lag</w:t>
      </w:r>
      <w:r>
        <w:softHyphen/>
        <w:t xml:space="preserve">överträdare. Bland dessa finns </w:t>
      </w:r>
      <w:r w:rsidRPr="00C43438">
        <w:rPr>
          <w:i/>
          <w:iCs/>
        </w:rPr>
        <w:t>Barnombudsmannen</w:t>
      </w:r>
      <w:r>
        <w:t>,</w:t>
      </w:r>
      <w:r w:rsidRPr="00C43438">
        <w:rPr>
          <w:i/>
          <w:iCs/>
        </w:rPr>
        <w:t xml:space="preserve"> </w:t>
      </w:r>
      <w:r>
        <w:rPr>
          <w:i/>
          <w:iCs/>
        </w:rPr>
        <w:t>Brottsföre</w:t>
      </w:r>
      <w:r>
        <w:rPr>
          <w:i/>
          <w:iCs/>
        </w:rPr>
        <w:softHyphen/>
        <w:t>byggande rådet (</w:t>
      </w:r>
      <w:r w:rsidRPr="00C43438">
        <w:rPr>
          <w:i/>
          <w:iCs/>
        </w:rPr>
        <w:t>Brå</w:t>
      </w:r>
      <w:r>
        <w:rPr>
          <w:i/>
          <w:iCs/>
        </w:rPr>
        <w:t>)</w:t>
      </w:r>
      <w:r>
        <w:t xml:space="preserve">, </w:t>
      </w:r>
      <w:r w:rsidRPr="00C43438">
        <w:rPr>
          <w:i/>
          <w:iCs/>
        </w:rPr>
        <w:t>Civil Rights Defen</w:t>
      </w:r>
      <w:r>
        <w:rPr>
          <w:i/>
          <w:iCs/>
        </w:rPr>
        <w:softHyphen/>
      </w:r>
      <w:r w:rsidRPr="00C43438">
        <w:rPr>
          <w:i/>
          <w:iCs/>
        </w:rPr>
        <w:t>ders</w:t>
      </w:r>
      <w:r>
        <w:t xml:space="preserve">, </w:t>
      </w:r>
      <w:r w:rsidRPr="00360656">
        <w:rPr>
          <w:i/>
          <w:iCs/>
        </w:rPr>
        <w:t>Ecpat Sve</w:t>
      </w:r>
      <w:r w:rsidRPr="00360656">
        <w:rPr>
          <w:i/>
          <w:iCs/>
        </w:rPr>
        <w:softHyphen/>
        <w:t>rige</w:t>
      </w:r>
      <w:r>
        <w:t xml:space="preserve">, </w:t>
      </w:r>
      <w:r w:rsidRPr="00360656">
        <w:rPr>
          <w:i/>
          <w:iCs/>
        </w:rPr>
        <w:t>Fack</w:t>
      </w:r>
      <w:r>
        <w:rPr>
          <w:i/>
          <w:iCs/>
        </w:rPr>
        <w:softHyphen/>
      </w:r>
      <w:r w:rsidRPr="00360656">
        <w:rPr>
          <w:i/>
          <w:iCs/>
        </w:rPr>
        <w:t>för</w:t>
      </w:r>
      <w:r>
        <w:rPr>
          <w:i/>
          <w:iCs/>
        </w:rPr>
        <w:softHyphen/>
      </w:r>
      <w:r w:rsidRPr="00360656">
        <w:rPr>
          <w:i/>
          <w:iCs/>
        </w:rPr>
        <w:t>bundet ST</w:t>
      </w:r>
      <w:r>
        <w:t xml:space="preserve"> och </w:t>
      </w:r>
      <w:r w:rsidRPr="00360656">
        <w:rPr>
          <w:i/>
          <w:iCs/>
        </w:rPr>
        <w:t>Institutet för mänskliga rättig</w:t>
      </w:r>
      <w:r>
        <w:rPr>
          <w:i/>
          <w:iCs/>
        </w:rPr>
        <w:softHyphen/>
      </w:r>
      <w:r w:rsidRPr="00360656">
        <w:rPr>
          <w:i/>
          <w:iCs/>
        </w:rPr>
        <w:t>heter</w:t>
      </w:r>
      <w:r>
        <w:t xml:space="preserve"> som bl.a. anser att det saknas skäl för en ökad straff</w:t>
      </w:r>
      <w:r>
        <w:softHyphen/>
        <w:t>rättslig repression för unga lagöverträdare. Dessa remiss</w:t>
      </w:r>
      <w:r>
        <w:softHyphen/>
        <w:t>instanser pekar också på de negativa konse</w:t>
      </w:r>
      <w:r>
        <w:softHyphen/>
        <w:t>kvenser straff</w:t>
      </w:r>
      <w:r>
        <w:softHyphen/>
        <w:t>rättsliga ingrip</w:t>
      </w:r>
      <w:r>
        <w:softHyphen/>
        <w:t>anden kan leda till för unga lagöver</w:t>
      </w:r>
      <w:r>
        <w:softHyphen/>
        <w:t xml:space="preserve">trädare och för fram att förebyggande åtgärder är att föredra. Ecpat Sverige påpekar att den </w:t>
      </w:r>
      <w:r w:rsidRPr="00360656">
        <w:t>all</w:t>
      </w:r>
      <w:r>
        <w:softHyphen/>
      </w:r>
      <w:r w:rsidRPr="00360656">
        <w:t>varliga utveck</w:t>
      </w:r>
      <w:r>
        <w:softHyphen/>
      </w:r>
      <w:r w:rsidRPr="00360656">
        <w:t xml:space="preserve">lingen i Sverige där barn och unga i större utsträckning begår grova brott måste motverkas. </w:t>
      </w:r>
      <w:r>
        <w:t>Enligt Ecpat Sverige bör det</w:t>
      </w:r>
      <w:r w:rsidRPr="00360656">
        <w:t xml:space="preserve"> dock inte ske genom</w:t>
      </w:r>
      <w:r>
        <w:t xml:space="preserve"> </w:t>
      </w:r>
      <w:r w:rsidRPr="00360656">
        <w:t>för</w:t>
      </w:r>
      <w:r>
        <w:softHyphen/>
      </w:r>
      <w:r w:rsidRPr="00360656">
        <w:t>has</w:t>
      </w:r>
      <w:r>
        <w:softHyphen/>
      </w:r>
      <w:r w:rsidRPr="00360656">
        <w:t>tade, repressiva och resurs</w:t>
      </w:r>
      <w:r>
        <w:softHyphen/>
      </w:r>
      <w:r w:rsidRPr="00360656">
        <w:t>krävande åtgär</w:t>
      </w:r>
      <w:r>
        <w:softHyphen/>
      </w:r>
      <w:r w:rsidRPr="00360656">
        <w:t>der</w:t>
      </w:r>
      <w:r>
        <w:t xml:space="preserve"> utan genom </w:t>
      </w:r>
      <w:r w:rsidRPr="00360656">
        <w:t>långsiktiga och tidiga insatser på framför allt andra om</w:t>
      </w:r>
      <w:r>
        <w:softHyphen/>
      </w:r>
      <w:r w:rsidRPr="00360656">
        <w:t>råden än straff</w:t>
      </w:r>
      <w:r>
        <w:softHyphen/>
      </w:r>
      <w:r w:rsidRPr="00360656">
        <w:t>rätten som på lång sikt kommer att ge det bästa resultatet både för barnen och samhället</w:t>
      </w:r>
      <w:r w:rsidR="00B576E5">
        <w:t>.</w:t>
      </w:r>
    </w:p>
    <w:p w14:paraId="193EC2CF" w14:textId="77B1BA1C" w:rsidR="00E856D8" w:rsidRPr="008807B4" w:rsidRDefault="00E856D8" w:rsidP="00E856D8">
      <w:pPr>
        <w:pStyle w:val="Brdtextmedindrag"/>
      </w:pPr>
      <w:r>
        <w:t>Flera</w:t>
      </w:r>
      <w:r w:rsidRPr="00A96C11">
        <w:t xml:space="preserve"> remissinstanser,</w:t>
      </w:r>
      <w:r>
        <w:t xml:space="preserve"> däribland </w:t>
      </w:r>
      <w:r w:rsidRPr="00A37578">
        <w:rPr>
          <w:i/>
          <w:iCs/>
        </w:rPr>
        <w:t>Barnrättsbyrån</w:t>
      </w:r>
      <w:r w:rsidRPr="000F0D7B">
        <w:t>,</w:t>
      </w:r>
      <w:r>
        <w:t xml:space="preserve"> </w:t>
      </w:r>
      <w:r w:rsidRPr="00361567">
        <w:t>Civil Rights Defen</w:t>
      </w:r>
      <w:r w:rsidRPr="00361567">
        <w:softHyphen/>
        <w:t>ders</w:t>
      </w:r>
      <w:r w:rsidRPr="00DB0C39">
        <w:t>,</w:t>
      </w:r>
      <w:r>
        <w:t xml:space="preserve"> Institutet för mänskliga rättigheter, </w:t>
      </w:r>
      <w:r w:rsidRPr="00A37578">
        <w:rPr>
          <w:i/>
          <w:iCs/>
        </w:rPr>
        <w:t>Lin</w:t>
      </w:r>
      <w:r w:rsidRPr="00A37578">
        <w:rPr>
          <w:i/>
          <w:iCs/>
        </w:rPr>
        <w:softHyphen/>
        <w:t>köpings tings</w:t>
      </w:r>
      <w:r w:rsidRPr="00A37578">
        <w:rPr>
          <w:i/>
          <w:iCs/>
        </w:rPr>
        <w:softHyphen/>
        <w:t>rätt</w:t>
      </w:r>
      <w:r w:rsidRPr="00E74308">
        <w:t>,</w:t>
      </w:r>
      <w:r w:rsidRPr="00361567">
        <w:rPr>
          <w:i/>
        </w:rPr>
        <w:t xml:space="preserve"> </w:t>
      </w:r>
      <w:r>
        <w:rPr>
          <w:i/>
        </w:rPr>
        <w:t xml:space="preserve">Riksdagens </w:t>
      </w:r>
      <w:r w:rsidRPr="00A37578">
        <w:rPr>
          <w:i/>
        </w:rPr>
        <w:t>ombudsmän (JO)</w:t>
      </w:r>
      <w:r w:rsidRPr="00A37578">
        <w:rPr>
          <w:iCs/>
        </w:rPr>
        <w:t>,</w:t>
      </w:r>
      <w:r w:rsidRPr="00DB0C39">
        <w:t xml:space="preserve"> </w:t>
      </w:r>
      <w:r w:rsidRPr="00337B7D">
        <w:rPr>
          <w:i/>
          <w:iCs/>
        </w:rPr>
        <w:t>Socialstyrelsen</w:t>
      </w:r>
      <w:r>
        <w:t xml:space="preserve">, </w:t>
      </w:r>
      <w:r w:rsidRPr="00A37578">
        <w:rPr>
          <w:i/>
          <w:iCs/>
        </w:rPr>
        <w:t>Södertörns tingsrätt</w:t>
      </w:r>
      <w:r w:rsidRPr="00DB0C39">
        <w:t>,</w:t>
      </w:r>
      <w:r w:rsidRPr="002326AE">
        <w:t xml:space="preserve"> </w:t>
      </w:r>
      <w:r w:rsidRPr="00A37578">
        <w:rPr>
          <w:i/>
          <w:iCs/>
        </w:rPr>
        <w:t>Unicef Sverige</w:t>
      </w:r>
      <w:r>
        <w:t xml:space="preserve"> och </w:t>
      </w:r>
      <w:r w:rsidRPr="00A37578">
        <w:rPr>
          <w:i/>
          <w:iCs/>
        </w:rPr>
        <w:t>Väners</w:t>
      </w:r>
      <w:r w:rsidRPr="00A37578">
        <w:rPr>
          <w:i/>
          <w:iCs/>
        </w:rPr>
        <w:softHyphen/>
        <w:t>borgs kommun</w:t>
      </w:r>
      <w:r>
        <w:t xml:space="preserve"> för fram att det är svårt att överblicka konse</w:t>
      </w:r>
      <w:r>
        <w:softHyphen/>
        <w:t xml:space="preserve">kvenserna av alla förslag som lämnats parallellt och som bl.a. </w:t>
      </w:r>
      <w:r w:rsidRPr="00337B7D">
        <w:t>inne</w:t>
      </w:r>
      <w:r>
        <w:softHyphen/>
      </w:r>
      <w:r w:rsidRPr="00337B7D">
        <w:t>bär repressions</w:t>
      </w:r>
      <w:r w:rsidRPr="00337B7D">
        <w:softHyphen/>
        <w:t xml:space="preserve">höjningar. Även </w:t>
      </w:r>
      <w:r w:rsidRPr="00337B7D">
        <w:rPr>
          <w:i/>
          <w:iCs/>
        </w:rPr>
        <w:t>Diskriminerings</w:t>
      </w:r>
      <w:r w:rsidRPr="00337B7D">
        <w:rPr>
          <w:i/>
          <w:iCs/>
        </w:rPr>
        <w:softHyphen/>
        <w:t>ombuds</w:t>
      </w:r>
      <w:r w:rsidRPr="00337B7D">
        <w:rPr>
          <w:i/>
          <w:iCs/>
        </w:rPr>
        <w:softHyphen/>
        <w:t xml:space="preserve">mannen </w:t>
      </w:r>
      <w:r w:rsidRPr="00337B7D">
        <w:t xml:space="preserve">och </w:t>
      </w:r>
      <w:r w:rsidRPr="00337B7D">
        <w:rPr>
          <w:i/>
          <w:iCs/>
        </w:rPr>
        <w:t>Inte</w:t>
      </w:r>
      <w:r w:rsidRPr="00337B7D">
        <w:rPr>
          <w:i/>
          <w:iCs/>
        </w:rPr>
        <w:softHyphen/>
        <w:t>gri</w:t>
      </w:r>
      <w:r>
        <w:rPr>
          <w:i/>
          <w:iCs/>
        </w:rPr>
        <w:softHyphen/>
      </w:r>
      <w:r w:rsidRPr="00337B7D">
        <w:rPr>
          <w:i/>
          <w:iCs/>
        </w:rPr>
        <w:lastRenderedPageBreak/>
        <w:t>tetsskyddsmyndigheten</w:t>
      </w:r>
      <w:r w:rsidRPr="00337B7D">
        <w:t xml:space="preserve"> pekar på detta. Integritetsskydds</w:t>
      </w:r>
      <w:r>
        <w:softHyphen/>
      </w:r>
      <w:r w:rsidRPr="00337B7D">
        <w:t xml:space="preserve">myndigheten </w:t>
      </w:r>
      <w:r>
        <w:t xml:space="preserve">och Socialstyrelsen </w:t>
      </w:r>
      <w:r w:rsidR="00161BE3">
        <w:t>anser</w:t>
      </w:r>
      <w:r w:rsidRPr="00337B7D">
        <w:t xml:space="preserve"> att det är viktigt att det på sikt tas ett helhets</w:t>
      </w:r>
      <w:r>
        <w:softHyphen/>
      </w:r>
      <w:r w:rsidRPr="00337B7D">
        <w:t>grepp kring samtliga förslags påverkan på barn och unga och att det görs en nog</w:t>
      </w:r>
      <w:r w:rsidR="005D53B1">
        <w:softHyphen/>
      </w:r>
      <w:r w:rsidRPr="00337B7D">
        <w:t>grann utvär</w:t>
      </w:r>
      <w:r w:rsidRPr="00337B7D">
        <w:softHyphen/>
        <w:t xml:space="preserve">dering av de samlade effekterna som förslagen får </w:t>
      </w:r>
      <w:r>
        <w:t>för</w:t>
      </w:r>
      <w:r w:rsidRPr="00337B7D">
        <w:t xml:space="preserve"> barn och unga.</w:t>
      </w:r>
      <w:r w:rsidRPr="00337B7D">
        <w:rPr>
          <w:i/>
          <w:iCs/>
        </w:rPr>
        <w:t xml:space="preserve"> Malmö kommun</w:t>
      </w:r>
      <w:r w:rsidRPr="00337B7D">
        <w:t xml:space="preserve"> för fram att en överblick av de samlade konse</w:t>
      </w:r>
      <w:r>
        <w:softHyphen/>
      </w:r>
      <w:r w:rsidRPr="00337B7D">
        <w:t>kven</w:t>
      </w:r>
      <w:r w:rsidR="005D53B1">
        <w:softHyphen/>
      </w:r>
      <w:r w:rsidRPr="00337B7D">
        <w:t>serna av förändringarna i kriminalpolitiken kommer vara möj</w:t>
      </w:r>
      <w:r w:rsidRPr="00337B7D">
        <w:softHyphen/>
        <w:t>lig först när förslagen har trätt i kraft och tillämpats under en tid.</w:t>
      </w:r>
      <w:r w:rsidRPr="00337B7D">
        <w:rPr>
          <w:i/>
          <w:iCs/>
        </w:rPr>
        <w:t xml:space="preserve"> Läns</w:t>
      </w:r>
      <w:r w:rsidRPr="00337B7D">
        <w:rPr>
          <w:i/>
          <w:iCs/>
        </w:rPr>
        <w:softHyphen/>
        <w:t>styrel</w:t>
      </w:r>
      <w:r>
        <w:rPr>
          <w:i/>
          <w:iCs/>
        </w:rPr>
        <w:softHyphen/>
      </w:r>
      <w:r w:rsidRPr="00337B7D">
        <w:rPr>
          <w:i/>
          <w:iCs/>
        </w:rPr>
        <w:t>sen i Skåne län</w:t>
      </w:r>
      <w:r w:rsidRPr="00337B7D">
        <w:t xml:space="preserve"> bedömer att förslagens effekter och konse</w:t>
      </w:r>
      <w:r w:rsidRPr="00337B7D">
        <w:softHyphen/>
        <w:t>kvenser för barn behöver analyseras i förhållande till andra utred</w:t>
      </w:r>
      <w:r w:rsidRPr="00337B7D">
        <w:softHyphen/>
        <w:t>ningar och lagförslag som har redovisats eller pågår. Det är</w:t>
      </w:r>
      <w:r>
        <w:t xml:space="preserve"> enligt Länsstyrelsen i Skåne län</w:t>
      </w:r>
      <w:r w:rsidRPr="00337B7D">
        <w:t xml:space="preserve"> av stor vikt att de sammanlagda kon</w:t>
      </w:r>
      <w:r>
        <w:softHyphen/>
      </w:r>
      <w:r w:rsidRPr="00337B7D">
        <w:t>sekvenserna för unga lagöverträdare inte blir opropor</w:t>
      </w:r>
      <w:r w:rsidRPr="00337B7D">
        <w:softHyphen/>
        <w:t>tionerligt inskränk</w:t>
      </w:r>
      <w:r>
        <w:softHyphen/>
      </w:r>
      <w:r w:rsidRPr="00337B7D">
        <w:t>ande för målgruppen.</w:t>
      </w:r>
      <w:r>
        <w:t xml:space="preserve"> </w:t>
      </w:r>
      <w:r w:rsidRPr="008807B4">
        <w:rPr>
          <w:i/>
          <w:iCs/>
        </w:rPr>
        <w:t>Åklagarmyndigheten</w:t>
      </w:r>
      <w:r>
        <w:t xml:space="preserve"> an</w:t>
      </w:r>
      <w:r w:rsidR="00022008">
        <w:softHyphen/>
      </w:r>
      <w:r>
        <w:t>ser att det är svårt a</w:t>
      </w:r>
      <w:r w:rsidRPr="008807B4">
        <w:t>tt över</w:t>
      </w:r>
      <w:r>
        <w:softHyphen/>
      </w:r>
      <w:r w:rsidRPr="008807B4">
        <w:t>blicka hur påföljds</w:t>
      </w:r>
      <w:r>
        <w:softHyphen/>
      </w:r>
      <w:r w:rsidRPr="008807B4">
        <w:t>systemet för unga lag</w:t>
      </w:r>
      <w:r>
        <w:softHyphen/>
      </w:r>
      <w:r w:rsidRPr="008807B4">
        <w:t>över</w:t>
      </w:r>
      <w:r>
        <w:softHyphen/>
      </w:r>
      <w:r w:rsidRPr="008807B4">
        <w:t>trädare kommer att hänga samman och förhålla sig till övriga änd</w:t>
      </w:r>
      <w:r>
        <w:softHyphen/>
      </w:r>
      <w:r w:rsidRPr="008807B4">
        <w:t xml:space="preserve">ringar i påföljdssystemet. Det kommer </w:t>
      </w:r>
      <w:r>
        <w:t>enligt myndigheten</w:t>
      </w:r>
      <w:r w:rsidRPr="008807B4">
        <w:t xml:space="preserve"> kräva</w:t>
      </w:r>
      <w:r>
        <w:t>s</w:t>
      </w:r>
      <w:r w:rsidRPr="008807B4">
        <w:t xml:space="preserve"> en omsorgsfull behand</w:t>
      </w:r>
      <w:r>
        <w:softHyphen/>
      </w:r>
      <w:r w:rsidRPr="008807B4">
        <w:t>ling vid den fortsatta beredningen av lagstiftnings</w:t>
      </w:r>
      <w:r>
        <w:softHyphen/>
      </w:r>
      <w:r w:rsidRPr="008807B4">
        <w:t>ärendet för att en genom</w:t>
      </w:r>
      <w:r>
        <w:softHyphen/>
      </w:r>
      <w:r w:rsidRPr="008807B4">
        <w:t>tänkt ordning för unga lagöverträ</w:t>
      </w:r>
      <w:r>
        <w:softHyphen/>
      </w:r>
      <w:r w:rsidRPr="008807B4">
        <w:t>dare ska kunna åstadkommas.</w:t>
      </w:r>
    </w:p>
    <w:p w14:paraId="17C44C3B" w14:textId="77777777" w:rsidR="00E856D8" w:rsidRDefault="00E856D8" w:rsidP="00E856D8">
      <w:pPr>
        <w:pStyle w:val="Brdtextmedindrag"/>
      </w:pPr>
      <w:r w:rsidRPr="00337B7D">
        <w:t>Bland andra</w:t>
      </w:r>
      <w:r>
        <w:rPr>
          <w:i/>
          <w:iCs/>
        </w:rPr>
        <w:t xml:space="preserve"> </w:t>
      </w:r>
      <w:r w:rsidRPr="00A37578">
        <w:rPr>
          <w:i/>
          <w:iCs/>
        </w:rPr>
        <w:t>Göta hovrätt</w:t>
      </w:r>
      <w:r w:rsidRPr="00DB0C39">
        <w:t xml:space="preserve">, </w:t>
      </w:r>
      <w:r w:rsidRPr="00A37578">
        <w:rPr>
          <w:i/>
          <w:iCs/>
        </w:rPr>
        <w:t>Hov</w:t>
      </w:r>
      <w:r w:rsidRPr="00A37578">
        <w:rPr>
          <w:i/>
          <w:iCs/>
        </w:rPr>
        <w:softHyphen/>
        <w:t>rätten för Västra Sverige</w:t>
      </w:r>
      <w:r>
        <w:t xml:space="preserve"> och </w:t>
      </w:r>
      <w:r w:rsidRPr="00A37578">
        <w:rPr>
          <w:i/>
          <w:iCs/>
        </w:rPr>
        <w:t>Malmö tingsrätt</w:t>
      </w:r>
      <w:r>
        <w:t xml:space="preserve"> anser att det finns skäl att avvakta utfallet av annat pågående reform</w:t>
      </w:r>
      <w:r>
        <w:softHyphen/>
        <w:t>arbete innan det vidtas ytter</w:t>
      </w:r>
      <w:r>
        <w:softHyphen/>
        <w:t>ligare åtgär</w:t>
      </w:r>
      <w:r>
        <w:softHyphen/>
        <w:t xml:space="preserve">der av det kraftfulla slag som det nu är fråga om. Institutet för mänskliga rättigheter påtalar att det pågår </w:t>
      </w:r>
      <w:r w:rsidRPr="00A37578">
        <w:t>fler</w:t>
      </w:r>
      <w:r>
        <w:t xml:space="preserve">a </w:t>
      </w:r>
      <w:r w:rsidRPr="00A37578">
        <w:t>parallella initiativ för att höja repres</w:t>
      </w:r>
      <w:r>
        <w:softHyphen/>
      </w:r>
      <w:r w:rsidRPr="00A37578">
        <w:t>sionsnivån, exempelvis i form av skärpningar av straffskalor och skärpt straffmätning vid flerfaldig brotts</w:t>
      </w:r>
      <w:r>
        <w:softHyphen/>
      </w:r>
      <w:r w:rsidRPr="00A37578">
        <w:t xml:space="preserve">lighet. </w:t>
      </w:r>
      <w:r>
        <w:t>Institutet för mänskliga rättigheter</w:t>
      </w:r>
      <w:r w:rsidRPr="00A37578">
        <w:t xml:space="preserve"> anser att en omfattande och en</w:t>
      </w:r>
      <w:r>
        <w:softHyphen/>
      </w:r>
      <w:r w:rsidRPr="00A37578">
        <w:t>he</w:t>
      </w:r>
      <w:r>
        <w:t>t</w:t>
      </w:r>
      <w:r w:rsidRPr="00A37578">
        <w:t>lig översyn av det straffrätts</w:t>
      </w:r>
      <w:r>
        <w:softHyphen/>
      </w:r>
      <w:r w:rsidRPr="00A37578">
        <w:t>liga systemet för barn och unga vuxna måste göras.</w:t>
      </w:r>
      <w:r>
        <w:t xml:space="preserve"> Också </w:t>
      </w:r>
      <w:r w:rsidRPr="00A37578">
        <w:rPr>
          <w:i/>
          <w:iCs/>
        </w:rPr>
        <w:t>Jämställdhetsmyndigheten</w:t>
      </w:r>
      <w:r>
        <w:t xml:space="preserve"> lyfter synpunkter av detta slag och för fram </w:t>
      </w:r>
      <w:r w:rsidRPr="00A37578">
        <w:t>att</w:t>
      </w:r>
      <w:r>
        <w:t xml:space="preserve"> det inte går att</w:t>
      </w:r>
      <w:r w:rsidRPr="00A37578">
        <w:t xml:space="preserve"> förutse var repressionsnivån kommer att hamna </w:t>
      </w:r>
      <w:r>
        <w:t>bl.a.</w:t>
      </w:r>
      <w:r w:rsidRPr="00A37578">
        <w:t xml:space="preserve"> med anledning av de förslag som Straffreformutredningen har fått i uppdrag att lämna. En noggrann analys av hur olika förslag för</w:t>
      </w:r>
      <w:r>
        <w:softHyphen/>
      </w:r>
      <w:r w:rsidRPr="00A37578">
        <w:t xml:space="preserve">håller sig till varandra och till den straffrättsliga regleringen som helhet är </w:t>
      </w:r>
      <w:r>
        <w:t xml:space="preserve">enligt Jämställdhetsmyndigheten </w:t>
      </w:r>
      <w:r w:rsidRPr="00A37578">
        <w:t>nödvändig</w:t>
      </w:r>
      <w:r>
        <w:t>.</w:t>
      </w:r>
    </w:p>
    <w:p w14:paraId="60AD336C" w14:textId="77777777" w:rsidR="00E856D8" w:rsidRDefault="00E856D8" w:rsidP="00E856D8">
      <w:pPr>
        <w:pStyle w:val="Rubrik4utannumrering"/>
      </w:pPr>
      <w:r>
        <w:t>Skälen för regeringens bedömning</w:t>
      </w:r>
    </w:p>
    <w:p w14:paraId="6F9A94B7" w14:textId="77777777" w:rsidR="00E856D8" w:rsidRPr="005433F5" w:rsidRDefault="00E856D8" w:rsidP="00E856D8">
      <w:pPr>
        <w:pStyle w:val="Rubrik5utannumrering"/>
        <w:spacing w:before="0"/>
      </w:pPr>
      <w:r>
        <w:t>Barn och u</w:t>
      </w:r>
      <w:r w:rsidRPr="005433F5">
        <w:t>nga</w:t>
      </w:r>
      <w:r>
        <w:t xml:space="preserve"> </w:t>
      </w:r>
      <w:r w:rsidRPr="005433F5">
        <w:t xml:space="preserve">särbehandlas i straffsystemet </w:t>
      </w:r>
    </w:p>
    <w:p w14:paraId="1848328F" w14:textId="5EDCA3D8" w:rsidR="00E856D8" w:rsidRDefault="00E856D8" w:rsidP="00E856D8">
      <w:pPr>
        <w:pStyle w:val="Brdtextmedindrag"/>
        <w:ind w:firstLine="0"/>
      </w:pPr>
      <w:r>
        <w:t>Unga lagöverträdare särbehandlas sedan länge i den straffrättsliga och straffprocessuella lag</w:t>
      </w:r>
      <w:r>
        <w:softHyphen/>
        <w:t>stift</w:t>
      </w:r>
      <w:r>
        <w:softHyphen/>
        <w:t>ningen. Ett skäl till denna ordning är att barn och unga typiskt sett inte anses ha uppnått sådan mognad och ansvarsförmåga att de bör behandlas som vuxna. De anses också vara särskilt känsliga för de konsekven</w:t>
      </w:r>
      <w:r>
        <w:softHyphen/>
        <w:t xml:space="preserve">ser som straffrättsliga ingripanden kan leda till. </w:t>
      </w:r>
      <w:bookmarkStart w:id="59" w:name="_Hlk219277667"/>
      <w:r>
        <w:t>Straffbar</w:t>
      </w:r>
      <w:r>
        <w:softHyphen/>
        <w:t>hets</w:t>
      </w:r>
      <w:r>
        <w:softHyphen/>
        <w:t xml:space="preserve">åldern är 15 år, vilket innebär att ett barn under 15 år kan begå brott, men får inte dömas till någon påföljd </w:t>
      </w:r>
      <w:bookmarkEnd w:id="59"/>
      <w:r>
        <w:t>(1 kap. 6 § brotts</w:t>
      </w:r>
      <w:r>
        <w:softHyphen/>
        <w:t>balken). Lagöver</w:t>
      </w:r>
      <w:r>
        <w:softHyphen/>
        <w:t>trädare i åldersgruppen 15–17 år, men också lag</w:t>
      </w:r>
      <w:r>
        <w:softHyphen/>
        <w:t>över</w:t>
      </w:r>
      <w:r>
        <w:softHyphen/>
        <w:t xml:space="preserve">trädare i åldern </w:t>
      </w:r>
      <w:r w:rsidR="00F121BA">
        <w:br/>
      </w:r>
      <w:r>
        <w:t>18–20 år, särbehandlas vid straffmätningen och vid val av påföljd. Dessa lag</w:t>
      </w:r>
      <w:r>
        <w:softHyphen/>
        <w:t>över</w:t>
      </w:r>
      <w:r>
        <w:softHyphen/>
        <w:t>trädare särbehandlas också vid handlägg</w:t>
      </w:r>
      <w:r>
        <w:softHyphen/>
        <w:t>ningen hos Polismyndig</w:t>
      </w:r>
      <w:r>
        <w:softHyphen/>
        <w:t>heten, åklagare och domstol enligt lagen (1964:167) med särskilda bestäm</w:t>
      </w:r>
      <w:r>
        <w:softHyphen/>
        <w:t>melser om unga lag</w:t>
      </w:r>
      <w:r>
        <w:softHyphen/>
        <w:t xml:space="preserve">överträdare, förkortad LUL. </w:t>
      </w:r>
    </w:p>
    <w:p w14:paraId="24C85804" w14:textId="3432E976" w:rsidR="00E856D8" w:rsidRDefault="00E856D8" w:rsidP="00E856D8">
      <w:pPr>
        <w:pStyle w:val="Brdtextmedindrag"/>
      </w:pPr>
      <w:r>
        <w:t>I påföljdssystemet domi</w:t>
      </w:r>
      <w:r>
        <w:softHyphen/>
        <w:t>nerar principerna om proportionalitet och ekvi</w:t>
      </w:r>
      <w:r>
        <w:softHyphen/>
        <w:t>va</w:t>
      </w:r>
      <w:r>
        <w:softHyphen/>
        <w:t xml:space="preserve">lens. </w:t>
      </w:r>
      <w:r w:rsidRPr="000F5181">
        <w:t>Proportionalitetsprincipen innebär att den som</w:t>
      </w:r>
      <w:r>
        <w:t xml:space="preserve"> </w:t>
      </w:r>
      <w:r w:rsidRPr="000F5181">
        <w:t xml:space="preserve">gjort sig skyldig till brott ska få en påföljd som står i proportion till </w:t>
      </w:r>
      <w:r>
        <w:t>brottets</w:t>
      </w:r>
      <w:r w:rsidRPr="000F5181">
        <w:t xml:space="preserve"> allvar. </w:t>
      </w:r>
      <w:r>
        <w:t>E</w:t>
      </w:r>
      <w:r w:rsidRPr="000F5181">
        <w:t>kvivalens</w:t>
      </w:r>
      <w:r>
        <w:softHyphen/>
      </w:r>
      <w:r w:rsidRPr="000F5181">
        <w:t>principen</w:t>
      </w:r>
      <w:r>
        <w:t xml:space="preserve"> innebär ett </w:t>
      </w:r>
      <w:r w:rsidRPr="000F5181">
        <w:t>krav på likabehandling. Av principerna följer att på</w:t>
      </w:r>
      <w:r>
        <w:softHyphen/>
      </w:r>
      <w:r w:rsidRPr="000F5181">
        <w:lastRenderedPageBreak/>
        <w:t>följden ska spegla brottets allvar så att svårare brott bestraffas strängare än lindrigare (proportionalitet) och att lika allvarliga brott be</w:t>
      </w:r>
      <w:r>
        <w:softHyphen/>
      </w:r>
      <w:r w:rsidRPr="000F5181">
        <w:t>straffas lik</w:t>
      </w:r>
      <w:r>
        <w:softHyphen/>
      </w:r>
      <w:r w:rsidRPr="000F5181">
        <w:t>vär</w:t>
      </w:r>
      <w:r>
        <w:softHyphen/>
      </w:r>
      <w:r w:rsidRPr="000F5181">
        <w:t>digt (ekvivalens).</w:t>
      </w:r>
      <w:r>
        <w:t xml:space="preserve"> Påföljdssystemet bygger också på en humanitets</w:t>
      </w:r>
      <w:r>
        <w:softHyphen/>
        <w:t>princip, som i korthet innebär att samhällets ingripande med straff mot den en</w:t>
      </w:r>
      <w:r>
        <w:softHyphen/>
        <w:t xml:space="preserve">skilde ska ske med måttlighet och </w:t>
      </w:r>
      <w:r w:rsidRPr="00CB3185">
        <w:t xml:space="preserve">försiktighet. </w:t>
      </w:r>
      <w:r>
        <w:t>Principerna kommer till ut</w:t>
      </w:r>
      <w:r>
        <w:softHyphen/>
        <w:t>tryck i reglerna om straffmätning och val av påföljd i 29 och 30 kap. brottsbalken.</w:t>
      </w:r>
    </w:p>
    <w:p w14:paraId="34E5508B" w14:textId="4E9F8F5D" w:rsidR="00E856D8" w:rsidRDefault="00E856D8" w:rsidP="00E856D8">
      <w:pPr>
        <w:pStyle w:val="Brdtextmedindrag"/>
      </w:pPr>
      <w:r>
        <w:t>Vid straffmätningen innebär särbehandlingen att om någon har begått ett brott innan han eller hon fyllt 21 år ska personens ungdom beaktas särskilt i mildrande riktning (29 kap. 7 § första stycket brottsbalken). Det kallas ibland för ungdomsreduktion. Ungdomsreduktionen är tänkt att tillämpas mer eller mindre schablon</w:t>
      </w:r>
      <w:r>
        <w:softHyphen/>
        <w:t>mässigt utifrån ålder, dvs. utan hänsyn till den enskilda individens mognad, på så sätt att reduktionen är störst för 15</w:t>
      </w:r>
      <w:r>
        <w:noBreakHyphen/>
        <w:t>åringar och sedan avtar med stigande ålder fram till 21 års ålder. Det har i doktrin och praxis utvecklats en relativt tydlig linje där ung</w:t>
      </w:r>
      <w:r>
        <w:softHyphen/>
        <w:t>doms</w:t>
      </w:r>
      <w:r>
        <w:softHyphen/>
        <w:t>reduk</w:t>
      </w:r>
      <w:r>
        <w:softHyphen/>
        <w:t>tionen getts ett scha</w:t>
      </w:r>
      <w:r>
        <w:softHyphen/>
        <w:t xml:space="preserve">blonmässigt genomslag. </w:t>
      </w:r>
      <w:r w:rsidRPr="002C638E">
        <w:t>I</w:t>
      </w:r>
      <w:r>
        <w:t xml:space="preserve"> </w:t>
      </w:r>
      <w:r w:rsidRPr="002C638E">
        <w:t>dag bestäms straff</w:t>
      </w:r>
      <w:r w:rsidR="00F121BA">
        <w:softHyphen/>
      </w:r>
      <w:r w:rsidR="00AA3806">
        <w:t>längden</w:t>
      </w:r>
      <w:r w:rsidRPr="002C638E">
        <w:t xml:space="preserve"> </w:t>
      </w:r>
      <w:r w:rsidR="00AA3806">
        <w:t xml:space="preserve">för unga </w:t>
      </w:r>
      <w:r w:rsidRPr="002C638E">
        <w:t xml:space="preserve">som </w:t>
      </w:r>
      <w:r>
        <w:t xml:space="preserve">utgångspunkt i </w:t>
      </w:r>
      <w:r w:rsidRPr="002C638E">
        <w:t xml:space="preserve">kvotdelar </w:t>
      </w:r>
      <w:r w:rsidR="005E45FA">
        <w:t xml:space="preserve">i </w:t>
      </w:r>
      <w:r w:rsidR="00AA3806">
        <w:t>relation till ett tänkt straff för en vuxen lagöverträdare</w:t>
      </w:r>
      <w:r w:rsidRPr="002C638E">
        <w:t xml:space="preserve"> enligt en fal</w:t>
      </w:r>
      <w:r>
        <w:softHyphen/>
      </w:r>
      <w:r w:rsidRPr="002C638E">
        <w:t>lande skala utifrån ålder.</w:t>
      </w:r>
      <w:r w:rsidR="00B56E28" w:rsidRPr="00B56E28">
        <w:t xml:space="preserve"> </w:t>
      </w:r>
      <w:r w:rsidR="00B56E28">
        <w:t xml:space="preserve">Den som är </w:t>
      </w:r>
      <w:r w:rsidR="00D21AD5">
        <w:t xml:space="preserve">i åldersgruppen </w:t>
      </w:r>
      <w:r w:rsidR="00B56E28" w:rsidRPr="004E71F2">
        <w:t>18–20 år</w:t>
      </w:r>
      <w:r w:rsidR="00B56E28">
        <w:t xml:space="preserve"> behand</w:t>
      </w:r>
      <w:r w:rsidR="00B56E28">
        <w:softHyphen/>
        <w:t>las</w:t>
      </w:r>
      <w:r w:rsidR="00B56E28" w:rsidRPr="004E71F2">
        <w:t xml:space="preserve"> som andra myn</w:t>
      </w:r>
      <w:r w:rsidR="00B56E28">
        <w:softHyphen/>
      </w:r>
      <w:r w:rsidR="00B56E28" w:rsidRPr="004E71F2">
        <w:t>diga lag</w:t>
      </w:r>
      <w:r w:rsidR="00B56E28">
        <w:softHyphen/>
      </w:r>
      <w:r w:rsidR="00B56E28" w:rsidRPr="004E71F2">
        <w:t>överträdare vid straff</w:t>
      </w:r>
      <w:r w:rsidR="00B56E28">
        <w:softHyphen/>
      </w:r>
      <w:r w:rsidR="00B56E28" w:rsidRPr="004E71F2">
        <w:t>mät</w:t>
      </w:r>
      <w:r w:rsidR="00B56E28">
        <w:softHyphen/>
      </w:r>
      <w:r w:rsidR="00B56E28" w:rsidRPr="004E71F2">
        <w:t>ningen</w:t>
      </w:r>
      <w:r w:rsidR="00B56E28">
        <w:t xml:space="preserve"> om </w:t>
      </w:r>
      <w:r w:rsidR="00B56E28" w:rsidRPr="00CA2FD7">
        <w:t>det för brottet inte är före</w:t>
      </w:r>
      <w:r w:rsidR="00B56E28">
        <w:softHyphen/>
      </w:r>
      <w:r w:rsidR="00B56E28" w:rsidRPr="00CA2FD7">
        <w:t>skrivet lindrigare straff än fängelse i ett år,</w:t>
      </w:r>
      <w:r w:rsidR="00B56E28">
        <w:t xml:space="preserve"> om </w:t>
      </w:r>
      <w:r w:rsidR="00B56E28" w:rsidRPr="00CA2FD7">
        <w:t>det är fråga om försök, förbere</w:t>
      </w:r>
      <w:r w:rsidR="00B56E28">
        <w:softHyphen/>
      </w:r>
      <w:r w:rsidR="00B56E28" w:rsidRPr="00CA2FD7">
        <w:t>delse</w:t>
      </w:r>
      <w:r w:rsidR="00993F05">
        <w:t xml:space="preserve"> eller</w:t>
      </w:r>
      <w:r w:rsidR="00B56E28">
        <w:t xml:space="preserve"> </w:t>
      </w:r>
      <w:r w:rsidR="00B56E28" w:rsidRPr="00CA2FD7">
        <w:t>stämpling till eller under</w:t>
      </w:r>
      <w:r w:rsidR="00B56E28">
        <w:softHyphen/>
      </w:r>
      <w:r w:rsidR="00B56E28" w:rsidRPr="00CA2FD7">
        <w:t xml:space="preserve">låtenhet att avslöja eller förhindra </w:t>
      </w:r>
      <w:r w:rsidR="00B56E28">
        <w:t xml:space="preserve">ett </w:t>
      </w:r>
      <w:r w:rsidR="00B56E28" w:rsidRPr="00CA2FD7">
        <w:t>sådant brott, eller</w:t>
      </w:r>
      <w:r w:rsidR="00B56E28">
        <w:t xml:space="preserve"> om </w:t>
      </w:r>
      <w:r w:rsidR="00B56E28" w:rsidRPr="00CA2FD7">
        <w:t>brottets straff</w:t>
      </w:r>
      <w:r w:rsidR="00B56E28">
        <w:softHyphen/>
      </w:r>
      <w:r w:rsidR="00B56E28" w:rsidRPr="00CA2FD7">
        <w:t>värde uppgår till fängelse i ett år eller mer</w:t>
      </w:r>
      <w:r w:rsidR="00B56E28">
        <w:t xml:space="preserve"> (29 kap. 7 § tredje stycket brottsbalken).</w:t>
      </w:r>
    </w:p>
    <w:p w14:paraId="08846DFE" w14:textId="25B894E1" w:rsidR="00B97AFE" w:rsidRDefault="00B97AFE" w:rsidP="00B97AFE">
      <w:pPr>
        <w:pStyle w:val="Brdtextmedindrag"/>
      </w:pPr>
      <w:r>
        <w:t>För unga lagöverträdare finns det särskilda ungdomspåföljder (32 kap. brottsbalken). Delvis gäller olika regler för åldersgrupperna 15–17 år och 18–20 år. L</w:t>
      </w:r>
      <w:r w:rsidR="00E856D8">
        <w:t>agöverträdare</w:t>
      </w:r>
      <w:r>
        <w:t xml:space="preserve"> som är</w:t>
      </w:r>
      <w:r w:rsidR="00E856D8">
        <w:t xml:space="preserve"> under </w:t>
      </w:r>
      <w:r w:rsidR="00E856D8" w:rsidRPr="006A1AFD">
        <w:t>18</w:t>
      </w:r>
      <w:r w:rsidR="00E856D8">
        <w:t> </w:t>
      </w:r>
      <w:r w:rsidR="00E856D8" w:rsidRPr="006A1AFD">
        <w:t>år</w:t>
      </w:r>
      <w:r w:rsidR="00E856D8">
        <w:t xml:space="preserve"> </w:t>
      </w:r>
      <w:r>
        <w:t xml:space="preserve">vid tidpunkten för </w:t>
      </w:r>
      <w:r w:rsidR="00F21B75">
        <w:t>brottet och</w:t>
      </w:r>
      <w:r>
        <w:t xml:space="preserve"> domen döms </w:t>
      </w:r>
      <w:r w:rsidR="00E856D8">
        <w:t>som utgångspunkt till någon av de särskilda ungdoms</w:t>
      </w:r>
      <w:r w:rsidR="00E856D8">
        <w:softHyphen/>
        <w:t>på</w:t>
      </w:r>
      <w:r w:rsidR="003155FF">
        <w:softHyphen/>
      </w:r>
      <w:r w:rsidR="00E856D8">
        <w:t>följ</w:t>
      </w:r>
      <w:r w:rsidR="004E6256">
        <w:softHyphen/>
      </w:r>
      <w:r w:rsidR="00E856D8">
        <w:t>derna</w:t>
      </w:r>
      <w:r w:rsidDel="008D4C96">
        <w:t xml:space="preserve"> </w:t>
      </w:r>
      <w:r w:rsidR="00E856D8">
        <w:t>ungdomsvård, ungdomstjänst</w:t>
      </w:r>
      <w:r w:rsidR="008D4C96">
        <w:t xml:space="preserve"> eller</w:t>
      </w:r>
      <w:r w:rsidR="00E856D8">
        <w:t xml:space="preserve"> ungdomsöver</w:t>
      </w:r>
      <w:r w:rsidR="00E856D8">
        <w:softHyphen/>
        <w:t>vakning</w:t>
      </w:r>
      <w:r w:rsidR="008D4C96">
        <w:t>,</w:t>
      </w:r>
      <w:r w:rsidDel="008D4C96">
        <w:t xml:space="preserve"> e</w:t>
      </w:r>
      <w:r>
        <w:t>ller till böter</w:t>
      </w:r>
      <w:r w:rsidR="00E856D8">
        <w:t xml:space="preserve">. </w:t>
      </w:r>
      <w:r w:rsidR="00E856D8" w:rsidDel="00C96304">
        <w:t>Det är möjligt att under vissa förut</w:t>
      </w:r>
      <w:r w:rsidR="00E856D8">
        <w:softHyphen/>
      </w:r>
      <w:r w:rsidR="00E856D8" w:rsidDel="00C96304">
        <w:t>sättningar förena ungdoms</w:t>
      </w:r>
      <w:r w:rsidR="004E6256">
        <w:softHyphen/>
      </w:r>
      <w:r w:rsidR="00E856D8" w:rsidDel="00C96304">
        <w:t xml:space="preserve">vård med ungdomstjänst eller böter. </w:t>
      </w:r>
      <w:r w:rsidR="00E856D8">
        <w:t xml:space="preserve">Fängelse får väljas som påföljd för den som begått brott före 18 års ålder endast om det finns synnerliga skäl (30 kap. 5 § brottsbalken). </w:t>
      </w:r>
      <w:r w:rsidR="00E856D8" w:rsidDel="00C96304">
        <w:t>Om rätten anser att det finns synnerliga skäl för fängelse ska påföljden i stället för fängelse bestämmas till sluten ungdomsvård, om inte särskilda skäl talar mot det (32 kap. 5 § brottsbalken). I det nuvarande påföljdssystemet finns alltså två frihets</w:t>
      </w:r>
      <w:r w:rsidR="00E856D8" w:rsidDel="00C96304">
        <w:softHyphen/>
        <w:t xml:space="preserve">berövande påföljder för </w:t>
      </w:r>
      <w:r w:rsidR="00E856D8">
        <w:t xml:space="preserve">barn och </w:t>
      </w:r>
      <w:r w:rsidR="00E856D8" w:rsidDel="00C96304">
        <w:t>unga, fängelse och sluten ung</w:t>
      </w:r>
      <w:r w:rsidR="00E856D8">
        <w:softHyphen/>
      </w:r>
      <w:r w:rsidR="00E856D8" w:rsidDel="00C96304">
        <w:t>doms</w:t>
      </w:r>
      <w:r w:rsidR="00E856D8">
        <w:softHyphen/>
      </w:r>
      <w:r w:rsidR="00E856D8" w:rsidDel="00C96304">
        <w:t xml:space="preserve">vård (se </w:t>
      </w:r>
      <w:r w:rsidR="00E856D8" w:rsidRPr="00741EA7">
        <w:t>nedan</w:t>
      </w:r>
      <w:r w:rsidR="00E856D8" w:rsidDel="00C96304">
        <w:t xml:space="preserve"> om att sluten ungdoms</w:t>
      </w:r>
      <w:r w:rsidR="00E856D8" w:rsidDel="00C96304">
        <w:softHyphen/>
        <w:t>vård ska utmönstras ur på</w:t>
      </w:r>
      <w:r w:rsidR="00E856D8">
        <w:softHyphen/>
      </w:r>
      <w:r w:rsidR="00E856D8" w:rsidDel="00C96304">
        <w:t>följds</w:t>
      </w:r>
      <w:r w:rsidR="00E856D8" w:rsidDel="00C96304">
        <w:softHyphen/>
        <w:t xml:space="preserve">systemet). </w:t>
      </w:r>
      <w:r w:rsidRPr="00596222" w:rsidDel="00C96304">
        <w:t xml:space="preserve">Till skillnad från vad som gäller för fängelse finns det inga </w:t>
      </w:r>
      <w:r w:rsidR="00580B7A">
        <w:t xml:space="preserve">särskilda </w:t>
      </w:r>
      <w:r w:rsidRPr="00596222" w:rsidDel="00C96304">
        <w:t xml:space="preserve">begränsningar </w:t>
      </w:r>
      <w:r w:rsidR="00074E15">
        <w:t>vid bedömningen av om en</w:t>
      </w:r>
      <w:r w:rsidRPr="00596222" w:rsidDel="00C96304">
        <w:t xml:space="preserve"> skyddstillsyn eller </w:t>
      </w:r>
      <w:r>
        <w:t>vill</w:t>
      </w:r>
      <w:r>
        <w:softHyphen/>
        <w:t>korlig</w:t>
      </w:r>
      <w:r w:rsidRPr="00596222" w:rsidDel="00C96304">
        <w:t xml:space="preserve"> dom </w:t>
      </w:r>
      <w:r w:rsidR="00074E15">
        <w:t xml:space="preserve">ska väljas </w:t>
      </w:r>
      <w:r w:rsidRPr="00596222" w:rsidDel="00C96304">
        <w:t>som påföljd för lag</w:t>
      </w:r>
      <w:r w:rsidR="004E6256">
        <w:softHyphen/>
      </w:r>
      <w:r w:rsidRPr="00596222" w:rsidDel="00C96304">
        <w:t>överträdare under 18</w:t>
      </w:r>
      <w:r>
        <w:t xml:space="preserve"> </w:t>
      </w:r>
      <w:r w:rsidRPr="00596222" w:rsidDel="00C96304">
        <w:t>år. Eftersom det finns ett system med särskilda ung</w:t>
      </w:r>
      <w:r w:rsidR="005D53B1">
        <w:softHyphen/>
      </w:r>
      <w:r w:rsidRPr="00596222" w:rsidDel="00C96304">
        <w:t xml:space="preserve">domspåföljder utgör </w:t>
      </w:r>
      <w:r>
        <w:t>dessa påföljder</w:t>
      </w:r>
      <w:r w:rsidRPr="00596222" w:rsidDel="00C96304">
        <w:t xml:space="preserve"> dock i praktiken ett </w:t>
      </w:r>
      <w:r w:rsidRPr="004E6256" w:rsidDel="00C96304">
        <w:t>andrahands</w:t>
      </w:r>
      <w:r w:rsidR="004E6256">
        <w:softHyphen/>
      </w:r>
      <w:r w:rsidRPr="004E6256" w:rsidDel="00C96304">
        <w:t>alter</w:t>
      </w:r>
      <w:r w:rsidR="005D53B1">
        <w:softHyphen/>
      </w:r>
      <w:r w:rsidRPr="004E6256" w:rsidDel="00C96304">
        <w:t>nativ</w:t>
      </w:r>
      <w:r w:rsidR="00090922">
        <w:t xml:space="preserve"> för lagöverträdare som är under 18 år vid tidpunkten för domen</w:t>
      </w:r>
      <w:r w:rsidDel="00C96304">
        <w:t>.</w:t>
      </w:r>
      <w:r>
        <w:t xml:space="preserve"> För lagöverträdare som </w:t>
      </w:r>
      <w:r w:rsidR="00122FBF">
        <w:t>var under 18 år vid brottet, men</w:t>
      </w:r>
      <w:r w:rsidR="003155FF">
        <w:t xml:space="preserve"> som</w:t>
      </w:r>
      <w:r>
        <w:t xml:space="preserve"> fyllt 18 men inte 21 år vid tidpunkten för domen</w:t>
      </w:r>
      <w:r w:rsidR="003155FF">
        <w:t>,</w:t>
      </w:r>
      <w:r>
        <w:t xml:space="preserve"> </w:t>
      </w:r>
      <w:r w:rsidR="00B31431">
        <w:t>aktualiseras i många fall de påföljder som gäller för vuxna lagöverträdare.</w:t>
      </w:r>
      <w:r w:rsidR="00B86986">
        <w:t xml:space="preserve"> </w:t>
      </w:r>
      <w:r w:rsidR="00B31431">
        <w:t>E</w:t>
      </w:r>
      <w:r>
        <w:t xml:space="preserve">ndast i undantagsfall </w:t>
      </w:r>
      <w:r w:rsidR="00B31431">
        <w:t xml:space="preserve">kan det </w:t>
      </w:r>
      <w:r>
        <w:t xml:space="preserve">bli aktuellt att </w:t>
      </w:r>
      <w:r w:rsidR="003155FF">
        <w:t xml:space="preserve">då </w:t>
      </w:r>
      <w:r>
        <w:t xml:space="preserve">döma till </w:t>
      </w:r>
      <w:r w:rsidR="003B5094">
        <w:t xml:space="preserve">ungdomstjänst </w:t>
      </w:r>
      <w:r w:rsidR="00912A27">
        <w:t>eller</w:t>
      </w:r>
      <w:r w:rsidR="003B5094">
        <w:t xml:space="preserve"> ungdomsöver</w:t>
      </w:r>
      <w:r w:rsidR="004E6256">
        <w:softHyphen/>
      </w:r>
      <w:r w:rsidR="003B5094">
        <w:t>vakning</w:t>
      </w:r>
      <w:r w:rsidR="001647CF">
        <w:t xml:space="preserve"> (se 32</w:t>
      </w:r>
      <w:r w:rsidR="00F21B75">
        <w:t> </w:t>
      </w:r>
      <w:r w:rsidR="001647CF">
        <w:t>kap. 2</w:t>
      </w:r>
      <w:r w:rsidR="00F21B75">
        <w:t> </w:t>
      </w:r>
      <w:r w:rsidR="001647CF">
        <w:t>§ andra stycket och 3</w:t>
      </w:r>
      <w:r w:rsidR="00F21B75">
        <w:t> </w:t>
      </w:r>
      <w:r w:rsidR="00DB6424">
        <w:t>a</w:t>
      </w:r>
      <w:r w:rsidR="00F21B75">
        <w:t> </w:t>
      </w:r>
      <w:r w:rsidR="001647CF">
        <w:t xml:space="preserve">§ </w:t>
      </w:r>
      <w:r w:rsidR="00DB6424">
        <w:t>andra</w:t>
      </w:r>
      <w:r w:rsidR="001647CF">
        <w:t xml:space="preserve"> stycket</w:t>
      </w:r>
      <w:r w:rsidR="00C06903">
        <w:t xml:space="preserve"> </w:t>
      </w:r>
      <w:r w:rsidR="00DB6424">
        <w:t>brottsbalken).</w:t>
      </w:r>
      <w:r>
        <w:t xml:space="preserve"> </w:t>
      </w:r>
      <w:r w:rsidR="00A123E1">
        <w:t>Den som har fyllt 21</w:t>
      </w:r>
      <w:r w:rsidR="00C42DFD">
        <w:t> </w:t>
      </w:r>
      <w:r w:rsidR="00A123E1">
        <w:t>år får inte dömas till ungdomsvård (se 32 kap. 1 § första stycket brotts</w:t>
      </w:r>
      <w:r w:rsidR="005D53B1">
        <w:softHyphen/>
      </w:r>
      <w:r w:rsidR="00A123E1">
        <w:t>bal</w:t>
      </w:r>
      <w:r w:rsidR="0066109F">
        <w:softHyphen/>
      </w:r>
      <w:r w:rsidR="00A123E1">
        <w:t>ken)</w:t>
      </w:r>
      <w:r w:rsidR="00B31431">
        <w:t>.</w:t>
      </w:r>
    </w:p>
    <w:p w14:paraId="5C4FBC16" w14:textId="5BDE3FF8" w:rsidR="00E856D8" w:rsidRDefault="00E856D8" w:rsidP="00E856D8">
      <w:pPr>
        <w:pStyle w:val="Brdtextmedindrag"/>
      </w:pPr>
      <w:r>
        <w:t xml:space="preserve">Det finns ett särskilt straffmaximum för brott som någon begått innan han eller hon fyllt 18 år. Det strängaste straff som kan komma i fråga är tio </w:t>
      </w:r>
      <w:r>
        <w:lastRenderedPageBreak/>
        <w:t>eller, i de allvarligaste fallen, 14 år (29 kap. 7 § andra stycket brotts</w:t>
      </w:r>
      <w:r>
        <w:softHyphen/>
        <w:t xml:space="preserve">balken). </w:t>
      </w:r>
    </w:p>
    <w:p w14:paraId="79EF7ECA" w14:textId="27A4F57F" w:rsidR="00E856D8" w:rsidRPr="00B135A5" w:rsidRDefault="00E856D8" w:rsidP="00E856D8">
      <w:pPr>
        <w:pStyle w:val="Brdtextmedindrag"/>
      </w:pPr>
      <w:r>
        <w:t>Påföljdssystemet för unga lagöverträdare har reformerats vid ett flertal till</w:t>
      </w:r>
      <w:r>
        <w:softHyphen/>
        <w:t>fällen. Den 1 januari 1999 genomfördes genomgripande för</w:t>
      </w:r>
      <w:r>
        <w:softHyphen/>
        <w:t xml:space="preserve">ändringar i reglerna om påföljder för unga lagöverträdare (propositionen </w:t>
      </w:r>
      <w:r w:rsidRPr="001B4EA4">
        <w:t>Vissa refor</w:t>
      </w:r>
      <w:r>
        <w:softHyphen/>
      </w:r>
      <w:r w:rsidRPr="001B4EA4">
        <w:t>mer av påföljds</w:t>
      </w:r>
      <w:r>
        <w:softHyphen/>
      </w:r>
      <w:r w:rsidRPr="001B4EA4">
        <w:t>systemet</w:t>
      </w:r>
      <w:r>
        <w:t>, prop. 1997/98:96). Genom reformen, som byg</w:t>
      </w:r>
      <w:r>
        <w:softHyphen/>
        <w:t>g</w:t>
      </w:r>
      <w:r>
        <w:softHyphen/>
        <w:t>de på grundtanken att unga i största möjliga utsträckning ska bli före</w:t>
      </w:r>
      <w:r>
        <w:softHyphen/>
        <w:t>mål för insatser inom social</w:t>
      </w:r>
      <w:r>
        <w:softHyphen/>
        <w:t>tjänsten, infördes på</w:t>
      </w:r>
      <w:r>
        <w:softHyphen/>
        <w:t>följden sluten ung</w:t>
      </w:r>
      <w:r>
        <w:softHyphen/>
        <w:t>domsvård med syftet att ersätta fängelsestraffen i ålders</w:t>
      </w:r>
      <w:r>
        <w:softHyphen/>
        <w:t xml:space="preserve">gruppen 15–17 år. </w:t>
      </w:r>
      <w:r w:rsidRPr="001B4EA4">
        <w:t>Avsikten med de förändringar som genom</w:t>
      </w:r>
      <w:r>
        <w:softHyphen/>
      </w:r>
      <w:r w:rsidRPr="001B4EA4">
        <w:t xml:space="preserve">fördes 1999 var </w:t>
      </w:r>
      <w:r>
        <w:t>även</w:t>
      </w:r>
      <w:r w:rsidRPr="001B4EA4">
        <w:t xml:space="preserve"> att förut</w:t>
      </w:r>
      <w:r>
        <w:softHyphen/>
      </w:r>
      <w:r w:rsidRPr="001B4EA4">
        <w:t>sebarhet, konse</w:t>
      </w:r>
      <w:r>
        <w:softHyphen/>
      </w:r>
      <w:r w:rsidRPr="001B4EA4">
        <w:t xml:space="preserve">kvens och proportionalitet skulle ges ett större utrymme. </w:t>
      </w:r>
      <w:r>
        <w:t>Ett uttryck för detta var att u</w:t>
      </w:r>
      <w:r w:rsidRPr="001B4EA4">
        <w:t xml:space="preserve">ngdomstjänst </w:t>
      </w:r>
      <w:r>
        <w:t xml:space="preserve">infördes </w:t>
      </w:r>
      <w:r w:rsidRPr="001B4EA4">
        <w:t>som en tilläggssanktion till</w:t>
      </w:r>
      <w:r>
        <w:t xml:space="preserve"> på</w:t>
      </w:r>
      <w:r>
        <w:softHyphen/>
        <w:t>följden ö</w:t>
      </w:r>
      <w:r w:rsidRPr="001B4EA4">
        <w:t>ver</w:t>
      </w:r>
      <w:r>
        <w:softHyphen/>
      </w:r>
      <w:r w:rsidRPr="001B4EA4">
        <w:t xml:space="preserve">lämnande till vård inom socialtjänsten. </w:t>
      </w:r>
      <w:r>
        <w:t>År </w:t>
      </w:r>
      <w:r w:rsidRPr="001B4EA4">
        <w:t>2007</w:t>
      </w:r>
      <w:r>
        <w:t xml:space="preserve"> genom</w:t>
      </w:r>
      <w:r>
        <w:softHyphen/>
        <w:t>fördes ytter</w:t>
      </w:r>
      <w:r>
        <w:softHyphen/>
        <w:t>ligare ändringar som</w:t>
      </w:r>
      <w:r w:rsidRPr="001B4EA4">
        <w:t xml:space="preserve"> gick i samma riktning som 1999</w:t>
      </w:r>
      <w:r>
        <w:t> </w:t>
      </w:r>
      <w:r w:rsidRPr="001B4EA4">
        <w:t xml:space="preserve">års </w:t>
      </w:r>
      <w:r>
        <w:t>reform (proposi</w:t>
      </w:r>
      <w:r>
        <w:softHyphen/>
        <w:t xml:space="preserve">tionen </w:t>
      </w:r>
      <w:r w:rsidRPr="001B4EA4">
        <w:t>In</w:t>
      </w:r>
      <w:r>
        <w:softHyphen/>
      </w:r>
      <w:r w:rsidRPr="001B4EA4">
        <w:t>gripanden mot unga lagöver</w:t>
      </w:r>
      <w:r>
        <w:softHyphen/>
      </w:r>
      <w:r w:rsidRPr="001B4EA4">
        <w:t>trädare</w:t>
      </w:r>
      <w:r>
        <w:t xml:space="preserve">, </w:t>
      </w:r>
      <w:r w:rsidRPr="001B4EA4">
        <w:t>prop.</w:t>
      </w:r>
      <w:r>
        <w:t> </w:t>
      </w:r>
      <w:r w:rsidRPr="001B4EA4">
        <w:t>2005/06:165</w:t>
      </w:r>
      <w:r>
        <w:t>)</w:t>
      </w:r>
      <w:r w:rsidRPr="001B4EA4">
        <w:t>.</w:t>
      </w:r>
      <w:r>
        <w:t xml:space="preserve"> </w:t>
      </w:r>
      <w:r w:rsidRPr="001B4EA4">
        <w:t>Över</w:t>
      </w:r>
      <w:r>
        <w:softHyphen/>
      </w:r>
      <w:r w:rsidRPr="001B4EA4">
        <w:t>lämnande</w:t>
      </w:r>
      <w:r>
        <w:softHyphen/>
        <w:t xml:space="preserve">påföljden </w:t>
      </w:r>
      <w:r w:rsidRPr="001B4EA4">
        <w:t>bytte namn till ungdomsvård</w:t>
      </w:r>
      <w:r>
        <w:t xml:space="preserve"> och fick också en </w:t>
      </w:r>
      <w:r w:rsidRPr="001B4EA4">
        <w:t>annan avgräns</w:t>
      </w:r>
      <w:r>
        <w:softHyphen/>
      </w:r>
      <w:r w:rsidRPr="001B4EA4">
        <w:t>ning</w:t>
      </w:r>
      <w:r>
        <w:t xml:space="preserve">. </w:t>
      </w:r>
      <w:r w:rsidRPr="001B4EA4">
        <w:t>Dess</w:t>
      </w:r>
      <w:r>
        <w:softHyphen/>
      </w:r>
      <w:r w:rsidRPr="001B4EA4">
        <w:t>utom infördes ungdoms</w:t>
      </w:r>
      <w:r>
        <w:softHyphen/>
      </w:r>
      <w:r w:rsidRPr="001B4EA4">
        <w:t>tjänst som en självständig påföljd i syfte bl.a. att minska användningen av böter och korta frihets</w:t>
      </w:r>
      <w:r>
        <w:softHyphen/>
      </w:r>
      <w:r w:rsidRPr="001B4EA4">
        <w:t>berövande straff för unga.</w:t>
      </w:r>
      <w:r>
        <w:t xml:space="preserve"> I januari 2021 infördes ung</w:t>
      </w:r>
      <w:r>
        <w:softHyphen/>
        <w:t>doms</w:t>
      </w:r>
      <w:r>
        <w:softHyphen/>
        <w:t>övervakning som en ny påföljd för unga lag</w:t>
      </w:r>
      <w:r>
        <w:softHyphen/>
        <w:t>överträdare (proposi</w:t>
      </w:r>
      <w:r>
        <w:softHyphen/>
        <w:t>tionen Ungdomsöver</w:t>
      </w:r>
      <w:r>
        <w:softHyphen/>
        <w:t xml:space="preserve">vakning, prop. 2019/20:118). </w:t>
      </w:r>
      <w:r w:rsidRPr="00056630">
        <w:t>På</w:t>
      </w:r>
      <w:r>
        <w:softHyphen/>
      </w:r>
      <w:r w:rsidRPr="00056630">
        <w:t>följden tillämpas i fall där varken ung</w:t>
      </w:r>
      <w:r>
        <w:softHyphen/>
      </w:r>
      <w:r w:rsidRPr="00056630">
        <w:t>domsvård eller ungdomstjänst utgör en till</w:t>
      </w:r>
      <w:r>
        <w:softHyphen/>
      </w:r>
      <w:r w:rsidRPr="00056630">
        <w:t>räckligt in</w:t>
      </w:r>
      <w:r>
        <w:softHyphen/>
      </w:r>
      <w:r w:rsidRPr="00056630">
        <w:t>gripande reaktion med hänsyn till brottslighetens straff</w:t>
      </w:r>
      <w:r>
        <w:softHyphen/>
      </w:r>
      <w:r w:rsidRPr="00056630">
        <w:t xml:space="preserve">värde och art </w:t>
      </w:r>
      <w:r>
        <w:t>och</w:t>
      </w:r>
      <w:r w:rsidRPr="00056630">
        <w:t xml:space="preserve"> den unges tidigare brottslighet.</w:t>
      </w:r>
      <w:r>
        <w:t xml:space="preserve"> </w:t>
      </w:r>
      <w:r w:rsidRPr="004E71F2">
        <w:t>Genom lagänd</w:t>
      </w:r>
      <w:r>
        <w:softHyphen/>
      </w:r>
      <w:r w:rsidRPr="004E71F2">
        <w:t>ringar som trädde i kraft i januari 2022 slo</w:t>
      </w:r>
      <w:r w:rsidR="005D53B1">
        <w:softHyphen/>
      </w:r>
      <w:r w:rsidRPr="004E71F2">
        <w:t xml:space="preserve">pades </w:t>
      </w:r>
      <w:r>
        <w:t>ung</w:t>
      </w:r>
      <w:r>
        <w:softHyphen/>
        <w:t>doms</w:t>
      </w:r>
      <w:r w:rsidRPr="004E71F2">
        <w:t>reduktionen för unga myn</w:t>
      </w:r>
      <w:r>
        <w:softHyphen/>
      </w:r>
      <w:r w:rsidRPr="004E71F2">
        <w:t>diga vid allvarlig brottslighet</w:t>
      </w:r>
      <w:r>
        <w:t xml:space="preserve"> </w:t>
      </w:r>
      <w:r w:rsidRPr="004E71F2">
        <w:t>(</w:t>
      </w:r>
      <w:r>
        <w:t xml:space="preserve">propositionen </w:t>
      </w:r>
      <w:r w:rsidRPr="004E71F2">
        <w:t xml:space="preserve">Slopad </w:t>
      </w:r>
      <w:r w:rsidRPr="00B135A5">
        <w:t>straff</w:t>
      </w:r>
      <w:r w:rsidRPr="00B135A5">
        <w:softHyphen/>
        <w:t>rabatt för unga myndiga vid all</w:t>
      </w:r>
      <w:r w:rsidRPr="00B135A5">
        <w:softHyphen/>
        <w:t>varlig brotts</w:t>
      </w:r>
      <w:r>
        <w:softHyphen/>
      </w:r>
      <w:r w:rsidRPr="00B135A5">
        <w:t>lighet, prop. 2021/22:17)</w:t>
      </w:r>
      <w:r>
        <w:t>. Samtidigt avskaf</w:t>
      </w:r>
      <w:r>
        <w:softHyphen/>
        <w:t>fades kravet på sär</w:t>
      </w:r>
      <w:r>
        <w:softHyphen/>
        <w:t xml:space="preserve">skilda skäl för att döma någon </w:t>
      </w:r>
      <w:r w:rsidRPr="00A45EF8">
        <w:t>som har begått brott efter det att han eller hon fyllt 18</w:t>
      </w:r>
      <w:r w:rsidR="00F121BA">
        <w:t> </w:t>
      </w:r>
      <w:r w:rsidRPr="00A45EF8">
        <w:t>år men innan han eller hon fyllt 21</w:t>
      </w:r>
      <w:r>
        <w:t> </w:t>
      </w:r>
      <w:r w:rsidRPr="00A45EF8">
        <w:t>år till fängelse</w:t>
      </w:r>
      <w:r>
        <w:t>.</w:t>
      </w:r>
      <w:r w:rsidRPr="004E71F2">
        <w:t xml:space="preserve"> </w:t>
      </w:r>
      <w:r>
        <w:t>Vidare genomfördes ändringar som innebär att de särskilda ung</w:t>
      </w:r>
      <w:r>
        <w:softHyphen/>
        <w:t>domspåföljderna numera i princip är förbehållna personer som inte fyllt 18 år vid tidpunkten för brottet.</w:t>
      </w:r>
      <w:r w:rsidRPr="004E71F2">
        <w:t xml:space="preserve"> </w:t>
      </w:r>
    </w:p>
    <w:p w14:paraId="73E013AD" w14:textId="610308F3" w:rsidR="00E856D8" w:rsidRDefault="00E14E32" w:rsidP="00E856D8">
      <w:pPr>
        <w:pStyle w:val="Brdtextmedindrag"/>
      </w:pPr>
      <w:r>
        <w:rPr>
          <w:rStyle w:val="BrdtextChar"/>
        </w:rPr>
        <w:t xml:space="preserve">Den 1 juli 2026 träder nya regler i kraft som innebär </w:t>
      </w:r>
      <w:r w:rsidR="00E856D8">
        <w:t>att barn och unga, i de fall en frihetsberövande påföljd inte kan undvikas, ska dömas till fängelse i stället för sluten ungdomsvård</w:t>
      </w:r>
      <w:r w:rsidR="00A509FE">
        <w:t xml:space="preserve">. </w:t>
      </w:r>
      <w:r>
        <w:t>Lagändringarna</w:t>
      </w:r>
      <w:r w:rsidR="00E856D8">
        <w:t xml:space="preserve"> innebär att Krim</w:t>
      </w:r>
      <w:r w:rsidR="00E856D8">
        <w:softHyphen/>
        <w:t>inalvården blir ansvarig för verkställigheten och att sluten ungdoms</w:t>
      </w:r>
      <w:r w:rsidR="00E856D8">
        <w:softHyphen/>
        <w:t>vård utmönstras ur påföljdssystemet</w:t>
      </w:r>
      <w:r w:rsidR="001A46FC">
        <w:t xml:space="preserve"> </w:t>
      </w:r>
      <w:r>
        <w:t>(</w:t>
      </w:r>
      <w:r w:rsidRPr="00E14E32">
        <w:t>propositionen Frihets</w:t>
      </w:r>
      <w:r w:rsidR="001A46FC">
        <w:softHyphen/>
      </w:r>
      <w:r w:rsidRPr="00E14E32">
        <w:t>berövande på</w:t>
      </w:r>
      <w:r w:rsidR="004B5926">
        <w:softHyphen/>
      </w:r>
      <w:r w:rsidRPr="00E14E32">
        <w:t>följder för barn och unga</w:t>
      </w:r>
      <w:r>
        <w:t xml:space="preserve">, </w:t>
      </w:r>
      <w:r w:rsidRPr="00E14E32">
        <w:t>prop. 2025/26:132</w:t>
      </w:r>
      <w:r>
        <w:t xml:space="preserve">, </w:t>
      </w:r>
      <w:r w:rsidR="00C8770A" w:rsidRPr="00C8770A">
        <w:t>bet. 2025/26:JuU30</w:t>
      </w:r>
      <w:r w:rsidR="00C8770A">
        <w:t xml:space="preserve">, </w:t>
      </w:r>
      <w:r>
        <w:t>rskr. </w:t>
      </w:r>
      <w:r w:rsidR="004F1585">
        <w:t>2025/26:241).</w:t>
      </w:r>
      <w:r w:rsidR="00F12B81">
        <w:t xml:space="preserve"> </w:t>
      </w:r>
      <w:r w:rsidR="00E856D8" w:rsidRPr="00A15168">
        <w:t>Kriminalvården har fått i uppdrag att för</w:t>
      </w:r>
      <w:r w:rsidR="00E856D8">
        <w:softHyphen/>
      </w:r>
      <w:r w:rsidR="00E856D8" w:rsidRPr="00A15168">
        <w:t>bereda in</w:t>
      </w:r>
      <w:r w:rsidR="004B5926">
        <w:softHyphen/>
      </w:r>
      <w:r w:rsidR="00E856D8" w:rsidRPr="00A15168">
        <w:t xml:space="preserve">rättandet av </w:t>
      </w:r>
      <w:r w:rsidR="00E856D8">
        <w:t>särskilda enheter för barn och unga i åldrarna 15–17 år (</w:t>
      </w:r>
      <w:r w:rsidR="00E856D8" w:rsidRPr="00A629D3">
        <w:t>Ju2023/02157</w:t>
      </w:r>
      <w:r w:rsidR="00E856D8">
        <w:t>). Kriminal</w:t>
      </w:r>
      <w:r w:rsidR="00F121BA">
        <w:softHyphen/>
      </w:r>
      <w:r w:rsidR="00E856D8">
        <w:t xml:space="preserve">vården fick </w:t>
      </w:r>
      <w:r w:rsidR="00E856D8" w:rsidRPr="00A61885">
        <w:t>den 23 oktober</w:t>
      </w:r>
      <w:r w:rsidR="00E856D8">
        <w:t xml:space="preserve"> </w:t>
      </w:r>
      <w:r w:rsidR="00E856D8" w:rsidRPr="00A61885">
        <w:t>2025</w:t>
      </w:r>
      <w:r w:rsidR="00E856D8">
        <w:t xml:space="preserve"> i upp</w:t>
      </w:r>
      <w:r w:rsidR="00E856D8">
        <w:softHyphen/>
        <w:t>drag att även förbereda för mot</w:t>
      </w:r>
      <w:r w:rsidR="00F121BA">
        <w:softHyphen/>
      </w:r>
      <w:r w:rsidR="00E856D8">
        <w:t xml:space="preserve">tagande av 13- </w:t>
      </w:r>
      <w:r w:rsidR="00E856D8" w:rsidRPr="00391769">
        <w:t xml:space="preserve">och 14-åringar (Ju2025/02195). </w:t>
      </w:r>
      <w:r w:rsidR="00E856D8" w:rsidRPr="00506FF9">
        <w:t>Upp</w:t>
      </w:r>
      <w:r w:rsidR="00E856D8" w:rsidRPr="00506FF9">
        <w:softHyphen/>
        <w:t>draget slut</w:t>
      </w:r>
      <w:r w:rsidR="00E856D8" w:rsidRPr="00506FF9">
        <w:softHyphen/>
        <w:t>redovisa</w:t>
      </w:r>
      <w:r w:rsidR="00AC7193" w:rsidRPr="00506FF9">
        <w:t>de</w:t>
      </w:r>
      <w:r w:rsidR="00E856D8" w:rsidRPr="00506FF9">
        <w:t>s den 1 april</w:t>
      </w:r>
      <w:r w:rsidR="006F21F1">
        <w:t> </w:t>
      </w:r>
      <w:r w:rsidR="00E856D8" w:rsidRPr="00506FF9">
        <w:t>2026.</w:t>
      </w:r>
    </w:p>
    <w:p w14:paraId="765FBD45" w14:textId="77777777" w:rsidR="00E856D8" w:rsidRDefault="00E856D8" w:rsidP="00E856D8">
      <w:pPr>
        <w:pStyle w:val="Brdtextmedindrag"/>
      </w:pPr>
      <w:r>
        <w:t>Även i de övriga nordiska länderna finns särskilda regler för unga lag</w:t>
      </w:r>
      <w:r>
        <w:softHyphen/>
        <w:t>överträdare. Straffbarhetsåldern i de övriga nordiska länderna är liksom i Sverige 15 år. Någon mot</w:t>
      </w:r>
      <w:r>
        <w:softHyphen/>
        <w:t>svarighet till den svenska regleringen om ung</w:t>
      </w:r>
      <w:r>
        <w:softHyphen/>
        <w:t>doms</w:t>
      </w:r>
      <w:r>
        <w:softHyphen/>
        <w:t xml:space="preserve">reduktion </w:t>
      </w:r>
      <w:r w:rsidRPr="00E565D0">
        <w:t xml:space="preserve">förekommer inte i något annat nordiskt land. I </w:t>
      </w:r>
      <w:r>
        <w:t>samtliga</w:t>
      </w:r>
      <w:r w:rsidRPr="00E565D0">
        <w:t xml:space="preserve"> nordiska länder särbehandlas lagöverträdare under 18</w:t>
      </w:r>
      <w:r>
        <w:t> </w:t>
      </w:r>
      <w:r w:rsidRPr="00E565D0">
        <w:t xml:space="preserve">år </w:t>
      </w:r>
      <w:r>
        <w:t>dock på olika sätt. Detta gäller i viss mån</w:t>
      </w:r>
      <w:r w:rsidRPr="00E565D0">
        <w:t xml:space="preserve"> även lagöverträdare </w:t>
      </w:r>
      <w:r>
        <w:t xml:space="preserve">som är över 18 men </w:t>
      </w:r>
      <w:r w:rsidRPr="00E565D0">
        <w:t>under 21</w:t>
      </w:r>
      <w:r>
        <w:t> </w:t>
      </w:r>
      <w:r w:rsidRPr="00E565D0">
        <w:t>år</w:t>
      </w:r>
      <w:r>
        <w:t>. I Danmark beaktas att den tilltalade var under 18 år vid brottet som en för</w:t>
      </w:r>
      <w:r>
        <w:softHyphen/>
        <w:t>mildrande om</w:t>
      </w:r>
      <w:r>
        <w:softHyphen/>
        <w:t>ständighet vid straff</w:t>
      </w:r>
      <w:r>
        <w:softHyphen/>
        <w:t xml:space="preserve">mätningen och domstolen får i </w:t>
      </w:r>
      <w:r>
        <w:lastRenderedPageBreak/>
        <w:t>sådana fall döma till ett lindrigare straff än vad som är föreskrivet för brottet. På Island är det tillåtet att i vissa fall döma ut ett lindrigare straff än vad som är före</w:t>
      </w:r>
      <w:r>
        <w:softHyphen/>
        <w:t>skrivet om personen var under 18 år vid tiden för brottet. I Norge ska det ses som en förmildrande omständighet vid påföljds</w:t>
      </w:r>
      <w:r>
        <w:softHyphen/>
        <w:t>bestäm</w:t>
      </w:r>
      <w:r>
        <w:softHyphen/>
        <w:t>ningen om lag</w:t>
      </w:r>
      <w:r>
        <w:softHyphen/>
        <w:t>överträ</w:t>
      </w:r>
      <w:r>
        <w:softHyphen/>
        <w:t>daren var under 18 år vid tidpunkten för brottet och domstolen får då gå under föreskrivet minimistraff. I Fin</w:t>
      </w:r>
      <w:r>
        <w:softHyphen/>
        <w:t>land ska straffet bestämmas en</w:t>
      </w:r>
      <w:r>
        <w:softHyphen/>
        <w:t>ligt en lindri</w:t>
      </w:r>
      <w:r>
        <w:softHyphen/>
        <w:t>gare straffskala om den till</w:t>
      </w:r>
      <w:r>
        <w:softHyphen/>
        <w:t>talade var under 18 år vid tiden för brottet. Vilket maximistraff som kan dömas ut för personer under 18 år skiljer sig åt mellan länderna. I Danmark får livstids fängelse inte dömas ut för den som var under 18 år vid tidpunkten för brottet. Det maximala tidsbestämda straffet som kan dömas ut är 16 års fängelse eller, om det finns anledning att gå utöver den före</w:t>
      </w:r>
      <w:r>
        <w:softHyphen/>
        <w:t>skrivna straff</w:t>
      </w:r>
      <w:r>
        <w:softHyphen/>
        <w:t>skalan, 20 års fängelse. På Island gäller ett maximistraff om åtta år för den som var under 18 år vid tiden för brottet och i Norge 15 år. I Finland får straffet bestäm</w:t>
      </w:r>
      <w:r>
        <w:softHyphen/>
        <w:t>mas till högst 12 år, förutsatt att livstids fängelse är före</w:t>
      </w:r>
      <w:r>
        <w:softHyphen/>
        <w:t>skrivet för brottet. Norge, Danmark och Finland har liksom Sverige sär</w:t>
      </w:r>
      <w:r>
        <w:softHyphen/>
        <w:t>skilda ung</w:t>
      </w:r>
      <w:r>
        <w:softHyphen/>
        <w:t>doms</w:t>
      </w:r>
      <w:r>
        <w:softHyphen/>
        <w:t>på</w:t>
      </w:r>
      <w:r>
        <w:softHyphen/>
        <w:t>följder.</w:t>
      </w:r>
      <w:r w:rsidDel="00AB4E9B">
        <w:t xml:space="preserve"> </w:t>
      </w:r>
      <w:r>
        <w:t>I Danmark och Finland och på Island</w:t>
      </w:r>
      <w:r w:rsidDel="00AB4E9B">
        <w:t xml:space="preserve"> </w:t>
      </w:r>
      <w:r>
        <w:t>finns vidare särskilda regler i fråga om villkorlig frigivning för lagöver</w:t>
      </w:r>
      <w:r>
        <w:softHyphen/>
        <w:t>trädare under 21 år.</w:t>
      </w:r>
    </w:p>
    <w:p w14:paraId="51ECEFC9" w14:textId="77777777" w:rsidR="00E856D8" w:rsidRPr="00124A16" w:rsidRDefault="00E856D8" w:rsidP="00E856D8">
      <w:pPr>
        <w:pStyle w:val="Rubrik5utannumrering"/>
      </w:pPr>
      <w:r w:rsidRPr="00124A16">
        <w:t>Ett stort reformarbete pågår</w:t>
      </w:r>
      <w:r>
        <w:t xml:space="preserve"> på kriminalpolitikens område</w:t>
      </w:r>
    </w:p>
    <w:p w14:paraId="09B7C545" w14:textId="154740A5" w:rsidR="00E856D8" w:rsidRDefault="00E856D8" w:rsidP="00E856D8">
      <w:pPr>
        <w:pStyle w:val="Brdtextmedindrag"/>
        <w:ind w:firstLine="0"/>
      </w:pPr>
      <w:r w:rsidRPr="00146E77">
        <w:t xml:space="preserve">Kriminalpolitikens </w:t>
      </w:r>
      <w:r>
        <w:t>övergripande</w:t>
      </w:r>
      <w:r w:rsidRPr="00146E77">
        <w:t xml:space="preserve"> </w:t>
      </w:r>
      <w:r>
        <w:t>mål</w:t>
      </w:r>
      <w:r w:rsidRPr="00146E77">
        <w:t xml:space="preserve"> är att förebygga brott</w:t>
      </w:r>
      <w:r>
        <w:t>,</w:t>
      </w:r>
      <w:r w:rsidRPr="00146E77">
        <w:t xml:space="preserve"> </w:t>
      </w:r>
      <w:r>
        <w:t>skydda sam</w:t>
      </w:r>
      <w:r>
        <w:softHyphen/>
        <w:t xml:space="preserve">hället mot brott och </w:t>
      </w:r>
      <w:r w:rsidRPr="00146E77">
        <w:t>att öka människors trygghet.</w:t>
      </w:r>
      <w:r>
        <w:t xml:space="preserve"> Samhället har genomgått stora förändringar under de senaste två årtiondena. </w:t>
      </w:r>
      <w:r w:rsidRPr="00A644F8">
        <w:t xml:space="preserve">Det har </w:t>
      </w:r>
      <w:r>
        <w:t>bl.a.</w:t>
      </w:r>
      <w:r w:rsidRPr="00A644F8">
        <w:t xml:space="preserve"> skett</w:t>
      </w:r>
      <w:r>
        <w:t xml:space="preserve"> en markant</w:t>
      </w:r>
      <w:r w:rsidRPr="00A644F8">
        <w:t xml:space="preserve"> ökning</w:t>
      </w:r>
      <w:r>
        <w:t xml:space="preserve"> av </w:t>
      </w:r>
      <w:r w:rsidRPr="00A644F8">
        <w:t>grova våldsbrott i form av skjutningar och sprängningar och den systematiska och organiserade brottsligheten har kommit att på</w:t>
      </w:r>
      <w:r w:rsidR="006440A7">
        <w:softHyphen/>
      </w:r>
      <w:r w:rsidRPr="00A644F8">
        <w:t xml:space="preserve">verka allt fler delar av samhället. </w:t>
      </w:r>
      <w:r w:rsidRPr="00D35E7A">
        <w:t>Rege</w:t>
      </w:r>
      <w:r>
        <w:softHyphen/>
      </w:r>
      <w:r w:rsidRPr="00D35E7A">
        <w:t>rin</w:t>
      </w:r>
      <w:r>
        <w:softHyphen/>
      </w:r>
      <w:r w:rsidRPr="00D35E7A">
        <w:t xml:space="preserve">gen genomför </w:t>
      </w:r>
      <w:r>
        <w:t>mot den bak</w:t>
      </w:r>
      <w:r>
        <w:softHyphen/>
        <w:t>grunden</w:t>
      </w:r>
      <w:r w:rsidRPr="00D35E7A">
        <w:t xml:space="preserve"> breda reformer på </w:t>
      </w:r>
      <w:r w:rsidR="00F24D01">
        <w:t>kriminalpolitikens</w:t>
      </w:r>
      <w:r w:rsidRPr="00D35E7A">
        <w:t xml:space="preserve"> om</w:t>
      </w:r>
      <w:r>
        <w:softHyphen/>
      </w:r>
      <w:r w:rsidRPr="00D35E7A">
        <w:t>råde.</w:t>
      </w:r>
      <w:r w:rsidRPr="002A0D4F">
        <w:t xml:space="preserve"> Det handlar </w:t>
      </w:r>
      <w:r>
        <w:t xml:space="preserve">bl.a. om behovet av en högre allmän repressionsnivå och ett tydligare fokus på brottsoffer och </w:t>
      </w:r>
      <w:r w:rsidRPr="002A0D4F">
        <w:t>samhällets berät</w:t>
      </w:r>
      <w:r>
        <w:softHyphen/>
      </w:r>
      <w:r w:rsidRPr="002A0D4F">
        <w:t>tigade behov av skydd</w:t>
      </w:r>
      <w:r>
        <w:t xml:space="preserve"> mot brott. </w:t>
      </w:r>
    </w:p>
    <w:p w14:paraId="6A1793F9" w14:textId="22977F83" w:rsidR="00E856D8" w:rsidRDefault="00E856D8" w:rsidP="00E856D8">
      <w:pPr>
        <w:pStyle w:val="Brdtextmedindrag"/>
      </w:pPr>
      <w:bookmarkStart w:id="60" w:name="_Hlk216696273"/>
      <w:r w:rsidRPr="00452D18">
        <w:t xml:space="preserve">Den </w:t>
      </w:r>
      <w:r>
        <w:t>1 januari 2026</w:t>
      </w:r>
      <w:r w:rsidR="00EF1598">
        <w:t xml:space="preserve"> </w:t>
      </w:r>
      <w:r>
        <w:t>trädde lagändringar</w:t>
      </w:r>
      <w:r w:rsidRPr="00A26498">
        <w:t xml:space="preserve"> </w:t>
      </w:r>
      <w:r>
        <w:t>i kraft som innebär skärpta regler för villkorlig frigivning (propositionen Skärpta regler för villkorlig frigivning, prop. 2025/26:34).</w:t>
      </w:r>
      <w:bookmarkEnd w:id="60"/>
      <w:r>
        <w:t xml:space="preserve"> Reformen inne</w:t>
      </w:r>
      <w:r>
        <w:softHyphen/>
        <w:t xml:space="preserve">bär att den andel av </w:t>
      </w:r>
      <w:r w:rsidR="003051F7">
        <w:t>ett tids</w:t>
      </w:r>
      <w:r w:rsidR="008E2C54">
        <w:softHyphen/>
      </w:r>
      <w:r w:rsidR="003051F7">
        <w:t xml:space="preserve">bestämt fängelsestraff </w:t>
      </w:r>
      <w:r>
        <w:t xml:space="preserve">som måste avtjänas </w:t>
      </w:r>
      <w:r w:rsidR="00DD7A44">
        <w:t xml:space="preserve">i anstalt </w:t>
      </w:r>
      <w:r>
        <w:t>innan vill</w:t>
      </w:r>
      <w:r>
        <w:softHyphen/>
        <w:t>korlig frigiv</w:t>
      </w:r>
      <w:r>
        <w:softHyphen/>
        <w:t xml:space="preserve">ning kan ske </w:t>
      </w:r>
      <w:r w:rsidR="00471F36">
        <w:t xml:space="preserve">har </w:t>
      </w:r>
      <w:r>
        <w:t>höj</w:t>
      </w:r>
      <w:r w:rsidR="00471F36">
        <w:t>t</w:t>
      </w:r>
      <w:r>
        <w:t>s från två tredjedelar till tre fjärdedelar. Denna höj</w:t>
      </w:r>
      <w:r>
        <w:softHyphen/>
        <w:t xml:space="preserve">ning genomförs stegvis med de längsta fängelsestraffen </w:t>
      </w:r>
      <w:r w:rsidRPr="00592947">
        <w:t xml:space="preserve">först. </w:t>
      </w:r>
      <w:r w:rsidR="00734A95">
        <w:t>Lag</w:t>
      </w:r>
      <w:r w:rsidR="008E2C54">
        <w:softHyphen/>
      </w:r>
      <w:r w:rsidR="00734A95">
        <w:t>änd</w:t>
      </w:r>
      <w:r w:rsidR="008E2C54">
        <w:softHyphen/>
      </w:r>
      <w:r w:rsidR="00734A95">
        <w:t>ringarna</w:t>
      </w:r>
      <w:r>
        <w:t xml:space="preserve"> innebär vidare </w:t>
      </w:r>
      <w:r w:rsidR="00962361">
        <w:t xml:space="preserve">bl.a. </w:t>
      </w:r>
      <w:r w:rsidRPr="00222910">
        <w:t>att</w:t>
      </w:r>
      <w:r>
        <w:t xml:space="preserve"> </w:t>
      </w:r>
      <w:r w:rsidRPr="00222910">
        <w:t>all</w:t>
      </w:r>
      <w:r>
        <w:softHyphen/>
      </w:r>
      <w:r w:rsidRPr="00222910">
        <w:t xml:space="preserve">männa fängelseminimum </w:t>
      </w:r>
      <w:r w:rsidR="000853EE">
        <w:t>har höjts</w:t>
      </w:r>
      <w:r w:rsidRPr="00222910" w:rsidDel="003339D1">
        <w:t xml:space="preserve"> </w:t>
      </w:r>
      <w:r w:rsidR="000853EE">
        <w:t xml:space="preserve">från 14 dagar </w:t>
      </w:r>
      <w:r w:rsidRPr="00222910">
        <w:t>till en månad</w:t>
      </w:r>
      <w:r>
        <w:t xml:space="preserve">, </w:t>
      </w:r>
      <w:r w:rsidRPr="00222910">
        <w:t>att alla</w:t>
      </w:r>
      <w:r>
        <w:t xml:space="preserve"> </w:t>
      </w:r>
      <w:r w:rsidR="002B4F03">
        <w:t xml:space="preserve">tidsbestämda </w:t>
      </w:r>
      <w:r w:rsidRPr="00222910">
        <w:t>fängelsestraff omfattas av systemet med villkorlig frigivning</w:t>
      </w:r>
      <w:r>
        <w:t xml:space="preserve">, </w:t>
      </w:r>
      <w:r w:rsidRPr="00222910">
        <w:t>att prövotiden efter vill</w:t>
      </w:r>
      <w:r>
        <w:softHyphen/>
      </w:r>
      <w:r w:rsidRPr="00222910">
        <w:t>korlig fri</w:t>
      </w:r>
      <w:r w:rsidR="008E2C54">
        <w:softHyphen/>
      </w:r>
      <w:r w:rsidRPr="00222910">
        <w:t>giv</w:t>
      </w:r>
      <w:r w:rsidR="001F0F6B">
        <w:softHyphen/>
      </w:r>
      <w:r w:rsidRPr="00222910">
        <w:t xml:space="preserve">ning </w:t>
      </w:r>
      <w:r w:rsidR="00DC3752">
        <w:t>är</w:t>
      </w:r>
      <w:r>
        <w:t xml:space="preserve"> </w:t>
      </w:r>
      <w:r w:rsidRPr="00222910">
        <w:t xml:space="preserve">minst två år </w:t>
      </w:r>
      <w:r w:rsidR="00A45F8A">
        <w:t>i</w:t>
      </w:r>
      <w:r w:rsidR="00CC2440">
        <w:t xml:space="preserve"> </w:t>
      </w:r>
      <w:r w:rsidR="00A45F8A">
        <w:t xml:space="preserve">stället för ett år </w:t>
      </w:r>
      <w:r w:rsidRPr="00222910">
        <w:t>och att den villkorligt frigivne som huvudregel ska ställas under övervakning</w:t>
      </w:r>
      <w:r>
        <w:t xml:space="preserve">. </w:t>
      </w:r>
      <w:bookmarkStart w:id="61" w:name="_Hlk225449571"/>
      <w:r>
        <w:t xml:space="preserve">Den </w:t>
      </w:r>
      <w:bookmarkStart w:id="62" w:name="_Hlk216696293"/>
      <w:r>
        <w:t>1 januari 2026 trädde vidare lagänd</w:t>
      </w:r>
      <w:r>
        <w:softHyphen/>
        <w:t>ringar i kraft som bl.a. innebär att möjlig</w:t>
      </w:r>
      <w:r>
        <w:softHyphen/>
        <w:t>heterna att verkställa fängelse</w:t>
      </w:r>
      <w:r>
        <w:softHyphen/>
        <w:t xml:space="preserve">straff med </w:t>
      </w:r>
      <w:r w:rsidR="00AD684E">
        <w:t>elek</w:t>
      </w:r>
      <w:r w:rsidR="006440A7">
        <w:softHyphen/>
      </w:r>
      <w:r w:rsidR="00AD684E">
        <w:t xml:space="preserve">tronisk övervakning, </w:t>
      </w:r>
      <w:r>
        <w:t>s.k. fotboja</w:t>
      </w:r>
      <w:r w:rsidR="00DC0165">
        <w:t>,</w:t>
      </w:r>
      <w:r>
        <w:t xml:space="preserve"> ökar. Den 1 juni 2026 inför</w:t>
      </w:r>
      <w:r w:rsidR="006F21F1">
        <w:t>de</w:t>
      </w:r>
      <w:r>
        <w:t>s också</w:t>
      </w:r>
      <w:r w:rsidRPr="00676069">
        <w:t xml:space="preserve"> en ny verkställighetsform för fängelse</w:t>
      </w:r>
      <w:r>
        <w:softHyphen/>
      </w:r>
      <w:r w:rsidRPr="00676069">
        <w:t>straff, elek</w:t>
      </w:r>
      <w:r>
        <w:softHyphen/>
      </w:r>
      <w:r w:rsidRPr="00676069">
        <w:t>tronisk övervakning i kon</w:t>
      </w:r>
      <w:r w:rsidR="005F6EB3">
        <w:softHyphen/>
      </w:r>
      <w:r w:rsidRPr="00676069">
        <w:t>trol</w:t>
      </w:r>
      <w:r>
        <w:softHyphen/>
      </w:r>
      <w:r w:rsidRPr="00676069">
        <w:t>lerat boende, som ska kunna tillämpas på</w:t>
      </w:r>
      <w:r>
        <w:t xml:space="preserve"> </w:t>
      </w:r>
      <w:r w:rsidRPr="00676069">
        <w:t>fängelse</w:t>
      </w:r>
      <w:r>
        <w:softHyphen/>
      </w:r>
      <w:r w:rsidRPr="00676069">
        <w:t>straff på högst ett år och sex månader</w:t>
      </w:r>
      <w:r>
        <w:t>. (Propositionen Utökade möjlig</w:t>
      </w:r>
      <w:r>
        <w:softHyphen/>
        <w:t>heter att verkställa fän</w:t>
      </w:r>
      <w:r>
        <w:softHyphen/>
        <w:t>gelse</w:t>
      </w:r>
      <w:r>
        <w:softHyphen/>
        <w:t>straff med elekt</w:t>
      </w:r>
      <w:r>
        <w:softHyphen/>
        <w:t>ronisk övervakning, prop. 2024/25:202</w:t>
      </w:r>
      <w:bookmarkEnd w:id="62"/>
      <w:r>
        <w:t xml:space="preserve">.) </w:t>
      </w:r>
    </w:p>
    <w:p w14:paraId="2594A23B" w14:textId="5F81C29D" w:rsidR="00E856D8" w:rsidRDefault="00E856D8" w:rsidP="00E856D8">
      <w:pPr>
        <w:pStyle w:val="Brdtextmedindrag"/>
      </w:pPr>
      <w:bookmarkStart w:id="63" w:name="_Hlk216696347"/>
      <w:bookmarkEnd w:id="61"/>
      <w:r w:rsidRPr="00F00C30">
        <w:t xml:space="preserve">Den </w:t>
      </w:r>
      <w:r w:rsidR="0044050E">
        <w:t>15</w:t>
      </w:r>
      <w:r w:rsidR="0044050E" w:rsidRPr="00F00C30">
        <w:t> </w:t>
      </w:r>
      <w:r w:rsidR="0044050E">
        <w:t>april</w:t>
      </w:r>
      <w:r w:rsidR="00F949D0">
        <w:t> </w:t>
      </w:r>
      <w:r w:rsidR="0044050E">
        <w:t>2026 infördes</w:t>
      </w:r>
      <w:r>
        <w:t xml:space="preserve"> en ny tidsobestämd frihetsberövande påföljd</w:t>
      </w:r>
      <w:r w:rsidR="0044050E">
        <w:t xml:space="preserve"> som kallas säkerhetsförvaring (</w:t>
      </w:r>
      <w:r w:rsidR="005D53B1">
        <w:t xml:space="preserve">propositionen </w:t>
      </w:r>
      <w:r w:rsidR="0044050E">
        <w:t xml:space="preserve">Säkerhetsförvaring – en ny tidsobestämd frihetsberövande påföljd, </w:t>
      </w:r>
      <w:r w:rsidRPr="00F00C30">
        <w:t>prop. 2025/26:95).</w:t>
      </w:r>
      <w:r>
        <w:t xml:space="preserve"> </w:t>
      </w:r>
      <w:bookmarkEnd w:id="63"/>
      <w:r>
        <w:t xml:space="preserve">Den </w:t>
      </w:r>
      <w:r w:rsidRPr="006F2F55">
        <w:t xml:space="preserve">som har </w:t>
      </w:r>
      <w:r>
        <w:lastRenderedPageBreak/>
        <w:t>återfallit i</w:t>
      </w:r>
      <w:r w:rsidRPr="006F2F55">
        <w:t xml:space="preserve"> all</w:t>
      </w:r>
      <w:r w:rsidR="0092567A">
        <w:softHyphen/>
      </w:r>
      <w:r w:rsidRPr="006F2F55">
        <w:t>var</w:t>
      </w:r>
      <w:r w:rsidR="0092567A">
        <w:softHyphen/>
      </w:r>
      <w:r w:rsidRPr="006F2F55">
        <w:t xml:space="preserve">lig brottslighet </w:t>
      </w:r>
      <w:r>
        <w:t xml:space="preserve">som innefattar angrepp </w:t>
      </w:r>
      <w:r w:rsidRPr="006F2F55">
        <w:t>mot annans liv, hälsa, frihet eller frid</w:t>
      </w:r>
      <w:r>
        <w:t>, eller som har begått upprepad sådan brottslighet som är synnerligen allvarlig,</w:t>
      </w:r>
      <w:r w:rsidRPr="006F2F55">
        <w:t xml:space="preserve"> och som har en hög risk för återfall i sådan brotts</w:t>
      </w:r>
      <w:r w:rsidR="001F0F6B">
        <w:softHyphen/>
      </w:r>
      <w:r w:rsidRPr="006F2F55">
        <w:t xml:space="preserve">lighet </w:t>
      </w:r>
      <w:r w:rsidR="00F949D0">
        <w:t>får</w:t>
      </w:r>
      <w:r w:rsidRPr="006F2F55">
        <w:t xml:space="preserve"> dömas till </w:t>
      </w:r>
      <w:r>
        <w:t>påföljden</w:t>
      </w:r>
      <w:r w:rsidR="0044050E">
        <w:t xml:space="preserve"> (33 kap. 1 § brottsbalken)</w:t>
      </w:r>
      <w:r w:rsidRPr="006F2F55">
        <w:t xml:space="preserve">. </w:t>
      </w:r>
      <w:r>
        <w:t xml:space="preserve">Påföljden får inte dömas ut för brott </w:t>
      </w:r>
      <w:r w:rsidRPr="00DA1F63">
        <w:t xml:space="preserve">som </w:t>
      </w:r>
      <w:r>
        <w:t xml:space="preserve">någon </w:t>
      </w:r>
      <w:r w:rsidRPr="00DA1F63">
        <w:t>har begått innan han eller hon fyllt 18</w:t>
      </w:r>
      <w:r>
        <w:t> </w:t>
      </w:r>
      <w:r w:rsidRPr="00DA1F63">
        <w:t>år</w:t>
      </w:r>
      <w:r>
        <w:t>. Säkerhets</w:t>
      </w:r>
      <w:r w:rsidR="0092567A">
        <w:softHyphen/>
      </w:r>
      <w:r>
        <w:t>för</w:t>
      </w:r>
      <w:r w:rsidR="00502CC7">
        <w:softHyphen/>
      </w:r>
      <w:r>
        <w:t xml:space="preserve">varing </w:t>
      </w:r>
      <w:r w:rsidR="0044050E">
        <w:t>får</w:t>
      </w:r>
      <w:r>
        <w:t xml:space="preserve"> dock, på motsvarande sätt som gäller för fängelse på livstid, dömas ut som gemensam påföljd även för brott som har begåtts före 18</w:t>
      </w:r>
      <w:r>
        <w:noBreakHyphen/>
        <w:t>årsdagen om den brottslighet som har begåtts efter 18</w:t>
      </w:r>
      <w:r>
        <w:noBreakHyphen/>
        <w:t>årsdagen i sig upp</w:t>
      </w:r>
      <w:r w:rsidR="0092567A">
        <w:softHyphen/>
      </w:r>
      <w:r>
        <w:t>fyller förut</w:t>
      </w:r>
      <w:r>
        <w:softHyphen/>
        <w:t>sätt</w:t>
      </w:r>
      <w:r>
        <w:softHyphen/>
        <w:t>ningarna för påföljdens tillämpning</w:t>
      </w:r>
      <w:r w:rsidR="0044050E">
        <w:t xml:space="preserve"> (33 kap. 2 §</w:t>
      </w:r>
      <w:r w:rsidR="000163AB">
        <w:t xml:space="preserve"> brotts</w:t>
      </w:r>
      <w:r w:rsidR="0092567A">
        <w:softHyphen/>
      </w:r>
      <w:r w:rsidR="000163AB">
        <w:t>balken</w:t>
      </w:r>
      <w:r w:rsidR="0044050E">
        <w:t>)</w:t>
      </w:r>
      <w:r>
        <w:t>.</w:t>
      </w:r>
    </w:p>
    <w:p w14:paraId="5220850E" w14:textId="224F6EDC" w:rsidR="00E856D8" w:rsidRDefault="00E14E32" w:rsidP="00E856D8">
      <w:pPr>
        <w:pStyle w:val="Brdtextmedindrag"/>
      </w:pPr>
      <w:bookmarkStart w:id="64" w:name="_Hlk216696367"/>
      <w:r>
        <w:t xml:space="preserve">Den 2 juli 2026 träder nya regler i kraft som innebär </w:t>
      </w:r>
      <w:r w:rsidR="00E856D8" w:rsidRPr="001F43C7">
        <w:t>bl.a. att återfall i brott ska få större</w:t>
      </w:r>
      <w:r w:rsidR="00E856D8">
        <w:t xml:space="preserve"> betydelse vid straff</w:t>
      </w:r>
      <w:r w:rsidR="00E856D8">
        <w:softHyphen/>
        <w:t>mätningen och att m</w:t>
      </w:r>
      <w:r w:rsidR="00E856D8" w:rsidRPr="00D96E9C">
        <w:t>öjligheterna att förena skyddstillsyn med fän</w:t>
      </w:r>
      <w:r w:rsidR="00E856D8">
        <w:softHyphen/>
      </w:r>
      <w:r w:rsidR="00E856D8" w:rsidRPr="00D96E9C">
        <w:t>gelse utökas.</w:t>
      </w:r>
      <w:r w:rsidR="00E856D8">
        <w:t xml:space="preserve"> </w:t>
      </w:r>
      <w:bookmarkEnd w:id="64"/>
      <w:r>
        <w:t xml:space="preserve">Lagändringarna innebär </w:t>
      </w:r>
      <w:r w:rsidR="00E856D8">
        <w:t>också att den som är d</w:t>
      </w:r>
      <w:r w:rsidR="00E856D8" w:rsidRPr="00D96E9C">
        <w:t>ömd</w:t>
      </w:r>
      <w:r w:rsidR="00E856D8">
        <w:t xml:space="preserve"> till skydds</w:t>
      </w:r>
      <w:r w:rsidR="00E856D8">
        <w:softHyphen/>
        <w:t>tillsyn eller är villkorligt frigiven ska med</w:t>
      </w:r>
      <w:r w:rsidR="008E2C54">
        <w:softHyphen/>
      </w:r>
      <w:r w:rsidR="00E856D8">
        <w:t>delas begränsningar av rörelsefriheten (vist</w:t>
      </w:r>
      <w:r w:rsidR="00E856D8">
        <w:softHyphen/>
        <w:t xml:space="preserve">elseföreskrift), om den dömde är involverad i eller har koppling till </w:t>
      </w:r>
      <w:r w:rsidR="00E856D8" w:rsidRPr="00D96E9C">
        <w:t xml:space="preserve">en </w:t>
      </w:r>
      <w:r w:rsidR="00E856D8">
        <w:t xml:space="preserve">grupp </w:t>
      </w:r>
      <w:r w:rsidR="00CA5EB8">
        <w:t>av personer</w:t>
      </w:r>
      <w:r w:rsidR="00E856D8">
        <w:t xml:space="preserve"> som ut</w:t>
      </w:r>
      <w:r w:rsidR="008E2C54">
        <w:softHyphen/>
      </w:r>
      <w:r w:rsidR="00E856D8">
        <w:t>övar allvarlig brottslig</w:t>
      </w:r>
      <w:r w:rsidR="00E856D8">
        <w:softHyphen/>
        <w:t>het,</w:t>
      </w:r>
      <w:r w:rsidR="00E856D8" w:rsidRPr="00D96E9C">
        <w:t xml:space="preserve"> och riskerar att begå</w:t>
      </w:r>
      <w:r w:rsidR="00E856D8">
        <w:t xml:space="preserve"> eller </w:t>
      </w:r>
      <w:r w:rsidR="00CA5EB8">
        <w:t xml:space="preserve">på annat sätt </w:t>
      </w:r>
      <w:r w:rsidR="00E856D8">
        <w:t>medverka till</w:t>
      </w:r>
      <w:r w:rsidR="00E856D8" w:rsidRPr="00D96E9C">
        <w:t xml:space="preserve"> allvarlig</w:t>
      </w:r>
      <w:r w:rsidR="00E856D8">
        <w:t xml:space="preserve"> brottslighet på en viss plats eller inom ett visst område.</w:t>
      </w:r>
      <w:r w:rsidR="00E856D8" w:rsidRPr="00D96E9C">
        <w:t xml:space="preserve"> </w:t>
      </w:r>
      <w:r w:rsidR="00E856D8">
        <w:t>V</w:t>
      </w:r>
      <w:r w:rsidR="00E856D8" w:rsidRPr="00D96E9C">
        <w:t>istelse</w:t>
      </w:r>
      <w:r w:rsidR="00E856D8">
        <w:softHyphen/>
      </w:r>
      <w:r w:rsidR="00E856D8" w:rsidRPr="00D96E9C">
        <w:t>föreskrift</w:t>
      </w:r>
      <w:r w:rsidR="00E856D8">
        <w:t>er</w:t>
      </w:r>
      <w:r w:rsidR="00E856D8" w:rsidRPr="00D96E9C">
        <w:t xml:space="preserve"> ska</w:t>
      </w:r>
      <w:r w:rsidR="00E856D8">
        <w:t xml:space="preserve"> även</w:t>
      </w:r>
      <w:r w:rsidR="00E856D8" w:rsidRPr="00D96E9C">
        <w:t xml:space="preserve"> kunna meddelas i syfte att skydda måls</w:t>
      </w:r>
      <w:r w:rsidR="00E856D8">
        <w:softHyphen/>
      </w:r>
      <w:r w:rsidR="00E856D8" w:rsidRPr="00D96E9C">
        <w:t>äganden.</w:t>
      </w:r>
      <w:r w:rsidR="001A46FC">
        <w:t xml:space="preserve"> (</w:t>
      </w:r>
      <w:r w:rsidR="006E75B2">
        <w:t>P</w:t>
      </w:r>
      <w:r w:rsidRPr="00E14E32">
        <w:t>ropositionen Ett förstärkt samhällsskydd och tydligare reaktioner vid återfall i brott</w:t>
      </w:r>
      <w:r>
        <w:t xml:space="preserve">, </w:t>
      </w:r>
      <w:r w:rsidRPr="00E14E32">
        <w:t>prop. 2025/26:181</w:t>
      </w:r>
      <w:r w:rsidR="004F1585">
        <w:t xml:space="preserve">, </w:t>
      </w:r>
      <w:r w:rsidR="00C8770A" w:rsidRPr="00C8770A">
        <w:t>bet. 2025/26:JuU38</w:t>
      </w:r>
      <w:r w:rsidR="00C8770A">
        <w:t xml:space="preserve">, </w:t>
      </w:r>
      <w:r w:rsidR="004F1585">
        <w:t>rskr. 2025/26:314</w:t>
      </w:r>
      <w:r>
        <w:t>.</w:t>
      </w:r>
      <w:r w:rsidR="004F1585">
        <w:t xml:space="preserve">) </w:t>
      </w:r>
    </w:p>
    <w:p w14:paraId="26935ECE" w14:textId="37E84DE0" w:rsidR="008E2C54" w:rsidRDefault="007B54B1" w:rsidP="007B54B1">
      <w:pPr>
        <w:pStyle w:val="Brdtextmedindrag"/>
      </w:pPr>
      <w:bookmarkStart w:id="65" w:name="_Hlk216696440"/>
      <w:r>
        <w:t>D</w:t>
      </w:r>
      <w:r w:rsidR="00E856D8" w:rsidRPr="00741EA7">
        <w:t xml:space="preserve">en </w:t>
      </w:r>
      <w:r w:rsidR="00DF56F4">
        <w:t xml:space="preserve">1 augusti </w:t>
      </w:r>
      <w:r w:rsidRPr="00506FF9">
        <w:t>2026</w:t>
      </w:r>
      <w:r>
        <w:t xml:space="preserve"> </w:t>
      </w:r>
      <w:r w:rsidR="00DF56F4">
        <w:t>träder lagändringar i kraft som innebär</w:t>
      </w:r>
      <w:r>
        <w:t xml:space="preserve"> </w:t>
      </w:r>
      <w:bookmarkEnd w:id="65"/>
      <w:r w:rsidR="00E856D8" w:rsidRPr="00176355">
        <w:t xml:space="preserve">bl.a. att </w:t>
      </w:r>
      <w:r w:rsidR="00E856D8">
        <w:t>när</w:t>
      </w:r>
      <w:r w:rsidR="00C60861">
        <w:softHyphen/>
      </w:r>
      <w:r w:rsidR="00E856D8">
        <w:t xml:space="preserve">mare femtio </w:t>
      </w:r>
      <w:r w:rsidR="00E856D8" w:rsidRPr="00176355">
        <w:t>straff</w:t>
      </w:r>
      <w:r w:rsidR="00E856D8">
        <w:softHyphen/>
      </w:r>
      <w:r w:rsidR="00E856D8" w:rsidRPr="00176355">
        <w:t>skalor skärps, att de</w:t>
      </w:r>
      <w:r w:rsidR="00E856D8">
        <w:t>t införs en ny reglering av den</w:t>
      </w:r>
      <w:r w:rsidR="00E856D8" w:rsidRPr="00176355">
        <w:t xml:space="preserve"> gemensamma straffskalan vid flerfaldig brotts</w:t>
      </w:r>
      <w:r w:rsidR="00E856D8">
        <w:softHyphen/>
      </w:r>
      <w:r w:rsidR="00E856D8" w:rsidRPr="00176355">
        <w:t>lig</w:t>
      </w:r>
      <w:r w:rsidR="00E856D8">
        <w:softHyphen/>
      </w:r>
      <w:r w:rsidR="00E856D8" w:rsidRPr="00176355">
        <w:t>het</w:t>
      </w:r>
      <w:r w:rsidR="00E856D8">
        <w:t xml:space="preserve"> som innebär att det högsta straff </w:t>
      </w:r>
      <w:r w:rsidR="000B3CE6">
        <w:t>som</w:t>
      </w:r>
      <w:r w:rsidR="00E856D8">
        <w:t xml:space="preserve"> får</w:t>
      </w:r>
      <w:r w:rsidR="000B3CE6">
        <w:t xml:space="preserve"> dömas ut är det högsta maximistraffet</w:t>
      </w:r>
      <w:r w:rsidR="00E856D8">
        <w:t xml:space="preserve"> dubbl</w:t>
      </w:r>
      <w:r w:rsidR="000B3CE6">
        <w:t>erat</w:t>
      </w:r>
      <w:r w:rsidR="00E856D8">
        <w:t>, att livstids fängelse ska kunna dömas ut som gemensamt straff för vissa all</w:t>
      </w:r>
      <w:r w:rsidR="008E2C54">
        <w:softHyphen/>
      </w:r>
      <w:r w:rsidR="00E856D8">
        <w:t>var</w:t>
      </w:r>
      <w:r w:rsidR="008E2C54">
        <w:softHyphen/>
      </w:r>
      <w:r w:rsidR="00E856D8">
        <w:t>liga fall av upprepade vålds- och sexual</w:t>
      </w:r>
      <w:r w:rsidR="0092567A">
        <w:softHyphen/>
      </w:r>
      <w:r w:rsidR="00E856D8">
        <w:t>brott,</w:t>
      </w:r>
      <w:r w:rsidR="00E856D8" w:rsidRPr="00176355">
        <w:t xml:space="preserve"> att det införs en ny straff</w:t>
      </w:r>
      <w:r w:rsidR="008E2C54">
        <w:softHyphen/>
      </w:r>
      <w:r w:rsidR="00E856D8" w:rsidRPr="00176355">
        <w:t>skärpnings</w:t>
      </w:r>
      <w:r w:rsidR="00E856D8" w:rsidRPr="00176355">
        <w:softHyphen/>
        <w:t xml:space="preserve">bestämmelse </w:t>
      </w:r>
      <w:r w:rsidR="00E856D8">
        <w:t xml:space="preserve">som tar sikte på alla </w:t>
      </w:r>
      <w:r w:rsidR="00E856D8" w:rsidRPr="00176355">
        <w:t>brott som</w:t>
      </w:r>
      <w:r w:rsidR="00E856D8">
        <w:t xml:space="preserve"> har ett samband med kriminella nätverk och att presumtionen för häktning utvid</w:t>
      </w:r>
      <w:r w:rsidR="00E856D8">
        <w:softHyphen/>
        <w:t>gas</w:t>
      </w:r>
      <w:r w:rsidR="00DF56F4">
        <w:t xml:space="preserve"> (</w:t>
      </w:r>
      <w:r w:rsidR="00F4579E" w:rsidRPr="00F4579E">
        <w:t>propositionen Dubbla straff för brott i kriminella nätverk och skärpta straffskalor</w:t>
      </w:r>
      <w:r w:rsidR="00F4579E">
        <w:t>,</w:t>
      </w:r>
      <w:r w:rsidR="00F4579E" w:rsidRPr="00F4579E">
        <w:t xml:space="preserve"> </w:t>
      </w:r>
      <w:r w:rsidR="00DF56F4" w:rsidRPr="00506FF9">
        <w:t>prop. 2025/26:</w:t>
      </w:r>
      <w:r w:rsidR="00DF56F4">
        <w:t xml:space="preserve">218, </w:t>
      </w:r>
      <w:r w:rsidR="00C8770A" w:rsidRPr="00C8770A">
        <w:t>bet. 2025/26:JuU42</w:t>
      </w:r>
      <w:r w:rsidR="00C8770A">
        <w:t>,</w:t>
      </w:r>
      <w:r w:rsidR="00DF56F4">
        <w:t xml:space="preserve"> </w:t>
      </w:r>
      <w:r w:rsidR="00DF56F4" w:rsidRPr="007810BF">
        <w:t>rskr.</w:t>
      </w:r>
      <w:r w:rsidR="007810BF">
        <w:t> </w:t>
      </w:r>
      <w:r w:rsidR="00DF56F4" w:rsidRPr="007810BF">
        <w:t>2025/26:</w:t>
      </w:r>
      <w:r w:rsidR="007810BF">
        <w:t>390</w:t>
      </w:r>
      <w:r w:rsidR="00DF56F4">
        <w:t>)</w:t>
      </w:r>
      <w:r w:rsidR="00E856D8">
        <w:t>.</w:t>
      </w:r>
      <w:r w:rsidR="00E856D8" w:rsidRPr="00176355">
        <w:t xml:space="preserve"> </w:t>
      </w:r>
      <w:r w:rsidR="00DF56F4">
        <w:t>Lagänd</w:t>
      </w:r>
      <w:r w:rsidR="007810BF">
        <w:softHyphen/>
      </w:r>
      <w:r w:rsidR="00DF56F4">
        <w:t>ringarna</w:t>
      </w:r>
      <w:r w:rsidR="00E856D8">
        <w:t xml:space="preserve"> </w:t>
      </w:r>
      <w:r w:rsidR="00C8468F">
        <w:t>är ett led i</w:t>
      </w:r>
      <w:r w:rsidR="00E856D8">
        <w:t xml:space="preserve"> att åstadkomma ett </w:t>
      </w:r>
      <w:r w:rsidR="00E856D8" w:rsidRPr="00D03D47">
        <w:t xml:space="preserve">mer rättvist </w:t>
      </w:r>
      <w:r w:rsidR="00E856D8">
        <w:t>straff</w:t>
      </w:r>
      <w:r w:rsidR="00E856D8" w:rsidRPr="00D03D47">
        <w:t xml:space="preserve">system där </w:t>
      </w:r>
      <w:r w:rsidR="00E856D8">
        <w:t xml:space="preserve">straffen på ett bättre sätt återspeglar brottslighetens allvar, </w:t>
      </w:r>
      <w:r w:rsidR="00E856D8" w:rsidRPr="00D03D47">
        <w:t>brottsoffer</w:t>
      </w:r>
      <w:r w:rsidR="00E856D8">
        <w:softHyphen/>
      </w:r>
      <w:r w:rsidR="00E856D8" w:rsidRPr="00D03D47">
        <w:t>pers</w:t>
      </w:r>
      <w:r w:rsidR="00E856D8">
        <w:softHyphen/>
      </w:r>
      <w:r w:rsidR="00E856D8" w:rsidRPr="00D03D47">
        <w:t xml:space="preserve">pektivet ges </w:t>
      </w:r>
      <w:r w:rsidR="00E856D8">
        <w:t xml:space="preserve">ett </w:t>
      </w:r>
      <w:r w:rsidR="00E856D8" w:rsidRPr="00D03D47">
        <w:t>ökat infly</w:t>
      </w:r>
      <w:r w:rsidR="00E856D8">
        <w:softHyphen/>
      </w:r>
      <w:r w:rsidR="00E856D8" w:rsidRPr="00D03D47">
        <w:t>tande och samhällsskyddet för</w:t>
      </w:r>
      <w:r w:rsidR="006440A7">
        <w:softHyphen/>
      </w:r>
      <w:r w:rsidR="00E856D8" w:rsidRPr="00D03D47">
        <w:t>bättras</w:t>
      </w:r>
      <w:r w:rsidR="00E856D8" w:rsidRPr="00766B44">
        <w:t xml:space="preserve">. </w:t>
      </w:r>
      <w:bookmarkStart w:id="66" w:name="_Hlk232690101"/>
    </w:p>
    <w:p w14:paraId="449D38D6" w14:textId="6561BBDE" w:rsidR="00E856D8" w:rsidRDefault="00C93443" w:rsidP="007B54B1">
      <w:pPr>
        <w:pStyle w:val="Brdtextmedindrag"/>
      </w:pPr>
      <w:r w:rsidDel="00812F23">
        <w:t xml:space="preserve">Samma dag som </w:t>
      </w:r>
      <w:r w:rsidR="00691057">
        <w:t xml:space="preserve">regeringen beslutar </w:t>
      </w:r>
      <w:r w:rsidDel="00812F23">
        <w:t>denna proposition</w:t>
      </w:r>
      <w:r w:rsidR="00691057">
        <w:t>,</w:t>
      </w:r>
      <w:r w:rsidR="007B54B1">
        <w:t xml:space="preserve"> </w:t>
      </w:r>
      <w:r w:rsidR="00812F23">
        <w:t xml:space="preserve">beslutar </w:t>
      </w:r>
      <w:r w:rsidR="007B54B1">
        <w:t xml:space="preserve">regeringen </w:t>
      </w:r>
      <w:r w:rsidR="004F1585">
        <w:t>pro</w:t>
      </w:r>
      <w:r w:rsidR="008E2C54">
        <w:softHyphen/>
      </w:r>
      <w:r w:rsidR="004F1585">
        <w:t>posi</w:t>
      </w:r>
      <w:r w:rsidR="00C60861">
        <w:softHyphen/>
      </w:r>
      <w:r w:rsidR="004F1585">
        <w:t>tionen</w:t>
      </w:r>
      <w:r w:rsidR="007B54B1">
        <w:t xml:space="preserve"> Ett nytt straff</w:t>
      </w:r>
      <w:r w:rsidR="0092567A">
        <w:softHyphen/>
      </w:r>
      <w:r w:rsidR="007B54B1">
        <w:t>rättsligt påföljdssystem</w:t>
      </w:r>
      <w:r w:rsidR="00530912">
        <w:t xml:space="preserve"> </w:t>
      </w:r>
      <w:r w:rsidR="00530912" w:rsidRPr="00DA5D56">
        <w:t>(prop. 2025/26:</w:t>
      </w:r>
      <w:r w:rsidR="007810BF" w:rsidRPr="00DA5D56">
        <w:t>297</w:t>
      </w:r>
      <w:r w:rsidR="00530912" w:rsidRPr="00DA5D56">
        <w:t>)</w:t>
      </w:r>
      <w:r w:rsidR="007B54B1" w:rsidRPr="00DA5D56">
        <w:t>.</w:t>
      </w:r>
      <w:r w:rsidR="007B54B1">
        <w:t xml:space="preserve"> </w:t>
      </w:r>
      <w:bookmarkStart w:id="67" w:name="_Hlk232690060"/>
      <w:bookmarkEnd w:id="66"/>
      <w:r w:rsidR="007B54B1">
        <w:t xml:space="preserve">I </w:t>
      </w:r>
      <w:r w:rsidR="0016715C">
        <w:t>pro</w:t>
      </w:r>
      <w:r w:rsidR="00C60861">
        <w:softHyphen/>
      </w:r>
      <w:r w:rsidR="0016715C">
        <w:t>positionen</w:t>
      </w:r>
      <w:r w:rsidR="007B54B1">
        <w:t xml:space="preserve"> föreslås bl.a. att e</w:t>
      </w:r>
      <w:r w:rsidR="007B54B1" w:rsidRPr="007B54B1">
        <w:t>tt system med vill</w:t>
      </w:r>
      <w:r w:rsidR="00691057">
        <w:softHyphen/>
      </w:r>
      <w:r w:rsidR="007B54B1" w:rsidRPr="007B54B1">
        <w:t>korligt fängelse införs</w:t>
      </w:r>
      <w:r w:rsidR="007B54B1">
        <w:t>, att p</w:t>
      </w:r>
      <w:r w:rsidR="007B54B1" w:rsidRPr="007B54B1">
        <w:t>resum</w:t>
      </w:r>
      <w:r w:rsidR="003F292D">
        <w:softHyphen/>
      </w:r>
      <w:r w:rsidR="007B54B1" w:rsidRPr="007B54B1">
        <w:t>tionen mot fängelse tas bort</w:t>
      </w:r>
      <w:r w:rsidR="007B54B1">
        <w:t xml:space="preserve">, att </w:t>
      </w:r>
      <w:r w:rsidR="007B54B1" w:rsidRPr="007B54B1">
        <w:t>på</w:t>
      </w:r>
      <w:r w:rsidR="00691057">
        <w:softHyphen/>
      </w:r>
      <w:r w:rsidR="007B54B1" w:rsidRPr="007B54B1">
        <w:t>följ</w:t>
      </w:r>
      <w:r w:rsidR="00691057">
        <w:softHyphen/>
      </w:r>
      <w:r w:rsidR="007B54B1" w:rsidRPr="007B54B1">
        <w:t>derna villkorlig dom och skydds</w:t>
      </w:r>
      <w:r w:rsidR="003F292D">
        <w:softHyphen/>
      </w:r>
      <w:r w:rsidR="007B54B1" w:rsidRPr="007B54B1">
        <w:t>tillsyn utmön</w:t>
      </w:r>
      <w:r w:rsidR="00B56E28">
        <w:softHyphen/>
      </w:r>
      <w:r w:rsidR="007B54B1" w:rsidRPr="007B54B1">
        <w:t>stras</w:t>
      </w:r>
      <w:r w:rsidR="007B54B1">
        <w:t>, att s</w:t>
      </w:r>
      <w:r w:rsidR="007B54B1" w:rsidRPr="007B54B1">
        <w:t>traffmät</w:t>
      </w:r>
      <w:r w:rsidR="0092567A">
        <w:softHyphen/>
      </w:r>
      <w:r w:rsidR="007B54B1" w:rsidRPr="007B54B1">
        <w:t>ningen ska ske på ett mer nyanserat sätt</w:t>
      </w:r>
      <w:r w:rsidR="007B54B1">
        <w:t xml:space="preserve"> och att </w:t>
      </w:r>
      <w:r w:rsidR="007B54B1" w:rsidRPr="007B54B1">
        <w:t>till</w:t>
      </w:r>
      <w:r w:rsidR="00B56E28">
        <w:softHyphen/>
      </w:r>
      <w:r w:rsidR="007B54B1" w:rsidRPr="007B54B1">
        <w:t>kom</w:t>
      </w:r>
      <w:r w:rsidR="0092567A">
        <w:softHyphen/>
      </w:r>
      <w:r w:rsidR="007B54B1" w:rsidRPr="007B54B1">
        <w:t>mande brott</w:t>
      </w:r>
      <w:r w:rsidR="007B54B1">
        <w:t xml:space="preserve"> ska</w:t>
      </w:r>
      <w:r w:rsidR="007B54B1" w:rsidRPr="007B54B1">
        <w:t xml:space="preserve"> ges ett större genomslag i straff</w:t>
      </w:r>
      <w:r w:rsidR="007B54B1">
        <w:softHyphen/>
      </w:r>
      <w:r w:rsidR="007B54B1" w:rsidRPr="007B54B1">
        <w:t>mät</w:t>
      </w:r>
      <w:r w:rsidR="00C60861">
        <w:softHyphen/>
      </w:r>
      <w:r w:rsidR="007B54B1" w:rsidRPr="007B54B1">
        <w:t>ningen</w:t>
      </w:r>
      <w:r w:rsidR="007B54B1">
        <w:t xml:space="preserve"> vid flerfaldig brottslighet</w:t>
      </w:r>
      <w:r w:rsidR="007B54B1" w:rsidRPr="007B54B1">
        <w:t>.</w:t>
      </w:r>
      <w:r w:rsidR="007B54B1">
        <w:t xml:space="preserve"> </w:t>
      </w:r>
      <w:r w:rsidR="0096219A">
        <w:t>Det före</w:t>
      </w:r>
      <w:r w:rsidR="0092567A">
        <w:softHyphen/>
      </w:r>
      <w:r w:rsidR="0096219A">
        <w:t xml:space="preserve">slås även att </w:t>
      </w:r>
      <w:r w:rsidR="00A90DAC">
        <w:t xml:space="preserve">den som </w:t>
      </w:r>
      <w:r w:rsidR="0096219A">
        <w:t>har begått</w:t>
      </w:r>
      <w:r w:rsidR="0071622D">
        <w:t xml:space="preserve"> brott</w:t>
      </w:r>
      <w:r w:rsidR="0096219A">
        <w:t xml:space="preserve"> innan han eller hon </w:t>
      </w:r>
      <w:r w:rsidR="00637C81">
        <w:t>har</w:t>
      </w:r>
      <w:r w:rsidR="0096219A">
        <w:t xml:space="preserve"> fyllt arton</w:t>
      </w:r>
      <w:r w:rsidR="003C37FF">
        <w:t> </w:t>
      </w:r>
      <w:r w:rsidR="0096219A">
        <w:t xml:space="preserve">år </w:t>
      </w:r>
      <w:r w:rsidR="00A90DAC">
        <w:t>ska få dömas till fängelse</w:t>
      </w:r>
      <w:r w:rsidR="0096219A">
        <w:t xml:space="preserve"> endast om en särskild ung</w:t>
      </w:r>
      <w:r w:rsidR="0092567A">
        <w:softHyphen/>
      </w:r>
      <w:r w:rsidR="0096219A">
        <w:t xml:space="preserve">domspåföljd </w:t>
      </w:r>
      <w:r w:rsidR="00637C81">
        <w:t xml:space="preserve">inte </w:t>
      </w:r>
      <w:r w:rsidR="0096219A">
        <w:t xml:space="preserve">bör väljas </w:t>
      </w:r>
      <w:r w:rsidR="00637C81">
        <w:t xml:space="preserve">och </w:t>
      </w:r>
      <w:r w:rsidR="0096219A">
        <w:t xml:space="preserve">påföljden </w:t>
      </w:r>
      <w:r w:rsidR="00637C81">
        <w:t xml:space="preserve">inte heller </w:t>
      </w:r>
      <w:r w:rsidR="0096219A">
        <w:t xml:space="preserve">kan stanna vid böter. </w:t>
      </w:r>
      <w:r w:rsidR="003D4767">
        <w:t>Om</w:t>
      </w:r>
      <w:r w:rsidR="00A90DAC">
        <w:t xml:space="preserve"> påföljden</w:t>
      </w:r>
      <w:r w:rsidR="008B17AA">
        <w:t xml:space="preserve"> i ett sådant fall</w:t>
      </w:r>
      <w:r w:rsidR="00A90DAC">
        <w:t xml:space="preserve"> bestäms </w:t>
      </w:r>
      <w:r w:rsidR="0096219A">
        <w:t>till fängelse, ska straffet enligt förslaget vara villkorligt om det inte fram</w:t>
      </w:r>
      <w:r w:rsidR="0092567A">
        <w:softHyphen/>
      </w:r>
      <w:r w:rsidR="0096219A">
        <w:t>står som uppen</w:t>
      </w:r>
      <w:r w:rsidR="00C60861">
        <w:softHyphen/>
      </w:r>
      <w:r w:rsidR="0096219A">
        <w:t>bart otillräckligt med hänsyn till straffets längd, brottslig</w:t>
      </w:r>
      <w:r w:rsidR="0092567A">
        <w:softHyphen/>
      </w:r>
      <w:r w:rsidR="0096219A">
        <w:t>hetens art eller den unges tidigare brottslighet. Enligt för</w:t>
      </w:r>
      <w:r w:rsidR="00691057">
        <w:softHyphen/>
      </w:r>
      <w:r w:rsidR="0096219A">
        <w:t xml:space="preserve">slaget ska rätten även få besluta att straffet ska vara villkorligt </w:t>
      </w:r>
      <w:r w:rsidR="00EA6D65">
        <w:t xml:space="preserve">om det finns synnerliga skäl </w:t>
      </w:r>
      <w:r w:rsidR="0096219A">
        <w:t>eller delvis vill</w:t>
      </w:r>
      <w:r w:rsidR="00C60861">
        <w:softHyphen/>
      </w:r>
      <w:r w:rsidR="0096219A">
        <w:t>korligt</w:t>
      </w:r>
      <w:r w:rsidR="00EA6D65">
        <w:t xml:space="preserve"> om vissa förutsättningar är upp</w:t>
      </w:r>
      <w:r w:rsidR="00691057">
        <w:softHyphen/>
      </w:r>
      <w:r w:rsidR="00EA6D65">
        <w:t>fyllda</w:t>
      </w:r>
      <w:r w:rsidR="0096219A">
        <w:t>.</w:t>
      </w:r>
      <w:r w:rsidR="00B56E28">
        <w:t xml:space="preserve"> </w:t>
      </w:r>
      <w:r w:rsidR="00425A91" w:rsidRPr="00425A91">
        <w:t>Lagändringarna föreslås träda i kraft den dag som regeringen bestämmer.</w:t>
      </w:r>
    </w:p>
    <w:bookmarkEnd w:id="67"/>
    <w:p w14:paraId="5E9A3FE8" w14:textId="2E556940" w:rsidR="00E856D8" w:rsidRPr="0002596D" w:rsidDel="009F0241" w:rsidRDefault="00E856D8" w:rsidP="00E856D8">
      <w:pPr>
        <w:pStyle w:val="Rubrik5utannumrering"/>
      </w:pPr>
      <w:r w:rsidDel="009F0241">
        <w:lastRenderedPageBreak/>
        <w:t>Den allvarliga brottsligheten bland</w:t>
      </w:r>
      <w:r>
        <w:t xml:space="preserve"> barn och</w:t>
      </w:r>
      <w:r w:rsidDel="009F0241">
        <w:t xml:space="preserve"> unga ökar</w:t>
      </w:r>
    </w:p>
    <w:p w14:paraId="3A895938" w14:textId="2A22D042" w:rsidR="00E856D8" w:rsidRDefault="00E856D8" w:rsidP="00C60861">
      <w:pPr>
        <w:pStyle w:val="Brdtextmedindrag"/>
        <w:ind w:firstLine="0"/>
      </w:pPr>
      <w:r w:rsidRPr="00247144">
        <w:t>År</w:t>
      </w:r>
      <w:r>
        <w:t> 202</w:t>
      </w:r>
      <w:r w:rsidR="003A5B0E">
        <w:t>5</w:t>
      </w:r>
      <w:r w:rsidRPr="00247144">
        <w:t xml:space="preserve"> meddelades </w:t>
      </w:r>
      <w:r w:rsidR="003A5B0E">
        <w:t>8</w:t>
      </w:r>
      <w:r w:rsidR="00C60861">
        <w:t> </w:t>
      </w:r>
      <w:r w:rsidR="003A5B0E">
        <w:t>762</w:t>
      </w:r>
      <w:r>
        <w:t xml:space="preserve"> </w:t>
      </w:r>
      <w:r w:rsidRPr="00247144">
        <w:t>lagföringsbeslut (</w:t>
      </w:r>
      <w:r>
        <w:t xml:space="preserve">fällande </w:t>
      </w:r>
      <w:r w:rsidRPr="00247144">
        <w:t>dom</w:t>
      </w:r>
      <w:r>
        <w:t xml:space="preserve"> i tingsrätt</w:t>
      </w:r>
      <w:r w:rsidRPr="00247144">
        <w:t xml:space="preserve">, strafföreläggande, </w:t>
      </w:r>
      <w:r w:rsidRPr="00F35799">
        <w:t>straffvarning eller åtalsunderlåtels</w:t>
      </w:r>
      <w:r w:rsidRPr="00247144">
        <w:t xml:space="preserve">e) avseende personer som vid tiden för lagföringen var 15–17 år. De vanligaste </w:t>
      </w:r>
      <w:r>
        <w:t>huvud</w:t>
      </w:r>
      <w:r>
        <w:softHyphen/>
      </w:r>
      <w:r w:rsidRPr="00247144">
        <w:t>påfölj</w:t>
      </w:r>
      <w:r>
        <w:softHyphen/>
      </w:r>
      <w:r w:rsidRPr="00247144">
        <w:t xml:space="preserve">derna i domslut för denna åldersgrupp var ungdomsvård </w:t>
      </w:r>
      <w:r>
        <w:t>och</w:t>
      </w:r>
      <w:r w:rsidRPr="00247144">
        <w:t xml:space="preserve"> böter, </w:t>
      </w:r>
      <w:r w:rsidDel="00A41F36">
        <w:t>1</w:t>
      </w:r>
      <w:r>
        <w:t> </w:t>
      </w:r>
      <w:r w:rsidR="003A5B0E">
        <w:t>772</w:t>
      </w:r>
      <w:r>
        <w:t xml:space="preserve"> respektive 1 </w:t>
      </w:r>
      <w:r w:rsidR="003A5B0E">
        <w:t>489</w:t>
      </w:r>
      <w:r>
        <w:t xml:space="preserve"> beslut</w:t>
      </w:r>
      <w:r w:rsidRPr="00247144">
        <w:t xml:space="preserve">, samt ungdomstjänst, </w:t>
      </w:r>
      <w:r w:rsidRPr="00F35799">
        <w:t>1 </w:t>
      </w:r>
      <w:r w:rsidR="00F35799" w:rsidRPr="00F35799">
        <w:t>090</w:t>
      </w:r>
      <w:r>
        <w:t xml:space="preserve"> </w:t>
      </w:r>
      <w:r w:rsidRPr="00247144">
        <w:t>beslut. Påföljden be</w:t>
      </w:r>
      <w:r w:rsidR="00C60861">
        <w:softHyphen/>
      </w:r>
      <w:r w:rsidRPr="00247144">
        <w:t xml:space="preserve">stämdes till ungdomsövervakning i </w:t>
      </w:r>
      <w:r>
        <w:t>1</w:t>
      </w:r>
      <w:r w:rsidR="00A91DC8">
        <w:t>66</w:t>
      </w:r>
      <w:r>
        <w:t> </w:t>
      </w:r>
      <w:r w:rsidRPr="00247144">
        <w:t>fall</w:t>
      </w:r>
      <w:r>
        <w:t xml:space="preserve"> och</w:t>
      </w:r>
      <w:r w:rsidRPr="00247144">
        <w:t xml:space="preserve"> </w:t>
      </w:r>
      <w:r>
        <w:t xml:space="preserve">till </w:t>
      </w:r>
      <w:r w:rsidRPr="00247144">
        <w:t xml:space="preserve">sluten ungdomsvård i </w:t>
      </w:r>
      <w:r w:rsidR="00A91DC8">
        <w:t>201</w:t>
      </w:r>
      <w:r>
        <w:t> </w:t>
      </w:r>
      <w:r w:rsidRPr="00247144">
        <w:t>fall</w:t>
      </w:r>
      <w:r>
        <w:t xml:space="preserve">. Den genomsnittliga strafftiden vid sluten ungdomsvård var </w:t>
      </w:r>
      <w:r w:rsidR="00A91DC8">
        <w:t>17</w:t>
      </w:r>
      <w:r>
        <w:t xml:space="preserve"> månader. </w:t>
      </w:r>
      <w:r w:rsidRPr="00CB4342">
        <w:t>Antalet lag</w:t>
      </w:r>
      <w:r>
        <w:softHyphen/>
      </w:r>
      <w:r w:rsidRPr="00CB4342">
        <w:t>för</w:t>
      </w:r>
      <w:r>
        <w:softHyphen/>
      </w:r>
      <w:r w:rsidRPr="00CB4342">
        <w:t>ings</w:t>
      </w:r>
      <w:r w:rsidR="00C60861">
        <w:softHyphen/>
      </w:r>
      <w:r w:rsidRPr="00CB4342">
        <w:t>beslut avseende sluten ungdomsvård för vapenbrott uppgick 202</w:t>
      </w:r>
      <w:r w:rsidR="00D77425">
        <w:t>5</w:t>
      </w:r>
      <w:r w:rsidRPr="00CB4342">
        <w:t xml:space="preserve"> till </w:t>
      </w:r>
      <w:r w:rsidR="00D77425">
        <w:t>36</w:t>
      </w:r>
      <w:r>
        <w:t>.</w:t>
      </w:r>
      <w:r w:rsidR="00403859">
        <w:t xml:space="preserve"> Detta kan jämföras med att motsvarande siffra 2022 uppgick till</w:t>
      </w:r>
      <w:r w:rsidR="001363A2">
        <w:t> </w:t>
      </w:r>
      <w:r w:rsidR="00E737DC">
        <w:t xml:space="preserve">6. </w:t>
      </w:r>
      <w:r>
        <w:t>Antalet l</w:t>
      </w:r>
      <w:r w:rsidRPr="00CB4342">
        <w:t>agföringsbeslut med påföljden sluten ungdoms</w:t>
      </w:r>
      <w:r>
        <w:softHyphen/>
      </w:r>
      <w:r w:rsidRPr="00CB4342">
        <w:t>vård där mord</w:t>
      </w:r>
      <w:r w:rsidR="00E737DC">
        <w:t xml:space="preserve"> eller dråp</w:t>
      </w:r>
      <w:r w:rsidRPr="00CB4342">
        <w:t xml:space="preserve"> var huvudbrottet uppgick 202</w:t>
      </w:r>
      <w:r w:rsidR="00A91DC8">
        <w:t>5</w:t>
      </w:r>
      <w:r w:rsidRPr="00CB4342">
        <w:t xml:space="preserve"> till </w:t>
      </w:r>
      <w:r w:rsidR="00A91DC8">
        <w:t>9</w:t>
      </w:r>
      <w:r w:rsidR="00F04EA4">
        <w:t>8</w:t>
      </w:r>
      <w:r w:rsidR="00403859">
        <w:t xml:space="preserve">. År </w:t>
      </w:r>
      <w:r w:rsidRPr="00F35799">
        <w:t>2022</w:t>
      </w:r>
      <w:r w:rsidR="00150260">
        <w:t xml:space="preserve"> var motsvarande siffra</w:t>
      </w:r>
      <w:r w:rsidRPr="00F35799">
        <w:t xml:space="preserve"> 1</w:t>
      </w:r>
      <w:r w:rsidR="00F35799">
        <w:t>4</w:t>
      </w:r>
      <w:r w:rsidRPr="00F35799">
        <w:t> lagförings</w:t>
      </w:r>
      <w:r w:rsidRPr="00F35799">
        <w:softHyphen/>
        <w:t>beslut.</w:t>
      </w:r>
      <w:r w:rsidRPr="005039AC">
        <w:t xml:space="preserve"> Det har alltså skett en ökning av antalet barn och unga som avtjänar sluten ungdomsvård för uppsåtligt dödande.</w:t>
      </w:r>
      <w:r>
        <w:t xml:space="preserve"> Under 202</w:t>
      </w:r>
      <w:r w:rsidR="00D77425">
        <w:t>5</w:t>
      </w:r>
      <w:r>
        <w:t xml:space="preserve"> användes fängelse som huvud</w:t>
      </w:r>
      <w:r>
        <w:softHyphen/>
        <w:t xml:space="preserve">påföljd i </w:t>
      </w:r>
      <w:r w:rsidR="00D77425">
        <w:t>9</w:t>
      </w:r>
      <w:r>
        <w:t> fall där gärnings</w:t>
      </w:r>
      <w:r>
        <w:softHyphen/>
        <w:t>mannen var under 18 år vid tidpunkten för lag</w:t>
      </w:r>
      <w:r>
        <w:softHyphen/>
        <w:t xml:space="preserve">föringen. </w:t>
      </w:r>
      <w:r w:rsidR="005039AC">
        <w:t xml:space="preserve">Motsvarande siffra för 2024 var 10 fall. </w:t>
      </w:r>
      <w:r w:rsidRPr="005039AC">
        <w:t>Det kan jämföras med 2022 och 2023 då fängelse inte använ</w:t>
      </w:r>
      <w:r w:rsidRPr="005039AC">
        <w:softHyphen/>
        <w:t>des som påföljd i något fall där gärnings</w:t>
      </w:r>
      <w:r w:rsidRPr="005039AC">
        <w:softHyphen/>
        <w:t>mannen var under 18 år. Under 2019, 2020 och 2021 dömdes fängelse ut som påföljd för åldersgruppen 15–17 år i 2, 4 och 2 fall.</w:t>
      </w:r>
      <w:r>
        <w:t xml:space="preserve"> </w:t>
      </w:r>
      <w:r w:rsidRPr="00247144">
        <w:t>När det gäller villkorlig dom och skyddstillsyn dömdes dessa påfölj</w:t>
      </w:r>
      <w:r>
        <w:softHyphen/>
      </w:r>
      <w:r w:rsidRPr="00247144">
        <w:t xml:space="preserve">der ut </w:t>
      </w:r>
      <w:r w:rsidRPr="00953E05">
        <w:t xml:space="preserve">för samma åldersgrupp </w:t>
      </w:r>
      <w:r w:rsidRPr="00247144">
        <w:t xml:space="preserve">i </w:t>
      </w:r>
      <w:r w:rsidR="00D77425">
        <w:t>3</w:t>
      </w:r>
      <w:r>
        <w:t xml:space="preserve"> respektive </w:t>
      </w:r>
      <w:r w:rsidR="00D77425">
        <w:t>5</w:t>
      </w:r>
      <w:r>
        <w:t> </w:t>
      </w:r>
      <w:r w:rsidRPr="00247144">
        <w:t xml:space="preserve">fall under </w:t>
      </w:r>
      <w:r>
        <w:t>202</w:t>
      </w:r>
      <w:r w:rsidR="00D77425">
        <w:t>5</w:t>
      </w:r>
      <w:r>
        <w:t xml:space="preserve">. </w:t>
      </w:r>
      <w:r w:rsidRPr="005039AC">
        <w:t>Under 202</w:t>
      </w:r>
      <w:r w:rsidR="00D77425" w:rsidRPr="005039AC">
        <w:t>5</w:t>
      </w:r>
      <w:r w:rsidRPr="005039AC">
        <w:t xml:space="preserve"> med</w:t>
      </w:r>
      <w:r w:rsidRPr="005039AC">
        <w:softHyphen/>
        <w:t>de</w:t>
      </w:r>
      <w:r w:rsidR="001944FB" w:rsidRPr="005039AC">
        <w:softHyphen/>
      </w:r>
      <w:r w:rsidRPr="005039AC">
        <w:t>lades strafförelägg</w:t>
      </w:r>
      <w:r w:rsidRPr="005039AC">
        <w:softHyphen/>
        <w:t xml:space="preserve">anden i </w:t>
      </w:r>
      <w:r w:rsidRPr="005039AC" w:rsidDel="00A41F36">
        <w:t>1</w:t>
      </w:r>
      <w:r w:rsidRPr="005039AC">
        <w:t> 5</w:t>
      </w:r>
      <w:r w:rsidR="00D77425" w:rsidRPr="005039AC">
        <w:t>82</w:t>
      </w:r>
      <w:r w:rsidRPr="005039AC">
        <w:t xml:space="preserve"> fall och samma år fattades beslut om </w:t>
      </w:r>
      <w:r w:rsidRPr="00F35799">
        <w:t>straff</w:t>
      </w:r>
      <w:r w:rsidRPr="00F35799">
        <w:softHyphen/>
        <w:t>varning eller åtals</w:t>
      </w:r>
      <w:r w:rsidRPr="00F35799">
        <w:softHyphen/>
        <w:t>underlåtelse i 2 </w:t>
      </w:r>
      <w:r w:rsidR="00D77425" w:rsidRPr="00F35799">
        <w:t>328</w:t>
      </w:r>
      <w:r w:rsidRPr="00F35799">
        <w:t xml:space="preserve"> fall.</w:t>
      </w:r>
      <w:r w:rsidRPr="005039AC">
        <w:t xml:space="preserve"> </w:t>
      </w:r>
    </w:p>
    <w:p w14:paraId="42309B93" w14:textId="68F3B858" w:rsidR="00E856D8" w:rsidRDefault="00E856D8" w:rsidP="00E856D8">
      <w:pPr>
        <w:pStyle w:val="Brdtextmedindrag"/>
      </w:pPr>
      <w:r>
        <w:t>Brottsligheten bland unga lagöverträdare i allmänhet minskar.</w:t>
      </w:r>
      <w:r w:rsidDel="00A56A35">
        <w:t xml:space="preserve"> </w:t>
      </w:r>
      <w:r>
        <w:t>Detta gäller dock inte för den allvarliga brottsligheten. Den systematiska och organiserade brottsligheten har kommit att på</w:t>
      </w:r>
      <w:r>
        <w:softHyphen/>
        <w:t>verka allt fler delar av sam</w:t>
      </w:r>
      <w:r>
        <w:softHyphen/>
        <w:t>hället. Polismyndigheten bedömer i sin senaste lägesbild att ca 17 500 per</w:t>
      </w:r>
      <w:r w:rsidR="00AF14DB">
        <w:softHyphen/>
      </w:r>
      <w:r>
        <w:t>soner är aktiva i kriminella nätverk</w:t>
      </w:r>
      <w:r w:rsidR="00657374">
        <w:t>. Fem procent av dessa bedöms vara under 18 år.</w:t>
      </w:r>
      <w:r>
        <w:t xml:space="preserve"> (</w:t>
      </w:r>
      <w:r w:rsidRPr="00A80813">
        <w:t>Läges</w:t>
      </w:r>
      <w:r>
        <w:softHyphen/>
      </w:r>
      <w:r w:rsidRPr="00A80813">
        <w:t>bild över aktiva gäng</w:t>
      </w:r>
      <w:r>
        <w:softHyphen/>
      </w:r>
      <w:r w:rsidRPr="00A80813">
        <w:t>kriminella i Sve</w:t>
      </w:r>
      <w:r>
        <w:softHyphen/>
      </w:r>
      <w:r w:rsidRPr="00A80813">
        <w:t>rige, Polis</w:t>
      </w:r>
      <w:r w:rsidR="00AF14DB">
        <w:softHyphen/>
      </w:r>
      <w:r w:rsidRPr="00A80813">
        <w:t>myn</w:t>
      </w:r>
      <w:r w:rsidR="00AF14DB">
        <w:softHyphen/>
      </w:r>
      <w:r w:rsidRPr="00A80813">
        <w:t>dig</w:t>
      </w:r>
      <w:r w:rsidR="00AF14DB">
        <w:softHyphen/>
      </w:r>
      <w:r w:rsidRPr="00A80813">
        <w:t>heten</w:t>
      </w:r>
      <w:r>
        <w:t>,</w:t>
      </w:r>
      <w:r w:rsidRPr="00A80813">
        <w:t xml:space="preserve"> </w:t>
      </w:r>
      <w:r>
        <w:t>november</w:t>
      </w:r>
      <w:r w:rsidRPr="00A80813">
        <w:t xml:space="preserve"> 202</w:t>
      </w:r>
      <w:r>
        <w:t>5</w:t>
      </w:r>
      <w:r w:rsidR="00B539DC">
        <w:t>.</w:t>
      </w:r>
      <w:r>
        <w:t xml:space="preserve">) </w:t>
      </w:r>
      <w:r w:rsidR="009941D7">
        <w:t>I motsvarande lägesbild som Polis</w:t>
      </w:r>
      <w:r w:rsidR="00AF14DB">
        <w:softHyphen/>
      </w:r>
      <w:r w:rsidR="009941D7">
        <w:t>myn</w:t>
      </w:r>
      <w:r w:rsidR="00AF14DB">
        <w:softHyphen/>
      </w:r>
      <w:r w:rsidR="009941D7">
        <w:t>dig</w:t>
      </w:r>
      <w:r w:rsidR="00AF14DB">
        <w:softHyphen/>
      </w:r>
      <w:r w:rsidR="009941D7">
        <w:t xml:space="preserve">heten tog fram 2024 framgår vidare </w:t>
      </w:r>
      <w:r w:rsidR="009941D7" w:rsidRPr="0032514E">
        <w:t>att ungdomar oftare är in</w:t>
      </w:r>
      <w:r w:rsidR="00AF14DB">
        <w:softHyphen/>
      </w:r>
      <w:r w:rsidR="009941D7" w:rsidRPr="0032514E">
        <w:t>blandade</w:t>
      </w:r>
      <w:r w:rsidR="009941D7">
        <w:t xml:space="preserve"> i kriminalitet än vuxna och att kriminell aktivitet på gruppnivå typiskt sett tilltar under tonåren och når sin topp under tidiga vuxenår för att sedan av</w:t>
      </w:r>
      <w:r w:rsidR="00AF14DB">
        <w:softHyphen/>
      </w:r>
      <w:r w:rsidR="009941D7">
        <w:t xml:space="preserve">ta med stigande ålder. </w:t>
      </w:r>
    </w:p>
    <w:p w14:paraId="5DCD3543" w14:textId="7BA4479D" w:rsidR="00E856D8" w:rsidRDefault="00E856D8" w:rsidP="00E856D8">
      <w:pPr>
        <w:pStyle w:val="Brdtextmedindrag"/>
      </w:pPr>
      <w:r>
        <w:t>Av ett flertal rapporter framgår att särskilt den allvarliga brottsligheten bland barn och unga har ökat markant. En rapport från Brå visar t.ex. att misstankar om vapenbrott, narkotikaöverlåtelse, ut</w:t>
      </w:r>
      <w:r>
        <w:softHyphen/>
        <w:t>pressning och bedrä</w:t>
      </w:r>
      <w:r>
        <w:softHyphen/>
        <w:t>gerier har ökat avsevärt under senare år bland barn som inte uppnått straff</w:t>
      </w:r>
      <w:r>
        <w:softHyphen/>
        <w:t xml:space="preserve">barhetsåldern och barn under 18 år. </w:t>
      </w:r>
      <w:r w:rsidRPr="00EA7134">
        <w:t xml:space="preserve">Den senaste utvecklingen visar också att fler barn har koppling till gängkriminalitet och att de barnen blir allt yngre. </w:t>
      </w:r>
      <w:r>
        <w:t>Rekry</w:t>
      </w:r>
      <w:r>
        <w:softHyphen/>
        <w:t>teringen till</w:t>
      </w:r>
      <w:r w:rsidRPr="00EA7134">
        <w:t xml:space="preserve"> kriminella nätverk går också fortare i dag än tidi</w:t>
      </w:r>
      <w:r>
        <w:softHyphen/>
      </w:r>
      <w:r w:rsidRPr="00EA7134">
        <w:t>gare och barn och unga begår ofta grövre brott direkt efter inträdet i ett kriminellt nätverk</w:t>
      </w:r>
      <w:r>
        <w:t xml:space="preserve"> (</w:t>
      </w:r>
      <w:r w:rsidR="00EB02C9">
        <w:t>Brå 2023:1</w:t>
      </w:r>
      <w:r w:rsidR="0017095B">
        <w:t>3</w:t>
      </w:r>
      <w:r w:rsidR="00EB02C9">
        <w:t xml:space="preserve">, </w:t>
      </w:r>
      <w:r>
        <w:t>Barn och unga i kriminella nätverk – En studie av inträde, brott, villkor och utträde</w:t>
      </w:r>
      <w:r w:rsidRPr="008663CB">
        <w:t>).</w:t>
      </w:r>
      <w:r w:rsidRPr="001948C6">
        <w:rPr>
          <w:rFonts w:asciiTheme="minorHAnsi" w:hAnsiTheme="minorHAnsi"/>
          <w:sz w:val="22"/>
        </w:rPr>
        <w:t xml:space="preserve"> </w:t>
      </w:r>
      <w:r w:rsidR="001948C6">
        <w:t>Polismyndigheten vittnar om att f</w:t>
      </w:r>
      <w:r w:rsidR="001948C6" w:rsidRPr="001948C6">
        <w:t xml:space="preserve">enomenet </w:t>
      </w:r>
      <w:r w:rsidR="001948C6">
        <w:t xml:space="preserve">som kallas </w:t>
      </w:r>
      <w:r w:rsidR="001948C6" w:rsidRPr="00B539DC">
        <w:rPr>
          <w:i/>
          <w:iCs/>
        </w:rPr>
        <w:t>crime-as-a-service</w:t>
      </w:r>
      <w:r w:rsidR="001948C6">
        <w:t xml:space="preserve"> eller </w:t>
      </w:r>
      <w:r w:rsidR="001948C6" w:rsidRPr="00B539DC">
        <w:rPr>
          <w:i/>
          <w:iCs/>
        </w:rPr>
        <w:t>violence-as-a-service</w:t>
      </w:r>
      <w:r w:rsidR="001948C6" w:rsidRPr="001948C6">
        <w:t xml:space="preserve"> har blivit vanligare</w:t>
      </w:r>
      <w:r w:rsidR="001948C6">
        <w:t>. Det</w:t>
      </w:r>
      <w:r w:rsidR="001948C6" w:rsidRPr="001948C6">
        <w:t xml:space="preserve"> innebär att våldsdåd annonseras, koordi</w:t>
      </w:r>
      <w:r w:rsidR="008C06D5">
        <w:softHyphen/>
      </w:r>
      <w:r w:rsidR="001948C6" w:rsidRPr="001948C6">
        <w:t>neras och för</w:t>
      </w:r>
      <w:r w:rsidR="00E311E4">
        <w:softHyphen/>
      </w:r>
      <w:r w:rsidR="001948C6" w:rsidRPr="001948C6">
        <w:t xml:space="preserve">medlas som </w:t>
      </w:r>
      <w:r w:rsidR="001948C6">
        <w:t xml:space="preserve">utförande av </w:t>
      </w:r>
      <w:r w:rsidR="001948C6" w:rsidRPr="001948C6">
        <w:t xml:space="preserve">tjänster via digitala plattformar. De som rekryteras till </w:t>
      </w:r>
      <w:r w:rsidR="001948C6">
        <w:t xml:space="preserve">dessa </w:t>
      </w:r>
      <w:r w:rsidR="001948C6" w:rsidRPr="001948C6">
        <w:t>brottsuppdrag är ofta unga, oerfarna och utan koppling till den miljö som brottet ska utföras i.</w:t>
      </w:r>
      <w:r w:rsidRPr="008663CB">
        <w:t xml:space="preserve"> </w:t>
      </w:r>
      <w:r w:rsidR="008116CE">
        <w:t xml:space="preserve">Utförarna är enligt polisen allt yngre </w:t>
      </w:r>
      <w:r w:rsidR="008116CE" w:rsidRPr="008116CE">
        <w:lastRenderedPageBreak/>
        <w:t>och det finns indikationer på att påtryckningarna mot dessa</w:t>
      </w:r>
      <w:r w:rsidR="008116CE">
        <w:t xml:space="preserve"> från andra kriminella inom nätverken</w:t>
      </w:r>
      <w:r w:rsidR="008116CE" w:rsidRPr="008116CE">
        <w:t xml:space="preserve"> blir alltmer brutala.</w:t>
      </w:r>
      <w:r w:rsidR="008116CE">
        <w:t xml:space="preserve"> Under 2025 förekom miss</w:t>
      </w:r>
      <w:r w:rsidR="00E311E4">
        <w:softHyphen/>
      </w:r>
      <w:r w:rsidR="008116CE">
        <w:t>tänkta under 18 år i mer än 60 procent av alla skjutningar med dödlig ut</w:t>
      </w:r>
      <w:r w:rsidR="00E311E4">
        <w:softHyphen/>
      </w:r>
      <w:r w:rsidR="008116CE">
        <w:t>gång eller personskador, vilket är en ökning jämfört med tidigare år</w:t>
      </w:r>
      <w:r w:rsidR="009941D7">
        <w:t xml:space="preserve">. För fullbordade sprängningar är andelen 53 procent, </w:t>
      </w:r>
      <w:r w:rsidR="00D06231">
        <w:t xml:space="preserve">vilket </w:t>
      </w:r>
      <w:r w:rsidR="009941D7">
        <w:t xml:space="preserve">också </w:t>
      </w:r>
      <w:r w:rsidR="003A67E9">
        <w:t>är</w:t>
      </w:r>
      <w:r w:rsidR="009941D7">
        <w:t xml:space="preserve"> </w:t>
      </w:r>
      <w:r w:rsidR="00506FF9">
        <w:t>en större an</w:t>
      </w:r>
      <w:r w:rsidR="00506FF9">
        <w:softHyphen/>
        <w:t>del</w:t>
      </w:r>
      <w:r w:rsidR="009941D7">
        <w:t xml:space="preserve"> än tidigare år</w:t>
      </w:r>
      <w:r w:rsidR="008116CE">
        <w:t xml:space="preserve"> (Polismyndighetens årsredovisning 2025).</w:t>
      </w:r>
    </w:p>
    <w:p w14:paraId="093CEA3B" w14:textId="463ADAA0" w:rsidR="00E856D8" w:rsidRDefault="00E856D8" w:rsidP="00B539DC">
      <w:pPr>
        <w:pStyle w:val="Brdtextmedindrag"/>
      </w:pPr>
      <w:r w:rsidRPr="008663CB">
        <w:t>En annan rapport från Brå visar att det dödlig</w:t>
      </w:r>
      <w:r w:rsidRPr="008663CB">
        <w:rPr>
          <w:rFonts w:eastAsiaTheme="minorHAnsi"/>
        </w:rPr>
        <w:t>a</w:t>
      </w:r>
      <w:r w:rsidRPr="008663CB">
        <w:t xml:space="preserve"> våld</w:t>
      </w:r>
      <w:r w:rsidRPr="008663CB">
        <w:rPr>
          <w:rFonts w:eastAsiaTheme="minorHAnsi"/>
        </w:rPr>
        <w:t xml:space="preserve">et </w:t>
      </w:r>
      <w:r w:rsidRPr="008663CB">
        <w:t xml:space="preserve">mot unga män </w:t>
      </w:r>
      <w:r>
        <w:t>i åldersgruppen 1</w:t>
      </w:r>
      <w:r w:rsidRPr="008663CB">
        <w:t>5–29 år har ökat markant</w:t>
      </w:r>
      <w:r>
        <w:t>.</w:t>
      </w:r>
      <w:r w:rsidRPr="008663CB">
        <w:t xml:space="preserve"> Nivån är betydligt högre i Sve</w:t>
      </w:r>
      <w:r>
        <w:softHyphen/>
      </w:r>
      <w:r w:rsidRPr="008663CB">
        <w:t xml:space="preserve">rige än </w:t>
      </w:r>
      <w:r>
        <w:t>i</w:t>
      </w:r>
      <w:r w:rsidRPr="008663CB">
        <w:t xml:space="preserve"> Europa i stort, motsvarande 42 avlidna per miljon in</w:t>
      </w:r>
      <w:r>
        <w:softHyphen/>
      </w:r>
      <w:r w:rsidRPr="008663CB">
        <w:t>vån</w:t>
      </w:r>
      <w:r>
        <w:softHyphen/>
      </w:r>
      <w:r w:rsidRPr="008663CB">
        <w:t>are</w:t>
      </w:r>
      <w:r>
        <w:t> </w:t>
      </w:r>
      <w:r w:rsidRPr="0032514E">
        <w:t>2021, jämfört med 28</w:t>
      </w:r>
      <w:r>
        <w:t> </w:t>
      </w:r>
      <w:r w:rsidRPr="0032514E">
        <w:t>avlidna i samma grupp per miljon invånare i Europa</w:t>
      </w:r>
      <w:r w:rsidRPr="0032514E">
        <w:rPr>
          <w:rFonts w:eastAsiaTheme="minorHAnsi"/>
        </w:rPr>
        <w:t xml:space="preserve"> (</w:t>
      </w:r>
      <w:r w:rsidR="00EB02C9">
        <w:rPr>
          <w:rFonts w:eastAsiaTheme="minorHAnsi"/>
        </w:rPr>
        <w:t>Brå</w:t>
      </w:r>
      <w:r w:rsidR="00C42DFD">
        <w:rPr>
          <w:rFonts w:eastAsiaTheme="minorHAnsi"/>
        </w:rPr>
        <w:t> </w:t>
      </w:r>
      <w:r w:rsidR="00EB02C9">
        <w:rPr>
          <w:rFonts w:eastAsiaTheme="minorHAnsi"/>
        </w:rPr>
        <w:t xml:space="preserve">2024:6, </w:t>
      </w:r>
      <w:r w:rsidRPr="0032514E">
        <w:rPr>
          <w:rFonts w:eastAsiaTheme="minorHAnsi"/>
        </w:rPr>
        <w:t>Dödligt våld i Sve</w:t>
      </w:r>
      <w:r>
        <w:rPr>
          <w:rFonts w:eastAsiaTheme="minorHAnsi"/>
        </w:rPr>
        <w:softHyphen/>
      </w:r>
      <w:r w:rsidRPr="0032514E">
        <w:rPr>
          <w:rFonts w:eastAsiaTheme="minorHAnsi"/>
        </w:rPr>
        <w:t xml:space="preserve">rige sedan 1990 – Omfattning, utveckling och karaktär). </w:t>
      </w:r>
      <w:r>
        <w:rPr>
          <w:rFonts w:eastAsiaTheme="minorHAnsi"/>
        </w:rPr>
        <w:t>E</w:t>
      </w:r>
      <w:r w:rsidRPr="008663CB">
        <w:t>n stor del av ökningen kan kopplas till döds</w:t>
      </w:r>
      <w:r>
        <w:softHyphen/>
      </w:r>
      <w:r w:rsidRPr="008663CB">
        <w:t>skjutningar i krimi</w:t>
      </w:r>
      <w:r w:rsidR="008C06D5">
        <w:softHyphen/>
      </w:r>
      <w:r w:rsidRPr="008663CB">
        <w:t>nell miljö.</w:t>
      </w:r>
      <w:r w:rsidRPr="0032514E">
        <w:t xml:space="preserve"> </w:t>
      </w:r>
      <w:r>
        <w:t>U</w:t>
      </w:r>
      <w:r w:rsidRPr="0032514E">
        <w:t>nga invol</w:t>
      </w:r>
      <w:r>
        <w:softHyphen/>
      </w:r>
      <w:r w:rsidRPr="0032514E">
        <w:t>veras i skjutvapenvåldet genom att utföra upp</w:t>
      </w:r>
      <w:r>
        <w:softHyphen/>
      </w:r>
      <w:r w:rsidRPr="0032514E">
        <w:t>drag åt etablerade kriminella i syfte att få status och pengar trots att de endast har en svag koppling till anstiftarna och brist på erfaren</w:t>
      </w:r>
      <w:r>
        <w:softHyphen/>
      </w:r>
      <w:r w:rsidRPr="0032514E">
        <w:t>het från den krimi</w:t>
      </w:r>
      <w:r w:rsidR="008C06D5">
        <w:softHyphen/>
      </w:r>
      <w:r w:rsidRPr="0032514E">
        <w:t>nella miljön (</w:t>
      </w:r>
      <w:r w:rsidR="007F3241">
        <w:t xml:space="preserve">Brå 2024:7, </w:t>
      </w:r>
      <w:r w:rsidRPr="0032514E">
        <w:t xml:space="preserve">Ökningen av skjutvapenvåld i Sverige </w:t>
      </w:r>
      <w:r w:rsidR="00C535DD" w:rsidRPr="00C535DD">
        <w:t>–</w:t>
      </w:r>
      <w:r w:rsidR="00C535DD">
        <w:t xml:space="preserve"> </w:t>
      </w:r>
      <w:r w:rsidRPr="0032514E">
        <w:rPr>
          <w:rFonts w:hint="cs"/>
        </w:rPr>
        <w:t>En</w:t>
      </w:r>
      <w:r w:rsidR="00C42DFD">
        <w:rPr>
          <w:rFonts w:hint="eastAsia"/>
        </w:rPr>
        <w:t> </w:t>
      </w:r>
      <w:r w:rsidRPr="0032514E">
        <w:rPr>
          <w:rFonts w:hint="cs"/>
        </w:rPr>
        <w:t>studie av skjutvapenvåldets utveckling i kriminell miljö sedan mitten av 00-talet</w:t>
      </w:r>
      <w:r w:rsidRPr="0032514E">
        <w:t>).</w:t>
      </w:r>
      <w:r>
        <w:t xml:space="preserve"> </w:t>
      </w:r>
    </w:p>
    <w:p w14:paraId="00F29A67" w14:textId="131C2587" w:rsidR="00E856D8" w:rsidRDefault="00E856D8" w:rsidP="00E856D8">
      <w:pPr>
        <w:pStyle w:val="Brdtextmedindrag"/>
      </w:pPr>
      <w:bookmarkStart w:id="68" w:name="_Hlk225510880"/>
      <w:r w:rsidRPr="00455453">
        <w:t>Under 2023</w:t>
      </w:r>
      <w:r w:rsidR="005515CC">
        <w:t>,</w:t>
      </w:r>
      <w:r w:rsidRPr="00455453">
        <w:t xml:space="preserve"> 2024 </w:t>
      </w:r>
      <w:r w:rsidR="005515CC">
        <w:t>och 2025</w:t>
      </w:r>
      <w:r w:rsidRPr="00455453">
        <w:t xml:space="preserve"> var antalet intagningar på </w:t>
      </w:r>
      <w:r>
        <w:t>Sta</w:t>
      </w:r>
      <w:r>
        <w:softHyphen/>
        <w:t>tens institu</w:t>
      </w:r>
      <w:r w:rsidR="00B539DC">
        <w:softHyphen/>
      </w:r>
      <w:r>
        <w:t>tions</w:t>
      </w:r>
      <w:r w:rsidR="00B539DC">
        <w:softHyphen/>
      </w:r>
      <w:r>
        <w:softHyphen/>
        <w:t>styrelse (</w:t>
      </w:r>
      <w:r w:rsidRPr="00455453">
        <w:t>SiS</w:t>
      </w:r>
      <w:r>
        <w:t>)</w:t>
      </w:r>
      <w:r w:rsidRPr="00455453">
        <w:t xml:space="preserve"> för dömda barn och unga 101</w:t>
      </w:r>
      <w:r w:rsidR="005515CC">
        <w:t>,</w:t>
      </w:r>
      <w:r w:rsidRPr="00455453">
        <w:t xml:space="preserve"> 194</w:t>
      </w:r>
      <w:r w:rsidR="005515CC">
        <w:t xml:space="preserve"> respektive 259</w:t>
      </w:r>
      <w:r w:rsidRPr="00455453">
        <w:t>. Detta utgör en kraftig ökning jämfört med 2022 då mot</w:t>
      </w:r>
      <w:r>
        <w:softHyphen/>
      </w:r>
      <w:r w:rsidRPr="00455453">
        <w:t xml:space="preserve">svarande siffra var 55 </w:t>
      </w:r>
      <w:r>
        <w:t>(SiS års</w:t>
      </w:r>
      <w:r>
        <w:softHyphen/>
        <w:t>redo</w:t>
      </w:r>
      <w:r>
        <w:softHyphen/>
        <w:t>visning 2024)</w:t>
      </w:r>
      <w:r w:rsidRPr="00455453">
        <w:t>. Även antalet häktade barn och unga har blivit betydligt fle</w:t>
      </w:r>
      <w:r>
        <w:t>r och u</w:t>
      </w:r>
      <w:r w:rsidRPr="00455453">
        <w:t>nder 202</w:t>
      </w:r>
      <w:r>
        <w:t>4</w:t>
      </w:r>
      <w:r w:rsidRPr="00455453">
        <w:t xml:space="preserve"> avslutades </w:t>
      </w:r>
      <w:r>
        <w:t>475 </w:t>
      </w:r>
      <w:r w:rsidRPr="00455453">
        <w:t>häkt</w:t>
      </w:r>
      <w:r>
        <w:softHyphen/>
      </w:r>
      <w:r w:rsidRPr="00455453">
        <w:t>ningar av barn i åldern 15–17</w:t>
      </w:r>
      <w:r>
        <w:t> år</w:t>
      </w:r>
      <w:r w:rsidRPr="00455453">
        <w:t xml:space="preserve">, vilket är en ökning med </w:t>
      </w:r>
      <w:r>
        <w:t>42 </w:t>
      </w:r>
      <w:r w:rsidRPr="00455453">
        <w:t>procent jämfört med 202</w:t>
      </w:r>
      <w:r>
        <w:t>3 (Krim</w:t>
      </w:r>
      <w:r>
        <w:softHyphen/>
        <w:t>inal</w:t>
      </w:r>
      <w:r w:rsidR="00B539DC">
        <w:softHyphen/>
      </w:r>
      <w:r>
        <w:t>vård och statistik 2024).</w:t>
      </w:r>
    </w:p>
    <w:p w14:paraId="28BC93DB" w14:textId="48949C3A" w:rsidR="00C9791A" w:rsidRDefault="00E856D8" w:rsidP="00C9791A">
      <w:pPr>
        <w:pStyle w:val="Brdtextmedindrag"/>
      </w:pPr>
      <w:bookmarkStart w:id="69" w:name="_Hlk225759325"/>
      <w:bookmarkEnd w:id="68"/>
      <w:r>
        <w:t>Av Åklagar</w:t>
      </w:r>
      <w:r>
        <w:softHyphen/>
        <w:t>myndig</w:t>
      </w:r>
      <w:r>
        <w:softHyphen/>
        <w:t>hetens statistik framgår att 173 </w:t>
      </w:r>
      <w:r w:rsidRPr="009B79A0">
        <w:t xml:space="preserve">personer </w:t>
      </w:r>
      <w:bookmarkStart w:id="70" w:name="_Hlk218754450"/>
      <w:r w:rsidRPr="009B79A0">
        <w:t>under 15</w:t>
      </w:r>
      <w:r>
        <w:t> </w:t>
      </w:r>
      <w:r w:rsidRPr="009B79A0">
        <w:t>år var misstänkta för inbland</w:t>
      </w:r>
      <w:r>
        <w:softHyphen/>
      </w:r>
      <w:r w:rsidRPr="009B79A0">
        <w:t>ning i mord eller plan</w:t>
      </w:r>
      <w:r>
        <w:softHyphen/>
      </w:r>
      <w:r w:rsidRPr="009B79A0">
        <w:t xml:space="preserve">ering av mord under </w:t>
      </w:r>
      <w:bookmarkEnd w:id="70"/>
      <w:r w:rsidRPr="009B79A0">
        <w:t>202</w:t>
      </w:r>
      <w:r>
        <w:t xml:space="preserve">5. Motsvarande siffra för 2019 var 12 </w:t>
      </w:r>
      <w:r w:rsidR="003448C6">
        <w:t>personer</w:t>
      </w:r>
      <w:r>
        <w:t>. År 2022 och 2023 var 21 respek</w:t>
      </w:r>
      <w:r>
        <w:softHyphen/>
        <w:t xml:space="preserve">tive 46 personer under 15 år </w:t>
      </w:r>
      <w:r w:rsidRPr="009B79A0">
        <w:t>misstänkta för inbland</w:t>
      </w:r>
      <w:r>
        <w:softHyphen/>
      </w:r>
      <w:r w:rsidRPr="009B79A0">
        <w:t>ning i mord eller plan</w:t>
      </w:r>
      <w:r>
        <w:softHyphen/>
      </w:r>
      <w:r w:rsidRPr="009B79A0">
        <w:t>ering av mord</w:t>
      </w:r>
      <w:r>
        <w:t>.</w:t>
      </w:r>
      <w:r w:rsidRPr="009B79A0">
        <w:t xml:space="preserve"> </w:t>
      </w:r>
      <w:r>
        <w:t>För år 2024 var motsvarande siffra 120. Det har alltså skett en markant ökning.</w:t>
      </w:r>
      <w:bookmarkEnd w:id="69"/>
      <w:r>
        <w:t xml:space="preserve"> Av Åkla</w:t>
      </w:r>
      <w:r>
        <w:softHyphen/>
        <w:t>garmyndighetens statistik framgår att bevistalan väckts mot 88 barn</w:t>
      </w:r>
      <w:r w:rsidRPr="001B2938">
        <w:t xml:space="preserve"> </w:t>
      </w:r>
      <w:r>
        <w:t xml:space="preserve">under 2025, vilket kan jämföras med att det väcktes bevistalan </w:t>
      </w:r>
      <w:r w:rsidR="00341B55">
        <w:t xml:space="preserve">mot 38 barn </w:t>
      </w:r>
      <w:r>
        <w:t>under 2024 och att det väcktes bevis</w:t>
      </w:r>
      <w:r>
        <w:softHyphen/>
        <w:t xml:space="preserve">talan </w:t>
      </w:r>
      <w:r w:rsidR="00341B55">
        <w:t xml:space="preserve">mot sju barn </w:t>
      </w:r>
      <w:r>
        <w:t xml:space="preserve">under 2023. Av de 88 </w:t>
      </w:r>
      <w:r w:rsidR="00341B55">
        <w:t xml:space="preserve">barn som det väcktes en </w:t>
      </w:r>
      <w:r>
        <w:t xml:space="preserve">bevistalan </w:t>
      </w:r>
      <w:r w:rsidR="00341B55">
        <w:t xml:space="preserve">mot </w:t>
      </w:r>
      <w:r>
        <w:t>under 2025 avsåg 64 miss</w:t>
      </w:r>
      <w:r>
        <w:softHyphen/>
        <w:t>tankar om inbland</w:t>
      </w:r>
      <w:r>
        <w:softHyphen/>
        <w:t xml:space="preserve">ning i mord. </w:t>
      </w:r>
    </w:p>
    <w:p w14:paraId="5EA6A922" w14:textId="77777777" w:rsidR="00E856D8" w:rsidRDefault="00E856D8" w:rsidP="00E856D8">
      <w:pPr>
        <w:pStyle w:val="Rubrik5utannumrering"/>
      </w:pPr>
      <w:r>
        <w:t>Det behövs flera olika åtgärder för att möta den allvarliga ungdomsbrottsligheten</w:t>
      </w:r>
    </w:p>
    <w:p w14:paraId="3AB37443" w14:textId="3CF8507D" w:rsidR="00E856D8" w:rsidRDefault="00E856D8" w:rsidP="00E856D8">
      <w:pPr>
        <w:pStyle w:val="Brdtext"/>
      </w:pPr>
      <w:r>
        <w:t>Utvecklingen i fråga om allvarlig brottslighet under senare år är oro</w:t>
      </w:r>
      <w:r>
        <w:softHyphen/>
        <w:t>väck</w:t>
      </w:r>
      <w:r>
        <w:softHyphen/>
        <w:t>ande, i synnerhet när det gäller unga lagöverträdare. Brottsligheten tränger allt längre ner i åldrarna och antalet skjutningar och sprängningar med koppling till organiserad brottslighet har ökat. Den situation som råder har byggts upp under många år utan att samhället i tillräcklig ut</w:t>
      </w:r>
      <w:r>
        <w:softHyphen/>
        <w:t>sträckning har reagerat och vidtagit adekvata åtgärder. Tidiga och tydliga reaktioner är viktiga för att markera att samhället inte accepterar brottslig</w:t>
      </w:r>
      <w:r>
        <w:softHyphen/>
        <w:t>het, inte heller hos barn och unga, och ska bidra till att återföra barnet eller den unge till ett socialt väl</w:t>
      </w:r>
      <w:r>
        <w:softHyphen/>
        <w:t>fun</w:t>
      </w:r>
      <w:r>
        <w:softHyphen/>
        <w:t>gerande liv. Under lång tid har sådana åtgärder varit otill</w:t>
      </w:r>
      <w:r>
        <w:softHyphen/>
        <w:t>räckliga. Att vända den negativa utvecklingen och mot</w:t>
      </w:r>
      <w:r>
        <w:softHyphen/>
        <w:t>verka att barn ut</w:t>
      </w:r>
      <w:r w:rsidR="006440A7">
        <w:softHyphen/>
      </w:r>
      <w:r>
        <w:t>nyttjas och dras in i kriminalitet är mycket angeläget och en fråga som regeringen prio</w:t>
      </w:r>
      <w:r>
        <w:softHyphen/>
        <w:t>riterar högt. Regeringen vidtar därför flera åt</w:t>
      </w:r>
      <w:r>
        <w:softHyphen/>
        <w:t>gärder.</w:t>
      </w:r>
    </w:p>
    <w:p w14:paraId="1180124C" w14:textId="6FEAA8DE" w:rsidR="00E856D8" w:rsidRDefault="00E856D8" w:rsidP="00E856D8">
      <w:pPr>
        <w:pStyle w:val="Brdtextmedindrag"/>
      </w:pPr>
      <w:bookmarkStart w:id="71" w:name="_Hlk225760418"/>
      <w:r>
        <w:lastRenderedPageBreak/>
        <w:t>En mycket viktig del i arbetet mot kriminalitet bland barn och unga är före</w:t>
      </w:r>
      <w:r>
        <w:softHyphen/>
        <w:t>byg</w:t>
      </w:r>
      <w:r>
        <w:softHyphen/>
        <w:t>gande arbete som leder till att de inte utnyttjas och dras in i organi</w:t>
      </w:r>
      <w:r>
        <w:softHyphen/>
        <w:t>serad brotts</w:t>
      </w:r>
      <w:r>
        <w:softHyphen/>
        <w:t>lighet eller i övrigt väljer en kriminell livsstil</w:t>
      </w:r>
      <w:bookmarkEnd w:id="71"/>
      <w:r>
        <w:t>. Den 1 juli 2023 trädde lagen (2023:196) om kommuners ansvar för brotts</w:t>
      </w:r>
      <w:r>
        <w:softHyphen/>
        <w:t>före</w:t>
      </w:r>
      <w:r>
        <w:softHyphen/>
        <w:t>byggande arbete i kraft. Det innebar att kommunerna nu har ett lagstadgat ansvar för brotts</w:t>
      </w:r>
      <w:r>
        <w:softHyphen/>
        <w:t>före</w:t>
      </w:r>
      <w:r>
        <w:softHyphen/>
        <w:t>byggande arbete. Lagen lägger grunden för ett strukturerat, syste</w:t>
      </w:r>
      <w:r>
        <w:softHyphen/>
        <w:t xml:space="preserve">matiskt och långsiktigt hållbart brottsförebyggande arbete i hela landet. </w:t>
      </w:r>
      <w:r w:rsidRPr="00130EBF">
        <w:t>I mars</w:t>
      </w:r>
      <w:r>
        <w:t> </w:t>
      </w:r>
      <w:r w:rsidRPr="00130EBF">
        <w:t xml:space="preserve">2024 </w:t>
      </w:r>
      <w:r w:rsidR="00923262">
        <w:t xml:space="preserve">beslutade regeringen </w:t>
      </w:r>
      <w:r w:rsidRPr="00130EBF">
        <w:t>skrivelsen Barriärer mot brott – en social</w:t>
      </w:r>
      <w:r>
        <w:softHyphen/>
      </w:r>
      <w:r w:rsidRPr="00130EBF">
        <w:t>preventiv stra</w:t>
      </w:r>
      <w:r>
        <w:softHyphen/>
      </w:r>
      <w:r w:rsidRPr="00130EBF">
        <w:t>tegi mot kriminella nätverk och annan brottslighet (skr.</w:t>
      </w:r>
      <w:r>
        <w:t> </w:t>
      </w:r>
      <w:r w:rsidRPr="00130EBF">
        <w:t>2023/24:68). Stra</w:t>
      </w:r>
      <w:r>
        <w:softHyphen/>
      </w:r>
      <w:r w:rsidRPr="00130EBF">
        <w:t>tegin har en bred socialpreventiv ansats med ett särskilt fokus på att bryta rekryteringen och socialiseringen in i kriminella nätverk, att före</w:t>
      </w:r>
      <w:r>
        <w:softHyphen/>
      </w:r>
      <w:r w:rsidRPr="00130EBF">
        <w:t xml:space="preserve">bygga att barn och unga </w:t>
      </w:r>
      <w:r>
        <w:t xml:space="preserve">utnyttjas och </w:t>
      </w:r>
      <w:r w:rsidRPr="00130EBF">
        <w:t>involveras i krim</w:t>
      </w:r>
      <w:r>
        <w:softHyphen/>
      </w:r>
      <w:r w:rsidRPr="00130EBF">
        <w:t xml:space="preserve">inalitet </w:t>
      </w:r>
      <w:r>
        <w:t>och</w:t>
      </w:r>
      <w:r w:rsidRPr="00130EBF">
        <w:t xml:space="preserve"> att få individer som begår brott att lämna kriminaliteten bak</w:t>
      </w:r>
      <w:r>
        <w:softHyphen/>
      </w:r>
      <w:r w:rsidRPr="00130EBF">
        <w:t>om sig.</w:t>
      </w:r>
      <w:r>
        <w:t xml:space="preserve"> </w:t>
      </w:r>
      <w:r w:rsidRPr="00130EBF">
        <w:t>I februari</w:t>
      </w:r>
      <w:r>
        <w:t> </w:t>
      </w:r>
      <w:r w:rsidRPr="00130EBF">
        <w:t xml:space="preserve">2024 </w:t>
      </w:r>
      <w:r w:rsidR="00923262">
        <w:t xml:space="preserve">beslutade regeringen </w:t>
      </w:r>
      <w:r w:rsidRPr="00130EBF">
        <w:t>skri</w:t>
      </w:r>
      <w:r>
        <w:softHyphen/>
      </w:r>
      <w:r w:rsidRPr="00130EBF">
        <w:t>velsen Motståndskraft och hand</w:t>
      </w:r>
      <w:r>
        <w:softHyphen/>
      </w:r>
      <w:r w:rsidRPr="00130EBF">
        <w:t>lings</w:t>
      </w:r>
      <w:r>
        <w:softHyphen/>
      </w:r>
      <w:r w:rsidRPr="00130EBF">
        <w:t>kraft – en nationell strategi mot orga</w:t>
      </w:r>
      <w:r>
        <w:softHyphen/>
      </w:r>
      <w:r w:rsidRPr="00130EBF">
        <w:t>niserad brottslighet</w:t>
      </w:r>
      <w:r w:rsidR="00923262">
        <w:t>.</w:t>
      </w:r>
      <w:r w:rsidRPr="00130EBF">
        <w:t xml:space="preserve"> </w:t>
      </w:r>
      <w:r w:rsidR="00923262">
        <w:t>I den tydliggörs regeringens inriktning att a</w:t>
      </w:r>
      <w:r w:rsidR="00923262" w:rsidRPr="005F6B90">
        <w:t>ntalet individer i kriminella mil</w:t>
      </w:r>
      <w:r w:rsidR="00B539DC">
        <w:softHyphen/>
      </w:r>
      <w:r w:rsidR="00923262" w:rsidRPr="005F6B90">
        <w:t>jöer och antalet kriminella nätverk ska minska</w:t>
      </w:r>
      <w:r w:rsidR="00923262">
        <w:t xml:space="preserve"> och i arbetet mot målet ingår att </w:t>
      </w:r>
      <w:r w:rsidR="00923262" w:rsidRPr="005F6B90">
        <w:t>motverka att unga socialiseras och rekryteras in i kriminalitet</w:t>
      </w:r>
      <w:r w:rsidR="00923262">
        <w:t xml:space="preserve">, liksom att </w:t>
      </w:r>
      <w:r w:rsidR="00923262" w:rsidRPr="005F6B90">
        <w:t>öka lagföringen av grova brott i kriminella miljöer</w:t>
      </w:r>
      <w:r w:rsidRPr="00130EBF">
        <w:t xml:space="preserve"> (skr.</w:t>
      </w:r>
      <w:r>
        <w:t> </w:t>
      </w:r>
      <w:r w:rsidRPr="00130EBF">
        <w:t>2023/24:67</w:t>
      </w:r>
      <w:r w:rsidRPr="00130EBF">
        <w:rPr>
          <w:rFonts w:asciiTheme="minorHAnsi" w:hAnsiTheme="minorHAnsi"/>
        </w:rPr>
        <w:t>)</w:t>
      </w:r>
      <w:r w:rsidRPr="00130EBF">
        <w:t>.</w:t>
      </w:r>
    </w:p>
    <w:p w14:paraId="794AACEC" w14:textId="6C64EBAB" w:rsidR="00E856D8" w:rsidRDefault="00E856D8" w:rsidP="00E856D8">
      <w:pPr>
        <w:pStyle w:val="Brdtextmedindrag"/>
        <w:rPr>
          <w:rStyle w:val="BrdtextChar"/>
        </w:rPr>
      </w:pPr>
      <w:bookmarkStart w:id="72" w:name="_Hlk216854405"/>
      <w:r>
        <w:t>Regeringen har också beslutat om ett flertal myndighetsuppdrag som tar sikte på att minska rekryteringen av unga till kriminella nätverk,</w:t>
      </w:r>
      <w:r w:rsidDel="00AF6353">
        <w:t xml:space="preserve"> </w:t>
      </w:r>
      <w:r>
        <w:t xml:space="preserve">att hjälpa dem som vill lämna en kriminell bana och att motverka återfall i brott. Till exempel </w:t>
      </w:r>
      <w:r w:rsidR="00893792">
        <w:t>gav regeringen</w:t>
      </w:r>
      <w:r>
        <w:t xml:space="preserve"> </w:t>
      </w:r>
      <w:r w:rsidRPr="00FB7634">
        <w:t>Polismyndigheten, Brå, Kriminalvården, läns</w:t>
      </w:r>
      <w:r>
        <w:softHyphen/>
      </w:r>
      <w:r w:rsidRPr="00FB7634">
        <w:t>styrel</w:t>
      </w:r>
      <w:r>
        <w:softHyphen/>
      </w:r>
      <w:r w:rsidRPr="00FB7634">
        <w:t xml:space="preserve">serna, Socialstyrelsen, </w:t>
      </w:r>
      <w:r>
        <w:t>SiS</w:t>
      </w:r>
      <w:r w:rsidRPr="00FB7634">
        <w:t>, Statens skolverk och Åklagarmyndig</w:t>
      </w:r>
      <w:r>
        <w:softHyphen/>
      </w:r>
      <w:r w:rsidRPr="00FB7634">
        <w:t>heten</w:t>
      </w:r>
      <w:r>
        <w:t xml:space="preserve"> </w:t>
      </w:r>
      <w:r w:rsidR="00893792">
        <w:t>i uppdrag att inrätta en samverkansstru</w:t>
      </w:r>
      <w:r w:rsidR="009B2C09">
        <w:t>k</w:t>
      </w:r>
      <w:r w:rsidR="00893792">
        <w:t>tur för ett sammanhållet arbete</w:t>
      </w:r>
      <w:r w:rsidR="00936DDA">
        <w:t xml:space="preserve"> på nationell, regional och lokal nivå,</w:t>
      </w:r>
      <w:r w:rsidR="00893792">
        <w:t xml:space="preserve"> med barn och unga som begår eller riskerar att begå grova brott med koppling till organiserad </w:t>
      </w:r>
      <w:r w:rsidR="00893792" w:rsidRPr="00A4309A">
        <w:t>brottslighet (</w:t>
      </w:r>
      <w:r w:rsidR="00893792" w:rsidRPr="00F07327">
        <w:t>Ju2023/02529</w:t>
      </w:r>
      <w:r w:rsidR="00D96915">
        <w:t>)</w:t>
      </w:r>
      <w:r w:rsidR="00893792">
        <w:t xml:space="preserve">. </w:t>
      </w:r>
      <w:r>
        <w:t>Polismyndig</w:t>
      </w:r>
      <w:r>
        <w:softHyphen/>
        <w:t>heten, Kriminalvården, SiS och Social</w:t>
      </w:r>
      <w:r>
        <w:softHyphen/>
        <w:t xml:space="preserve">styrelsen </w:t>
      </w:r>
      <w:r w:rsidRPr="00B10A43">
        <w:rPr>
          <w:rStyle w:val="BrdtextChar"/>
        </w:rPr>
        <w:t xml:space="preserve">arbetar </w:t>
      </w:r>
      <w:r>
        <w:rPr>
          <w:rStyle w:val="BrdtextChar"/>
        </w:rPr>
        <w:t xml:space="preserve">dessutom </w:t>
      </w:r>
      <w:r w:rsidRPr="00B10A43">
        <w:rPr>
          <w:rStyle w:val="BrdtextChar"/>
        </w:rPr>
        <w:t>sedan</w:t>
      </w:r>
      <w:r>
        <w:rPr>
          <w:rStyle w:val="BrdtextChar"/>
        </w:rPr>
        <w:t> </w:t>
      </w:r>
      <w:r w:rsidRPr="00B10A43">
        <w:rPr>
          <w:rStyle w:val="BrdtextChar"/>
        </w:rPr>
        <w:t>2021 med att för</w:t>
      </w:r>
      <w:r>
        <w:rPr>
          <w:rStyle w:val="BrdtextChar"/>
        </w:rPr>
        <w:softHyphen/>
      </w:r>
      <w:r w:rsidRPr="00B10A43">
        <w:rPr>
          <w:rStyle w:val="BrdtextChar"/>
        </w:rPr>
        <w:t>stärka och utveckla arbetet med stöd till av</w:t>
      </w:r>
      <w:r>
        <w:rPr>
          <w:rStyle w:val="BrdtextChar"/>
        </w:rPr>
        <w:softHyphen/>
      </w:r>
      <w:r w:rsidRPr="00B10A43">
        <w:rPr>
          <w:rStyle w:val="BrdtextChar"/>
        </w:rPr>
        <w:t>hoppare i landet</w:t>
      </w:r>
      <w:r w:rsidRPr="00EA2E15">
        <w:rPr>
          <w:rStyle w:val="BrdtextChar"/>
        </w:rPr>
        <w:t>.</w:t>
      </w:r>
      <w:r>
        <w:rPr>
          <w:rStyle w:val="BrdtextChar"/>
        </w:rPr>
        <w:t xml:space="preserve"> I augusti 2025 fick myndigheterna i uppdrag att tillhandahålla ett nationellt sammanhållet stöd till arbetet med avhoppare från organiserad brottslighet (</w:t>
      </w:r>
      <w:r w:rsidRPr="00A749D7">
        <w:rPr>
          <w:rStyle w:val="BrdtextChar"/>
        </w:rPr>
        <w:t>Ju2025/01696</w:t>
      </w:r>
      <w:r>
        <w:rPr>
          <w:rStyle w:val="BrdtextChar"/>
        </w:rPr>
        <w:t xml:space="preserve">). </w:t>
      </w:r>
      <w:r w:rsidRPr="00A749D7">
        <w:rPr>
          <w:rStyle w:val="BrdtextChar"/>
        </w:rPr>
        <w:t>Arbetet ska</w:t>
      </w:r>
      <w:r>
        <w:rPr>
          <w:rStyle w:val="BrdtextChar"/>
        </w:rPr>
        <w:t xml:space="preserve"> a</w:t>
      </w:r>
      <w:r w:rsidRPr="00A749D7">
        <w:rPr>
          <w:rStyle w:val="BrdtextChar"/>
        </w:rPr>
        <w:t>npassa</w:t>
      </w:r>
      <w:r>
        <w:rPr>
          <w:rStyle w:val="BrdtextChar"/>
        </w:rPr>
        <w:t>s</w:t>
      </w:r>
      <w:r w:rsidRPr="00A749D7">
        <w:rPr>
          <w:rStyle w:val="BrdtextChar"/>
        </w:rPr>
        <w:t xml:space="preserve"> till individer under 18</w:t>
      </w:r>
      <w:r>
        <w:rPr>
          <w:rStyle w:val="BrdtextChar"/>
        </w:rPr>
        <w:t> </w:t>
      </w:r>
      <w:r w:rsidRPr="00A749D7">
        <w:rPr>
          <w:rStyle w:val="BrdtextChar"/>
        </w:rPr>
        <w:t>år</w:t>
      </w:r>
      <w:r>
        <w:rPr>
          <w:rStyle w:val="BrdtextChar"/>
        </w:rPr>
        <w:t xml:space="preserve"> och </w:t>
      </w:r>
      <w:r w:rsidRPr="00A749D7">
        <w:rPr>
          <w:rStyle w:val="BrdtextChar"/>
        </w:rPr>
        <w:t>ske i nära samverkan med</w:t>
      </w:r>
      <w:r>
        <w:rPr>
          <w:rStyle w:val="BrdtextChar"/>
        </w:rPr>
        <w:t xml:space="preserve"> </w:t>
      </w:r>
      <w:r w:rsidRPr="00A749D7">
        <w:rPr>
          <w:rStyle w:val="BrdtextChar"/>
        </w:rPr>
        <w:t>läns</w:t>
      </w:r>
      <w:r w:rsidR="00502CC7">
        <w:rPr>
          <w:rStyle w:val="BrdtextChar"/>
        </w:rPr>
        <w:softHyphen/>
      </w:r>
      <w:r w:rsidRPr="00A749D7">
        <w:rPr>
          <w:rStyle w:val="BrdtextChar"/>
        </w:rPr>
        <w:t>styrelserna, som även får i uppdrag att stödja den lokala nivån och bidra</w:t>
      </w:r>
      <w:r>
        <w:rPr>
          <w:rStyle w:val="BrdtextChar"/>
        </w:rPr>
        <w:t xml:space="preserve"> </w:t>
      </w:r>
      <w:r w:rsidRPr="00A749D7">
        <w:rPr>
          <w:rStyle w:val="BrdtextChar"/>
        </w:rPr>
        <w:t>till regional samordning av arbetet</w:t>
      </w:r>
      <w:r>
        <w:rPr>
          <w:rStyle w:val="BrdtextChar"/>
        </w:rPr>
        <w:t>. Regeringen har också uppdragit åt en särskild utredare att se över stödet till avhoppare från organiserad brotts</w:t>
      </w:r>
      <w:r w:rsidR="00502CC7">
        <w:rPr>
          <w:rStyle w:val="BrdtextChar"/>
        </w:rPr>
        <w:softHyphen/>
      </w:r>
      <w:r>
        <w:rPr>
          <w:rStyle w:val="BrdtextChar"/>
        </w:rPr>
        <w:t xml:space="preserve">lighet </w:t>
      </w:r>
      <w:r>
        <w:t>(dir.</w:t>
      </w:r>
      <w:r w:rsidR="006344A8">
        <w:t> </w:t>
      </w:r>
      <w:r>
        <w:t>2025:53)</w:t>
      </w:r>
      <w:r>
        <w:rPr>
          <w:rStyle w:val="BrdtextChar"/>
        </w:rPr>
        <w:t xml:space="preserve">. </w:t>
      </w:r>
      <w:r>
        <w:t xml:space="preserve">Avsikten är </w:t>
      </w:r>
      <w:r w:rsidRPr="00957D42">
        <w:t>att säkerställa att av</w:t>
      </w:r>
      <w:r>
        <w:softHyphen/>
      </w:r>
      <w:r w:rsidRPr="00957D42">
        <w:t>hoppare får stöd och insatser som är ändamålsenliga och av god kvalitet samt att förhindra att offentliga medel går till oseriösa och kriminella aktörer.</w:t>
      </w:r>
      <w:r>
        <w:t xml:space="preserve"> </w:t>
      </w:r>
    </w:p>
    <w:bookmarkEnd w:id="72"/>
    <w:p w14:paraId="40D8C63B" w14:textId="6245BFCE" w:rsidR="00E856D8" w:rsidRDefault="00E856D8" w:rsidP="00E856D8">
      <w:pPr>
        <w:pStyle w:val="Brdtextmedindrag"/>
      </w:pPr>
      <w:r>
        <w:t>I januari 2025 fick Brå och Totalförsvarets forsknings</w:t>
      </w:r>
      <w:r>
        <w:softHyphen/>
        <w:t>institut i u</w:t>
      </w:r>
      <w:r w:rsidRPr="004F7B6A">
        <w:t>pp</w:t>
      </w:r>
      <w:r>
        <w:softHyphen/>
      </w:r>
      <w:r w:rsidRPr="004F7B6A">
        <w:t>drag att öka kunskapen om hur kriminella nätverk rekryterar och påverkar barn och unga i digitala miljöer. Myndig</w:t>
      </w:r>
      <w:r>
        <w:softHyphen/>
      </w:r>
      <w:r w:rsidRPr="004F7B6A">
        <w:t>heterna ska också föreslå åtgärder mot sådan rekrytering och påverkan.</w:t>
      </w:r>
      <w:r>
        <w:t xml:space="preserve"> Uppdragen ska redovisas senast den 15 oktober 2026 (</w:t>
      </w:r>
      <w:r w:rsidRPr="00AB71F9">
        <w:t>Ju2025/00155</w:t>
      </w:r>
      <w:r>
        <w:t xml:space="preserve"> och</w:t>
      </w:r>
      <w:r w:rsidRPr="00AB71F9">
        <w:t xml:space="preserve"> Ju2025/00157</w:t>
      </w:r>
      <w:r>
        <w:t>). I maj 2025 gav rege</w:t>
      </w:r>
      <w:r>
        <w:softHyphen/>
        <w:t xml:space="preserve">ringen </w:t>
      </w:r>
      <w:r w:rsidRPr="008B329E">
        <w:t>Myndi</w:t>
      </w:r>
      <w:r>
        <w:t>g</w:t>
      </w:r>
      <w:r w:rsidRPr="008B329E">
        <w:t>heten för delak</w:t>
      </w:r>
      <w:r>
        <w:softHyphen/>
      </w:r>
      <w:r w:rsidRPr="008B329E">
        <w:t>tighet i upp</w:t>
      </w:r>
      <w:r>
        <w:softHyphen/>
      </w:r>
      <w:r w:rsidRPr="008B329E">
        <w:t xml:space="preserve">drag att ta fram </w:t>
      </w:r>
      <w:r>
        <w:t xml:space="preserve">och sprida </w:t>
      </w:r>
      <w:r w:rsidRPr="008B329E">
        <w:t>stöd</w:t>
      </w:r>
      <w:r>
        <w:softHyphen/>
      </w:r>
      <w:r w:rsidRPr="008B329E">
        <w:t>material för arbetet mot kri</w:t>
      </w:r>
      <w:r>
        <w:softHyphen/>
      </w:r>
      <w:r w:rsidRPr="008B329E">
        <w:t>minellas rekry</w:t>
      </w:r>
      <w:r>
        <w:softHyphen/>
      </w:r>
      <w:r w:rsidRPr="008B329E">
        <w:t>tering av barn och unga med funk</w:t>
      </w:r>
      <w:r>
        <w:softHyphen/>
      </w:r>
      <w:r w:rsidRPr="008B329E">
        <w:t>tions</w:t>
      </w:r>
      <w:r>
        <w:softHyphen/>
      </w:r>
      <w:r w:rsidRPr="008B329E">
        <w:t>nedsättning.</w:t>
      </w:r>
      <w:r>
        <w:t xml:space="preserve"> Uppdraget slutredovisa</w:t>
      </w:r>
      <w:r w:rsidR="004F1585">
        <w:t>de</w:t>
      </w:r>
      <w:r>
        <w:t>s den</w:t>
      </w:r>
      <w:r w:rsidR="0091358E">
        <w:t> </w:t>
      </w:r>
      <w:r w:rsidR="00802961">
        <w:t>29</w:t>
      </w:r>
      <w:r w:rsidR="0091358E">
        <w:t> </w:t>
      </w:r>
      <w:r w:rsidRPr="00F22BE0">
        <w:t>april</w:t>
      </w:r>
      <w:r w:rsidR="0091358E">
        <w:t> </w:t>
      </w:r>
      <w:r w:rsidRPr="00F22BE0">
        <w:t>2026</w:t>
      </w:r>
      <w:r>
        <w:t xml:space="preserve">. </w:t>
      </w:r>
      <w:r w:rsidRPr="00D9227D">
        <w:t xml:space="preserve">Socialstyrelsen </w:t>
      </w:r>
      <w:r>
        <w:t xml:space="preserve">har vidare </w:t>
      </w:r>
      <w:r w:rsidR="001E16AB">
        <w:t xml:space="preserve">i regleringsbrevet för 2025 </w:t>
      </w:r>
      <w:r>
        <w:t xml:space="preserve">fått </w:t>
      </w:r>
      <w:r w:rsidRPr="00D9227D">
        <w:t>i uppdrag att kartlägga före</w:t>
      </w:r>
      <w:r>
        <w:softHyphen/>
      </w:r>
      <w:r w:rsidRPr="00D9227D">
        <w:t>kom</w:t>
      </w:r>
      <w:r>
        <w:softHyphen/>
      </w:r>
      <w:r w:rsidRPr="00D9227D">
        <w:t xml:space="preserve">sten av rekrytering bland personer </w:t>
      </w:r>
      <w:r w:rsidR="00247647">
        <w:t xml:space="preserve">som har </w:t>
      </w:r>
      <w:r w:rsidRPr="00D9227D">
        <w:t xml:space="preserve">stöd enligt </w:t>
      </w:r>
      <w:r w:rsidR="00D062DF">
        <w:t>lagen (1993:</w:t>
      </w:r>
      <w:r w:rsidR="001E16AB">
        <w:t>387</w:t>
      </w:r>
      <w:r w:rsidR="00D062DF">
        <w:t>) om stöd och service för vissa funktionshindrade, för</w:t>
      </w:r>
      <w:r w:rsidR="00E311E4">
        <w:softHyphen/>
      </w:r>
      <w:r w:rsidR="00D062DF">
        <w:lastRenderedPageBreak/>
        <w:t xml:space="preserve">kortad </w:t>
      </w:r>
      <w:r w:rsidRPr="00D9227D">
        <w:t>LSS. Uppdraget redo</w:t>
      </w:r>
      <w:r w:rsidR="00B539DC">
        <w:softHyphen/>
      </w:r>
      <w:r w:rsidRPr="00D9227D">
        <w:t>visa</w:t>
      </w:r>
      <w:r w:rsidR="00806EAE">
        <w:t>de</w:t>
      </w:r>
      <w:r w:rsidRPr="00D9227D">
        <w:t>s den 15</w:t>
      </w:r>
      <w:r w:rsidR="006344A8">
        <w:t> </w:t>
      </w:r>
      <w:r w:rsidRPr="00D9227D">
        <w:t>april</w:t>
      </w:r>
      <w:r w:rsidR="006344A8">
        <w:t> </w:t>
      </w:r>
      <w:r w:rsidRPr="00D9227D">
        <w:t>2026</w:t>
      </w:r>
      <w:r>
        <w:t xml:space="preserve">. </w:t>
      </w:r>
      <w:r w:rsidRPr="00384AAE">
        <w:t>Åklagarmyndig</w:t>
      </w:r>
      <w:r w:rsidR="00E311E4">
        <w:softHyphen/>
      </w:r>
      <w:r w:rsidRPr="00384AAE">
        <w:t>heten ska enligt regle</w:t>
      </w:r>
      <w:r w:rsidRPr="00384AAE">
        <w:softHyphen/>
        <w:t>rings</w:t>
      </w:r>
      <w:r w:rsidRPr="00384AAE">
        <w:softHyphen/>
        <w:t>brevet för 2026 särskilt redovisa hur myndig</w:t>
      </w:r>
      <w:r w:rsidR="00E311E4">
        <w:softHyphen/>
      </w:r>
      <w:r w:rsidRPr="00384AAE">
        <w:t>heten arbetar med att lagföra unga lag</w:t>
      </w:r>
      <w:r w:rsidRPr="00384AAE">
        <w:softHyphen/>
        <w:t>överträdare för brott med koppling till kriminella nätverk, och de som involverar barn och unga i sådan brotts</w:t>
      </w:r>
      <w:r w:rsidR="00E311E4">
        <w:softHyphen/>
      </w:r>
      <w:r w:rsidRPr="00384AAE">
        <w:t>lighet. Även Polismyndigheten ska enligt regleringsbrevet för 2026 redo</w:t>
      </w:r>
      <w:r w:rsidRPr="00384AAE">
        <w:softHyphen/>
        <w:t>visa</w:t>
      </w:r>
      <w:r w:rsidRPr="00D9047B">
        <w:t xml:space="preserve"> hur myndigheten har arbetat med och vilka resultat som har uppnåtts i fråga om vilka åtgärder myn</w:t>
      </w:r>
      <w:r w:rsidR="00B539DC">
        <w:softHyphen/>
      </w:r>
      <w:r w:rsidRPr="00D9047B">
        <w:t>digheten har vidtagit och utvecklar för att motverka rekrytering i online</w:t>
      </w:r>
      <w:r w:rsidR="00B539DC">
        <w:softHyphen/>
      </w:r>
      <w:r w:rsidRPr="00D9047B">
        <w:t xml:space="preserve">miljö av barn och unga till kriminalitet, </w:t>
      </w:r>
      <w:r>
        <w:t>och</w:t>
      </w:r>
      <w:r w:rsidRPr="00D9047B">
        <w:t xml:space="preserve"> samarbete med tjänste</w:t>
      </w:r>
      <w:r>
        <w:softHyphen/>
      </w:r>
      <w:r w:rsidRPr="00D9047B">
        <w:t>leverantörer kopplat till detta.</w:t>
      </w:r>
      <w:r w:rsidRPr="009335C4">
        <w:t xml:space="preserve"> </w:t>
      </w:r>
      <w:bookmarkStart w:id="73" w:name="_Hlk216854507"/>
      <w:r w:rsidRPr="009335C4">
        <w:t>Regeringen har även beviljat organisationen Barnens rätt i samhället (Bris) medel för att syn</w:t>
      </w:r>
      <w:r>
        <w:softHyphen/>
      </w:r>
      <w:r w:rsidRPr="009335C4">
        <w:t>liggöra Bris nationella stödlinje i syfte att nå fler</w:t>
      </w:r>
      <w:r>
        <w:t xml:space="preserve"> barn och unga som vill lämna krim</w:t>
      </w:r>
      <w:r>
        <w:softHyphen/>
        <w:t>inalitet, barn och unga som riskerar att dras in i kriminella milj</w:t>
      </w:r>
      <w:r>
        <w:softHyphen/>
        <w:t>öer och barn och unga som indirekt påverkas av ökat våld (S2023/02811).</w:t>
      </w:r>
      <w:bookmarkEnd w:id="73"/>
      <w:r>
        <w:t xml:space="preserve"> Den 19 juni</w:t>
      </w:r>
      <w:r w:rsidR="006344A8">
        <w:t> </w:t>
      </w:r>
      <w:r>
        <w:t>2025 fick Kriminal</w:t>
      </w:r>
      <w:r>
        <w:softHyphen/>
        <w:t>vården vidare i uppdrag att vidareutveckla åt</w:t>
      </w:r>
      <w:r>
        <w:softHyphen/>
        <w:t>gärder för att mot</w:t>
      </w:r>
      <w:r>
        <w:softHyphen/>
        <w:t xml:space="preserve">verka återfall i brott. </w:t>
      </w:r>
      <w:r w:rsidRPr="00AF6353">
        <w:t xml:space="preserve">Myndigheten ska </w:t>
      </w:r>
      <w:r>
        <w:t xml:space="preserve">enligt uppdraget </w:t>
      </w:r>
      <w:r w:rsidRPr="00AF6353">
        <w:t>analysera och redovisa hur det återfallsförebyggande arbetet i högre grad kan bedrivas på ett effektivt sätt i ett läge där myndig</w:t>
      </w:r>
      <w:r>
        <w:softHyphen/>
      </w:r>
      <w:r w:rsidRPr="00AF6353">
        <w:t>heten växer.</w:t>
      </w:r>
      <w:r>
        <w:t xml:space="preserve"> Upp</w:t>
      </w:r>
      <w:r w:rsidR="00E311E4">
        <w:softHyphen/>
      </w:r>
      <w:r>
        <w:t>draget del</w:t>
      </w:r>
      <w:r>
        <w:softHyphen/>
        <w:t>redovisa</w:t>
      </w:r>
      <w:r w:rsidR="00015D5F">
        <w:t>de</w:t>
      </w:r>
      <w:r>
        <w:t xml:space="preserve">s den </w:t>
      </w:r>
      <w:r w:rsidRPr="00E309C7">
        <w:t>29 april 2026</w:t>
      </w:r>
      <w:r>
        <w:t xml:space="preserve"> och</w:t>
      </w:r>
      <w:r w:rsidR="00015D5F">
        <w:t xml:space="preserve"> ska</w:t>
      </w:r>
      <w:r>
        <w:t xml:space="preserve"> slut</w:t>
      </w:r>
      <w:r>
        <w:softHyphen/>
        <w:t>redo</w:t>
      </w:r>
      <w:r>
        <w:softHyphen/>
        <w:t>visas den</w:t>
      </w:r>
      <w:r w:rsidR="0091358E">
        <w:t> </w:t>
      </w:r>
      <w:r>
        <w:t>1 december</w:t>
      </w:r>
      <w:r w:rsidR="0091358E">
        <w:t xml:space="preserve"> </w:t>
      </w:r>
      <w:r>
        <w:t>2026 (</w:t>
      </w:r>
      <w:r w:rsidRPr="00AF6353">
        <w:t>Ju2024/01770)</w:t>
      </w:r>
      <w:r>
        <w:t xml:space="preserve">. </w:t>
      </w:r>
      <w:r w:rsidR="007064E8">
        <w:t xml:space="preserve">Slutligen har </w:t>
      </w:r>
      <w:r>
        <w:t xml:space="preserve">Socialstyrelsen </w:t>
      </w:r>
      <w:r w:rsidR="004C62E2">
        <w:t>inlett</w:t>
      </w:r>
      <w:r>
        <w:t xml:space="preserve"> en nationell studie som ska </w:t>
      </w:r>
      <w:r w:rsidRPr="00C9423F">
        <w:t>omfatta barn till och med 17</w:t>
      </w:r>
      <w:r>
        <w:t> </w:t>
      </w:r>
      <w:r w:rsidRPr="00C9423F">
        <w:t>år som lagförts eller genom bevistalan be</w:t>
      </w:r>
      <w:r>
        <w:softHyphen/>
      </w:r>
      <w:r w:rsidRPr="00C9423F">
        <w:t>dömts ha varit involverade i dödligt våld med koppling till den organi</w:t>
      </w:r>
      <w:r>
        <w:softHyphen/>
      </w:r>
      <w:r w:rsidRPr="00C9423F">
        <w:t>serade brottsligheten</w:t>
      </w:r>
      <w:r w:rsidR="004C62E2">
        <w:t xml:space="preserve"> mellan </w:t>
      </w:r>
      <w:r w:rsidR="004C62E2" w:rsidDel="0062301B">
        <w:t>2020</w:t>
      </w:r>
      <w:r w:rsidR="0062301B">
        <w:t>–2024</w:t>
      </w:r>
      <w:r w:rsidRPr="00C9423F">
        <w:t xml:space="preserve">. </w:t>
      </w:r>
      <w:r>
        <w:t>Studien starta</w:t>
      </w:r>
      <w:r w:rsidR="004C62E2">
        <w:t>de</w:t>
      </w:r>
      <w:r>
        <w:t xml:space="preserve"> 2026 och publi</w:t>
      </w:r>
      <w:r>
        <w:softHyphen/>
        <w:t>ceras under 2028.</w:t>
      </w:r>
    </w:p>
    <w:p w14:paraId="57399FDF" w14:textId="73876329" w:rsidR="00E856D8" w:rsidRDefault="00E856D8" w:rsidP="00E856D8">
      <w:pPr>
        <w:pStyle w:val="Brdtextmedindrag"/>
      </w:pPr>
      <w:bookmarkStart w:id="74" w:name="_Hlk224817255"/>
      <w:r>
        <w:t>Regeringen vidtar även ett flertal</w:t>
      </w:r>
      <w:r w:rsidRPr="00E61D0F">
        <w:t xml:space="preserve"> åtgärder på det socialrättsliga området. </w:t>
      </w:r>
      <w:r>
        <w:t>Den 1 juli 2025</w:t>
      </w:r>
      <w:r w:rsidDel="00703C16">
        <w:t xml:space="preserve"> </w:t>
      </w:r>
      <w:r>
        <w:t>trädde</w:t>
      </w:r>
      <w:r w:rsidDel="00BD5EF5">
        <w:t xml:space="preserve"> </w:t>
      </w:r>
      <w:r w:rsidRPr="00E61D0F">
        <w:t>en ny social</w:t>
      </w:r>
      <w:r>
        <w:softHyphen/>
      </w:r>
      <w:r w:rsidRPr="00E61D0F">
        <w:t xml:space="preserve">tjänstlag </w:t>
      </w:r>
      <w:r>
        <w:t xml:space="preserve">i kraft </w:t>
      </w:r>
      <w:r w:rsidRPr="00E61D0F">
        <w:t>(</w:t>
      </w:r>
      <w:r>
        <w:t xml:space="preserve">se propositionen </w:t>
      </w:r>
      <w:r w:rsidRPr="00DC7A71">
        <w:t>En förebyggande socialtjänstlag – för ökade rättigheter, skyl</w:t>
      </w:r>
      <w:r>
        <w:softHyphen/>
      </w:r>
      <w:r w:rsidRPr="00DC7A71">
        <w:t>digheter och möj</w:t>
      </w:r>
      <w:r>
        <w:softHyphen/>
      </w:r>
      <w:r w:rsidRPr="00DC7A71">
        <w:t>ligheter</w:t>
      </w:r>
      <w:r>
        <w:t xml:space="preserve">, </w:t>
      </w:r>
      <w:r w:rsidRPr="00DC7A71">
        <w:t>prop.</w:t>
      </w:r>
      <w:r>
        <w:t> </w:t>
      </w:r>
      <w:r w:rsidRPr="00DC7A71">
        <w:t>2024/25:89</w:t>
      </w:r>
      <w:r w:rsidRPr="00E61D0F">
        <w:t>).</w:t>
      </w:r>
      <w:r w:rsidRPr="009F68C0">
        <w:t xml:space="preserve"> </w:t>
      </w:r>
      <w:r>
        <w:t xml:space="preserve">Den nya lagen innebär bl.a. att </w:t>
      </w:r>
      <w:r w:rsidRPr="0011501F">
        <w:t>social</w:t>
      </w:r>
      <w:r>
        <w:softHyphen/>
      </w:r>
      <w:r w:rsidRPr="0011501F">
        <w:t>nämnden ska arbeta för att förebygga och motverka brottslighet.</w:t>
      </w:r>
      <w:r>
        <w:t xml:space="preserve"> I juli 2023 inrät</w:t>
      </w:r>
      <w:r>
        <w:softHyphen/>
        <w:t>tades en delegation för brottsförebyggande åtgärder inom social</w:t>
      </w:r>
      <w:r>
        <w:softHyphen/>
        <w:t>tjänstens område (S2023/02342). Den 16 juni 2025 slutredovisade Dele</w:t>
      </w:r>
      <w:r>
        <w:softHyphen/>
        <w:t>gationen för brottsförebyggande åtgärder inom socialtjänstens område sitt uppdrag om förstärkningsteam inom socialtjänsten med rekommenda</w:t>
      </w:r>
      <w:r>
        <w:softHyphen/>
        <w:t>tionen att arbetet med förstärkningsteam bör fortsätta och att Social</w:t>
      </w:r>
      <w:r>
        <w:softHyphen/>
        <w:t>styrel</w:t>
      </w:r>
      <w:r>
        <w:softHyphen/>
        <w:t xml:space="preserve">sen bör </w:t>
      </w:r>
      <w:r w:rsidR="00B56CE5">
        <w:t xml:space="preserve">få i </w:t>
      </w:r>
      <w:r>
        <w:t>upp</w:t>
      </w:r>
      <w:r w:rsidR="0091358E">
        <w:softHyphen/>
      </w:r>
      <w:r>
        <w:t>drag att arbeta långsiktigt med upp</w:t>
      </w:r>
      <w:r>
        <w:softHyphen/>
        <w:t>draget (Ds 2025:19).</w:t>
      </w:r>
      <w:r w:rsidDel="00E8517E">
        <w:t xml:space="preserve"> </w:t>
      </w:r>
      <w:r>
        <w:t>Dele</w:t>
      </w:r>
      <w:r w:rsidR="00506FF9">
        <w:softHyphen/>
      </w:r>
      <w:r>
        <w:t>ga</w:t>
      </w:r>
      <w:r w:rsidR="00506FF9">
        <w:softHyphen/>
      </w:r>
      <w:r>
        <w:t>tionen fick den 11 juli 2024 ett tilläggs</w:t>
      </w:r>
      <w:r>
        <w:softHyphen/>
        <w:t>upp</w:t>
      </w:r>
      <w:r>
        <w:softHyphen/>
        <w:t>drag att analysera och föreslå hur sam</w:t>
      </w:r>
      <w:r w:rsidR="0091358E">
        <w:softHyphen/>
      </w:r>
      <w:r>
        <w:t>verkan mellan social</w:t>
      </w:r>
      <w:r>
        <w:softHyphen/>
        <w:t>tjänsten och barn- och ungdoms</w:t>
      </w:r>
      <w:r>
        <w:softHyphen/>
        <w:t>psykiatrin kan stärkas i brottsföre</w:t>
      </w:r>
      <w:r>
        <w:softHyphen/>
        <w:t>byg</w:t>
      </w:r>
      <w:r>
        <w:softHyphen/>
        <w:t>gande syfte. Det uppdraget ska slut</w:t>
      </w:r>
      <w:r w:rsidR="00502CC7">
        <w:softHyphen/>
      </w:r>
      <w:r>
        <w:t>redovisas senast den 29 augusti 2026.</w:t>
      </w:r>
      <w:r w:rsidR="00E8517E">
        <w:t xml:space="preserve"> </w:t>
      </w:r>
      <w:r w:rsidR="00E8517E" w:rsidRPr="000E2C40">
        <w:t>Den</w:t>
      </w:r>
      <w:r w:rsidR="00C11392">
        <w:t xml:space="preserve"> </w:t>
      </w:r>
      <w:r w:rsidR="00E8517E" w:rsidRPr="000E2C40">
        <w:t>5</w:t>
      </w:r>
      <w:r w:rsidR="00E8517E">
        <w:t> </w:t>
      </w:r>
      <w:r w:rsidR="00E8517E" w:rsidRPr="000E2C40">
        <w:t>februari</w:t>
      </w:r>
      <w:r w:rsidR="00E8517E">
        <w:t> </w:t>
      </w:r>
      <w:r w:rsidR="00E8517E" w:rsidRPr="000E2C40">
        <w:t>2026 beslutade reger</w:t>
      </w:r>
      <w:r w:rsidR="00E8517E">
        <w:softHyphen/>
      </w:r>
      <w:r w:rsidR="00E8517E" w:rsidRPr="000E2C40">
        <w:t>ingen att permanenta arbetet med för</w:t>
      </w:r>
      <w:r w:rsidR="00E8517E">
        <w:softHyphen/>
      </w:r>
      <w:r w:rsidR="00E8517E" w:rsidRPr="000E2C40">
        <w:t>stärkningsteam genom ett tillägg i Socialstyrelsens instruk</w:t>
      </w:r>
      <w:r w:rsidR="0091358E">
        <w:softHyphen/>
      </w:r>
      <w:r w:rsidR="00E8517E" w:rsidRPr="000E2C40">
        <w:t>tion (SFS</w:t>
      </w:r>
      <w:r w:rsidR="00E8517E">
        <w:t> </w:t>
      </w:r>
      <w:r w:rsidR="00E8517E" w:rsidRPr="000E2C40">
        <w:t>2026:63)</w:t>
      </w:r>
      <w:r w:rsidR="00E8517E">
        <w:t xml:space="preserve">. </w:t>
      </w:r>
    </w:p>
    <w:p w14:paraId="121A4D35" w14:textId="40510FB8" w:rsidR="005F36DE" w:rsidRDefault="00E856D8" w:rsidP="007F075A">
      <w:pPr>
        <w:pStyle w:val="Brdtextmedindrag"/>
      </w:pPr>
      <w:r>
        <w:t>Rege</w:t>
      </w:r>
      <w:r>
        <w:softHyphen/>
        <w:t xml:space="preserve">ringen har gett en </w:t>
      </w:r>
      <w:r w:rsidRPr="00FC4DE3">
        <w:t>sär</w:t>
      </w:r>
      <w:r>
        <w:softHyphen/>
      </w:r>
      <w:r w:rsidRPr="00FC4DE3">
        <w:t xml:space="preserve">skild utredare </w:t>
      </w:r>
      <w:r>
        <w:t xml:space="preserve">i uppdrag att bl.a. genomföra en översyn av grunderna för vård enligt </w:t>
      </w:r>
      <w:r w:rsidRPr="00FC4DE3">
        <w:t>LVU.</w:t>
      </w:r>
      <w:r>
        <w:t xml:space="preserve"> Utredaren ska inom ramen för det upp</w:t>
      </w:r>
      <w:r>
        <w:softHyphen/>
        <w:t xml:space="preserve">draget bl.a. </w:t>
      </w:r>
      <w:r w:rsidRPr="00FC4DE3">
        <w:t>an</w:t>
      </w:r>
      <w:r>
        <w:t>a</w:t>
      </w:r>
      <w:r w:rsidRPr="00FC4DE3">
        <w:t>lysera och ta ställning till behovet av att utöka möj</w:t>
      </w:r>
      <w:r w:rsidR="00C711A4">
        <w:softHyphen/>
      </w:r>
      <w:r w:rsidRPr="00FC4DE3">
        <w:t>lig</w:t>
      </w:r>
      <w:r>
        <w:softHyphen/>
      </w:r>
      <w:r w:rsidRPr="00FC4DE3">
        <w:t>heterna att</w:t>
      </w:r>
      <w:r>
        <w:t xml:space="preserve"> </w:t>
      </w:r>
      <w:r w:rsidRPr="00FC4DE3">
        <w:t>om</w:t>
      </w:r>
      <w:r>
        <w:softHyphen/>
      </w:r>
      <w:r w:rsidRPr="00FC4DE3">
        <w:t xml:space="preserve">händerta barn och unga som växer upp i hem med en nära koppling till organiserad </w:t>
      </w:r>
      <w:r w:rsidRPr="00DC7A71">
        <w:t>brotts</w:t>
      </w:r>
      <w:r>
        <w:softHyphen/>
      </w:r>
      <w:r w:rsidRPr="00DC7A71">
        <w:t>lighet</w:t>
      </w:r>
      <w:r w:rsidRPr="00FC4DE3">
        <w:t xml:space="preserve"> eller</w:t>
      </w:r>
      <w:r>
        <w:t xml:space="preserve"> </w:t>
      </w:r>
      <w:r w:rsidRPr="00FC4DE3">
        <w:t>annan allvarlig kriminalitet och lämna för</w:t>
      </w:r>
      <w:r>
        <w:softHyphen/>
      </w:r>
      <w:r w:rsidRPr="00FC4DE3">
        <w:t>slag i</w:t>
      </w:r>
      <w:r>
        <w:t xml:space="preserve"> </w:t>
      </w:r>
      <w:r w:rsidRPr="00FC4DE3">
        <w:t>denna fråga</w:t>
      </w:r>
      <w:r>
        <w:t xml:space="preserve">. </w:t>
      </w:r>
      <w:r w:rsidRPr="00DC7A71">
        <w:t>Uppdraget</w:t>
      </w:r>
      <w:r>
        <w:t xml:space="preserve"> i denna del </w:t>
      </w:r>
      <w:r w:rsidRPr="00DC7A71">
        <w:t>redovisades den 7</w:t>
      </w:r>
      <w:r>
        <w:t> </w:t>
      </w:r>
      <w:r w:rsidRPr="00DC7A71">
        <w:t xml:space="preserve">april 2025 </w:t>
      </w:r>
      <w:r w:rsidRPr="005674E4">
        <w:t>genom del</w:t>
      </w:r>
      <w:r>
        <w:softHyphen/>
      </w:r>
      <w:r w:rsidRPr="005674E4">
        <w:t>betänkandet Att omhänderta barn och unga (SOU</w:t>
      </w:r>
      <w:r>
        <w:t> </w:t>
      </w:r>
      <w:r w:rsidRPr="005674E4">
        <w:t>2025:38)</w:t>
      </w:r>
      <w:r>
        <w:t>. Utredningens uppdrag</w:t>
      </w:r>
      <w:r w:rsidRPr="005674E4">
        <w:t xml:space="preserve"> </w:t>
      </w:r>
      <w:r>
        <w:t xml:space="preserve">i övriga delar </w:t>
      </w:r>
      <w:r w:rsidR="00541191">
        <w:t>redovisades</w:t>
      </w:r>
      <w:r w:rsidRPr="005674E4">
        <w:t xml:space="preserve"> den </w:t>
      </w:r>
      <w:r w:rsidR="00E11AAF">
        <w:t>10</w:t>
      </w:r>
      <w:r w:rsidR="00502CC7">
        <w:t> </w:t>
      </w:r>
      <w:r w:rsidR="00E11AAF">
        <w:t>februari</w:t>
      </w:r>
      <w:r w:rsidRPr="008830C3">
        <w:t> 2026</w:t>
      </w:r>
      <w:r>
        <w:t xml:space="preserve"> </w:t>
      </w:r>
      <w:r w:rsidR="00E17A6C">
        <w:t xml:space="preserve">genom slutbetänkandet Rättssäker samhällsvård för barn och unga </w:t>
      </w:r>
      <w:r w:rsidRPr="005674E4">
        <w:t>(</w:t>
      </w:r>
      <w:r w:rsidR="003D4DDB">
        <w:t>SOU</w:t>
      </w:r>
      <w:r w:rsidR="006344A8">
        <w:t> </w:t>
      </w:r>
      <w:r w:rsidR="003D4DDB">
        <w:t>2026:8</w:t>
      </w:r>
      <w:r w:rsidRPr="005674E4">
        <w:t>).</w:t>
      </w:r>
      <w:r w:rsidR="00541191" w:rsidDel="003C37FF">
        <w:t xml:space="preserve"> </w:t>
      </w:r>
      <w:r w:rsidR="001D6486">
        <w:t xml:space="preserve">Betänkandet har remitterats. </w:t>
      </w:r>
      <w:r w:rsidR="004B411E">
        <w:t xml:space="preserve">I </w:t>
      </w:r>
      <w:r w:rsidR="004F1585">
        <w:t xml:space="preserve">propositionen </w:t>
      </w:r>
      <w:r>
        <w:t>För barns rättigheter och trygg</w:t>
      </w:r>
      <w:r w:rsidR="004B411E">
        <w:softHyphen/>
      </w:r>
      <w:r>
        <w:t>het – en ny lag om omhän</w:t>
      </w:r>
      <w:r>
        <w:softHyphen/>
        <w:t>der</w:t>
      </w:r>
      <w:r w:rsidR="006344A8">
        <w:softHyphen/>
      </w:r>
      <w:r>
        <w:t xml:space="preserve">tagande för vård </w:t>
      </w:r>
      <w:r>
        <w:lastRenderedPageBreak/>
        <w:t xml:space="preserve">av barn och </w:t>
      </w:r>
      <w:r w:rsidRPr="00653007">
        <w:t>unga</w:t>
      </w:r>
      <w:r w:rsidR="00116653" w:rsidRPr="00653007">
        <w:t xml:space="preserve"> </w:t>
      </w:r>
      <w:r w:rsidR="00116653" w:rsidRPr="00DA5D56">
        <w:t>(prop. 2025/26:</w:t>
      </w:r>
      <w:r w:rsidR="00D53CAB" w:rsidRPr="00DA5D56">
        <w:t>294</w:t>
      </w:r>
      <w:r w:rsidR="00116653" w:rsidRPr="00DA5D56">
        <w:t>)</w:t>
      </w:r>
      <w:r w:rsidR="004B411E">
        <w:t>, som beslutas samma dag som denna proposition beslutas,</w:t>
      </w:r>
      <w:r>
        <w:t xml:space="preserve"> före</w:t>
      </w:r>
      <w:r w:rsidR="005F6EB3">
        <w:softHyphen/>
      </w:r>
      <w:r>
        <w:t>slås</w:t>
      </w:r>
      <w:r w:rsidR="00541191">
        <w:t xml:space="preserve"> bl.a.</w:t>
      </w:r>
      <w:r>
        <w:t xml:space="preserve"> att nu</w:t>
      </w:r>
      <w:r w:rsidR="00502CC7">
        <w:softHyphen/>
      </w:r>
      <w:r>
        <w:t xml:space="preserve">varande LVU ska ersättas </w:t>
      </w:r>
      <w:r w:rsidRPr="00491C2C">
        <w:t xml:space="preserve">med </w:t>
      </w:r>
      <w:r>
        <w:t>två nya lagar, dels en lag om omhänder</w:t>
      </w:r>
      <w:r w:rsidR="006344A8">
        <w:softHyphen/>
      </w:r>
      <w:r>
        <w:t xml:space="preserve">tagande för vård av barn och unga, dels en lag om särskilda befogenheter </w:t>
      </w:r>
      <w:r w:rsidR="00541191">
        <w:t>för den statliga barn- och ungdoms</w:t>
      </w:r>
      <w:r w:rsidR="0071243B">
        <w:softHyphen/>
      </w:r>
      <w:r w:rsidR="00541191">
        <w:t>vården</w:t>
      </w:r>
      <w:r>
        <w:t xml:space="preserve">. </w:t>
      </w:r>
      <w:r w:rsidR="00541191">
        <w:t>Lagändringarna föreslås träda i kraft den</w:t>
      </w:r>
      <w:r w:rsidR="006344A8">
        <w:t> </w:t>
      </w:r>
      <w:r w:rsidR="00541191">
        <w:t>1</w:t>
      </w:r>
      <w:r w:rsidR="00464E68">
        <w:t> </w:t>
      </w:r>
      <w:r w:rsidR="00541191">
        <w:t>januari</w:t>
      </w:r>
      <w:r w:rsidR="006344A8">
        <w:t> </w:t>
      </w:r>
      <w:r w:rsidR="00541191">
        <w:t xml:space="preserve">2027. </w:t>
      </w:r>
      <w:r>
        <w:t>Rege</w:t>
      </w:r>
      <w:r>
        <w:softHyphen/>
        <w:t>ringen har också tillsatt en nationell sam</w:t>
      </w:r>
      <w:r w:rsidR="006344A8">
        <w:softHyphen/>
      </w:r>
      <w:r>
        <w:t>ordnare för fler kvalitativa vård</w:t>
      </w:r>
      <w:r w:rsidR="0071243B">
        <w:softHyphen/>
      </w:r>
      <w:r>
        <w:t>platser inom den sociala barn- och ung</w:t>
      </w:r>
      <w:r w:rsidR="006344A8">
        <w:softHyphen/>
      </w:r>
      <w:r>
        <w:t>domsvården som bl.a. ska</w:t>
      </w:r>
      <w:r w:rsidRPr="008D7D47">
        <w:t xml:space="preserve"> lämna förslag på hur det kan skapas fler platser</w:t>
      </w:r>
      <w:r>
        <w:t xml:space="preserve"> för barn och unga som placeras utanför det egna hemmet i syfte att till</w:t>
      </w:r>
      <w:r w:rsidR="00AA7F99">
        <w:softHyphen/>
      </w:r>
      <w:r>
        <w:t>för</w:t>
      </w:r>
      <w:r w:rsidR="00AA7F99">
        <w:softHyphen/>
      </w:r>
      <w:r>
        <w:t>säkra att barn och unga placeras i vårdformer som svarar mot barnets eller den unges behov. I sam</w:t>
      </w:r>
      <w:r>
        <w:softHyphen/>
        <w:t>ordnarens uppdrag ingår också att ge kommu</w:t>
      </w:r>
      <w:r>
        <w:softHyphen/>
        <w:t>ner och SiS stöd i deras arbete för att säkerställa kvaliteten i vården av barn och unga</w:t>
      </w:r>
      <w:r w:rsidR="007C453C">
        <w:t>.</w:t>
      </w:r>
      <w:r>
        <w:t xml:space="preserve"> </w:t>
      </w:r>
      <w:r w:rsidR="00305532">
        <w:t xml:space="preserve">Uppdraget delredovisades den </w:t>
      </w:r>
      <w:r w:rsidR="00305532" w:rsidRPr="00305532">
        <w:t>26</w:t>
      </w:r>
      <w:r w:rsidR="00015D5F">
        <w:t> </w:t>
      </w:r>
      <w:r w:rsidR="00305532" w:rsidRPr="00305532">
        <w:t>november 2024 och slut</w:t>
      </w:r>
      <w:r w:rsidR="00AA7F99">
        <w:softHyphen/>
      </w:r>
      <w:r w:rsidR="00305532" w:rsidRPr="00305532">
        <w:t>redo</w:t>
      </w:r>
      <w:r w:rsidR="00AA7F99">
        <w:softHyphen/>
      </w:r>
      <w:r w:rsidR="00305532" w:rsidRPr="00305532">
        <w:t>visades den 20</w:t>
      </w:r>
      <w:r w:rsidR="00015D5F">
        <w:t> </w:t>
      </w:r>
      <w:r w:rsidR="00305532" w:rsidRPr="00305532">
        <w:t xml:space="preserve">januari 2026 </w:t>
      </w:r>
      <w:r w:rsidR="006E0880" w:rsidRPr="00305532">
        <w:t xml:space="preserve">(S2024/02103 </w:t>
      </w:r>
      <w:r w:rsidR="006E0880">
        <w:t xml:space="preserve">och </w:t>
      </w:r>
      <w:r w:rsidR="00305532" w:rsidRPr="00305532">
        <w:t>Ds</w:t>
      </w:r>
      <w:r w:rsidR="00FB3AE6">
        <w:t> </w:t>
      </w:r>
      <w:r w:rsidR="00305532" w:rsidRPr="00305532">
        <w:t>2026:5).</w:t>
      </w:r>
      <w:r>
        <w:t xml:space="preserve"> Regeringen har även gett en utre</w:t>
      </w:r>
      <w:r>
        <w:softHyphen/>
        <w:t>dare i upp</w:t>
      </w:r>
      <w:r>
        <w:softHyphen/>
        <w:t>drag att reformera och se över den statliga barn- och ungdoms</w:t>
      </w:r>
      <w:r>
        <w:softHyphen/>
        <w:t>vårdens upp</w:t>
      </w:r>
      <w:r w:rsidR="0071243B">
        <w:softHyphen/>
      </w:r>
      <w:r>
        <w:t xml:space="preserve">drag och organisation. </w:t>
      </w:r>
      <w:r w:rsidRPr="0011501F">
        <w:t>Utred</w:t>
      </w:r>
      <w:r w:rsidR="00AA7F99">
        <w:softHyphen/>
      </w:r>
      <w:r w:rsidRPr="0011501F">
        <w:t xml:space="preserve">ningen ska </w:t>
      </w:r>
      <w:r>
        <w:t>bl.a.</w:t>
      </w:r>
      <w:r w:rsidRPr="0011501F">
        <w:t xml:space="preserve"> föreslå en reformerad verk</w:t>
      </w:r>
      <w:r w:rsidR="0071243B">
        <w:softHyphen/>
      </w:r>
      <w:r w:rsidRPr="0011501F">
        <w:t>sam</w:t>
      </w:r>
      <w:r w:rsidR="0071243B">
        <w:softHyphen/>
      </w:r>
      <w:r w:rsidRPr="0011501F">
        <w:t xml:space="preserve">het, för en trygg och kvalitativ vård för de barn och unga som placeras inom den statliga </w:t>
      </w:r>
      <w:r>
        <w:t xml:space="preserve">barn- och </w:t>
      </w:r>
      <w:r w:rsidRPr="0011501F">
        <w:t>ungdoms</w:t>
      </w:r>
      <w:r w:rsidR="00AA7F99">
        <w:softHyphen/>
      </w:r>
      <w:r w:rsidRPr="0011501F">
        <w:t>vården.</w:t>
      </w:r>
      <w:r>
        <w:t xml:space="preserve"> Upp</w:t>
      </w:r>
      <w:r>
        <w:softHyphen/>
        <w:t>draget ska slut</w:t>
      </w:r>
      <w:r>
        <w:softHyphen/>
        <w:t>redo</w:t>
      </w:r>
      <w:r>
        <w:softHyphen/>
        <w:t>visas den 11 augusti 2026. (D</w:t>
      </w:r>
      <w:r w:rsidRPr="00A629D3">
        <w:t>ir.</w:t>
      </w:r>
      <w:r>
        <w:t> 2024:</w:t>
      </w:r>
      <w:r w:rsidRPr="00A629D3">
        <w:t>13</w:t>
      </w:r>
      <w:r>
        <w:t>, 2025:39 och 2025:95.) En särskild utredare har också fått regeringens uppdrag att se över vårdkedjan för den sociala barn- och ungdomsvården och föreslå hur en nationell stödfunktion för placeringar kan utformas och organiseras (dir. 2025:74). Rege</w:t>
      </w:r>
      <w:r>
        <w:softHyphen/>
        <w:t>ringen har upp</w:t>
      </w:r>
      <w:r>
        <w:softHyphen/>
        <w:t>dragit åt SiS a</w:t>
      </w:r>
      <w:r w:rsidRPr="00C74404">
        <w:t>tt utreda de praktiska förut</w:t>
      </w:r>
      <w:r>
        <w:softHyphen/>
      </w:r>
      <w:r w:rsidRPr="00C74404">
        <w:t>sätt</w:t>
      </w:r>
      <w:r>
        <w:softHyphen/>
      </w:r>
      <w:r w:rsidRPr="00C74404">
        <w:t xml:space="preserve">ningarna för att </w:t>
      </w:r>
      <w:r w:rsidRPr="00D72213">
        <w:t>kunna elektroniskt övervaka vissa barn och unga som är placerade på de särskilda ungdomshemmen, dels vid vistelser utanför det särskilda ungdoms</w:t>
      </w:r>
      <w:r>
        <w:softHyphen/>
      </w:r>
      <w:r w:rsidRPr="00D72213">
        <w:t xml:space="preserve">hemmet, dels inom hemmets eget område. SiS ska </w:t>
      </w:r>
      <w:r w:rsidR="00FD6038">
        <w:t>vidare</w:t>
      </w:r>
      <w:r w:rsidR="00FD6038" w:rsidRPr="00D72213">
        <w:t xml:space="preserve"> </w:t>
      </w:r>
      <w:r w:rsidRPr="00D72213">
        <w:t>utreda myndig</w:t>
      </w:r>
      <w:r>
        <w:softHyphen/>
      </w:r>
      <w:r w:rsidRPr="00D72213">
        <w:t>hetens förutsättningar för att även an</w:t>
      </w:r>
      <w:r w:rsidR="00AA7F99">
        <w:softHyphen/>
      </w:r>
      <w:r w:rsidRPr="00D72213">
        <w:t>svara för elektronisk över</w:t>
      </w:r>
      <w:r>
        <w:softHyphen/>
      </w:r>
      <w:r w:rsidRPr="00D72213">
        <w:t>vakning av barn och unga som inte är placerade på ett särskilt ungdoms</w:t>
      </w:r>
      <w:r>
        <w:softHyphen/>
      </w:r>
      <w:r w:rsidRPr="00D72213">
        <w:t>hem, men som efter ett beslut av socialnämnden ska följa särskilda före</w:t>
      </w:r>
      <w:r>
        <w:softHyphen/>
      </w:r>
      <w:r w:rsidRPr="00D72213">
        <w:t xml:space="preserve">skrifter om att bl.a. under vissa tider uppehålla sig i bostaden eller </w:t>
      </w:r>
      <w:r>
        <w:t>på en</w:t>
      </w:r>
      <w:r w:rsidRPr="00D72213">
        <w:t xml:space="preserve"> annan anvisad plats</w:t>
      </w:r>
      <w:r>
        <w:t xml:space="preserve"> som kan likställas med bostad</w:t>
      </w:r>
      <w:r w:rsidRPr="00D72213">
        <w:t>.</w:t>
      </w:r>
      <w:r w:rsidRPr="00C74404" w:rsidDel="00D72213">
        <w:t xml:space="preserve"> </w:t>
      </w:r>
      <w:r>
        <w:t>Upp</w:t>
      </w:r>
      <w:r>
        <w:softHyphen/>
        <w:t>draget del</w:t>
      </w:r>
      <w:r>
        <w:softHyphen/>
        <w:t>redo</w:t>
      </w:r>
      <w:r w:rsidR="004B411E">
        <w:softHyphen/>
      </w:r>
      <w:r>
        <w:t>visa</w:t>
      </w:r>
      <w:r w:rsidR="003F4A00">
        <w:t>de</w:t>
      </w:r>
      <w:r>
        <w:t xml:space="preserve">s </w:t>
      </w:r>
      <w:r w:rsidRPr="005F7142">
        <w:t>den 16 januari 2026</w:t>
      </w:r>
      <w:r>
        <w:t xml:space="preserve"> och</w:t>
      </w:r>
      <w:r w:rsidR="003F4A00" w:rsidDel="00D4298C">
        <w:t xml:space="preserve"> </w:t>
      </w:r>
      <w:r>
        <w:t>slut</w:t>
      </w:r>
      <w:r>
        <w:softHyphen/>
        <w:t>redo</w:t>
      </w:r>
      <w:r>
        <w:softHyphen/>
        <w:t>visa</w:t>
      </w:r>
      <w:r w:rsidR="00D4298C">
        <w:t>de</w:t>
      </w:r>
      <w:r>
        <w:t>s den 25 maj 2026</w:t>
      </w:r>
      <w:r w:rsidDel="002D13DA">
        <w:t>.</w:t>
      </w:r>
      <w:r>
        <w:t xml:space="preserve"> (</w:t>
      </w:r>
      <w:r w:rsidRPr="00C74404">
        <w:t>S2025/01372</w:t>
      </w:r>
      <w:r>
        <w:t xml:space="preserve"> och S2025/01926.) </w:t>
      </w:r>
      <w:r w:rsidRPr="00071640">
        <w:t>I</w:t>
      </w:r>
      <w:r>
        <w:t> juni 2025 över</w:t>
      </w:r>
      <w:r>
        <w:softHyphen/>
        <w:t>lämnade Utredningen om HVB för barn och unga betänkandet Hem för barn och unga (SOU 2025:84). Betänkan</w:t>
      </w:r>
      <w:r w:rsidR="006344A8">
        <w:softHyphen/>
      </w:r>
      <w:r>
        <w:t>det inne</w:t>
      </w:r>
      <w:r>
        <w:softHyphen/>
        <w:t>håller bl.a. förslag för en mer indi</w:t>
      </w:r>
      <w:r w:rsidR="00502CC7">
        <w:softHyphen/>
      </w:r>
      <w:r>
        <w:t>vid</w:t>
      </w:r>
      <w:r>
        <w:softHyphen/>
        <w:t>baserad vård och utökade befogen</w:t>
      </w:r>
      <w:r>
        <w:softHyphen/>
        <w:t xml:space="preserve">heter för personal vid </w:t>
      </w:r>
      <w:r w:rsidR="00743EFA">
        <w:t xml:space="preserve">hem för vård och boende, förkortat </w:t>
      </w:r>
      <w:r>
        <w:t>HVB. Utred</w:t>
      </w:r>
      <w:r>
        <w:softHyphen/>
        <w:t>ningen föreslår även att en ny place</w:t>
      </w:r>
      <w:r>
        <w:softHyphen/>
        <w:t>ringsform ska införas för barn och unga till</w:t>
      </w:r>
      <w:r w:rsidR="00EE4F42">
        <w:t xml:space="preserve"> och med</w:t>
      </w:r>
      <w:r>
        <w:t xml:space="preserve"> 20 år i syfte att bättre kunna möta barn</w:t>
      </w:r>
      <w:r w:rsidR="00E777C6">
        <w:t>s</w:t>
      </w:r>
      <w:r>
        <w:t xml:space="preserve"> och ungas olika vårdbehov. Betänkandet har remit</w:t>
      </w:r>
      <w:r>
        <w:softHyphen/>
        <w:t>terats</w:t>
      </w:r>
      <w:r w:rsidR="008A0230">
        <w:t xml:space="preserve"> och bereds i Regerings</w:t>
      </w:r>
      <w:r w:rsidR="00C25862">
        <w:softHyphen/>
      </w:r>
      <w:r w:rsidR="008A0230">
        <w:t>kansliet</w:t>
      </w:r>
      <w:r>
        <w:t>.</w:t>
      </w:r>
      <w:r w:rsidR="00DB7C48">
        <w:t xml:space="preserve"> </w:t>
      </w:r>
    </w:p>
    <w:p w14:paraId="7144288F" w14:textId="0ECC54AB" w:rsidR="007F075A" w:rsidRDefault="00847B19" w:rsidP="007F075A">
      <w:pPr>
        <w:pStyle w:val="Brdtextmedindrag"/>
      </w:pPr>
      <w:r>
        <w:t>I</w:t>
      </w:r>
      <w:r w:rsidR="00DB7C48" w:rsidDel="00D4298C">
        <w:t xml:space="preserve"> </w:t>
      </w:r>
      <w:r w:rsidR="00D4298C">
        <w:t xml:space="preserve">propositionen </w:t>
      </w:r>
      <w:r w:rsidR="00DB7C48" w:rsidRPr="00553711">
        <w:t>Förebyggande insatser inom social</w:t>
      </w:r>
      <w:r w:rsidR="005F6EB3">
        <w:softHyphen/>
      </w:r>
      <w:r w:rsidR="00DB7C48" w:rsidRPr="00553711">
        <w:t>tjänsten till skydd för barn och unga vid bristande medverkan</w:t>
      </w:r>
      <w:r w:rsidR="00E91C97">
        <w:t xml:space="preserve"> (p</w:t>
      </w:r>
      <w:r w:rsidR="00E91C97" w:rsidRPr="00855929">
        <w:t>rop.</w:t>
      </w:r>
      <w:r w:rsidR="00E91C97">
        <w:t> </w:t>
      </w:r>
      <w:r w:rsidR="00E91C97" w:rsidRPr="00855929">
        <w:t>2025/26:</w:t>
      </w:r>
      <w:r w:rsidR="00E91C97" w:rsidRPr="008546ED">
        <w:t>295)</w:t>
      </w:r>
      <w:r>
        <w:t>, som bes</w:t>
      </w:r>
      <w:r w:rsidR="005F6EB3">
        <w:softHyphen/>
      </w:r>
      <w:r>
        <w:t>lutas samma dag som denna proposition</w:t>
      </w:r>
      <w:r w:rsidR="004B411E">
        <w:t xml:space="preserve"> beslutas</w:t>
      </w:r>
      <w:r>
        <w:t>,</w:t>
      </w:r>
      <w:r w:rsidR="00126269">
        <w:t xml:space="preserve"> lämnas </w:t>
      </w:r>
      <w:r w:rsidR="00DB7C48">
        <w:t>förslag om en ny lag</w:t>
      </w:r>
      <w:r w:rsidR="00DB7C48" w:rsidRPr="00553711">
        <w:t xml:space="preserve"> </w:t>
      </w:r>
      <w:r w:rsidR="00455D3C">
        <w:t>som inne</w:t>
      </w:r>
      <w:r w:rsidR="004B411E">
        <w:softHyphen/>
      </w:r>
      <w:r w:rsidR="00455D3C">
        <w:t>bär att social</w:t>
      </w:r>
      <w:r w:rsidR="00BF0ED1">
        <w:softHyphen/>
      </w:r>
      <w:r w:rsidR="00455D3C">
        <w:t>nämnden ges möjlighet att besluta om insatser till vårdnads</w:t>
      </w:r>
      <w:r w:rsidR="004B411E">
        <w:softHyphen/>
      </w:r>
      <w:r w:rsidR="00455D3C">
        <w:t>havare, barn och unga när samtycke saknas och om särskilda villkor. Social</w:t>
      </w:r>
      <w:r w:rsidR="001257DD">
        <w:softHyphen/>
      </w:r>
      <w:r w:rsidR="00455D3C">
        <w:t xml:space="preserve">nämnden föreslås få besluta </w:t>
      </w:r>
      <w:r w:rsidR="00DB7C48">
        <w:t xml:space="preserve">ett särskilt villkor om att ett barn </w:t>
      </w:r>
      <w:r w:rsidR="00B167B1">
        <w:t xml:space="preserve">eller en ung person (18–20 år) </w:t>
      </w:r>
      <w:r w:rsidR="00455D3C">
        <w:t xml:space="preserve">bl.a. </w:t>
      </w:r>
      <w:r w:rsidR="00DB7C48">
        <w:t xml:space="preserve">ska </w:t>
      </w:r>
      <w:r w:rsidR="00455D3C">
        <w:t>gå i skolan, delta i en fritids</w:t>
      </w:r>
      <w:r w:rsidR="005F6EB3">
        <w:softHyphen/>
      </w:r>
      <w:r w:rsidR="00455D3C">
        <w:t>aktivitet, vara skyldig att iaktta nykterhet och drogfrihet eller vara</w:t>
      </w:r>
      <w:r w:rsidR="00DB7C48">
        <w:t xml:space="preserve"> skyldig </w:t>
      </w:r>
      <w:r w:rsidR="00DB7C48" w:rsidRPr="001C66AB">
        <w:t>att under vissa tider uppehålla sig i bostade</w:t>
      </w:r>
      <w:r w:rsidR="00DB7C48">
        <w:t>n</w:t>
      </w:r>
      <w:r w:rsidR="00DB7C48" w:rsidRPr="001C66AB">
        <w:t xml:space="preserve"> eller på en annan anvisad plats som kan lik</w:t>
      </w:r>
      <w:r w:rsidR="001257DD">
        <w:softHyphen/>
      </w:r>
      <w:r w:rsidR="00DB7C48" w:rsidRPr="001C66AB">
        <w:t xml:space="preserve">ställas med bostad. </w:t>
      </w:r>
      <w:r w:rsidR="005F36DE">
        <w:t xml:space="preserve">Det föreslås även att nämnden </w:t>
      </w:r>
      <w:r w:rsidR="00AA7F99">
        <w:t>ska</w:t>
      </w:r>
      <w:r w:rsidR="00AA7F99" w:rsidRPr="005F36DE">
        <w:t xml:space="preserve"> </w:t>
      </w:r>
      <w:r w:rsidR="005F36DE" w:rsidRPr="005F36DE">
        <w:t xml:space="preserve">överväga behovet av insatser och särskilda villkor när ett barn eller en ung </w:t>
      </w:r>
      <w:r w:rsidR="005F36DE" w:rsidRPr="005F36DE">
        <w:lastRenderedPageBreak/>
        <w:t xml:space="preserve">person </w:t>
      </w:r>
      <w:r w:rsidR="005F36DE">
        <w:t xml:space="preserve">bl.a. </w:t>
      </w:r>
      <w:r w:rsidR="005F36DE" w:rsidRPr="005F36DE">
        <w:t>har villkorligt frigivits från ett fängelsestraff</w:t>
      </w:r>
      <w:r w:rsidR="005F36DE">
        <w:t>.</w:t>
      </w:r>
      <w:r w:rsidR="005F36DE" w:rsidRPr="005F36DE">
        <w:t xml:space="preserve"> </w:t>
      </w:r>
      <w:r w:rsidR="005F36DE">
        <w:t>Dessutom</w:t>
      </w:r>
      <w:r w:rsidR="00C30595">
        <w:t xml:space="preserve"> före</w:t>
      </w:r>
      <w:r w:rsidR="00772C39">
        <w:softHyphen/>
      </w:r>
      <w:r w:rsidR="00C30595">
        <w:t xml:space="preserve">slås att påföljden ungdomsvård ska </w:t>
      </w:r>
      <w:r w:rsidR="00EB26FD">
        <w:t xml:space="preserve">kunna </w:t>
      </w:r>
      <w:r w:rsidR="00C30595">
        <w:t>omfatta åtgärder enligt den före</w:t>
      </w:r>
      <w:r w:rsidR="005F6EB3">
        <w:softHyphen/>
      </w:r>
      <w:r w:rsidR="00C30595">
        <w:t>slagna lagen</w:t>
      </w:r>
      <w:r w:rsidR="00FF73C9">
        <w:t>, vilket innebär att ungdomsvård kan väljas som påföljd i fler situationer än i dag</w:t>
      </w:r>
      <w:r w:rsidR="00C30595">
        <w:t xml:space="preserve">. </w:t>
      </w:r>
      <w:r w:rsidR="00D4298C">
        <w:t>I propositionen föreslås också</w:t>
      </w:r>
      <w:r w:rsidR="00126269" w:rsidRPr="00126269">
        <w:t xml:space="preserve"> att </w:t>
      </w:r>
      <w:r w:rsidR="00B167B1">
        <w:t>för</w:t>
      </w:r>
      <w:r w:rsidR="001257DD">
        <w:softHyphen/>
      </w:r>
      <w:r w:rsidR="00B167B1">
        <w:t>valtnings</w:t>
      </w:r>
      <w:r w:rsidR="00772C39">
        <w:softHyphen/>
      </w:r>
      <w:r w:rsidR="00B167B1">
        <w:t>rätten</w:t>
      </w:r>
      <w:bookmarkStart w:id="75" w:name="_Hlk225860058"/>
      <w:r w:rsidR="00B167B1">
        <w:t xml:space="preserve"> </w:t>
      </w:r>
      <w:r w:rsidR="00E91C97">
        <w:t>efter an</w:t>
      </w:r>
      <w:r w:rsidR="004B411E">
        <w:softHyphen/>
      </w:r>
      <w:r w:rsidR="00E91C97">
        <w:t>sökan av nämnden</w:t>
      </w:r>
      <w:r w:rsidR="00B167B1">
        <w:t xml:space="preserve"> </w:t>
      </w:r>
      <w:r w:rsidR="00561A69">
        <w:t xml:space="preserve">under vissa förutsättningar </w:t>
      </w:r>
      <w:r w:rsidR="00B167B1">
        <w:t>ska få besluta om elek</w:t>
      </w:r>
      <w:r w:rsidR="004B411E">
        <w:softHyphen/>
      </w:r>
      <w:r w:rsidR="00B167B1">
        <w:t>tronisk över</w:t>
      </w:r>
      <w:r w:rsidR="001257DD">
        <w:softHyphen/>
      </w:r>
      <w:r w:rsidR="00B167B1">
        <w:t xml:space="preserve">vakning </w:t>
      </w:r>
      <w:r w:rsidR="00E91C97">
        <w:t>av den som enligt ett särskilt villkor är skyldig att uppehålla sig i bostaden</w:t>
      </w:r>
      <w:r w:rsidR="00B167B1">
        <w:t>,</w:t>
      </w:r>
      <w:r w:rsidR="00126269" w:rsidRPr="00126269">
        <w:t xml:space="preserve"> att SiS ska ansvara för att verkställa den elek</w:t>
      </w:r>
      <w:r w:rsidR="002A18B5">
        <w:softHyphen/>
      </w:r>
      <w:r w:rsidR="00126269" w:rsidRPr="00126269">
        <w:t>troniska över</w:t>
      </w:r>
      <w:r w:rsidR="00F676D2">
        <w:softHyphen/>
      </w:r>
      <w:r w:rsidR="00126269" w:rsidRPr="00126269">
        <w:t>vak</w:t>
      </w:r>
      <w:r w:rsidR="00B40618">
        <w:softHyphen/>
      </w:r>
      <w:r w:rsidR="00126269" w:rsidRPr="00126269">
        <w:t>ningen som rätten har beslutat om</w:t>
      </w:r>
      <w:r w:rsidR="00AF4172">
        <w:t xml:space="preserve"> och</w:t>
      </w:r>
      <w:r w:rsidR="00126269" w:rsidRPr="00126269">
        <w:t xml:space="preserve"> att elektronisk övervakning </w:t>
      </w:r>
      <w:r w:rsidR="00AF4172">
        <w:t>inte</w:t>
      </w:r>
      <w:r w:rsidR="00B167B1">
        <w:t xml:space="preserve"> </w:t>
      </w:r>
      <w:r w:rsidR="00126269" w:rsidRPr="00126269">
        <w:t>få</w:t>
      </w:r>
      <w:r w:rsidR="007F075A">
        <w:t>r</w:t>
      </w:r>
      <w:r w:rsidR="00126269" w:rsidRPr="00126269">
        <w:t xml:space="preserve"> beslutas </w:t>
      </w:r>
      <w:bookmarkStart w:id="76" w:name="_Hlk225860257"/>
      <w:r w:rsidR="00126269" w:rsidRPr="00126269">
        <w:t xml:space="preserve">för </w:t>
      </w:r>
      <w:r w:rsidR="007F075A">
        <w:t>barn</w:t>
      </w:r>
      <w:r w:rsidR="00126269" w:rsidRPr="00126269">
        <w:t xml:space="preserve"> som är yngre än 13</w:t>
      </w:r>
      <w:r w:rsidR="00800DDA">
        <w:t> </w:t>
      </w:r>
      <w:r w:rsidR="00126269" w:rsidRPr="00126269">
        <w:t>år</w:t>
      </w:r>
      <w:r w:rsidR="00126269">
        <w:t>.</w:t>
      </w:r>
      <w:r w:rsidR="001A46FC">
        <w:t xml:space="preserve"> </w:t>
      </w:r>
    </w:p>
    <w:bookmarkEnd w:id="75"/>
    <w:bookmarkEnd w:id="76"/>
    <w:bookmarkEnd w:id="74"/>
    <w:p w14:paraId="37D08997" w14:textId="4B8487A0" w:rsidR="00E856D8" w:rsidRPr="00C8713B" w:rsidRDefault="00E856D8" w:rsidP="00E856D8">
      <w:pPr>
        <w:pStyle w:val="Brdtextmedindrag"/>
        <w:rPr>
          <w:rStyle w:val="BrdtextChar"/>
          <w:highlight w:val="yellow"/>
        </w:rPr>
      </w:pPr>
      <w:r>
        <w:t>En viktig del</w:t>
      </w:r>
      <w:r w:rsidRPr="004F6547">
        <w:t xml:space="preserve"> i arbetet </w:t>
      </w:r>
      <w:r>
        <w:t>för att förebygga brott och motverka att barn invol</w:t>
      </w:r>
      <w:r>
        <w:softHyphen/>
        <w:t xml:space="preserve">veras i brottslighet är </w:t>
      </w:r>
      <w:r w:rsidRPr="004F6547">
        <w:t xml:space="preserve">att berörda myndigheter </w:t>
      </w:r>
      <w:r>
        <w:t>har möjligheter att</w:t>
      </w:r>
      <w:r w:rsidRPr="004F6547">
        <w:t xml:space="preserve"> dela infor</w:t>
      </w:r>
      <w:r>
        <w:softHyphen/>
      </w:r>
      <w:r w:rsidRPr="004F6547">
        <w:t>mation i till</w:t>
      </w:r>
      <w:r>
        <w:softHyphen/>
      </w:r>
      <w:r w:rsidRPr="004F6547">
        <w:t>räcklig utsträckning. Den</w:t>
      </w:r>
      <w:r w:rsidRPr="00C77124">
        <w:t xml:space="preserve"> 1</w:t>
      </w:r>
      <w:r>
        <w:t> </w:t>
      </w:r>
      <w:r w:rsidRPr="00C77124">
        <w:t>april</w:t>
      </w:r>
      <w:r>
        <w:t> </w:t>
      </w:r>
      <w:r w:rsidRPr="00C77124">
        <w:t xml:space="preserve">2025 infördes </w:t>
      </w:r>
      <w:r>
        <w:t xml:space="preserve">därför </w:t>
      </w:r>
      <w:r w:rsidRPr="00C77124">
        <w:t xml:space="preserve">en ny lag som ger ett antal statliga myndigheter </w:t>
      </w:r>
      <w:r>
        <w:t>och</w:t>
      </w:r>
      <w:r w:rsidRPr="00C77124">
        <w:t xml:space="preserve"> kommuner, regioner och skolor en skyl</w:t>
      </w:r>
      <w:r>
        <w:softHyphen/>
      </w:r>
      <w:r w:rsidRPr="00C77124">
        <w:t>dighet att både på begäran och på eget initiativ lämna upp</w:t>
      </w:r>
      <w:r>
        <w:softHyphen/>
      </w:r>
      <w:r w:rsidRPr="00C77124">
        <w:t>gifter till Polis</w:t>
      </w:r>
      <w:r>
        <w:softHyphen/>
      </w:r>
      <w:r w:rsidRPr="00C77124">
        <w:t>myn</w:t>
      </w:r>
      <w:r>
        <w:softHyphen/>
      </w:r>
      <w:r w:rsidRPr="00C77124">
        <w:t>digheten och övriga brottsbekämpande myndigheter (</w:t>
      </w:r>
      <w:r>
        <w:t>se</w:t>
      </w:r>
      <w:r w:rsidR="00C42DFD">
        <w:t> </w:t>
      </w:r>
      <w:r>
        <w:t xml:space="preserve">propositionen </w:t>
      </w:r>
      <w:r w:rsidRPr="00C77124">
        <w:t>Ökat infor</w:t>
      </w:r>
      <w:r>
        <w:softHyphen/>
      </w:r>
      <w:r w:rsidRPr="00C77124">
        <w:t>ma</w:t>
      </w:r>
      <w:r>
        <w:softHyphen/>
      </w:r>
      <w:r w:rsidRPr="00C77124">
        <w:t>tionsflöde till brottsbekämpningen</w:t>
      </w:r>
      <w:r>
        <w:t>,</w:t>
      </w:r>
      <w:r w:rsidRPr="00C77124">
        <w:t xml:space="preserve"> prop.</w:t>
      </w:r>
      <w:r>
        <w:t> </w:t>
      </w:r>
      <w:r w:rsidRPr="00C77124">
        <w:t>2024/25:65).</w:t>
      </w:r>
      <w:r>
        <w:t xml:space="preserve"> Den 1 december 2025 infördes</w:t>
      </w:r>
      <w:r w:rsidDel="00F87858">
        <w:t xml:space="preserve"> </w:t>
      </w:r>
      <w:r>
        <w:t>en ny sekretess</w:t>
      </w:r>
      <w:r>
        <w:softHyphen/>
        <w:t>brytande bestäm</w:t>
      </w:r>
      <w:r>
        <w:softHyphen/>
        <w:t>melse som innebär att s</w:t>
      </w:r>
      <w:r w:rsidRPr="00481D48">
        <w:t xml:space="preserve">ekretess till skydd för enskilda </w:t>
      </w:r>
      <w:r>
        <w:t>som ut</w:t>
      </w:r>
      <w:r w:rsidR="00772C39">
        <w:softHyphen/>
      </w:r>
      <w:r>
        <w:t>gångs</w:t>
      </w:r>
      <w:r w:rsidR="00772C39">
        <w:softHyphen/>
      </w:r>
      <w:r>
        <w:t xml:space="preserve">punkt inte </w:t>
      </w:r>
      <w:r w:rsidRPr="00481D48">
        <w:t>ska hindra att upp</w:t>
      </w:r>
      <w:r>
        <w:softHyphen/>
      </w:r>
      <w:r w:rsidRPr="00481D48">
        <w:t>gifter lämnas mellan myndig</w:t>
      </w:r>
      <w:r>
        <w:softHyphen/>
      </w:r>
      <w:r w:rsidRPr="00481D48">
        <w:t xml:space="preserve">heter om det behövs för </w:t>
      </w:r>
      <w:r>
        <w:t xml:space="preserve">att </w:t>
      </w:r>
      <w:r w:rsidRPr="004F7B6A">
        <w:rPr>
          <w:rStyle w:val="BrdtextChar"/>
        </w:rPr>
        <w:t xml:space="preserve">förebygga, </w:t>
      </w:r>
      <w:r>
        <w:rPr>
          <w:rStyle w:val="BrdtextChar"/>
        </w:rPr>
        <w:t>för</w:t>
      </w:r>
      <w:r>
        <w:rPr>
          <w:rStyle w:val="BrdtextChar"/>
        </w:rPr>
        <w:softHyphen/>
        <w:t xml:space="preserve">hindra, upptäcka eller </w:t>
      </w:r>
      <w:r w:rsidRPr="004F7B6A">
        <w:rPr>
          <w:rStyle w:val="BrdtextChar"/>
        </w:rPr>
        <w:t>utreda olika former av fusk, överträdelser och brottslighet</w:t>
      </w:r>
      <w:r>
        <w:rPr>
          <w:rStyle w:val="BrdtextChar"/>
        </w:rPr>
        <w:t xml:space="preserve"> (propositionen </w:t>
      </w:r>
      <w:r>
        <w:t>Ökat informations</w:t>
      </w:r>
      <w:r>
        <w:softHyphen/>
        <w:t>utbyte mellan myndig</w:t>
      </w:r>
      <w:r>
        <w:softHyphen/>
        <w:t xml:space="preserve">heter, </w:t>
      </w:r>
      <w:r>
        <w:rPr>
          <w:rStyle w:val="BrdtextChar"/>
        </w:rPr>
        <w:t>prop. 2024/25:</w:t>
      </w:r>
      <w:r w:rsidRPr="00C6555C">
        <w:rPr>
          <w:rStyle w:val="BrdtextChar"/>
        </w:rPr>
        <w:t xml:space="preserve">180). </w:t>
      </w:r>
      <w:r w:rsidR="00C338D9">
        <w:t>Den 11</w:t>
      </w:r>
      <w:r w:rsidR="00F87858">
        <w:t> </w:t>
      </w:r>
      <w:r w:rsidR="00C338D9">
        <w:t>juni</w:t>
      </w:r>
      <w:r w:rsidR="00F87858">
        <w:t> </w:t>
      </w:r>
      <w:r w:rsidR="00C338D9">
        <w:t>2026 be</w:t>
      </w:r>
      <w:r w:rsidR="00772C39">
        <w:softHyphen/>
      </w:r>
      <w:r w:rsidR="00C338D9">
        <w:t>slutades vidare lagråds</w:t>
      </w:r>
      <w:r w:rsidR="00F87858">
        <w:softHyphen/>
      </w:r>
      <w:r w:rsidR="00C338D9">
        <w:t>remissen Ytterligare steg mot ett ökat informations</w:t>
      </w:r>
      <w:r w:rsidR="00772C39">
        <w:softHyphen/>
      </w:r>
      <w:r w:rsidR="00C338D9">
        <w:t>utbyte. I lagråds</w:t>
      </w:r>
      <w:r w:rsidR="00F87858">
        <w:softHyphen/>
      </w:r>
      <w:r w:rsidR="00C338D9">
        <w:t>remissen föreslås bl.a. att det ska införas en generell möj</w:t>
      </w:r>
      <w:r w:rsidR="00772C39">
        <w:softHyphen/>
      </w:r>
      <w:r w:rsidR="00C338D9">
        <w:t>lig</w:t>
      </w:r>
      <w:r w:rsidR="00772C39">
        <w:softHyphen/>
      </w:r>
      <w:r w:rsidR="00C338D9">
        <w:t>het för myndig</w:t>
      </w:r>
      <w:r w:rsidR="00F87858">
        <w:softHyphen/>
      </w:r>
      <w:r w:rsidR="00C338D9">
        <w:t xml:space="preserve">heter att på eget initiativ lämna uppgifter som inte är sekretessbelagda till en annan myndighet. </w:t>
      </w:r>
      <w:r w:rsidR="00AB17BC" w:rsidRPr="00AB17BC">
        <w:t xml:space="preserve">I ett stort antal lagar </w:t>
      </w:r>
      <w:r w:rsidR="00AB17BC">
        <w:t>föreslås dessutom</w:t>
      </w:r>
      <w:r w:rsidR="00AB17BC" w:rsidRPr="00AB17BC">
        <w:t xml:space="preserve"> att </w:t>
      </w:r>
      <w:r w:rsidR="00AB17BC">
        <w:t xml:space="preserve">det ska tydliggöras att </w:t>
      </w:r>
      <w:r w:rsidR="00AB17BC" w:rsidRPr="00AB17BC">
        <w:t>personuppgifter får behandlas för upp</w:t>
      </w:r>
      <w:r w:rsidR="00772C39">
        <w:softHyphen/>
      </w:r>
      <w:r w:rsidR="00AB17BC" w:rsidRPr="00AB17BC">
        <w:t>giftslämnande.</w:t>
      </w:r>
      <w:r w:rsidR="00AB17BC">
        <w:t xml:space="preserve"> </w:t>
      </w:r>
      <w:r w:rsidR="00C338D9">
        <w:t>Det föreslås oc</w:t>
      </w:r>
      <w:r w:rsidR="00F87858">
        <w:t>kså</w:t>
      </w:r>
      <w:r w:rsidR="00C338D9">
        <w:t xml:space="preserve"> att kravet på att </w:t>
      </w:r>
      <w:r w:rsidR="00C338D9" w:rsidRPr="00C338D9">
        <w:t>brottsbekämpande myn</w:t>
      </w:r>
      <w:r w:rsidR="00772C39">
        <w:softHyphen/>
      </w:r>
      <w:r w:rsidR="00C338D9" w:rsidRPr="00C338D9">
        <w:t>digheter ska göra en proportionalitets</w:t>
      </w:r>
      <w:r w:rsidR="00C338D9">
        <w:softHyphen/>
      </w:r>
      <w:r w:rsidR="00C338D9" w:rsidRPr="00C338D9">
        <w:t>prövning vid frivilligt uppgifts</w:t>
      </w:r>
      <w:r w:rsidR="00F87858">
        <w:softHyphen/>
      </w:r>
      <w:r w:rsidR="00C338D9" w:rsidRPr="00C338D9">
        <w:t>ut</w:t>
      </w:r>
      <w:r w:rsidR="00772C39">
        <w:softHyphen/>
      </w:r>
      <w:r w:rsidR="00C338D9" w:rsidRPr="00C338D9">
        <w:t>lämnande tas bort.</w:t>
      </w:r>
      <w:r w:rsidR="00C338D9">
        <w:t xml:space="preserve"> F</w:t>
      </w:r>
      <w:r>
        <w:t>örslag</w:t>
      </w:r>
      <w:r w:rsidR="00C338D9">
        <w:t>en</w:t>
      </w:r>
      <w:r>
        <w:rPr>
          <w:rStyle w:val="BrdtextChar"/>
        </w:rPr>
        <w:t xml:space="preserve"> kompletterar för</w:t>
      </w:r>
      <w:r>
        <w:rPr>
          <w:rStyle w:val="BrdtextChar"/>
        </w:rPr>
        <w:softHyphen/>
        <w:t>slagen i nämnda propo</w:t>
      </w:r>
      <w:r w:rsidR="00772C39">
        <w:rPr>
          <w:rStyle w:val="BrdtextChar"/>
        </w:rPr>
        <w:softHyphen/>
      </w:r>
      <w:r>
        <w:rPr>
          <w:rStyle w:val="BrdtextChar"/>
        </w:rPr>
        <w:t>sition och syftar till att</w:t>
      </w:r>
      <w:r w:rsidRPr="00481D48">
        <w:t xml:space="preserve"> </w:t>
      </w:r>
      <w:r>
        <w:t xml:space="preserve">ta bort hinder som gör det svårt för </w:t>
      </w:r>
      <w:r w:rsidRPr="00481D48">
        <w:rPr>
          <w:rStyle w:val="BrdtextChar"/>
        </w:rPr>
        <w:t>myndig</w:t>
      </w:r>
      <w:r>
        <w:rPr>
          <w:rStyle w:val="BrdtextChar"/>
        </w:rPr>
        <w:softHyphen/>
      </w:r>
      <w:r w:rsidRPr="00481D48">
        <w:rPr>
          <w:rStyle w:val="BrdtextChar"/>
        </w:rPr>
        <w:t>heter</w:t>
      </w:r>
      <w:r>
        <w:rPr>
          <w:rStyle w:val="BrdtextChar"/>
        </w:rPr>
        <w:t xml:space="preserve"> och kommuner att dela infor</w:t>
      </w:r>
      <w:r>
        <w:rPr>
          <w:rStyle w:val="BrdtextChar"/>
        </w:rPr>
        <w:softHyphen/>
        <w:t>mation med varan</w:t>
      </w:r>
      <w:r>
        <w:rPr>
          <w:rStyle w:val="BrdtextChar"/>
        </w:rPr>
        <w:softHyphen/>
        <w:t>dra.</w:t>
      </w:r>
      <w:r w:rsidRPr="00481D48">
        <w:rPr>
          <w:rStyle w:val="BrdtextChar"/>
        </w:rPr>
        <w:t xml:space="preserve"> </w:t>
      </w:r>
      <w:r w:rsidR="00B856F5">
        <w:rPr>
          <w:rStyle w:val="BrdtextChar"/>
        </w:rPr>
        <w:t>Samma dag som denna pro</w:t>
      </w:r>
      <w:r w:rsidR="00803AC9">
        <w:rPr>
          <w:rStyle w:val="BrdtextChar"/>
        </w:rPr>
        <w:softHyphen/>
      </w:r>
      <w:r w:rsidR="00B856F5">
        <w:rPr>
          <w:rStyle w:val="BrdtextChar"/>
        </w:rPr>
        <w:t xml:space="preserve">position beslutas träder lagändringar i kraft som innebär </w:t>
      </w:r>
      <w:r w:rsidR="00DB50C1" w:rsidRPr="00DB50C1">
        <w:rPr>
          <w:rStyle w:val="BrdtextChar"/>
        </w:rPr>
        <w:t>en ny skyldighet för avlämnande skolenhet att lämna uppgifter som rör eleven till mot</w:t>
      </w:r>
      <w:r w:rsidR="001257DD">
        <w:rPr>
          <w:rStyle w:val="BrdtextChar"/>
        </w:rPr>
        <w:softHyphen/>
      </w:r>
      <w:r w:rsidR="00DB50C1" w:rsidRPr="00DB50C1">
        <w:rPr>
          <w:rStyle w:val="BrdtextChar"/>
        </w:rPr>
        <w:t>tagande skolenhet när en elev byter skolform eller byter skolenhet inom en skolform, om det på grund av konkreta omständigheter finns risk för att eleven kommer att begå eller utsättas för brott.</w:t>
      </w:r>
      <w:r w:rsidR="00E35B2C">
        <w:rPr>
          <w:rStyle w:val="BrdtextChar"/>
        </w:rPr>
        <w:t xml:space="preserve"> </w:t>
      </w:r>
      <w:r w:rsidR="00B856F5">
        <w:t>Lagändringarna ska</w:t>
      </w:r>
      <w:r w:rsidR="00B856F5" w:rsidRPr="00B856F5">
        <w:t xml:space="preserve"> an</w:t>
      </w:r>
      <w:r w:rsidR="000D71AB">
        <w:softHyphen/>
      </w:r>
      <w:r w:rsidR="00B856F5" w:rsidRPr="00B856F5">
        <w:t>vändas inom utbildning och annan verksamhet efter den 31</w:t>
      </w:r>
      <w:r w:rsidR="00B856F5">
        <w:t> </w:t>
      </w:r>
      <w:r w:rsidR="00B856F5" w:rsidRPr="00B856F5">
        <w:t>december 2026.</w:t>
      </w:r>
      <w:r w:rsidR="00B856F5">
        <w:rPr>
          <w:rStyle w:val="BrdtextChar"/>
        </w:rPr>
        <w:t xml:space="preserve"> (P</w:t>
      </w:r>
      <w:r w:rsidR="00B856F5" w:rsidRPr="00DB50C1">
        <w:rPr>
          <w:rStyle w:val="BrdtextChar"/>
        </w:rPr>
        <w:t>ropositionen Över</w:t>
      </w:r>
      <w:r w:rsidR="00B856F5">
        <w:rPr>
          <w:rStyle w:val="BrdtextChar"/>
        </w:rPr>
        <w:softHyphen/>
      </w:r>
      <w:r w:rsidR="00B856F5" w:rsidRPr="00DB50C1">
        <w:rPr>
          <w:rStyle w:val="BrdtextChar"/>
        </w:rPr>
        <w:t xml:space="preserve">lämnande av uppgifter mellan skolor </w:t>
      </w:r>
      <w:r w:rsidR="00B856F5">
        <w:rPr>
          <w:rStyle w:val="BrdtextChar"/>
        </w:rPr>
        <w:t xml:space="preserve">i </w:t>
      </w:r>
      <w:r w:rsidR="00B856F5" w:rsidRPr="00DB50C1">
        <w:rPr>
          <w:rStyle w:val="BrdtextChar"/>
        </w:rPr>
        <w:t>brotts</w:t>
      </w:r>
      <w:r w:rsidR="00B856F5">
        <w:rPr>
          <w:rStyle w:val="BrdtextChar"/>
        </w:rPr>
        <w:softHyphen/>
      </w:r>
      <w:r w:rsidR="00B856F5" w:rsidRPr="00DB50C1">
        <w:rPr>
          <w:rStyle w:val="BrdtextChar"/>
        </w:rPr>
        <w:t>före</w:t>
      </w:r>
      <w:r w:rsidR="00B856F5">
        <w:rPr>
          <w:rStyle w:val="BrdtextChar"/>
        </w:rPr>
        <w:softHyphen/>
      </w:r>
      <w:r w:rsidR="00B856F5" w:rsidRPr="00DB50C1">
        <w:rPr>
          <w:rStyle w:val="BrdtextChar"/>
        </w:rPr>
        <w:t>byggande syfte</w:t>
      </w:r>
      <w:r w:rsidR="00B856F5">
        <w:rPr>
          <w:rStyle w:val="BrdtextChar"/>
        </w:rPr>
        <w:t xml:space="preserve">, </w:t>
      </w:r>
      <w:r w:rsidR="00B856F5" w:rsidRPr="00DB50C1">
        <w:rPr>
          <w:rStyle w:val="BrdtextChar"/>
        </w:rPr>
        <w:t>prop.</w:t>
      </w:r>
      <w:r w:rsidR="00B856F5">
        <w:rPr>
          <w:rStyle w:val="BrdtextChar"/>
        </w:rPr>
        <w:t> </w:t>
      </w:r>
      <w:r w:rsidR="00B856F5" w:rsidRPr="00DB50C1">
        <w:rPr>
          <w:rStyle w:val="BrdtextChar"/>
        </w:rPr>
        <w:t>2025/26:192</w:t>
      </w:r>
      <w:r w:rsidR="00B856F5">
        <w:rPr>
          <w:rStyle w:val="BrdtextChar"/>
        </w:rPr>
        <w:t>, bet. 2025/26:UbU21, rskr. 2025/26:299.)</w:t>
      </w:r>
      <w:r w:rsidR="00E35B2C">
        <w:t xml:space="preserve"> I sammanhanget kan också nämnas att </w:t>
      </w:r>
      <w:r w:rsidR="00772C39">
        <w:t>lag</w:t>
      </w:r>
      <w:r w:rsidR="00772C39">
        <w:softHyphen/>
        <w:t xml:space="preserve">ändringar </w:t>
      </w:r>
      <w:r w:rsidR="00E35B2C">
        <w:t>som innebär att enskilda huvud</w:t>
      </w:r>
      <w:r w:rsidR="00C42DFD">
        <w:softHyphen/>
      </w:r>
      <w:r w:rsidR="00E35B2C">
        <w:t>män inom skolväsendet ska jäm</w:t>
      </w:r>
      <w:r w:rsidR="00772C39">
        <w:softHyphen/>
      </w:r>
      <w:r w:rsidR="00E35B2C">
        <w:t>ställas med myndigheter vid tillämp</w:t>
      </w:r>
      <w:r w:rsidR="00772C39">
        <w:softHyphen/>
      </w:r>
      <w:r w:rsidR="00E35B2C">
        <w:t>ning av OSL</w:t>
      </w:r>
      <w:r w:rsidR="00282F7E">
        <w:t xml:space="preserve"> </w:t>
      </w:r>
      <w:r w:rsidR="00772C39">
        <w:t xml:space="preserve">träder i kraft den 1 januari 2027 </w:t>
      </w:r>
      <w:r w:rsidR="00282F7E">
        <w:t>(</w:t>
      </w:r>
      <w:r w:rsidR="00E35B2C">
        <w:t>propositionen Offentlighets</w:t>
      </w:r>
      <w:r w:rsidR="007645A4">
        <w:softHyphen/>
      </w:r>
      <w:r w:rsidR="00E35B2C">
        <w:t xml:space="preserve">principen med </w:t>
      </w:r>
      <w:r w:rsidR="00282F7E">
        <w:t>lättnads</w:t>
      </w:r>
      <w:r w:rsidR="00772C39">
        <w:softHyphen/>
      </w:r>
      <w:r w:rsidR="00282F7E">
        <w:t>regler</w:t>
      </w:r>
      <w:r w:rsidR="00E35B2C">
        <w:t xml:space="preserve"> för enskilda mindre huvudmän i skolväsendet</w:t>
      </w:r>
      <w:r w:rsidR="00282F7E">
        <w:t xml:space="preserve">, </w:t>
      </w:r>
      <w:r w:rsidR="00E35B2C">
        <w:t>prop.</w:t>
      </w:r>
      <w:r w:rsidR="000D0C91">
        <w:t> </w:t>
      </w:r>
      <w:r w:rsidR="00282F7E">
        <w:t>2025/26:191,</w:t>
      </w:r>
      <w:r w:rsidR="0062301B">
        <w:t xml:space="preserve"> bet.</w:t>
      </w:r>
      <w:r w:rsidR="001A46FC">
        <w:t> </w:t>
      </w:r>
      <w:r w:rsidR="0062301B">
        <w:t>2025/26:UbU20,</w:t>
      </w:r>
      <w:r w:rsidR="00282F7E">
        <w:t xml:space="preserve"> </w:t>
      </w:r>
      <w:r w:rsidR="00DA6E9D">
        <w:t>rskr.</w:t>
      </w:r>
      <w:r w:rsidR="0094135E">
        <w:t> </w:t>
      </w:r>
      <w:r w:rsidR="00DA6E9D">
        <w:t>2025/26:277).</w:t>
      </w:r>
    </w:p>
    <w:p w14:paraId="563B3BCD" w14:textId="2DA971F2" w:rsidR="00E856D8" w:rsidRDefault="00E856D8" w:rsidP="00E856D8">
      <w:pPr>
        <w:pStyle w:val="Brdtextmedindrag"/>
      </w:pPr>
      <w:r>
        <w:t xml:space="preserve">Även reglerna om användningen av tvångsmedel när barn och unga begår brott har setts över. Den 1 oktober 2025 trädde lagändringar i kraft som bl.a. innebär </w:t>
      </w:r>
      <w:r w:rsidRPr="00696929">
        <w:t xml:space="preserve">att </w:t>
      </w:r>
      <w:r>
        <w:t xml:space="preserve">hemliga tvångsmedel ska få användas för att </w:t>
      </w:r>
      <w:r w:rsidRPr="00696929">
        <w:t>utreda vissa allvarliga brott där den skäligen misstänkte är under 15</w:t>
      </w:r>
      <w:r>
        <w:t> </w:t>
      </w:r>
      <w:r w:rsidRPr="00696929">
        <w:t>år</w:t>
      </w:r>
      <w:r>
        <w:t xml:space="preserve"> och att p</w:t>
      </w:r>
      <w:r w:rsidRPr="00696929">
        <w:t>reventiva tvångs</w:t>
      </w:r>
      <w:r>
        <w:softHyphen/>
      </w:r>
      <w:r w:rsidRPr="00696929">
        <w:t>medel ska få användas mot barn under 15</w:t>
      </w:r>
      <w:r>
        <w:t> </w:t>
      </w:r>
      <w:r w:rsidRPr="00696929">
        <w:t>år för att före</w:t>
      </w:r>
      <w:r>
        <w:softHyphen/>
      </w:r>
      <w:r w:rsidRPr="00696929">
        <w:lastRenderedPageBreak/>
        <w:t xml:space="preserve">bygga, förhindra och upptäcka </w:t>
      </w:r>
      <w:r>
        <w:t xml:space="preserve">viss särskilt </w:t>
      </w:r>
      <w:r w:rsidRPr="00696929">
        <w:t>allvarlig brottslighet</w:t>
      </w:r>
      <w:r>
        <w:t xml:space="preserve"> (propo</w:t>
      </w:r>
      <w:r>
        <w:softHyphen/>
        <w:t>sitionen Hem</w:t>
      </w:r>
      <w:r>
        <w:softHyphen/>
        <w:t>liga och preven</w:t>
      </w:r>
      <w:r>
        <w:softHyphen/>
        <w:t>tiva tvångsmedel när barn under 15 år begår brott, prop. 2024/25:175)</w:t>
      </w:r>
      <w:r w:rsidRPr="00696929">
        <w:t>.</w:t>
      </w:r>
      <w:r>
        <w:rPr>
          <w:rStyle w:val="BrdtextChar"/>
        </w:rPr>
        <w:t xml:space="preserve"> Vidare </w:t>
      </w:r>
      <w:r w:rsidR="00282F7E">
        <w:rPr>
          <w:rStyle w:val="BrdtextChar"/>
        </w:rPr>
        <w:t>träder lagändringar i kraft den</w:t>
      </w:r>
      <w:r w:rsidR="001A46FC">
        <w:rPr>
          <w:rStyle w:val="BrdtextChar"/>
        </w:rPr>
        <w:t> </w:t>
      </w:r>
      <w:r w:rsidR="00282F7E">
        <w:rPr>
          <w:rStyle w:val="BrdtextChar"/>
        </w:rPr>
        <w:t>1</w:t>
      </w:r>
      <w:r w:rsidR="001A46FC">
        <w:rPr>
          <w:rStyle w:val="BrdtextChar"/>
        </w:rPr>
        <w:t> </w:t>
      </w:r>
      <w:r w:rsidR="00282F7E">
        <w:rPr>
          <w:rStyle w:val="BrdtextChar"/>
        </w:rPr>
        <w:t>juli</w:t>
      </w:r>
      <w:r w:rsidR="00772C39">
        <w:rPr>
          <w:rStyle w:val="BrdtextChar"/>
        </w:rPr>
        <w:t xml:space="preserve"> </w:t>
      </w:r>
      <w:r w:rsidR="00282F7E">
        <w:rPr>
          <w:rStyle w:val="BrdtextChar"/>
        </w:rPr>
        <w:t>2026</w:t>
      </w:r>
      <w:r>
        <w:rPr>
          <w:rStyle w:val="BrdtextChar"/>
        </w:rPr>
        <w:t xml:space="preserve"> </w:t>
      </w:r>
      <w:r w:rsidR="00282F7E">
        <w:rPr>
          <w:rStyle w:val="BrdtextChar"/>
        </w:rPr>
        <w:t xml:space="preserve">som innebär </w:t>
      </w:r>
      <w:r>
        <w:rPr>
          <w:rStyle w:val="BrdtextChar"/>
        </w:rPr>
        <w:t>att fler tvångsmedel få</w:t>
      </w:r>
      <w:r w:rsidR="00282F7E">
        <w:rPr>
          <w:rStyle w:val="BrdtextChar"/>
        </w:rPr>
        <w:t>r</w:t>
      </w:r>
      <w:r>
        <w:rPr>
          <w:rStyle w:val="BrdtextChar"/>
        </w:rPr>
        <w:t xml:space="preserve"> användas mot barn under 15 år och att vissa tvångsmedel få</w:t>
      </w:r>
      <w:r w:rsidR="00282F7E">
        <w:rPr>
          <w:rStyle w:val="BrdtextChar"/>
        </w:rPr>
        <w:t>r</w:t>
      </w:r>
      <w:r>
        <w:rPr>
          <w:rStyle w:val="BrdtextChar"/>
        </w:rPr>
        <w:t xml:space="preserve"> användas i fler fall mot barn i den </w:t>
      </w:r>
      <w:r w:rsidRPr="00242481">
        <w:rPr>
          <w:rStyle w:val="BrdtextChar"/>
        </w:rPr>
        <w:t>åldern.</w:t>
      </w:r>
      <w:r>
        <w:rPr>
          <w:rStyle w:val="BrdtextChar"/>
        </w:rPr>
        <w:t xml:space="preserve"> </w:t>
      </w:r>
      <w:r w:rsidR="00282F7E">
        <w:rPr>
          <w:rStyle w:val="BrdtextChar"/>
        </w:rPr>
        <w:t xml:space="preserve">Lagändringarna innebär även </w:t>
      </w:r>
      <w:r>
        <w:rPr>
          <w:rStyle w:val="BrdtextChar"/>
        </w:rPr>
        <w:t>att biometriska under</w:t>
      </w:r>
      <w:r w:rsidR="00970884">
        <w:rPr>
          <w:rStyle w:val="BrdtextChar"/>
        </w:rPr>
        <w:softHyphen/>
      </w:r>
      <w:r>
        <w:rPr>
          <w:rStyle w:val="BrdtextChar"/>
        </w:rPr>
        <w:t>lag få</w:t>
      </w:r>
      <w:r w:rsidR="00282F7E">
        <w:rPr>
          <w:rStyle w:val="BrdtextChar"/>
        </w:rPr>
        <w:t>r</w:t>
      </w:r>
      <w:r>
        <w:rPr>
          <w:rStyle w:val="BrdtextChar"/>
        </w:rPr>
        <w:t xml:space="preserve"> tas upp av barn under 15 år</w:t>
      </w:r>
      <w:r w:rsidR="00782FC2">
        <w:rPr>
          <w:rStyle w:val="BrdtextChar"/>
        </w:rPr>
        <w:t xml:space="preserve"> i fler situationer än idag</w:t>
      </w:r>
      <w:r>
        <w:rPr>
          <w:rStyle w:val="BrdtextChar"/>
        </w:rPr>
        <w:t xml:space="preserve">. </w:t>
      </w:r>
      <w:bookmarkStart w:id="77" w:name="_Hlk232093886"/>
      <w:r w:rsidR="00282F7E">
        <w:rPr>
          <w:rStyle w:val="BrdtextChar"/>
        </w:rPr>
        <w:t>(Se</w:t>
      </w:r>
      <w:r w:rsidR="00DA6E9D">
        <w:rPr>
          <w:rStyle w:val="BrdtextChar"/>
        </w:rPr>
        <w:t xml:space="preserve"> </w:t>
      </w:r>
      <w:r w:rsidR="00282F7E" w:rsidRPr="00282F7E">
        <w:rPr>
          <w:rStyle w:val="BrdtextChar"/>
        </w:rPr>
        <w:t>propositionen Bättre möjligheter att utreda brott av unga lagöverträdare och några andra processrättsliga frågor</w:t>
      </w:r>
      <w:r w:rsidR="00282F7E">
        <w:rPr>
          <w:rStyle w:val="BrdtextChar"/>
        </w:rPr>
        <w:t>,</w:t>
      </w:r>
      <w:r w:rsidR="00282F7E" w:rsidRPr="00282F7E">
        <w:rPr>
          <w:rStyle w:val="BrdtextChar"/>
        </w:rPr>
        <w:t xml:space="preserve"> </w:t>
      </w:r>
      <w:r w:rsidR="00282F7E" w:rsidRPr="00DA071B">
        <w:rPr>
          <w:rStyle w:val="BrdtextChar"/>
        </w:rPr>
        <w:t>prop.</w:t>
      </w:r>
      <w:r w:rsidR="00282F7E">
        <w:rPr>
          <w:rStyle w:val="BrdtextChar"/>
        </w:rPr>
        <w:t> </w:t>
      </w:r>
      <w:r w:rsidR="00282F7E" w:rsidRPr="00DA071B">
        <w:rPr>
          <w:rStyle w:val="BrdtextChar"/>
        </w:rPr>
        <w:t>2025/26:227</w:t>
      </w:r>
      <w:r w:rsidR="00282F7E">
        <w:rPr>
          <w:rStyle w:val="BrdtextChar"/>
        </w:rPr>
        <w:t xml:space="preserve">, </w:t>
      </w:r>
      <w:r w:rsidR="00C8770A" w:rsidRPr="00C8770A">
        <w:rPr>
          <w:rStyle w:val="BrdtextChar"/>
        </w:rPr>
        <w:t>bet. 2025/26:JuU37</w:t>
      </w:r>
      <w:r w:rsidR="00C8770A">
        <w:rPr>
          <w:rStyle w:val="BrdtextChar"/>
        </w:rPr>
        <w:t>,</w:t>
      </w:r>
      <w:r w:rsidR="00282F7E">
        <w:rPr>
          <w:rStyle w:val="BrdtextChar"/>
        </w:rPr>
        <w:t xml:space="preserve"> </w:t>
      </w:r>
      <w:r w:rsidR="00DA6E9D">
        <w:rPr>
          <w:rStyle w:val="BrdtextChar"/>
        </w:rPr>
        <w:t>rskr.</w:t>
      </w:r>
      <w:r w:rsidR="0094135E">
        <w:rPr>
          <w:rStyle w:val="BrdtextChar"/>
        </w:rPr>
        <w:t> </w:t>
      </w:r>
      <w:r w:rsidR="00DA6E9D">
        <w:rPr>
          <w:rStyle w:val="BrdtextChar"/>
        </w:rPr>
        <w:t>2025/26:324</w:t>
      </w:r>
      <w:bookmarkEnd w:id="77"/>
      <w:r w:rsidR="00E91C97">
        <w:rPr>
          <w:rStyle w:val="BrdtextChar"/>
        </w:rPr>
        <w:t>.</w:t>
      </w:r>
      <w:r w:rsidR="00DA6E9D">
        <w:rPr>
          <w:rStyle w:val="BrdtextChar"/>
        </w:rPr>
        <w:t xml:space="preserve">) </w:t>
      </w:r>
    </w:p>
    <w:p w14:paraId="3971FF11" w14:textId="77777777" w:rsidR="00E856D8" w:rsidRPr="00F245D7" w:rsidRDefault="00E856D8" w:rsidP="00E856D8">
      <w:pPr>
        <w:pStyle w:val="Rubrik5utannumrering"/>
      </w:pPr>
      <w:r>
        <w:t>Även den straffrättsliga regleringen för unga lagöverträdare behöver ändras</w:t>
      </w:r>
    </w:p>
    <w:p w14:paraId="6552EF9D" w14:textId="7614B618" w:rsidR="00E856D8" w:rsidRDefault="00E856D8" w:rsidP="00E856D8">
      <w:pPr>
        <w:pStyle w:val="Brdtextmedindrag"/>
        <w:ind w:firstLine="0"/>
      </w:pPr>
      <w:bookmarkStart w:id="78" w:name="_Hlk219288622"/>
      <w:bookmarkStart w:id="79" w:name="_Hlk219277076"/>
      <w:r>
        <w:t>Regeringen genomför en om</w:t>
      </w:r>
      <w:r>
        <w:softHyphen/>
        <w:t>fattade omläg</w:t>
      </w:r>
      <w:r>
        <w:softHyphen/>
        <w:t>gning av kriminalpolitiken. Som en del av</w:t>
      </w:r>
      <w:r w:rsidRPr="002A0D4F">
        <w:t xml:space="preserve"> </w:t>
      </w:r>
      <w:r>
        <w:t>omläg</w:t>
      </w:r>
      <w:r>
        <w:softHyphen/>
        <w:t>g</w:t>
      </w:r>
      <w:r>
        <w:softHyphen/>
        <w:t>ningen ingår att se över dagens system för unga lag</w:t>
      </w:r>
      <w:r>
        <w:softHyphen/>
        <w:t xml:space="preserve">överträdare. </w:t>
      </w:r>
      <w:bookmarkEnd w:id="78"/>
      <w:r>
        <w:t>Det handlar bl.a. om att överväga vid vilken ålder en per</w:t>
      </w:r>
      <w:r>
        <w:softHyphen/>
        <w:t>son ska kunna hållas straff</w:t>
      </w:r>
      <w:r>
        <w:softHyphen/>
        <w:t>rättsligt ansvarig, dvs. vilken straff</w:t>
      </w:r>
      <w:r>
        <w:softHyphen/>
        <w:t>barhets</w:t>
      </w:r>
      <w:r>
        <w:softHyphen/>
        <w:t>åldern bör vara, och i vilken utsträck</w:t>
      </w:r>
      <w:r>
        <w:softHyphen/>
        <w:t>ning unga lag</w:t>
      </w:r>
      <w:r>
        <w:softHyphen/>
        <w:t>över</w:t>
      </w:r>
      <w:r>
        <w:softHyphen/>
        <w:t>trädare ska sär</w:t>
      </w:r>
      <w:r>
        <w:softHyphen/>
        <w:t xml:space="preserve">behandlas </w:t>
      </w:r>
      <w:r w:rsidRPr="00502CC7">
        <w:t>be</w:t>
      </w:r>
      <w:r w:rsidR="00502CC7">
        <w:softHyphen/>
      </w:r>
      <w:r w:rsidRPr="00502CC7">
        <w:t>träffande</w:t>
      </w:r>
      <w:r>
        <w:t xml:space="preserve"> straffmätningen och </w:t>
      </w:r>
      <w:r w:rsidDel="00183189">
        <w:t xml:space="preserve">påföljdsvalet </w:t>
      </w:r>
      <w:r>
        <w:t>när de döms för brott. Sverige har en lång historia av att särbehandla unga lag</w:t>
      </w:r>
      <w:r>
        <w:softHyphen/>
        <w:t>över</w:t>
      </w:r>
      <w:r>
        <w:softHyphen/>
        <w:t>trädare, fram</w:t>
      </w:r>
      <w:r>
        <w:softHyphen/>
        <w:t>för allt de som är under 18 år och skälen för sär</w:t>
      </w:r>
      <w:r>
        <w:softHyphen/>
        <w:t>behand</w:t>
      </w:r>
      <w:r>
        <w:softHyphen/>
        <w:t>lingen är i väsentliga delar fort</w:t>
      </w:r>
      <w:r>
        <w:softHyphen/>
        <w:t xml:space="preserve">farande bärande. </w:t>
      </w:r>
      <w:bookmarkStart w:id="80" w:name="_Hlk219277782"/>
      <w:r>
        <w:t>Dessa skäl behöver dock – liksom humanitets</w:t>
      </w:r>
      <w:r>
        <w:softHyphen/>
        <w:t>prin</w:t>
      </w:r>
      <w:r w:rsidR="000D0C91">
        <w:softHyphen/>
      </w:r>
      <w:r>
        <w:t>cipen – på ett bättre sätt än i dag viktas mot andra intressen för att systemet ska uppfattas som balanserat. En reglering som innebär att barn och unga kan be</w:t>
      </w:r>
      <w:r>
        <w:softHyphen/>
        <w:t>gå allvarliga brott och antingen helt undgå en straffrättslig påföljd eller, när de döms, få sina straff kraftigt ned</w:t>
      </w:r>
      <w:r>
        <w:softHyphen/>
        <w:t>satta kan framstå som orimlig och orättvis och kan riskera att undergräva straff</w:t>
      </w:r>
      <w:r>
        <w:softHyphen/>
        <w:t>systemets tro</w:t>
      </w:r>
      <w:r>
        <w:softHyphen/>
        <w:t>värdighet och legi</w:t>
      </w:r>
      <w:r>
        <w:softHyphen/>
        <w:t xml:space="preserve">timitet. En sådan ordning kan inte heller anses uppfylla behovet av samhällsskydd eller anses vara ändamålsenlig för att motverka rekrytering av barn och unga till allvarlig brottslighet. </w:t>
      </w:r>
      <w:bookmarkEnd w:id="80"/>
      <w:r>
        <w:t>Det gäller särskilt under de exceptionella omstän</w:t>
      </w:r>
      <w:r>
        <w:softHyphen/>
        <w:t>digheter som råder med anledning av brotts</w:t>
      </w:r>
      <w:r>
        <w:softHyphen/>
        <w:t>utveck</w:t>
      </w:r>
      <w:r w:rsidR="000D0C91">
        <w:softHyphen/>
      </w:r>
      <w:r>
        <w:t xml:space="preserve">lingen i Sverige. </w:t>
      </w:r>
    </w:p>
    <w:bookmarkEnd w:id="79"/>
    <w:p w14:paraId="39BF3BF8" w14:textId="12133C26" w:rsidR="00E856D8" w:rsidRDefault="00E856D8" w:rsidP="00E856D8">
      <w:pPr>
        <w:pStyle w:val="Brdtextmedindrag"/>
      </w:pPr>
      <w:r>
        <w:t xml:space="preserve">Några remissinstanser, bl.a. </w:t>
      </w:r>
      <w:r w:rsidRPr="00FF432E">
        <w:rPr>
          <w:i/>
          <w:iCs/>
        </w:rPr>
        <w:t>Civil Right</w:t>
      </w:r>
      <w:r>
        <w:rPr>
          <w:i/>
          <w:iCs/>
        </w:rPr>
        <w:t>s</w:t>
      </w:r>
      <w:r w:rsidRPr="00FF432E">
        <w:rPr>
          <w:i/>
          <w:iCs/>
        </w:rPr>
        <w:t xml:space="preserve"> Defenders</w:t>
      </w:r>
      <w:r>
        <w:t xml:space="preserve"> och </w:t>
      </w:r>
      <w:r w:rsidRPr="00FF432E">
        <w:rPr>
          <w:i/>
          <w:iCs/>
        </w:rPr>
        <w:t>Ecpat Sverige</w:t>
      </w:r>
      <w:r>
        <w:t>, framhåller behovet av att vidta förebyggande åtgär</w:t>
      </w:r>
      <w:r>
        <w:softHyphen/>
        <w:t>der framför straff</w:t>
      </w:r>
      <w:r>
        <w:softHyphen/>
        <w:t>rätts</w:t>
      </w:r>
      <w:r w:rsidR="000D0C91">
        <w:softHyphen/>
      </w:r>
      <w:r>
        <w:t>liga åtgärder. Regeringen instämmer i att förebyggande åtgärder är mycket viktiga och som framgår ovan har regeringen vidtagit ett stort antal åtgär</w:t>
      </w:r>
      <w:r w:rsidR="000D0C91">
        <w:softHyphen/>
      </w:r>
      <w:r>
        <w:t>der för att före</w:t>
      </w:r>
      <w:r>
        <w:softHyphen/>
        <w:t>bygga brott och mot</w:t>
      </w:r>
      <w:r>
        <w:softHyphen/>
        <w:t>verka att unga invol</w:t>
      </w:r>
      <w:r>
        <w:softHyphen/>
        <w:t>veras i brotts</w:t>
      </w:r>
      <w:r>
        <w:softHyphen/>
        <w:t>lighet. Detta arbete behöver fort</w:t>
      </w:r>
      <w:r>
        <w:softHyphen/>
        <w:t>sätta. För att säkerställa att lag</w:t>
      </w:r>
      <w:r>
        <w:softHyphen/>
        <w:t>stift</w:t>
      </w:r>
      <w:r>
        <w:softHyphen/>
        <w:t>ningen är an</w:t>
      </w:r>
      <w:r w:rsidR="004672EB">
        <w:softHyphen/>
      </w:r>
      <w:r>
        <w:t>passad till det behov som finns i dag och för att upp</w:t>
      </w:r>
      <w:r>
        <w:softHyphen/>
        <w:t>rätthålla det straff</w:t>
      </w:r>
      <w:r>
        <w:softHyphen/>
        <w:t>rätts</w:t>
      </w:r>
      <w:r w:rsidR="004672EB">
        <w:softHyphen/>
      </w:r>
      <w:r>
        <w:t>liga systemets tro</w:t>
      </w:r>
      <w:r>
        <w:softHyphen/>
        <w:t>värdighet och legi</w:t>
      </w:r>
      <w:r>
        <w:softHyphen/>
        <w:t>timitet behöver emellertid också straff</w:t>
      </w:r>
      <w:r>
        <w:softHyphen/>
        <w:t>rätts</w:t>
      </w:r>
      <w:r>
        <w:softHyphen/>
        <w:t>liga åtgär</w:t>
      </w:r>
      <w:r>
        <w:softHyphen/>
        <w:t>der vidtas.</w:t>
      </w:r>
    </w:p>
    <w:p w14:paraId="786C5C14" w14:textId="3AFFEBC3" w:rsidR="00E856D8" w:rsidRDefault="00F00A77" w:rsidP="00E856D8">
      <w:pPr>
        <w:pStyle w:val="Brdtextmedindrag"/>
      </w:pPr>
      <w:r>
        <w:t>F</w:t>
      </w:r>
      <w:r w:rsidR="00E856D8">
        <w:t>lera remissinstanser</w:t>
      </w:r>
      <w:r w:rsidR="00E856D8" w:rsidDel="00D513DB">
        <w:t xml:space="preserve"> </w:t>
      </w:r>
      <w:r w:rsidR="00E856D8">
        <w:t>för fram</w:t>
      </w:r>
      <w:r>
        <w:t xml:space="preserve"> synpunkter</w:t>
      </w:r>
      <w:r w:rsidR="00E856D8">
        <w:t xml:space="preserve"> om att det är svårt </w:t>
      </w:r>
      <w:r w:rsidR="001119DB">
        <w:t xml:space="preserve">för </w:t>
      </w:r>
      <w:r w:rsidR="00777F4B">
        <w:t xml:space="preserve">dem </w:t>
      </w:r>
      <w:r w:rsidR="00E856D8">
        <w:t>att över</w:t>
      </w:r>
      <w:r w:rsidR="00970884">
        <w:softHyphen/>
      </w:r>
      <w:r w:rsidR="00E856D8">
        <w:t>blicka konsekvenserna av alla förslag på straffrättens område som tas fram parallellt och som bl.a. innebär repres</w:t>
      </w:r>
      <w:r w:rsidR="00E856D8">
        <w:softHyphen/>
        <w:t xml:space="preserve">sionshöjningar. </w:t>
      </w:r>
      <w:r w:rsidR="00670079">
        <w:t xml:space="preserve">Även </w:t>
      </w:r>
      <w:r w:rsidR="00670079" w:rsidRPr="00FF32C7">
        <w:rPr>
          <w:i/>
          <w:iCs/>
        </w:rPr>
        <w:t xml:space="preserve">Lagrådet </w:t>
      </w:r>
      <w:r w:rsidR="00670079">
        <w:t xml:space="preserve">pekar på att det parallellt med arbetet med de förslag som lämnas i </w:t>
      </w:r>
      <w:r w:rsidR="00E80021">
        <w:t xml:space="preserve">detta lagstiftningsprojekt </w:t>
      </w:r>
      <w:r w:rsidR="002C0FB2">
        <w:t xml:space="preserve">har </w:t>
      </w:r>
      <w:r w:rsidR="00670079">
        <w:t>pågått arbete med andra förslag som påverkar bl.a. för</w:t>
      </w:r>
      <w:r w:rsidR="00E80021">
        <w:softHyphen/>
      </w:r>
      <w:r w:rsidR="00670079">
        <w:t>slaget om straffbarhets</w:t>
      </w:r>
      <w:r w:rsidR="00CE45BA">
        <w:softHyphen/>
      </w:r>
      <w:r w:rsidR="00670079">
        <w:t xml:space="preserve">åldern (se vidare i </w:t>
      </w:r>
      <w:r w:rsidR="00670079" w:rsidRPr="00C200BD">
        <w:t>avsnitt</w:t>
      </w:r>
      <w:r w:rsidR="00970884" w:rsidRPr="00C200BD">
        <w:t> </w:t>
      </w:r>
      <w:r w:rsidR="002C0FB2" w:rsidRPr="00C200BD">
        <w:t>6.1</w:t>
      </w:r>
      <w:r w:rsidR="00670079" w:rsidRPr="00C200BD">
        <w:t xml:space="preserve"> och </w:t>
      </w:r>
      <w:r w:rsidR="002C0FB2" w:rsidRPr="00C200BD">
        <w:t>9.</w:t>
      </w:r>
      <w:r w:rsidR="001F43C7">
        <w:t>1</w:t>
      </w:r>
      <w:r w:rsidR="00670079">
        <w:t xml:space="preserve">). </w:t>
      </w:r>
      <w:r>
        <w:t>Rege</w:t>
      </w:r>
      <w:r w:rsidR="000D0C91">
        <w:softHyphen/>
      </w:r>
      <w:r>
        <w:t>ringen har</w:t>
      </w:r>
      <w:r w:rsidR="00A1693D">
        <w:t xml:space="preserve"> viss</w:t>
      </w:r>
      <w:r>
        <w:t xml:space="preserve"> förståelse för dessa synpunkter. </w:t>
      </w:r>
      <w:r w:rsidR="00E856D8">
        <w:t>Samtidigt är det tydligt att åtgärderna inte kan vänta. Utveck</w:t>
      </w:r>
      <w:r w:rsidR="00CE45BA">
        <w:softHyphen/>
      </w:r>
      <w:r w:rsidR="00E856D8">
        <w:t>lingen är mycket oroande när det gäller barn som begår allvarliga brott och rekryteras till kriminella nätverk och regeringen anser att det snabbt behövs en skär</w:t>
      </w:r>
      <w:r w:rsidR="00E856D8">
        <w:softHyphen/>
        <w:t xml:space="preserve">pning av den straffrättsliga </w:t>
      </w:r>
      <w:r w:rsidR="00E856D8">
        <w:lastRenderedPageBreak/>
        <w:t>regleringen som rör unga lagöverträdare. Med rege</w:t>
      </w:r>
      <w:r w:rsidR="00E856D8">
        <w:softHyphen/>
        <w:t>ringens omfattande om</w:t>
      </w:r>
      <w:r w:rsidR="00E80021">
        <w:softHyphen/>
      </w:r>
      <w:r w:rsidR="00E856D8">
        <w:t>läggning av kriminal</w:t>
      </w:r>
      <w:r w:rsidR="00E856D8">
        <w:softHyphen/>
        <w:t>politiken</w:t>
      </w:r>
      <w:r w:rsidR="00E856D8" w:rsidRPr="005E16DF">
        <w:t xml:space="preserve"> är</w:t>
      </w:r>
      <w:r w:rsidR="00E856D8">
        <w:t xml:space="preserve"> det </w:t>
      </w:r>
      <w:r w:rsidR="00E856D8" w:rsidRPr="005E16DF">
        <w:t>ound</w:t>
      </w:r>
      <w:r w:rsidR="00E856D8">
        <w:softHyphen/>
      </w:r>
      <w:r w:rsidR="00E856D8" w:rsidRPr="005E16DF">
        <w:t>vikligt att flera lagstift</w:t>
      </w:r>
      <w:r w:rsidR="00E856D8">
        <w:softHyphen/>
      </w:r>
      <w:r w:rsidR="00E856D8" w:rsidRPr="005E16DF">
        <w:t>nings</w:t>
      </w:r>
      <w:r w:rsidR="00E856D8">
        <w:softHyphen/>
      </w:r>
      <w:r w:rsidR="00E856D8" w:rsidRPr="005E16DF">
        <w:t>projekt behöver pågå parallellt med varandra.</w:t>
      </w:r>
      <w:r w:rsidR="00E856D8">
        <w:t xml:space="preserve"> Till skillnad från vad </w:t>
      </w:r>
      <w:r w:rsidR="00E856D8" w:rsidRPr="003F6D17">
        <w:rPr>
          <w:i/>
          <w:iCs/>
        </w:rPr>
        <w:t>Göta hovrätt</w:t>
      </w:r>
      <w:r w:rsidR="00E856D8" w:rsidRPr="003F6D17">
        <w:t xml:space="preserve">, </w:t>
      </w:r>
      <w:r w:rsidR="00E856D8" w:rsidRPr="003F6D17">
        <w:rPr>
          <w:i/>
          <w:iCs/>
        </w:rPr>
        <w:t>Hov</w:t>
      </w:r>
      <w:r w:rsidR="00E856D8">
        <w:rPr>
          <w:i/>
          <w:iCs/>
        </w:rPr>
        <w:softHyphen/>
      </w:r>
      <w:r w:rsidR="00E856D8" w:rsidRPr="003F6D17">
        <w:rPr>
          <w:i/>
          <w:iCs/>
        </w:rPr>
        <w:t>rätten för Västra Sverige</w:t>
      </w:r>
      <w:r w:rsidR="00E856D8" w:rsidRPr="003F6D17">
        <w:t xml:space="preserve"> och </w:t>
      </w:r>
      <w:r w:rsidR="00E856D8" w:rsidRPr="00333CF0">
        <w:rPr>
          <w:i/>
          <w:iCs/>
        </w:rPr>
        <w:t>Mal</w:t>
      </w:r>
      <w:r w:rsidR="00E856D8" w:rsidRPr="00333CF0">
        <w:rPr>
          <w:i/>
          <w:iCs/>
        </w:rPr>
        <w:softHyphen/>
        <w:t>mö tingsrätt</w:t>
      </w:r>
      <w:r w:rsidR="00E856D8">
        <w:rPr>
          <w:i/>
          <w:iCs/>
        </w:rPr>
        <w:t xml:space="preserve"> </w:t>
      </w:r>
      <w:r w:rsidR="00E856D8" w:rsidRPr="0049442F">
        <w:t>anför</w:t>
      </w:r>
      <w:r w:rsidR="00E856D8">
        <w:t xml:space="preserve"> finns det enligt rege</w:t>
      </w:r>
      <w:r w:rsidR="00E856D8">
        <w:softHyphen/>
        <w:t>ringen där</w:t>
      </w:r>
      <w:r w:rsidR="00E856D8">
        <w:softHyphen/>
        <w:t>för inte utrymme att avvakta utfallet av övriga åtgär</w:t>
      </w:r>
      <w:r w:rsidR="00307FD8">
        <w:softHyphen/>
      </w:r>
      <w:r w:rsidR="00E856D8">
        <w:t xml:space="preserve">der. Som </w:t>
      </w:r>
      <w:r w:rsidR="00E856D8" w:rsidRPr="00333CF0">
        <w:rPr>
          <w:i/>
          <w:iCs/>
        </w:rPr>
        <w:t>Jäm</w:t>
      </w:r>
      <w:r w:rsidR="00E856D8">
        <w:rPr>
          <w:i/>
          <w:iCs/>
        </w:rPr>
        <w:softHyphen/>
      </w:r>
      <w:r w:rsidR="00E856D8" w:rsidRPr="00333CF0">
        <w:rPr>
          <w:i/>
          <w:iCs/>
        </w:rPr>
        <w:t>ställd</w:t>
      </w:r>
      <w:r w:rsidR="00E856D8">
        <w:rPr>
          <w:i/>
          <w:iCs/>
        </w:rPr>
        <w:softHyphen/>
      </w:r>
      <w:r w:rsidR="00E856D8" w:rsidRPr="00333CF0">
        <w:rPr>
          <w:i/>
          <w:iCs/>
        </w:rPr>
        <w:t>hets</w:t>
      </w:r>
      <w:r w:rsidR="00E856D8">
        <w:rPr>
          <w:i/>
          <w:iCs/>
        </w:rPr>
        <w:softHyphen/>
      </w:r>
      <w:r w:rsidR="00E856D8" w:rsidRPr="00333CF0">
        <w:rPr>
          <w:i/>
          <w:iCs/>
        </w:rPr>
        <w:t>myndigheten</w:t>
      </w:r>
      <w:r w:rsidR="00E856D8">
        <w:t xml:space="preserve"> och </w:t>
      </w:r>
      <w:r w:rsidR="00E856D8" w:rsidRPr="00122ED9">
        <w:rPr>
          <w:i/>
          <w:iCs/>
        </w:rPr>
        <w:t>Åklagarmyndig</w:t>
      </w:r>
      <w:r w:rsidR="00E80021">
        <w:rPr>
          <w:i/>
          <w:iCs/>
        </w:rPr>
        <w:softHyphen/>
      </w:r>
      <w:r w:rsidR="00E856D8" w:rsidRPr="00122ED9">
        <w:rPr>
          <w:i/>
          <w:iCs/>
        </w:rPr>
        <w:t>heten</w:t>
      </w:r>
      <w:r w:rsidR="00E856D8">
        <w:t xml:space="preserve"> på</w:t>
      </w:r>
      <w:r w:rsidR="00E856D8">
        <w:softHyphen/>
        <w:t xml:space="preserve">pekar är det av stor betydelse att </w:t>
      </w:r>
      <w:r w:rsidR="00E856D8" w:rsidRPr="005E16DF">
        <w:t xml:space="preserve">utforma </w:t>
      </w:r>
      <w:r w:rsidR="00E856D8" w:rsidRPr="00F17F51">
        <w:t>lag</w:t>
      </w:r>
      <w:r w:rsidR="00E856D8" w:rsidRPr="00F17F51">
        <w:softHyphen/>
        <w:t>stiftningen på ett sådant sätt att de olika förslagen blir väl anpassade till varandra</w:t>
      </w:r>
      <w:r w:rsidR="00E856D8">
        <w:t xml:space="preserve"> </w:t>
      </w:r>
      <w:r w:rsidR="00E856D8" w:rsidRPr="00A37578">
        <w:t>och till den straff</w:t>
      </w:r>
      <w:r w:rsidR="00E856D8">
        <w:softHyphen/>
      </w:r>
      <w:r w:rsidR="00E856D8" w:rsidRPr="00A37578">
        <w:t>rättsliga regle</w:t>
      </w:r>
      <w:r w:rsidR="00E856D8">
        <w:softHyphen/>
      </w:r>
      <w:r w:rsidR="00E856D8" w:rsidRPr="00A37578">
        <w:t>ringen som helh</w:t>
      </w:r>
      <w:r w:rsidR="00E856D8">
        <w:t>et. Detta rör inte endast de olika straff</w:t>
      </w:r>
      <w:r w:rsidR="00E80021">
        <w:softHyphen/>
      </w:r>
      <w:r w:rsidR="00E856D8">
        <w:softHyphen/>
        <w:t>rättsliga reformer som genom</w:t>
      </w:r>
      <w:r w:rsidR="00E856D8">
        <w:softHyphen/>
        <w:t>förs. Även pågående reformer på det social</w:t>
      </w:r>
      <w:r w:rsidR="00E856D8">
        <w:softHyphen/>
        <w:t>rättsliga området måste beaktas så att det samlade regelverket som rör barn och unga som begår brott utgör en helhet som både förebygger brott och tillgodoser be</w:t>
      </w:r>
      <w:r w:rsidR="008B6B23">
        <w:softHyphen/>
      </w:r>
      <w:r w:rsidR="00E856D8">
        <w:t>hovet av samhälls</w:t>
      </w:r>
      <w:r w:rsidR="00E856D8">
        <w:softHyphen/>
        <w:t>skydd och brottsoffers berät</w:t>
      </w:r>
      <w:r w:rsidR="00E80021">
        <w:softHyphen/>
      </w:r>
      <w:r w:rsidR="00E856D8">
        <w:t>tigade intresse av upp</w:t>
      </w:r>
      <w:r w:rsidR="00E856D8">
        <w:softHyphen/>
        <w:t>rät</w:t>
      </w:r>
      <w:r w:rsidR="008B6B23">
        <w:softHyphen/>
      </w:r>
      <w:r w:rsidR="00E856D8">
        <w:t>telse. Det kan</w:t>
      </w:r>
      <w:r w:rsidR="00E856D8" w:rsidRPr="00F17F51">
        <w:t xml:space="preserve"> </w:t>
      </w:r>
      <w:r w:rsidR="00E856D8">
        <w:t xml:space="preserve">dock, som </w:t>
      </w:r>
      <w:r w:rsidR="00E856D8" w:rsidRPr="00F17F51">
        <w:rPr>
          <w:i/>
          <w:iCs/>
        </w:rPr>
        <w:t>Disk</w:t>
      </w:r>
      <w:r w:rsidR="00E856D8">
        <w:rPr>
          <w:i/>
          <w:iCs/>
        </w:rPr>
        <w:softHyphen/>
      </w:r>
      <w:r w:rsidR="00E856D8" w:rsidRPr="00F17F51">
        <w:rPr>
          <w:i/>
          <w:iCs/>
        </w:rPr>
        <w:t>rimi</w:t>
      </w:r>
      <w:r w:rsidR="00E856D8">
        <w:rPr>
          <w:i/>
          <w:iCs/>
        </w:rPr>
        <w:softHyphen/>
      </w:r>
      <w:r w:rsidR="00E856D8" w:rsidRPr="00F17F51">
        <w:rPr>
          <w:i/>
          <w:iCs/>
        </w:rPr>
        <w:t>nerings</w:t>
      </w:r>
      <w:r w:rsidR="00E856D8">
        <w:rPr>
          <w:i/>
          <w:iCs/>
        </w:rPr>
        <w:softHyphen/>
      </w:r>
      <w:r w:rsidR="00E856D8" w:rsidRPr="00F17F51">
        <w:rPr>
          <w:i/>
          <w:iCs/>
        </w:rPr>
        <w:t>ombuds</w:t>
      </w:r>
      <w:r w:rsidR="00E856D8">
        <w:rPr>
          <w:i/>
          <w:iCs/>
        </w:rPr>
        <w:softHyphen/>
      </w:r>
      <w:r w:rsidR="00E856D8" w:rsidRPr="00F17F51">
        <w:rPr>
          <w:i/>
          <w:iCs/>
        </w:rPr>
        <w:t>mannen</w:t>
      </w:r>
      <w:r w:rsidR="00E856D8" w:rsidRPr="00F17F51">
        <w:t xml:space="preserve"> </w:t>
      </w:r>
      <w:r w:rsidR="00E856D8">
        <w:t xml:space="preserve">för fram, </w:t>
      </w:r>
      <w:r w:rsidR="00E856D8" w:rsidRPr="00F17F51">
        <w:t>finnas ett behov av upp</w:t>
      </w:r>
      <w:r w:rsidR="00E856D8">
        <w:softHyphen/>
      </w:r>
      <w:r w:rsidR="00E856D8" w:rsidRPr="00F17F51">
        <w:t xml:space="preserve">följning av de samlade </w:t>
      </w:r>
      <w:r w:rsidR="00E856D8">
        <w:t>effekterna</w:t>
      </w:r>
      <w:r w:rsidR="00E856D8" w:rsidRPr="00F17F51">
        <w:t xml:space="preserve"> av för</w:t>
      </w:r>
      <w:r w:rsidR="00E856D8">
        <w:softHyphen/>
      </w:r>
      <w:r w:rsidR="00E856D8" w:rsidRPr="00F17F51">
        <w:t>slagen.</w:t>
      </w:r>
      <w:r w:rsidR="00E856D8">
        <w:t xml:space="preserve"> </w:t>
      </w:r>
    </w:p>
    <w:p w14:paraId="701553F0" w14:textId="77777777" w:rsidR="00E856D8" w:rsidRDefault="00E856D8" w:rsidP="00E856D8">
      <w:pPr>
        <w:pStyle w:val="Brdtextmedindrag"/>
      </w:pPr>
      <w:r>
        <w:t>Sammantaget bedömer regeringen att det finns ett behov att skärpa reglerna för unga lagöverträdare nu.</w:t>
      </w:r>
    </w:p>
    <w:p w14:paraId="7D4214F2" w14:textId="77777777" w:rsidR="00E856D8" w:rsidRPr="00B135A5" w:rsidRDefault="00E856D8" w:rsidP="00E856D8">
      <w:pPr>
        <w:pStyle w:val="Rubrik1"/>
      </w:pPr>
      <w:bookmarkStart w:id="81" w:name="_Toc216271601"/>
      <w:bookmarkStart w:id="82" w:name="_Toc219455946"/>
      <w:bookmarkStart w:id="83" w:name="_Toc220315238"/>
      <w:bookmarkStart w:id="84" w:name="_Toc233629766"/>
      <w:r w:rsidRPr="00B135A5">
        <w:t>Grundläggande fri- och rättigheter måste beaktas</w:t>
      </w:r>
      <w:bookmarkEnd w:id="81"/>
      <w:bookmarkEnd w:id="82"/>
      <w:bookmarkEnd w:id="83"/>
      <w:bookmarkEnd w:id="84"/>
    </w:p>
    <w:p w14:paraId="6B2A845E" w14:textId="77777777" w:rsidR="00E856D8" w:rsidRDefault="00E856D8" w:rsidP="00E856D8">
      <w:pPr>
        <w:pStyle w:val="Brdtext"/>
      </w:pPr>
      <w:r>
        <w:t xml:space="preserve">När skärpningar görs i straffrätten måste grundläggande fri- och rättigheter beaktas. När skärpningarna gäller barn behöver </w:t>
      </w:r>
      <w:r w:rsidRPr="00A27066">
        <w:t>Förenta nationernas kon</w:t>
      </w:r>
      <w:r>
        <w:softHyphen/>
      </w:r>
      <w:r w:rsidRPr="00A27066">
        <w:t xml:space="preserve">vention om barnets rättigheter </w:t>
      </w:r>
      <w:r>
        <w:t>(barn</w:t>
      </w:r>
      <w:r>
        <w:softHyphen/>
        <w:t xml:space="preserve">konventionen) beaktas särskilt. </w:t>
      </w:r>
    </w:p>
    <w:p w14:paraId="5924FF1C" w14:textId="03623543" w:rsidR="00E856D8" w:rsidRDefault="00E856D8" w:rsidP="00E856D8">
      <w:pPr>
        <w:pStyle w:val="Brdtextmedindrag"/>
      </w:pPr>
      <w:r w:rsidRPr="00FB6455">
        <w:t>Grundläggande fri- och rättigheter som gäller alla, såväl barn som vuxna, finns i 2</w:t>
      </w:r>
      <w:r w:rsidR="003B3B72">
        <w:t> </w:t>
      </w:r>
      <w:r w:rsidRPr="00FB6455">
        <w:t>kap. regeringsformen och i internationella instru</w:t>
      </w:r>
      <w:r w:rsidRPr="00FB6455">
        <w:softHyphen/>
        <w:t>ment, t.ex. i den europeiska kon</w:t>
      </w:r>
      <w:r w:rsidRPr="00FB6455">
        <w:softHyphen/>
        <w:t>ven</w:t>
      </w:r>
      <w:r w:rsidRPr="00FB6455">
        <w:softHyphen/>
        <w:t>tionen angående skydd för de mänsk</w:t>
      </w:r>
      <w:r w:rsidRPr="00FB6455">
        <w:softHyphen/>
        <w:t>liga rättig</w:t>
      </w:r>
      <w:r>
        <w:softHyphen/>
      </w:r>
      <w:r w:rsidRPr="00FB6455">
        <w:t>heterna och de grund</w:t>
      </w:r>
      <w:r w:rsidRPr="00FB6455">
        <w:softHyphen/>
        <w:t>läggande friheterna (Europakonventionen).</w:t>
      </w:r>
      <w:r>
        <w:t xml:space="preserve"> </w:t>
      </w:r>
    </w:p>
    <w:p w14:paraId="7B5BC3D6" w14:textId="3D345101" w:rsidR="00E856D8" w:rsidRDefault="00E856D8" w:rsidP="00E856D8">
      <w:pPr>
        <w:pStyle w:val="Brdtextmedindrag"/>
      </w:pPr>
      <w:r w:rsidRPr="00197DBF">
        <w:t>Föreskrifterna i regeringsformen innebär bl.a. att var och en gente</w:t>
      </w:r>
      <w:r w:rsidRPr="00197DBF">
        <w:softHyphen/>
        <w:t>mot det allmänna är skyddad mot kroppsvisitation, husrannsakan och lik</w:t>
      </w:r>
      <w:r w:rsidRPr="00197DBF">
        <w:softHyphen/>
        <w:t>nande intrång, mot undersökning av brev eller annan förtrolig för</w:t>
      </w:r>
      <w:r w:rsidRPr="00197DBF">
        <w:softHyphen/>
        <w:t>sändelse och mot hemlig avlyssning eller upptagning av telefonsamtal eller annat förtroligt meddelande (2 kap. 6 § första stycket</w:t>
      </w:r>
      <w:r>
        <w:t xml:space="preserve"> regeringsformen</w:t>
      </w:r>
      <w:r w:rsidRPr="00197DBF">
        <w:t>). Var och en är också skyddad gentemot det allmänna mot betydande intrång i den personliga integriteten, om det sker utan samtycke och innebär över</w:t>
      </w:r>
      <w:r w:rsidRPr="00197DBF">
        <w:softHyphen/>
        <w:t>vakning eller kart</w:t>
      </w:r>
      <w:r>
        <w:softHyphen/>
      </w:r>
      <w:r w:rsidRPr="00197DBF">
        <w:t>läggning av den enskildes personliga förhållanden (2 kap. 6 § andra stycket</w:t>
      </w:r>
      <w:r>
        <w:t xml:space="preserve"> regeringsformen</w:t>
      </w:r>
      <w:r w:rsidRPr="00197DBF">
        <w:t>). Vidare framgår att var och en gentemot det allmänna är skyddad mot frihets</w:t>
      </w:r>
      <w:r w:rsidRPr="00197DBF">
        <w:softHyphen/>
        <w:t>berövanden (2 kap. 8 §</w:t>
      </w:r>
      <w:r>
        <w:t xml:space="preserve"> rege</w:t>
      </w:r>
      <w:r>
        <w:softHyphen/>
        <w:t>ringsformen</w:t>
      </w:r>
      <w:r w:rsidRPr="00197DBF">
        <w:t>). Dessa grund</w:t>
      </w:r>
      <w:r w:rsidRPr="00197DBF">
        <w:softHyphen/>
        <w:t>läggande fri- och rättig</w:t>
      </w:r>
      <w:r w:rsidRPr="00197DBF">
        <w:softHyphen/>
        <w:t>heter får bara begränsas genom lag och endast för att tillgodose ändamål som är godtagbara i ett demokratiskt samhälle. Begränsningen får aldrig gå utöver vad som är nödvändigt med hänsyn till det ändamål som har föranlett den och inte heller sträcka sig så långt att den utgör ett hot mot den fria åsiktsbildningen såsom en av folkstyrelsens grundvalar. Begräns</w:t>
      </w:r>
      <w:r w:rsidRPr="00197DBF">
        <w:softHyphen/>
        <w:t>ningen får inte göras enbart på grund av politisk, religiös, kulturell eller annan sådan åskådning (2 kap.</w:t>
      </w:r>
      <w:r>
        <w:t> </w:t>
      </w:r>
      <w:r w:rsidRPr="00197DBF">
        <w:t>20 och 21 §§ regerings</w:t>
      </w:r>
      <w:r w:rsidRPr="00197DBF">
        <w:softHyphen/>
        <w:t xml:space="preserve">formen). </w:t>
      </w:r>
    </w:p>
    <w:p w14:paraId="0A74F3D0" w14:textId="2D8AEB37" w:rsidR="00E856D8" w:rsidRPr="006132CF" w:rsidRDefault="00E856D8" w:rsidP="00E856D8">
      <w:pPr>
        <w:pStyle w:val="Brdtextmedindrag"/>
      </w:pPr>
      <w:r w:rsidRPr="00197DBF">
        <w:lastRenderedPageBreak/>
        <w:t>Av Eur</w:t>
      </w:r>
      <w:r w:rsidRPr="00197DBF">
        <w:softHyphen/>
        <w:t>opakon</w:t>
      </w:r>
      <w:r w:rsidRPr="00197DBF">
        <w:softHyphen/>
        <w:t xml:space="preserve">ventionen framgår bl.a. att </w:t>
      </w:r>
      <w:r>
        <w:t xml:space="preserve">ingen </w:t>
      </w:r>
      <w:r w:rsidRPr="003A6F0D">
        <w:t>får utsättas för tortyr eller omänsklig eller förnedrande behandling eller bestraffning</w:t>
      </w:r>
      <w:r>
        <w:t xml:space="preserve"> (artikel</w:t>
      </w:r>
      <w:r w:rsidR="002C7BE3">
        <w:t> </w:t>
      </w:r>
      <w:r>
        <w:t xml:space="preserve">3) och </w:t>
      </w:r>
      <w:r w:rsidRPr="00B37BA8">
        <w:t xml:space="preserve">att </w:t>
      </w:r>
      <w:r w:rsidRPr="00197DBF">
        <w:t>var och en har rätt till frihet och person</w:t>
      </w:r>
      <w:r w:rsidRPr="00197DBF">
        <w:softHyphen/>
        <w:t>lig säkerhet och ingen får berövas friheten utom i särskilt an</w:t>
      </w:r>
      <w:r>
        <w:softHyphen/>
      </w:r>
      <w:r w:rsidRPr="00197DBF">
        <w:t>givna fall (artikel 5). Vidare har var och en rätt till respekt för sitt privat- och familje</w:t>
      </w:r>
      <w:r w:rsidRPr="00197DBF">
        <w:softHyphen/>
        <w:t>liv, sitt hem och sin korre</w:t>
      </w:r>
      <w:r>
        <w:softHyphen/>
      </w:r>
      <w:r w:rsidRPr="00197DBF">
        <w:t>spondens (artikel 8)</w:t>
      </w:r>
      <w:r>
        <w:t>. Artikel</w:t>
      </w:r>
      <w:r w:rsidR="00E50B54">
        <w:t> </w:t>
      </w:r>
      <w:r>
        <w:t xml:space="preserve">8 </w:t>
      </w:r>
      <w:r w:rsidRPr="00983883">
        <w:t>ger inte bara upphov till negativa för</w:t>
      </w:r>
      <w:r>
        <w:softHyphen/>
      </w:r>
      <w:r w:rsidRPr="00983883">
        <w:t>pliktelser för det allmänna att avhålla sig från omotiverade inskränkningar i enskildas rättigheter, utan även positiva skyldigheter att se till att enskilda tillförsäkras skydd för sina rättigheter gentemot andra enskilda. Det inne</w:t>
      </w:r>
      <w:r w:rsidR="00484898">
        <w:softHyphen/>
      </w:r>
      <w:r w:rsidRPr="00983883">
        <w:t>bär t.ex. att staten i vissa fall kan vara skyldig att införa straffrättslig reglering för att skydda enskilda mot intrång i deras rättigheter från andra enskilda. Det innebär även att staten i sådana fall behöver säkerställa att brott kan utredas effektivt.</w:t>
      </w:r>
      <w:r>
        <w:t xml:space="preserve"> </w:t>
      </w:r>
      <w:r w:rsidRPr="00B22A37">
        <w:t>Offentliga myndig</w:t>
      </w:r>
      <w:r>
        <w:softHyphen/>
      </w:r>
      <w:r w:rsidRPr="00B22A37">
        <w:t xml:space="preserve">heter får inte inskränka dessa rättigheter annat än med stöd av lag och </w:t>
      </w:r>
      <w:r>
        <w:t>det får ske endast under förut</w:t>
      </w:r>
      <w:r>
        <w:softHyphen/>
        <w:t>sättning att</w:t>
      </w:r>
      <w:r w:rsidRPr="00B22A37">
        <w:t xml:space="preserve"> det är nödvändigt</w:t>
      </w:r>
      <w:r>
        <w:t xml:space="preserve"> </w:t>
      </w:r>
      <w:r w:rsidRPr="00B22A37">
        <w:t xml:space="preserve">i </w:t>
      </w:r>
      <w:r w:rsidRPr="00B22A37" w:rsidDel="00314F78">
        <w:t xml:space="preserve">ett demokratiskt samhälle </w:t>
      </w:r>
      <w:r w:rsidRPr="00B22A37">
        <w:t xml:space="preserve">med hänsyn till </w:t>
      </w:r>
      <w:r>
        <w:t xml:space="preserve">vissa intressen, </w:t>
      </w:r>
      <w:r w:rsidRPr="00B22A37">
        <w:t>bl.a. statens säkerhet och den all</w:t>
      </w:r>
      <w:r>
        <w:softHyphen/>
      </w:r>
      <w:r w:rsidRPr="00B22A37">
        <w:t>männa säker</w:t>
      </w:r>
      <w:r>
        <w:softHyphen/>
      </w:r>
      <w:r w:rsidRPr="00B22A37">
        <w:t>heten, till förebyggande av oordning och brott eller till skydd för andra personers fri- och rättigheter. Konventionen gäller som svensk lag (lagen [1994:1219] om den europeiska konven</w:t>
      </w:r>
      <w:r>
        <w:softHyphen/>
      </w:r>
      <w:r w:rsidRPr="00B22A37">
        <w:t>tionen angående skydd för de mänskliga rättig</w:t>
      </w:r>
      <w:r w:rsidR="000D0C91">
        <w:softHyphen/>
      </w:r>
      <w:r w:rsidRPr="00B22A37">
        <w:t>heterna och de grund</w:t>
      </w:r>
      <w:r>
        <w:softHyphen/>
      </w:r>
      <w:r w:rsidRPr="00B22A37">
        <w:t>läggande friheterna). Lag eller annan föreskrift får inte meddelas i strid med Sveriges åtaganden på grund av Europa</w:t>
      </w:r>
      <w:r>
        <w:softHyphen/>
      </w:r>
      <w:r w:rsidRPr="00B22A37">
        <w:t>konven</w:t>
      </w:r>
      <w:r w:rsidR="000D0C91">
        <w:softHyphen/>
      </w:r>
      <w:r w:rsidRPr="00B22A37">
        <w:t>tionen (</w:t>
      </w:r>
      <w:r w:rsidRPr="00E257FC">
        <w:t>2</w:t>
      </w:r>
      <w:r>
        <w:t> </w:t>
      </w:r>
      <w:r w:rsidRPr="00E257FC">
        <w:t>kap</w:t>
      </w:r>
      <w:r w:rsidRPr="00B22A37">
        <w:t>.</w:t>
      </w:r>
      <w:r>
        <w:t> </w:t>
      </w:r>
      <w:r w:rsidRPr="00B22A37">
        <w:t>19</w:t>
      </w:r>
      <w:r>
        <w:t> </w:t>
      </w:r>
      <w:r w:rsidRPr="00B22A37">
        <w:t>§ regeringsformen).</w:t>
      </w:r>
    </w:p>
    <w:p w14:paraId="43BA2AD5" w14:textId="3953041A" w:rsidR="00E856D8" w:rsidRDefault="00E856D8" w:rsidP="00E856D8">
      <w:pPr>
        <w:pStyle w:val="Brdtextmedindrag"/>
      </w:pPr>
      <w:r>
        <w:t>Barnkonventionen gäller sedan 2020 som svensk lag (lagen [2018:1197] om Förenta nationernas konvention om barnets rättigheter). All lag</w:t>
      </w:r>
      <w:r>
        <w:softHyphen/>
        <w:t>stift</w:t>
      </w:r>
      <w:r>
        <w:softHyphen/>
        <w:t>ning som rör barn ska utformas i överensstämmelse med barnkon</w:t>
      </w:r>
      <w:r>
        <w:softHyphen/>
        <w:t>ven</w:t>
      </w:r>
      <w:r>
        <w:softHyphen/>
        <w:t>tionens bestäm</w:t>
      </w:r>
      <w:r>
        <w:softHyphen/>
        <w:t>melser (propositionen Inkorporering av FN:s kon</w:t>
      </w:r>
      <w:r>
        <w:softHyphen/>
        <w:t>vention om barnets rättig</w:t>
      </w:r>
      <w:r>
        <w:softHyphen/>
        <w:t>heter, prop. 2017/18:186 s. 94). År 2010 antog Riks</w:t>
      </w:r>
      <w:r>
        <w:softHyphen/>
        <w:t>dagen en strategi för att stärka barns rättigheter i Sverige i vilken det betonas att lagstift</w:t>
      </w:r>
      <w:r>
        <w:softHyphen/>
        <w:t>ningen är statens främ</w:t>
      </w:r>
      <w:r>
        <w:softHyphen/>
        <w:t>sta instrument för att garantera att barnets rättigheter till</w:t>
      </w:r>
      <w:r>
        <w:softHyphen/>
        <w:t>godo</w:t>
      </w:r>
      <w:r>
        <w:softHyphen/>
        <w:t>ses i verksam</w:t>
      </w:r>
      <w:r>
        <w:softHyphen/>
        <w:t>heter, beslut och åtgärder som rör det en</w:t>
      </w:r>
      <w:r w:rsidR="005C06EC">
        <w:softHyphen/>
      </w:r>
      <w:r>
        <w:t>skilda barnet och barn som kollek</w:t>
      </w:r>
      <w:r>
        <w:softHyphen/>
        <w:t>tiv (propositionen Strategi för att stärka barnets rättig</w:t>
      </w:r>
      <w:r>
        <w:softHyphen/>
        <w:t>heter i Sverige, prop. 2009/10:232)</w:t>
      </w:r>
      <w:r w:rsidDel="00B7328A">
        <w:t>.</w:t>
      </w:r>
      <w:r>
        <w:t xml:space="preserve"> Med barn avses i kon</w:t>
      </w:r>
      <w:r w:rsidR="005C06EC">
        <w:softHyphen/>
      </w:r>
      <w:r>
        <w:t>ventionens me</w:t>
      </w:r>
      <w:r>
        <w:softHyphen/>
        <w:t>ning varje män</w:t>
      </w:r>
      <w:r>
        <w:softHyphen/>
        <w:t>niska under 18 års ålder (artikel 1).</w:t>
      </w:r>
    </w:p>
    <w:p w14:paraId="580A1707" w14:textId="77777777" w:rsidR="00E856D8" w:rsidRDefault="00E856D8" w:rsidP="00E856D8">
      <w:pPr>
        <w:pStyle w:val="Brdtextmedindrag"/>
      </w:pPr>
      <w:r>
        <w:t>Barnkonventionen innehåller fyra grund</w:t>
      </w:r>
      <w:r>
        <w:softHyphen/>
        <w:t>principer som ska vara vägled</w:t>
      </w:r>
      <w:r>
        <w:softHyphen/>
        <w:t>ande för hur konventionen</w:t>
      </w:r>
      <w:r w:rsidDel="00AB4E9B">
        <w:t xml:space="preserve"> </w:t>
      </w:r>
      <w:r>
        <w:t>tolkas: barnets rätt till icke-diskriminering (artikel 2), barnets bästa (artikel 3), barnets rätt till liv, överlevnad och utveckling (artikel 6) och barnets rätt att uttrycka sina åsikter och få dem beaktade (artikel 12). Enligt artikel 3.1 i barnkonven</w:t>
      </w:r>
      <w:r>
        <w:softHyphen/>
        <w:t>tionen ska vad som bedöms vara barnets bästa</w:t>
      </w:r>
      <w:r w:rsidRPr="00FF6A6D">
        <w:t xml:space="preserve"> </w:t>
      </w:r>
      <w:r>
        <w:t>beaktas</w:t>
      </w:r>
      <w:r w:rsidRPr="00FF6A6D">
        <w:t xml:space="preserve"> </w:t>
      </w:r>
      <w:r>
        <w:t>i första hand</w:t>
      </w:r>
      <w:r w:rsidRPr="00FF6A6D">
        <w:t xml:space="preserve"> </w:t>
      </w:r>
      <w:r>
        <w:t>vid alla åtgärder som rör barn. Det betyder inte att barnets bästa alltid ska vara utslagsgivande utan även andra intressen kan ha samma eller större betyd</w:t>
      </w:r>
      <w:r>
        <w:softHyphen/>
        <w:t>else (se SOU 2020:63 s. 190 och 191). Av artikel 16 fram</w:t>
      </w:r>
      <w:r>
        <w:softHyphen/>
        <w:t>går att i</w:t>
      </w:r>
      <w:r w:rsidRPr="00581BC1">
        <w:t>nget barn får utsättas för god</w:t>
      </w:r>
      <w:r>
        <w:softHyphen/>
      </w:r>
      <w:r w:rsidRPr="00581BC1">
        <w:t>tyckliga eller olagliga ingripan</w:t>
      </w:r>
      <w:r>
        <w:softHyphen/>
      </w:r>
      <w:r w:rsidRPr="00581BC1">
        <w:t>den i sitt privat- och familjeliv, sitt hem eller sin korre</w:t>
      </w:r>
      <w:r>
        <w:softHyphen/>
      </w:r>
      <w:r w:rsidRPr="00581BC1">
        <w:t xml:space="preserve">spondens och inte heller för olagliga angrepp på sin heder </w:t>
      </w:r>
      <w:r w:rsidRPr="00581BC1" w:rsidDel="00965FA3">
        <w:t xml:space="preserve">och </w:t>
      </w:r>
      <w:r w:rsidRPr="00581BC1">
        <w:t>sitt anseende</w:t>
      </w:r>
      <w:r>
        <w:t xml:space="preserve"> och att b</w:t>
      </w:r>
      <w:r w:rsidRPr="00581BC1">
        <w:t>arnet har rätt till lagens skydd mot sådana ingripanden eller angrepp</w:t>
      </w:r>
      <w:r>
        <w:t xml:space="preserve">. </w:t>
      </w:r>
    </w:p>
    <w:p w14:paraId="162245BB" w14:textId="71FCAEF0" w:rsidR="00E856D8" w:rsidRDefault="00E856D8" w:rsidP="00E856D8">
      <w:pPr>
        <w:pStyle w:val="Brdtextmedindrag"/>
      </w:pPr>
      <w:r>
        <w:t>F</w:t>
      </w:r>
      <w:r w:rsidRPr="00DE45C5">
        <w:t>N:s kom</w:t>
      </w:r>
      <w:r>
        <w:softHyphen/>
      </w:r>
      <w:r w:rsidRPr="00DE45C5">
        <w:t>mitté för barnets rättigheter (</w:t>
      </w:r>
      <w:r>
        <w:t>b</w:t>
      </w:r>
      <w:r w:rsidRPr="00DE45C5">
        <w:t>arnrättskom</w:t>
      </w:r>
      <w:r>
        <w:softHyphen/>
      </w:r>
      <w:r w:rsidRPr="00DE45C5">
        <w:t>mittén) över</w:t>
      </w:r>
      <w:r>
        <w:softHyphen/>
      </w:r>
      <w:r w:rsidRPr="00DE45C5">
        <w:t>vakar efter</w:t>
      </w:r>
      <w:r>
        <w:softHyphen/>
      </w:r>
      <w:r w:rsidRPr="00DE45C5">
        <w:t>levnaden av barnkonventionen</w:t>
      </w:r>
      <w:r>
        <w:t xml:space="preserve"> och </w:t>
      </w:r>
      <w:r w:rsidRPr="00DE45C5">
        <w:t>består av obe</w:t>
      </w:r>
      <w:r>
        <w:softHyphen/>
      </w:r>
      <w:r w:rsidRPr="00DE45C5">
        <w:t>roende exper</w:t>
      </w:r>
      <w:r>
        <w:softHyphen/>
      </w:r>
      <w:r w:rsidRPr="00DE45C5">
        <w:t>ter. Kon</w:t>
      </w:r>
      <w:r>
        <w:softHyphen/>
      </w:r>
      <w:r w:rsidRPr="00DE45C5">
        <w:t>ventions</w:t>
      </w:r>
      <w:r>
        <w:softHyphen/>
      </w:r>
      <w:r w:rsidRPr="00DE45C5">
        <w:t>staterna avger var femte år en rapport till kommittén om de åtgärder som de vidtagit för att genomföra de rättigheter som erkänns i barn</w:t>
      </w:r>
      <w:r>
        <w:softHyphen/>
      </w:r>
      <w:r w:rsidRPr="00DE45C5">
        <w:t>konven</w:t>
      </w:r>
      <w:r>
        <w:softHyphen/>
      </w:r>
      <w:r w:rsidRPr="00DE45C5">
        <w:t xml:space="preserve">tionen och om de framsteg som gjorts i fråga om åtnjutandet </w:t>
      </w:r>
      <w:r w:rsidRPr="00DE45C5">
        <w:lastRenderedPageBreak/>
        <w:t>av dessa rättigheter. Barnrättskommittén har gett ut allmänna kom</w:t>
      </w:r>
      <w:r>
        <w:softHyphen/>
      </w:r>
      <w:r w:rsidRPr="00DE45C5">
        <w:t>men</w:t>
      </w:r>
      <w:r>
        <w:softHyphen/>
      </w:r>
      <w:r w:rsidRPr="00DE45C5">
        <w:t>tarer som innehåller rekommendationer till konventionsstaterna och tolk</w:t>
      </w:r>
      <w:r>
        <w:softHyphen/>
      </w:r>
      <w:r w:rsidRPr="00DE45C5">
        <w:t>ning av barnkonventionen.</w:t>
      </w:r>
      <w:r>
        <w:t xml:space="preserve"> I det följande redovisas de artiklar i barn</w:t>
      </w:r>
      <w:r>
        <w:softHyphen/>
        <w:t>kon</w:t>
      </w:r>
      <w:r>
        <w:softHyphen/>
        <w:t xml:space="preserve">ventionen som är av särskild betydelse för de förslag som lämnas i </w:t>
      </w:r>
      <w:r w:rsidR="009C0B39">
        <w:t>propositionen</w:t>
      </w:r>
      <w:r>
        <w:t>.</w:t>
      </w:r>
    </w:p>
    <w:p w14:paraId="3BD9D6C6" w14:textId="77777777" w:rsidR="00E856D8" w:rsidRDefault="00E856D8" w:rsidP="00E856D8">
      <w:pPr>
        <w:pStyle w:val="Brdtextmedindrag"/>
      </w:pPr>
      <w:r>
        <w:t>Av artikel 37 följer bl.a. att inget barn får utsättas för tortyr, annan grym behandling, bestraffning eller dödsstraff och att frihetsberövande av barn får användas endast som en sista utväg och för kortast lämpliga tid. Enligt artikel 37 c ska ett frihetsberövat barn beha</w:t>
      </w:r>
      <w:r>
        <w:softHyphen/>
        <w:t xml:space="preserve">ndlas humant och med respekt för människans inneboende värdighet och på ett sätt som beaktar behoven hos personer i barnets ålder. Ett frihetsberövat barn ska vidare hållas åtskilt från vuxna, om det inte bedöms vara till barnets bästa att inte göra detta. </w:t>
      </w:r>
    </w:p>
    <w:p w14:paraId="2F113A7B" w14:textId="4337CC58" w:rsidR="00E856D8" w:rsidRDefault="00E856D8" w:rsidP="00E856D8">
      <w:pPr>
        <w:pStyle w:val="Brdtextmedindrag"/>
      </w:pPr>
      <w:r>
        <w:t>Artikel 40 behandlar ett barns rätt till en värdig och barnanpassad straff</w:t>
      </w:r>
      <w:r w:rsidR="000D0C91">
        <w:softHyphen/>
      </w:r>
      <w:r>
        <w:t>rättslig process och kriminalvård. I artikeln understryks att barnet ska behandlas på ett sätt som främjar barnets känsla av värdighet och värde, som stärker</w:t>
      </w:r>
      <w:r w:rsidDel="00E20537">
        <w:t xml:space="preserve"> </w:t>
      </w:r>
      <w:r>
        <w:t>barnets respekt för andras mänskliga rättigheter och grund</w:t>
      </w:r>
      <w:r>
        <w:softHyphen/>
        <w:t>läggande friheter och som tar hänsyn till barnets ålder och det önskvärda i att främja att barnet återanpassas till samhället och tar på sig en konstruktiv roll i samhället. Av artikeln följer även att det ska finnas alternativ till anstaltsvård för att säkerställa att barn behandlas på ett sätt som är lämpligt för deras väl</w:t>
      </w:r>
      <w:r>
        <w:softHyphen/>
        <w:t>mående och är rimligt med hänsyn både till deras personliga förhållan</w:t>
      </w:r>
      <w:r>
        <w:softHyphen/>
        <w:t>den och till brottet. Av artikel 37 b läst tillsammans med bestäm</w:t>
      </w:r>
      <w:r>
        <w:softHyphen/>
        <w:t>melserna i artikel 40 följer att påföljdssystemet ska innehålla alternativ som inte innebär frihetsberövande av barnet och att påföljderna ska vara inriktade på åtgärder som främjar barnets återanpassning i sam</w:t>
      </w:r>
      <w:r>
        <w:softHyphen/>
        <w:t xml:space="preserve">hället. </w:t>
      </w:r>
    </w:p>
    <w:p w14:paraId="42FD3E46" w14:textId="77777777" w:rsidR="00E856D8" w:rsidRDefault="00E856D8" w:rsidP="00E856D8">
      <w:pPr>
        <w:pStyle w:val="Brdtextmedindrag"/>
      </w:pPr>
      <w:r>
        <w:t>Av artikel 41 framgår bl.a. att barnkonventionen</w:t>
      </w:r>
      <w:r w:rsidRPr="00AF3D82">
        <w:t xml:space="preserve"> </w:t>
      </w:r>
      <w:r>
        <w:t>inte ska</w:t>
      </w:r>
      <w:r w:rsidRPr="00AF3D82">
        <w:t xml:space="preserve"> inverka på bestäm</w:t>
      </w:r>
      <w:r>
        <w:softHyphen/>
      </w:r>
      <w:r w:rsidRPr="00AF3D82">
        <w:t xml:space="preserve">melser </w:t>
      </w:r>
      <w:r>
        <w:t xml:space="preserve">i </w:t>
      </w:r>
      <w:r w:rsidRPr="00AF3D82">
        <w:t>konventionsstat</w:t>
      </w:r>
      <w:r>
        <w:t>en</w:t>
      </w:r>
      <w:r w:rsidRPr="00AF3D82">
        <w:t>s lagstiftning som är mer långtgående vad gäller att förverkliga barnets rättigheter</w:t>
      </w:r>
      <w:r>
        <w:t>. I detta ligger att en konven</w:t>
      </w:r>
      <w:r>
        <w:softHyphen/>
        <w:t>tions</w:t>
      </w:r>
      <w:r>
        <w:softHyphen/>
        <w:t xml:space="preserve">stat inte kan </w:t>
      </w:r>
      <w:r w:rsidRPr="00AF3D82">
        <w:t>försämra barnets rättigheter</w:t>
      </w:r>
      <w:r>
        <w:t>, med utgångspunkt i</w:t>
      </w:r>
      <w:r w:rsidRPr="00AF3D82">
        <w:t xml:space="preserve"> </w:t>
      </w:r>
      <w:r>
        <w:t>barn</w:t>
      </w:r>
      <w:r>
        <w:softHyphen/>
      </w:r>
      <w:r w:rsidRPr="00AF3D82">
        <w:t>konven</w:t>
      </w:r>
      <w:r>
        <w:softHyphen/>
      </w:r>
      <w:r w:rsidRPr="00AF3D82">
        <w:t>tionen</w:t>
      </w:r>
      <w:r w:rsidRPr="00AF3D82" w:rsidDel="00FC59DE">
        <w:t xml:space="preserve"> </w:t>
      </w:r>
      <w:r>
        <w:t>(se SOU 2020:63 s. 1631–1633).</w:t>
      </w:r>
    </w:p>
    <w:p w14:paraId="084AE91C" w14:textId="77777777" w:rsidR="00E856D8" w:rsidRDefault="00E856D8" w:rsidP="00E856D8">
      <w:pPr>
        <w:pStyle w:val="Brdtextmedindrag"/>
      </w:pPr>
      <w:r>
        <w:t>Regeringen behandlar förslagens förenlighet med barnkonventionen och andra grundläggande fri- och rättigheter i de följande avsnitten.</w:t>
      </w:r>
    </w:p>
    <w:p w14:paraId="3CDD9D4E" w14:textId="22FD7EB3" w:rsidR="00E856D8" w:rsidRPr="00963812" w:rsidRDefault="00E856D8" w:rsidP="00E856D8">
      <w:pPr>
        <w:pStyle w:val="Rubrik1"/>
      </w:pPr>
      <w:bookmarkStart w:id="85" w:name="_Toc219455947"/>
      <w:bookmarkStart w:id="86" w:name="_Toc220315239"/>
      <w:bookmarkStart w:id="87" w:name="_Toc233629767"/>
      <w:bookmarkStart w:id="88" w:name="_Toc216271602"/>
      <w:r w:rsidRPr="00963812">
        <w:t>Straffbarhetsåldern</w:t>
      </w:r>
      <w:bookmarkEnd w:id="85"/>
      <w:bookmarkEnd w:id="86"/>
      <w:bookmarkEnd w:id="87"/>
      <w:r w:rsidRPr="00963812">
        <w:t xml:space="preserve"> </w:t>
      </w:r>
      <w:bookmarkEnd w:id="88"/>
    </w:p>
    <w:p w14:paraId="1CE893C7" w14:textId="30615338" w:rsidR="00E856D8" w:rsidRPr="00963812" w:rsidRDefault="00E856D8" w:rsidP="00970884">
      <w:pPr>
        <w:pStyle w:val="Rubrik2"/>
        <w:spacing w:before="0"/>
      </w:pPr>
      <w:bookmarkStart w:id="89" w:name="_Toc216271603"/>
      <w:bookmarkStart w:id="90" w:name="_Toc219455948"/>
      <w:bookmarkStart w:id="91" w:name="_Toc220315240"/>
      <w:bookmarkStart w:id="92" w:name="_Toc233629768"/>
      <w:r w:rsidRPr="00963812">
        <w:t>En särskild bestämmelse om sänkt straffbarhetsålder för allvarliga brott</w:t>
      </w:r>
      <w:bookmarkEnd w:id="89"/>
      <w:bookmarkEnd w:id="90"/>
      <w:bookmarkEnd w:id="91"/>
      <w:bookmarkEnd w:id="92"/>
    </w:p>
    <w:p w14:paraId="2179F5FD" w14:textId="77777777" w:rsidR="00E856D8" w:rsidRDefault="00E856D8" w:rsidP="00E856D8">
      <w:pPr>
        <w:pStyle w:val="Rubrik4ram"/>
      </w:pPr>
      <w:r>
        <w:t>Regeringens förslag</w:t>
      </w:r>
    </w:p>
    <w:p w14:paraId="5EDEA354" w14:textId="78EAC3AE" w:rsidR="00E856D8" w:rsidRPr="00CA00D8" w:rsidRDefault="00E856D8" w:rsidP="00E856D8">
      <w:pPr>
        <w:pStyle w:val="Brdtextmedindragram"/>
        <w:ind w:firstLine="0"/>
      </w:pPr>
      <w:r w:rsidRPr="000938E6">
        <w:t xml:space="preserve">Straffbarhetsåldern </w:t>
      </w:r>
      <w:r>
        <w:t xml:space="preserve">ska </w:t>
      </w:r>
      <w:r w:rsidRPr="000938E6">
        <w:t>sänk</w:t>
      </w:r>
      <w:r>
        <w:t>a</w:t>
      </w:r>
      <w:r w:rsidRPr="000938E6">
        <w:t xml:space="preserve">s till </w:t>
      </w:r>
      <w:r w:rsidR="00DA6E9D">
        <w:t>14</w:t>
      </w:r>
      <w:r>
        <w:t> </w:t>
      </w:r>
      <w:r w:rsidRPr="000938E6">
        <w:t>år för brott med minimistraff</w:t>
      </w:r>
      <w:r>
        <w:t xml:space="preserve"> om </w:t>
      </w:r>
      <w:r w:rsidRPr="000938E6">
        <w:t>fängelse i fyra år eller mer</w:t>
      </w:r>
      <w:r>
        <w:t xml:space="preserve"> och för försök, förberedelse och stämpling till sådana </w:t>
      </w:r>
      <w:r w:rsidRPr="00CA00D8">
        <w:t xml:space="preserve">brott. </w:t>
      </w:r>
    </w:p>
    <w:p w14:paraId="1E2CC51B" w14:textId="77777777" w:rsidR="00E856D8" w:rsidRDefault="00E856D8" w:rsidP="00E856D8">
      <w:pPr>
        <w:pStyle w:val="Rubrik4efterram"/>
      </w:pPr>
      <w:r>
        <w:t>Utredningens förslag</w:t>
      </w:r>
    </w:p>
    <w:p w14:paraId="36924C64" w14:textId="06C1780A" w:rsidR="00E856D8" w:rsidRPr="00BC2135" w:rsidRDefault="00E856D8" w:rsidP="00E856D8">
      <w:pPr>
        <w:pStyle w:val="Brdtext"/>
      </w:pPr>
      <w:r w:rsidRPr="00BC2135">
        <w:t xml:space="preserve">Förslaget från utredningen stämmer överens med </w:t>
      </w:r>
      <w:r>
        <w:t>rege</w:t>
      </w:r>
      <w:r>
        <w:softHyphen/>
        <w:t>rin</w:t>
      </w:r>
      <w:r>
        <w:softHyphen/>
        <w:t xml:space="preserve">gens. </w:t>
      </w:r>
    </w:p>
    <w:p w14:paraId="258958EB" w14:textId="77777777" w:rsidR="00E856D8" w:rsidRDefault="00E856D8" w:rsidP="00E856D8">
      <w:pPr>
        <w:pStyle w:val="Rubrik4efterram"/>
      </w:pPr>
      <w:r>
        <w:lastRenderedPageBreak/>
        <w:t>Remissinstanserna</w:t>
      </w:r>
    </w:p>
    <w:p w14:paraId="2124F8E1" w14:textId="06476523" w:rsidR="00E856D8" w:rsidRDefault="00E856D8" w:rsidP="00E856D8">
      <w:pPr>
        <w:pStyle w:val="Brdtext"/>
        <w:rPr>
          <w:b/>
          <w:bCs/>
        </w:rPr>
      </w:pPr>
      <w:r w:rsidRPr="00B81DB4">
        <w:rPr>
          <w:i/>
          <w:iCs/>
        </w:rPr>
        <w:t>Länsstyrelserna i Hallands</w:t>
      </w:r>
      <w:r w:rsidRPr="002B50C5">
        <w:t>,</w:t>
      </w:r>
      <w:r w:rsidRPr="00B81DB4">
        <w:rPr>
          <w:i/>
          <w:iCs/>
        </w:rPr>
        <w:t xml:space="preserve"> Västra Götalands</w:t>
      </w:r>
      <w:r>
        <w:t xml:space="preserve"> </w:t>
      </w:r>
      <w:r w:rsidRPr="003D3DE7">
        <w:t xml:space="preserve">och </w:t>
      </w:r>
      <w:r w:rsidRPr="00B81DB4">
        <w:rPr>
          <w:i/>
          <w:iCs/>
        </w:rPr>
        <w:t>Västerbottens län</w:t>
      </w:r>
      <w:r>
        <w:t xml:space="preserve"> till</w:t>
      </w:r>
      <w:r w:rsidR="00C25862">
        <w:softHyphen/>
      </w:r>
      <w:r>
        <w:t xml:space="preserve">styrker utredningens förslag om en </w:t>
      </w:r>
      <w:r w:rsidRPr="00C1013A">
        <w:t>sänkt straffbarhetsålder för all</w:t>
      </w:r>
      <w:r w:rsidRPr="00C1013A">
        <w:softHyphen/>
        <w:t>varliga brott.</w:t>
      </w:r>
      <w:r>
        <w:t xml:space="preserve"> Ett antal remissinstanser har inga synpunkter på förslaget. </w:t>
      </w:r>
    </w:p>
    <w:p w14:paraId="226C8A7C" w14:textId="68DF328C" w:rsidR="00E856D8" w:rsidRDefault="00E856D8" w:rsidP="00E856D8">
      <w:pPr>
        <w:pStyle w:val="Brdtextmedindrag"/>
      </w:pPr>
      <w:r w:rsidRPr="00485E2A">
        <w:t xml:space="preserve">En </w:t>
      </w:r>
      <w:r>
        <w:t>övervägande</w:t>
      </w:r>
      <w:r w:rsidRPr="00485E2A">
        <w:t xml:space="preserve"> majoritet av remissinstanserna avstyrker eller har in</w:t>
      </w:r>
      <w:r>
        <w:softHyphen/>
      </w:r>
      <w:r w:rsidRPr="00485E2A">
        <w:t>vänd</w:t>
      </w:r>
      <w:r>
        <w:softHyphen/>
      </w:r>
      <w:r w:rsidRPr="00485E2A">
        <w:t xml:space="preserve">ningar mot </w:t>
      </w:r>
      <w:r>
        <w:t xml:space="preserve">utredningens </w:t>
      </w:r>
      <w:r w:rsidRPr="00485E2A">
        <w:t>förslag</w:t>
      </w:r>
      <w:r>
        <w:t>.</w:t>
      </w:r>
      <w:r w:rsidRPr="00485E2A">
        <w:t xml:space="preserve"> </w:t>
      </w:r>
      <w:r>
        <w:t>B</w:t>
      </w:r>
      <w:r w:rsidRPr="00485E2A">
        <w:t xml:space="preserve">land </w:t>
      </w:r>
      <w:r>
        <w:t>dessa finns</w:t>
      </w:r>
      <w:r w:rsidRPr="00485E2A">
        <w:t xml:space="preserve"> </w:t>
      </w:r>
      <w:r w:rsidRPr="00485E2A">
        <w:rPr>
          <w:i/>
          <w:iCs/>
        </w:rPr>
        <w:t>Barnom</w:t>
      </w:r>
      <w:r>
        <w:rPr>
          <w:i/>
          <w:iCs/>
        </w:rPr>
        <w:softHyphen/>
      </w:r>
      <w:r w:rsidRPr="00485E2A">
        <w:rPr>
          <w:i/>
          <w:iCs/>
        </w:rPr>
        <w:t>buds</w:t>
      </w:r>
      <w:r>
        <w:rPr>
          <w:i/>
          <w:iCs/>
        </w:rPr>
        <w:softHyphen/>
      </w:r>
      <w:r w:rsidRPr="00485E2A">
        <w:rPr>
          <w:i/>
          <w:iCs/>
        </w:rPr>
        <w:t>mannen</w:t>
      </w:r>
      <w:r w:rsidRPr="00485E2A">
        <w:t xml:space="preserve">, </w:t>
      </w:r>
      <w:r w:rsidRPr="00485E2A">
        <w:rPr>
          <w:i/>
          <w:iCs/>
        </w:rPr>
        <w:t>Barnrättsbyrån</w:t>
      </w:r>
      <w:r w:rsidRPr="00485E2A">
        <w:t xml:space="preserve">, </w:t>
      </w:r>
      <w:r w:rsidRPr="00485E2A">
        <w:rPr>
          <w:i/>
          <w:iCs/>
        </w:rPr>
        <w:t>Borås tingsrätt</w:t>
      </w:r>
      <w:r w:rsidRPr="00485E2A">
        <w:t xml:space="preserve">, </w:t>
      </w:r>
      <w:r w:rsidRPr="00485E2A">
        <w:rPr>
          <w:i/>
          <w:iCs/>
        </w:rPr>
        <w:t>Barnens rätt i samhället (Bris)</w:t>
      </w:r>
      <w:r w:rsidRPr="00485E2A">
        <w:t xml:space="preserve">, </w:t>
      </w:r>
      <w:r w:rsidRPr="008C3D06">
        <w:rPr>
          <w:i/>
        </w:rPr>
        <w:t>Brottsförebyggande rådet</w:t>
      </w:r>
      <w:r>
        <w:rPr>
          <w:i/>
        </w:rPr>
        <w:t xml:space="preserve"> (Brå)</w:t>
      </w:r>
      <w:r w:rsidRPr="0056585C">
        <w:t>,</w:t>
      </w:r>
      <w:r>
        <w:t xml:space="preserve"> </w:t>
      </w:r>
      <w:r w:rsidRPr="00485E2A">
        <w:rPr>
          <w:i/>
          <w:iCs/>
        </w:rPr>
        <w:t>Brottsofferjouren</w:t>
      </w:r>
      <w:r w:rsidRPr="00485E2A">
        <w:t xml:space="preserve">, </w:t>
      </w:r>
      <w:r w:rsidRPr="00485E2A">
        <w:rPr>
          <w:i/>
          <w:iCs/>
        </w:rPr>
        <w:t>Civil Rights Defen</w:t>
      </w:r>
      <w:r>
        <w:rPr>
          <w:i/>
          <w:iCs/>
        </w:rPr>
        <w:softHyphen/>
      </w:r>
      <w:r w:rsidRPr="00485E2A">
        <w:rPr>
          <w:i/>
          <w:iCs/>
        </w:rPr>
        <w:t>ders</w:t>
      </w:r>
      <w:r w:rsidRPr="00485E2A">
        <w:t xml:space="preserve">, </w:t>
      </w:r>
      <w:r w:rsidRPr="00485E2A">
        <w:rPr>
          <w:i/>
          <w:iCs/>
        </w:rPr>
        <w:t>Diskri</w:t>
      </w:r>
      <w:r>
        <w:rPr>
          <w:i/>
          <w:iCs/>
        </w:rPr>
        <w:softHyphen/>
      </w:r>
      <w:r w:rsidRPr="00485E2A">
        <w:rPr>
          <w:i/>
          <w:iCs/>
        </w:rPr>
        <w:t>mineringsombudsmannen</w:t>
      </w:r>
      <w:r w:rsidRPr="00485E2A">
        <w:t xml:space="preserve">, </w:t>
      </w:r>
      <w:r w:rsidRPr="00485E2A">
        <w:rPr>
          <w:i/>
          <w:iCs/>
        </w:rPr>
        <w:t>Domstols</w:t>
      </w:r>
      <w:r>
        <w:rPr>
          <w:i/>
          <w:iCs/>
        </w:rPr>
        <w:softHyphen/>
      </w:r>
      <w:r w:rsidRPr="00485E2A">
        <w:rPr>
          <w:i/>
          <w:iCs/>
        </w:rPr>
        <w:t>verket</w:t>
      </w:r>
      <w:r w:rsidRPr="00485E2A">
        <w:t xml:space="preserve">, </w:t>
      </w:r>
      <w:r w:rsidRPr="00485E2A">
        <w:rPr>
          <w:i/>
          <w:iCs/>
        </w:rPr>
        <w:t>E</w:t>
      </w:r>
      <w:r>
        <w:rPr>
          <w:i/>
          <w:iCs/>
        </w:rPr>
        <w:t>cpat</w:t>
      </w:r>
      <w:r w:rsidRPr="00485E2A">
        <w:rPr>
          <w:i/>
          <w:iCs/>
        </w:rPr>
        <w:t xml:space="preserve"> Sve</w:t>
      </w:r>
      <w:r>
        <w:rPr>
          <w:i/>
          <w:iCs/>
        </w:rPr>
        <w:softHyphen/>
      </w:r>
      <w:r w:rsidRPr="00485E2A">
        <w:rPr>
          <w:i/>
          <w:iCs/>
        </w:rPr>
        <w:t>rige</w:t>
      </w:r>
      <w:r w:rsidRPr="00485E2A">
        <w:t xml:space="preserve">, </w:t>
      </w:r>
      <w:r w:rsidRPr="00E17339">
        <w:rPr>
          <w:i/>
          <w:iCs/>
        </w:rPr>
        <w:t>Eko</w:t>
      </w:r>
      <w:r>
        <w:rPr>
          <w:i/>
          <w:iCs/>
        </w:rPr>
        <w:softHyphen/>
      </w:r>
      <w:r w:rsidRPr="00E17339">
        <w:rPr>
          <w:i/>
          <w:iCs/>
        </w:rPr>
        <w:t>brotts</w:t>
      </w:r>
      <w:r>
        <w:rPr>
          <w:i/>
          <w:iCs/>
        </w:rPr>
        <w:softHyphen/>
      </w:r>
      <w:r w:rsidRPr="00E17339">
        <w:rPr>
          <w:i/>
          <w:iCs/>
        </w:rPr>
        <w:t>myndigheten</w:t>
      </w:r>
      <w:r>
        <w:t xml:space="preserve">, </w:t>
      </w:r>
      <w:r w:rsidRPr="00485E2A">
        <w:rPr>
          <w:i/>
          <w:iCs/>
        </w:rPr>
        <w:t>Fackförbundet ST</w:t>
      </w:r>
      <w:r w:rsidRPr="00485E2A">
        <w:t xml:space="preserve">, </w:t>
      </w:r>
      <w:r w:rsidRPr="00485E2A">
        <w:rPr>
          <w:i/>
          <w:iCs/>
        </w:rPr>
        <w:t>Förvaltnings</w:t>
      </w:r>
      <w:r>
        <w:rPr>
          <w:i/>
          <w:iCs/>
        </w:rPr>
        <w:softHyphen/>
      </w:r>
      <w:r w:rsidRPr="00485E2A">
        <w:rPr>
          <w:i/>
          <w:iCs/>
        </w:rPr>
        <w:t>rätten i Stock</w:t>
      </w:r>
      <w:r>
        <w:rPr>
          <w:i/>
          <w:iCs/>
        </w:rPr>
        <w:softHyphen/>
      </w:r>
      <w:r>
        <w:rPr>
          <w:i/>
          <w:iCs/>
        </w:rPr>
        <w:softHyphen/>
      </w:r>
      <w:r w:rsidRPr="00485E2A">
        <w:rPr>
          <w:i/>
          <w:iCs/>
        </w:rPr>
        <w:t>holm</w:t>
      </w:r>
      <w:r w:rsidRPr="00485E2A">
        <w:t xml:space="preserve">, </w:t>
      </w:r>
      <w:r w:rsidRPr="00485E2A">
        <w:rPr>
          <w:i/>
          <w:iCs/>
        </w:rPr>
        <w:t>Göta hov</w:t>
      </w:r>
      <w:r>
        <w:rPr>
          <w:i/>
          <w:iCs/>
        </w:rPr>
        <w:softHyphen/>
      </w:r>
      <w:r w:rsidRPr="00485E2A">
        <w:rPr>
          <w:i/>
          <w:iCs/>
        </w:rPr>
        <w:t>rätt</w:t>
      </w:r>
      <w:r w:rsidRPr="00485E2A">
        <w:t xml:space="preserve">, </w:t>
      </w:r>
      <w:r w:rsidRPr="00485E2A">
        <w:rPr>
          <w:i/>
          <w:iCs/>
        </w:rPr>
        <w:t>Göteborgs tings</w:t>
      </w:r>
      <w:r w:rsidRPr="00485E2A">
        <w:rPr>
          <w:i/>
          <w:iCs/>
        </w:rPr>
        <w:softHyphen/>
        <w:t>rätt</w:t>
      </w:r>
      <w:r w:rsidRPr="00485E2A">
        <w:t xml:space="preserve">, </w:t>
      </w:r>
      <w:r w:rsidRPr="00485E2A">
        <w:rPr>
          <w:i/>
          <w:iCs/>
        </w:rPr>
        <w:t>Hov</w:t>
      </w:r>
      <w:r w:rsidRPr="00485E2A">
        <w:rPr>
          <w:i/>
          <w:iCs/>
        </w:rPr>
        <w:softHyphen/>
        <w:t>rätten för Västra Sverige</w:t>
      </w:r>
      <w:r w:rsidRPr="00485E2A">
        <w:t xml:space="preserve">, </w:t>
      </w:r>
      <w:r w:rsidRPr="00485E2A">
        <w:rPr>
          <w:i/>
          <w:iCs/>
        </w:rPr>
        <w:t>Institutet för mänskliga rättigheter</w:t>
      </w:r>
      <w:r w:rsidRPr="00485E2A">
        <w:t xml:space="preserve">, </w:t>
      </w:r>
      <w:r w:rsidRPr="00485E2A">
        <w:rPr>
          <w:i/>
          <w:iCs/>
        </w:rPr>
        <w:t>Inte</w:t>
      </w:r>
      <w:r>
        <w:rPr>
          <w:i/>
          <w:iCs/>
        </w:rPr>
        <w:softHyphen/>
      </w:r>
      <w:r w:rsidRPr="00485E2A">
        <w:rPr>
          <w:i/>
          <w:iCs/>
        </w:rPr>
        <w:t>gritetsskydds</w:t>
      </w:r>
      <w:r w:rsidRPr="00485E2A">
        <w:rPr>
          <w:i/>
          <w:iCs/>
        </w:rPr>
        <w:softHyphen/>
        <w:t>myndig</w:t>
      </w:r>
      <w:r>
        <w:rPr>
          <w:i/>
          <w:iCs/>
        </w:rPr>
        <w:softHyphen/>
      </w:r>
      <w:r w:rsidRPr="00485E2A">
        <w:rPr>
          <w:i/>
          <w:iCs/>
        </w:rPr>
        <w:t>heten</w:t>
      </w:r>
      <w:r w:rsidRPr="00485E2A">
        <w:t xml:space="preserve">, </w:t>
      </w:r>
      <w:r w:rsidRPr="00485E2A">
        <w:rPr>
          <w:i/>
        </w:rPr>
        <w:t>Karl</w:t>
      </w:r>
      <w:r w:rsidRPr="00485E2A">
        <w:rPr>
          <w:i/>
        </w:rPr>
        <w:softHyphen/>
        <w:t>stads univer</w:t>
      </w:r>
      <w:r>
        <w:rPr>
          <w:i/>
        </w:rPr>
        <w:softHyphen/>
      </w:r>
      <w:r w:rsidRPr="00485E2A">
        <w:rPr>
          <w:i/>
        </w:rPr>
        <w:t>sitet</w:t>
      </w:r>
      <w:r>
        <w:t xml:space="preserve">, </w:t>
      </w:r>
      <w:r w:rsidRPr="00485E2A">
        <w:rPr>
          <w:i/>
          <w:iCs/>
        </w:rPr>
        <w:t>Linköp</w:t>
      </w:r>
      <w:r>
        <w:rPr>
          <w:i/>
          <w:iCs/>
        </w:rPr>
        <w:softHyphen/>
      </w:r>
      <w:r w:rsidRPr="00485E2A">
        <w:rPr>
          <w:i/>
          <w:iCs/>
        </w:rPr>
        <w:t>ings univer</w:t>
      </w:r>
      <w:r>
        <w:rPr>
          <w:i/>
          <w:iCs/>
        </w:rPr>
        <w:softHyphen/>
      </w:r>
      <w:r w:rsidRPr="00485E2A">
        <w:rPr>
          <w:i/>
          <w:iCs/>
        </w:rPr>
        <w:t>sitet (Barnafrid)</w:t>
      </w:r>
      <w:r w:rsidRPr="00485E2A">
        <w:t>,</w:t>
      </w:r>
      <w:r w:rsidRPr="00485E2A">
        <w:rPr>
          <w:i/>
          <w:iCs/>
        </w:rPr>
        <w:t xml:space="preserve"> </w:t>
      </w:r>
      <w:r>
        <w:rPr>
          <w:i/>
          <w:iCs/>
        </w:rPr>
        <w:t>l</w:t>
      </w:r>
      <w:r w:rsidRPr="00485E2A">
        <w:rPr>
          <w:i/>
          <w:iCs/>
        </w:rPr>
        <w:t>äns</w:t>
      </w:r>
      <w:r>
        <w:rPr>
          <w:i/>
          <w:iCs/>
        </w:rPr>
        <w:softHyphen/>
      </w:r>
      <w:r w:rsidRPr="00485E2A">
        <w:rPr>
          <w:i/>
          <w:iCs/>
        </w:rPr>
        <w:t>styrelse</w:t>
      </w:r>
      <w:r>
        <w:rPr>
          <w:i/>
          <w:iCs/>
        </w:rPr>
        <w:t>rna</w:t>
      </w:r>
      <w:r w:rsidRPr="00485E2A">
        <w:rPr>
          <w:i/>
          <w:iCs/>
        </w:rPr>
        <w:t xml:space="preserve"> i Dalarnas</w:t>
      </w:r>
      <w:r w:rsidRPr="000B1F99">
        <w:t xml:space="preserve">, </w:t>
      </w:r>
      <w:r w:rsidRPr="00485E2A">
        <w:rPr>
          <w:i/>
          <w:iCs/>
        </w:rPr>
        <w:t>Kalmar</w:t>
      </w:r>
      <w:r>
        <w:rPr>
          <w:i/>
          <w:iCs/>
        </w:rPr>
        <w:t>s</w:t>
      </w:r>
      <w:r>
        <w:t xml:space="preserve">, </w:t>
      </w:r>
      <w:r w:rsidRPr="00485E2A">
        <w:rPr>
          <w:i/>
          <w:iCs/>
        </w:rPr>
        <w:t>Skåne</w:t>
      </w:r>
      <w:r>
        <w:rPr>
          <w:i/>
          <w:iCs/>
        </w:rPr>
        <w:t>s</w:t>
      </w:r>
      <w:r w:rsidRPr="00485E2A">
        <w:rPr>
          <w:i/>
          <w:iCs/>
        </w:rPr>
        <w:t xml:space="preserve"> </w:t>
      </w:r>
      <w:r w:rsidRPr="000B1F99">
        <w:t>och</w:t>
      </w:r>
      <w:r w:rsidRPr="00485E2A">
        <w:rPr>
          <w:i/>
          <w:iCs/>
        </w:rPr>
        <w:t xml:space="preserve"> Östergötlands län</w:t>
      </w:r>
      <w:r w:rsidRPr="00485E2A">
        <w:t xml:space="preserve">, </w:t>
      </w:r>
      <w:r w:rsidRPr="00485E2A">
        <w:rPr>
          <w:i/>
          <w:iCs/>
        </w:rPr>
        <w:t xml:space="preserve">Malmö </w:t>
      </w:r>
      <w:r>
        <w:rPr>
          <w:i/>
          <w:iCs/>
        </w:rPr>
        <w:t>kommun</w:t>
      </w:r>
      <w:r w:rsidRPr="00485E2A">
        <w:t xml:space="preserve">, </w:t>
      </w:r>
      <w:r w:rsidRPr="00485E2A">
        <w:rPr>
          <w:i/>
          <w:iCs/>
        </w:rPr>
        <w:t>Malmö tings</w:t>
      </w:r>
      <w:r>
        <w:rPr>
          <w:i/>
          <w:iCs/>
        </w:rPr>
        <w:softHyphen/>
      </w:r>
      <w:r w:rsidRPr="00485E2A">
        <w:rPr>
          <w:i/>
          <w:iCs/>
        </w:rPr>
        <w:t>rätt</w:t>
      </w:r>
      <w:r w:rsidRPr="00485E2A">
        <w:t xml:space="preserve">, </w:t>
      </w:r>
      <w:r w:rsidRPr="00485E2A">
        <w:rPr>
          <w:i/>
          <w:iCs/>
        </w:rPr>
        <w:t>Malmö universitet</w:t>
      </w:r>
      <w:r w:rsidRPr="00485E2A">
        <w:t xml:space="preserve">, </w:t>
      </w:r>
      <w:r w:rsidRPr="00485E2A">
        <w:rPr>
          <w:i/>
          <w:iCs/>
        </w:rPr>
        <w:t>Myndigheten för del</w:t>
      </w:r>
      <w:r w:rsidRPr="00485E2A">
        <w:rPr>
          <w:i/>
          <w:iCs/>
        </w:rPr>
        <w:softHyphen/>
        <w:t>aktighet</w:t>
      </w:r>
      <w:r w:rsidRPr="00485E2A">
        <w:t xml:space="preserve">, </w:t>
      </w:r>
      <w:r w:rsidRPr="00485E2A">
        <w:rPr>
          <w:i/>
          <w:iCs/>
        </w:rPr>
        <w:t>Myn</w:t>
      </w:r>
      <w:r w:rsidRPr="00485E2A">
        <w:rPr>
          <w:i/>
          <w:iCs/>
        </w:rPr>
        <w:softHyphen/>
        <w:t>digheten för ungdoms- och civil</w:t>
      </w:r>
      <w:r>
        <w:rPr>
          <w:i/>
          <w:iCs/>
        </w:rPr>
        <w:softHyphen/>
      </w:r>
      <w:r w:rsidRPr="00485E2A">
        <w:rPr>
          <w:i/>
          <w:iCs/>
        </w:rPr>
        <w:t>sam</w:t>
      </w:r>
      <w:r>
        <w:rPr>
          <w:i/>
          <w:iCs/>
        </w:rPr>
        <w:softHyphen/>
      </w:r>
      <w:r w:rsidRPr="00485E2A">
        <w:rPr>
          <w:i/>
          <w:iCs/>
        </w:rPr>
        <w:t>hällesfrågor</w:t>
      </w:r>
      <w:r w:rsidRPr="00485E2A">
        <w:t xml:space="preserve">, </w:t>
      </w:r>
      <w:r w:rsidRPr="00485E2A">
        <w:rPr>
          <w:i/>
          <w:iCs/>
        </w:rPr>
        <w:t>Polis</w:t>
      </w:r>
      <w:r>
        <w:rPr>
          <w:i/>
          <w:iCs/>
        </w:rPr>
        <w:softHyphen/>
      </w:r>
      <w:r w:rsidRPr="00485E2A">
        <w:rPr>
          <w:i/>
          <w:iCs/>
        </w:rPr>
        <w:t>myndigheten</w:t>
      </w:r>
      <w:r w:rsidRPr="00485E2A">
        <w:t>,</w:t>
      </w:r>
      <w:r w:rsidRPr="00485E2A">
        <w:rPr>
          <w:i/>
          <w:iCs/>
        </w:rPr>
        <w:t xml:space="preserve"> </w:t>
      </w:r>
      <w:r>
        <w:rPr>
          <w:i/>
          <w:iCs/>
        </w:rPr>
        <w:t>Riks</w:t>
      </w:r>
      <w:r w:rsidR="00723D64">
        <w:rPr>
          <w:i/>
          <w:iCs/>
        </w:rPr>
        <w:softHyphen/>
      </w:r>
      <w:r>
        <w:rPr>
          <w:i/>
          <w:iCs/>
        </w:rPr>
        <w:t>dagens om</w:t>
      </w:r>
      <w:r>
        <w:rPr>
          <w:i/>
          <w:iCs/>
        </w:rPr>
        <w:softHyphen/>
        <w:t>budsmän (JO)</w:t>
      </w:r>
      <w:r w:rsidRPr="00485E2A">
        <w:t xml:space="preserve">, </w:t>
      </w:r>
      <w:r w:rsidRPr="00485E2A">
        <w:rPr>
          <w:i/>
          <w:iCs/>
        </w:rPr>
        <w:t>Rädda Barnen</w:t>
      </w:r>
      <w:r w:rsidRPr="00485E2A">
        <w:t xml:space="preserve">, </w:t>
      </w:r>
      <w:r w:rsidRPr="00485E2A">
        <w:rPr>
          <w:i/>
          <w:iCs/>
        </w:rPr>
        <w:t>Saco genom</w:t>
      </w:r>
      <w:r w:rsidRPr="00485E2A">
        <w:t xml:space="preserve"> </w:t>
      </w:r>
      <w:r w:rsidRPr="00485E2A">
        <w:rPr>
          <w:i/>
          <w:iCs/>
        </w:rPr>
        <w:t>Akade</w:t>
      </w:r>
      <w:r w:rsidRPr="00485E2A">
        <w:rPr>
          <w:i/>
          <w:iCs/>
        </w:rPr>
        <w:softHyphen/>
        <w:t>mikerför</w:t>
      </w:r>
      <w:r w:rsidRPr="00485E2A">
        <w:rPr>
          <w:i/>
          <w:iCs/>
        </w:rPr>
        <w:softHyphen/>
        <w:t>bundet SSR</w:t>
      </w:r>
      <w:r w:rsidRPr="00485E2A">
        <w:t xml:space="preserve">, </w:t>
      </w:r>
      <w:r w:rsidRPr="008045AC">
        <w:rPr>
          <w:i/>
          <w:iCs/>
        </w:rPr>
        <w:t>Statens institutionsstyrelse</w:t>
      </w:r>
      <w:r>
        <w:t xml:space="preserve"> (</w:t>
      </w:r>
      <w:r w:rsidRPr="00485E2A">
        <w:rPr>
          <w:i/>
          <w:iCs/>
        </w:rPr>
        <w:t>SiS</w:t>
      </w:r>
      <w:r>
        <w:rPr>
          <w:i/>
          <w:iCs/>
        </w:rPr>
        <w:t>)</w:t>
      </w:r>
      <w:r w:rsidRPr="00485E2A">
        <w:t xml:space="preserve">, </w:t>
      </w:r>
      <w:r w:rsidRPr="00AF2452">
        <w:rPr>
          <w:i/>
        </w:rPr>
        <w:t xml:space="preserve">Statens </w:t>
      </w:r>
      <w:r w:rsidRPr="002D000E">
        <w:rPr>
          <w:i/>
          <w:iCs/>
        </w:rPr>
        <w:t>skol</w:t>
      </w:r>
      <w:r w:rsidRPr="002D000E">
        <w:rPr>
          <w:i/>
          <w:iCs/>
        </w:rPr>
        <w:softHyphen/>
        <w:t>verk</w:t>
      </w:r>
      <w:r w:rsidRPr="00485E2A">
        <w:t xml:space="preserve">, </w:t>
      </w:r>
      <w:r w:rsidRPr="00311E89">
        <w:rPr>
          <w:i/>
          <w:iCs/>
        </w:rPr>
        <w:t>Social</w:t>
      </w:r>
      <w:r>
        <w:rPr>
          <w:i/>
          <w:iCs/>
        </w:rPr>
        <w:softHyphen/>
      </w:r>
      <w:r w:rsidRPr="00311E89">
        <w:rPr>
          <w:i/>
          <w:iCs/>
        </w:rPr>
        <w:t>styrelsen</w:t>
      </w:r>
      <w:r>
        <w:t xml:space="preserve">, </w:t>
      </w:r>
      <w:r w:rsidRPr="00485E2A">
        <w:rPr>
          <w:i/>
          <w:iCs/>
        </w:rPr>
        <w:t>Stiftelsen Allmänna Barnhuset</w:t>
      </w:r>
      <w:r w:rsidRPr="00485E2A">
        <w:t xml:space="preserve">, </w:t>
      </w:r>
      <w:r w:rsidRPr="00485E2A">
        <w:rPr>
          <w:i/>
          <w:iCs/>
        </w:rPr>
        <w:t>Sveriges Dom</w:t>
      </w:r>
      <w:r>
        <w:rPr>
          <w:i/>
          <w:iCs/>
        </w:rPr>
        <w:softHyphen/>
      </w:r>
      <w:r w:rsidRPr="00485E2A">
        <w:rPr>
          <w:i/>
          <w:iCs/>
        </w:rPr>
        <w:t>are</w:t>
      </w:r>
      <w:r>
        <w:rPr>
          <w:i/>
          <w:iCs/>
        </w:rPr>
        <w:softHyphen/>
      </w:r>
      <w:r w:rsidRPr="00485E2A">
        <w:rPr>
          <w:i/>
          <w:iCs/>
        </w:rPr>
        <w:t>förbund</w:t>
      </w:r>
      <w:r w:rsidRPr="00485E2A">
        <w:t xml:space="preserve">, </w:t>
      </w:r>
      <w:r w:rsidRPr="00485E2A">
        <w:rPr>
          <w:i/>
          <w:iCs/>
        </w:rPr>
        <w:t>Sveriges advokatsamfund</w:t>
      </w:r>
      <w:r w:rsidRPr="00485E2A">
        <w:t xml:space="preserve">, </w:t>
      </w:r>
      <w:r w:rsidRPr="00485E2A">
        <w:rPr>
          <w:i/>
          <w:iCs/>
        </w:rPr>
        <w:t>Söder</w:t>
      </w:r>
      <w:r>
        <w:rPr>
          <w:i/>
          <w:iCs/>
        </w:rPr>
        <w:softHyphen/>
      </w:r>
      <w:r w:rsidRPr="00485E2A">
        <w:rPr>
          <w:i/>
          <w:iCs/>
        </w:rPr>
        <w:t>törns tingsrätt</w:t>
      </w:r>
      <w:r w:rsidRPr="00485E2A">
        <w:t xml:space="preserve">, </w:t>
      </w:r>
      <w:r w:rsidRPr="00485E2A">
        <w:rPr>
          <w:i/>
          <w:iCs/>
        </w:rPr>
        <w:t>Tull</w:t>
      </w:r>
      <w:r w:rsidRPr="00485E2A">
        <w:rPr>
          <w:i/>
          <w:iCs/>
        </w:rPr>
        <w:softHyphen/>
        <w:t>verket</w:t>
      </w:r>
      <w:r w:rsidRPr="00485E2A">
        <w:t xml:space="preserve">, </w:t>
      </w:r>
      <w:r w:rsidRPr="00485E2A">
        <w:rPr>
          <w:i/>
          <w:iCs/>
        </w:rPr>
        <w:t>Umeå kom</w:t>
      </w:r>
      <w:r>
        <w:rPr>
          <w:i/>
          <w:iCs/>
        </w:rPr>
        <w:softHyphen/>
      </w:r>
      <w:r w:rsidRPr="00485E2A">
        <w:rPr>
          <w:i/>
          <w:iCs/>
        </w:rPr>
        <w:t>mun</w:t>
      </w:r>
      <w:r w:rsidRPr="00485E2A">
        <w:t xml:space="preserve">, </w:t>
      </w:r>
      <w:r w:rsidRPr="00485E2A">
        <w:rPr>
          <w:i/>
          <w:iCs/>
        </w:rPr>
        <w:t>Unicef Sverige</w:t>
      </w:r>
      <w:r w:rsidRPr="00485E2A">
        <w:t xml:space="preserve">, </w:t>
      </w:r>
      <w:r w:rsidRPr="00485E2A">
        <w:rPr>
          <w:i/>
          <w:iCs/>
        </w:rPr>
        <w:t>Åklagar</w:t>
      </w:r>
      <w:r w:rsidRPr="00485E2A">
        <w:rPr>
          <w:i/>
          <w:iCs/>
        </w:rPr>
        <w:softHyphen/>
        <w:t>myndigheten</w:t>
      </w:r>
      <w:r w:rsidRPr="00485E2A">
        <w:t xml:space="preserve"> och </w:t>
      </w:r>
      <w:r w:rsidRPr="00485E2A">
        <w:rPr>
          <w:i/>
          <w:iCs/>
        </w:rPr>
        <w:t>Öster</w:t>
      </w:r>
      <w:r w:rsidRPr="00485E2A">
        <w:rPr>
          <w:i/>
          <w:iCs/>
        </w:rPr>
        <w:softHyphen/>
        <w:t>sunds tingsrätt</w:t>
      </w:r>
      <w:r w:rsidRPr="00485E2A">
        <w:t>.</w:t>
      </w:r>
    </w:p>
    <w:p w14:paraId="39097A1C" w14:textId="77777777" w:rsidR="00E856D8" w:rsidRDefault="00E856D8" w:rsidP="00E856D8">
      <w:pPr>
        <w:pStyle w:val="Brdtextmedindrag"/>
      </w:pPr>
      <w:r>
        <w:t xml:space="preserve">Några remissinstanser, bland andra </w:t>
      </w:r>
      <w:r w:rsidRPr="007631E2">
        <w:rPr>
          <w:i/>
          <w:iCs/>
        </w:rPr>
        <w:t>Uppsala universitet</w:t>
      </w:r>
      <w:r>
        <w:t xml:space="preserve"> och Sveriges advokatsamfund, pekar på de särskilda yttranden som sju experter i utred</w:t>
      </w:r>
      <w:r>
        <w:softHyphen/>
        <w:t>ningen avgett i fråga om för</w:t>
      </w:r>
      <w:r>
        <w:softHyphen/>
        <w:t>slaget om sänkt straffbarhetsålder för allvarliga brott.</w:t>
      </w:r>
    </w:p>
    <w:p w14:paraId="3B9E4D74" w14:textId="77777777" w:rsidR="00E856D8" w:rsidRDefault="00E856D8" w:rsidP="00E856D8">
      <w:pPr>
        <w:pStyle w:val="Brdtextmedindrag"/>
      </w:pPr>
      <w:r>
        <w:t>Uppsala universitet avstyrker förslaget med hänvisning till att utred</w:t>
      </w:r>
      <w:r>
        <w:softHyphen/>
        <w:t>ningen är för bristfällig. Universitetet framhåller att frågan om vilken straff</w:t>
      </w:r>
      <w:r>
        <w:softHyphen/>
        <w:t xml:space="preserve">barhetsålder som bör gälla inte har något givet svar och menar att utredningens analys av hur den frågan bör besvaras är för kortfattad. </w:t>
      </w:r>
    </w:p>
    <w:p w14:paraId="430E2758" w14:textId="4842D990" w:rsidR="00E856D8" w:rsidRPr="00C923B9" w:rsidRDefault="00E856D8" w:rsidP="00E856D8">
      <w:pPr>
        <w:pStyle w:val="Brdtextmedindrag"/>
      </w:pPr>
      <w:r w:rsidRPr="00C923B9">
        <w:t xml:space="preserve">Flera remissinstanser framhåller den forskning som finns om barn och unga. Till exempel pekar </w:t>
      </w:r>
      <w:r>
        <w:t xml:space="preserve">Brå, </w:t>
      </w:r>
      <w:r w:rsidRPr="00C923B9">
        <w:t>Civil Rights Defenders, Frys</w:t>
      </w:r>
      <w:r w:rsidRPr="00C923B9">
        <w:softHyphen/>
        <w:t>huset,</w:t>
      </w:r>
      <w:r w:rsidRPr="00C923B9">
        <w:rPr>
          <w:i/>
          <w:iCs/>
        </w:rPr>
        <w:t xml:space="preserve"> </w:t>
      </w:r>
      <w:r w:rsidRPr="00C923B9">
        <w:t>Karl</w:t>
      </w:r>
      <w:r w:rsidRPr="00C923B9">
        <w:softHyphen/>
        <w:t>stads univer</w:t>
      </w:r>
      <w:r w:rsidRPr="00C923B9">
        <w:softHyphen/>
        <w:t>sitet, Linköpings universitet (Barna</w:t>
      </w:r>
      <w:r w:rsidRPr="00C923B9">
        <w:softHyphen/>
        <w:t>frid)</w:t>
      </w:r>
      <w:r>
        <w:t>,</w:t>
      </w:r>
      <w:r w:rsidRPr="0011486D">
        <w:rPr>
          <w:i/>
        </w:rPr>
        <w:t xml:space="preserve"> </w:t>
      </w:r>
      <w:r w:rsidRPr="00C923B9">
        <w:t>Mal</w:t>
      </w:r>
      <w:r w:rsidRPr="00C923B9">
        <w:softHyphen/>
        <w:t>mö univer</w:t>
      </w:r>
      <w:r w:rsidRPr="00C923B9">
        <w:softHyphen/>
        <w:t>sitet</w:t>
      </w:r>
      <w:r>
        <w:t>, Rädda Barnen och Socialstyrelsen</w:t>
      </w:r>
      <w:r w:rsidRPr="00C923B9">
        <w:rPr>
          <w:i/>
          <w:iCs/>
        </w:rPr>
        <w:t xml:space="preserve"> </w:t>
      </w:r>
      <w:r w:rsidRPr="00C923B9">
        <w:t>på forskning om att barn och unga är mer benägna att ta risker och att de har sämre förmåga till impuls</w:t>
      </w:r>
      <w:r w:rsidRPr="00C923B9">
        <w:softHyphen/>
        <w:t xml:space="preserve">kontroll och att bedöma de framtida </w:t>
      </w:r>
      <w:r w:rsidRPr="00941620">
        <w:t>konse</w:t>
      </w:r>
      <w:r w:rsidRPr="00941620">
        <w:softHyphen/>
        <w:t xml:space="preserve">kvenserna av sitt handlande än ungdomar i de övre tonåren och unga vuxna. </w:t>
      </w:r>
      <w:r w:rsidRPr="00C923B9">
        <w:t>Barn</w:t>
      </w:r>
      <w:r w:rsidRPr="00C923B9">
        <w:softHyphen/>
        <w:t>ombudsmannen påpekar att för</w:t>
      </w:r>
      <w:r>
        <w:softHyphen/>
      </w:r>
      <w:r w:rsidRPr="00C923B9">
        <w:t>slaget riskerar att urholka den straff</w:t>
      </w:r>
      <w:r>
        <w:softHyphen/>
      </w:r>
      <w:r w:rsidRPr="00C923B9">
        <w:t>rättsliga särbehand</w:t>
      </w:r>
      <w:r w:rsidRPr="00C923B9">
        <w:softHyphen/>
        <w:t xml:space="preserve">lingen av barn. </w:t>
      </w:r>
      <w:r w:rsidRPr="00D13BB0">
        <w:t>Bris</w:t>
      </w:r>
      <w:r w:rsidRPr="00184E3A">
        <w:rPr>
          <w:i/>
          <w:iCs/>
        </w:rPr>
        <w:t xml:space="preserve"> </w:t>
      </w:r>
      <w:r>
        <w:t>är inne på samma linje</w:t>
      </w:r>
      <w:r w:rsidRPr="00C923B9">
        <w:t>. Fackför</w:t>
      </w:r>
      <w:r w:rsidRPr="00C923B9">
        <w:softHyphen/>
        <w:t>bundet ST påtalar att en så genom</w:t>
      </w:r>
      <w:r w:rsidRPr="00C923B9">
        <w:softHyphen/>
        <w:t>gri</w:t>
      </w:r>
      <w:r w:rsidRPr="00C923B9">
        <w:softHyphen/>
        <w:t>pande reform som att sänka straff</w:t>
      </w:r>
      <w:r>
        <w:softHyphen/>
      </w:r>
      <w:r w:rsidRPr="00C923B9">
        <w:t>barhets</w:t>
      </w:r>
      <w:r w:rsidRPr="00C923B9">
        <w:softHyphen/>
        <w:t>åldern måste bygga på tydlig och väl</w:t>
      </w:r>
      <w:r>
        <w:softHyphen/>
      </w:r>
      <w:r w:rsidRPr="00C923B9">
        <w:t>grundad forskning. Domstols</w:t>
      </w:r>
      <w:r w:rsidRPr="00C923B9">
        <w:softHyphen/>
        <w:t xml:space="preserve">verket konstaterar </w:t>
      </w:r>
      <w:r w:rsidR="00CA57E3">
        <w:t xml:space="preserve">att </w:t>
      </w:r>
      <w:r w:rsidRPr="00C923B9">
        <w:t>det med hänsyn till den forsk</w:t>
      </w:r>
      <w:r w:rsidR="008B6B23">
        <w:softHyphen/>
      </w:r>
      <w:r w:rsidRPr="00C923B9">
        <w:t>ning som finns inte framstår som logiskt att ett barn ska ha ansvars</w:t>
      </w:r>
      <w:r w:rsidRPr="00C923B9">
        <w:softHyphen/>
        <w:t>förmåga för att kunna dömas till påföljd för vissa brott men inte för andra.</w:t>
      </w:r>
    </w:p>
    <w:p w14:paraId="11082A65" w14:textId="4D1DF7FC" w:rsidR="00E856D8" w:rsidRPr="002E1176" w:rsidRDefault="00E856D8" w:rsidP="00E856D8">
      <w:pPr>
        <w:pStyle w:val="Brdtextmedindrag"/>
        <w:rPr>
          <w:i/>
          <w:iCs/>
        </w:rPr>
      </w:pPr>
      <w:r>
        <w:t xml:space="preserve">Många remissinstanser påpekar att </w:t>
      </w:r>
      <w:r w:rsidRPr="005A3F95">
        <w:t xml:space="preserve">det saknas stöd för att </w:t>
      </w:r>
      <w:r>
        <w:t>en sänkning av straffbarhetsåldern</w:t>
      </w:r>
      <w:r w:rsidRPr="005A3F95">
        <w:t xml:space="preserve"> skulle innebära en minskning av den allvarliga brottsligheten</w:t>
      </w:r>
      <w:r>
        <w:t xml:space="preserve"> och hänvisar bl.a. till det särskilda yttrande som lämnat</w:t>
      </w:r>
      <w:r w:rsidR="00CA57E3">
        <w:t>s</w:t>
      </w:r>
      <w:r>
        <w:t xml:space="preserve"> av Stockholms universitets expert i utredningen. Vissa pekar på att en sänk</w:t>
      </w:r>
      <w:r>
        <w:softHyphen/>
        <w:t xml:space="preserve">ning i stället kan ha motsatt effekt. Bland dessa finns </w:t>
      </w:r>
      <w:r w:rsidRPr="00D13BB0">
        <w:t>Barnombudsmannen</w:t>
      </w:r>
      <w:r w:rsidRPr="00780819">
        <w:t xml:space="preserve">, </w:t>
      </w:r>
      <w:r w:rsidRPr="00D13BB0">
        <w:t>Bris</w:t>
      </w:r>
      <w:r w:rsidRPr="00780819">
        <w:t xml:space="preserve">, </w:t>
      </w:r>
      <w:r>
        <w:t>Brå</w:t>
      </w:r>
      <w:r w:rsidRPr="00780819">
        <w:t xml:space="preserve">, </w:t>
      </w:r>
      <w:r w:rsidRPr="00D13BB0">
        <w:t>Fryshuset</w:t>
      </w:r>
      <w:r w:rsidRPr="00780819">
        <w:t xml:space="preserve">, </w:t>
      </w:r>
      <w:r w:rsidRPr="00D13BB0">
        <w:t>Linköpings uni</w:t>
      </w:r>
      <w:r w:rsidRPr="00D13BB0">
        <w:softHyphen/>
        <w:t>versitet (Barnafrid)</w:t>
      </w:r>
      <w:r w:rsidRPr="00780819">
        <w:t xml:space="preserve">, </w:t>
      </w:r>
      <w:r w:rsidRPr="00D13BB0">
        <w:t>JO</w:t>
      </w:r>
      <w:r w:rsidRPr="00780819">
        <w:t xml:space="preserve">, </w:t>
      </w:r>
      <w:r>
        <w:t>Social</w:t>
      </w:r>
      <w:r>
        <w:softHyphen/>
        <w:t xml:space="preserve">styrelsen, </w:t>
      </w:r>
      <w:r w:rsidRPr="00D13BB0">
        <w:t>Sve</w:t>
      </w:r>
      <w:r w:rsidRPr="00D13BB0">
        <w:softHyphen/>
        <w:t>riges advokatsamfund</w:t>
      </w:r>
      <w:r w:rsidRPr="00780819">
        <w:t xml:space="preserve">, </w:t>
      </w:r>
      <w:r w:rsidRPr="00D13BB0">
        <w:t>Tull</w:t>
      </w:r>
      <w:r>
        <w:softHyphen/>
      </w:r>
      <w:r w:rsidRPr="00D13BB0">
        <w:t>verket</w:t>
      </w:r>
      <w:r>
        <w:t xml:space="preserve"> och</w:t>
      </w:r>
      <w:r w:rsidRPr="00D4585B">
        <w:t xml:space="preserve"> Unicef</w:t>
      </w:r>
      <w:r w:rsidRPr="00701E67">
        <w:rPr>
          <w:i/>
        </w:rPr>
        <w:t xml:space="preserve"> </w:t>
      </w:r>
      <w:r w:rsidRPr="00D13BB0">
        <w:t>Sverige</w:t>
      </w:r>
      <w:r>
        <w:t xml:space="preserve">. </w:t>
      </w:r>
      <w:r w:rsidRPr="00D13BB0">
        <w:t>Fack</w:t>
      </w:r>
      <w:r>
        <w:softHyphen/>
      </w:r>
      <w:r w:rsidRPr="00D13BB0">
        <w:t>för</w:t>
      </w:r>
      <w:r>
        <w:softHyphen/>
      </w:r>
      <w:r w:rsidRPr="00D13BB0">
        <w:t>bundet ST</w:t>
      </w:r>
      <w:r>
        <w:rPr>
          <w:i/>
          <w:iCs/>
        </w:rPr>
        <w:t xml:space="preserve"> </w:t>
      </w:r>
      <w:r>
        <w:t xml:space="preserve">lyfter att </w:t>
      </w:r>
      <w:r w:rsidRPr="00A86977">
        <w:t xml:space="preserve">den allvarliga brottslighet som begås av unga ofta </w:t>
      </w:r>
      <w:r w:rsidRPr="00A86977">
        <w:lastRenderedPageBreak/>
        <w:t>är en del av org</w:t>
      </w:r>
      <w:r>
        <w:softHyphen/>
      </w:r>
      <w:r w:rsidRPr="00A86977">
        <w:t>aniserad brottslighet</w:t>
      </w:r>
      <w:r>
        <w:t xml:space="preserve"> och så</w:t>
      </w:r>
      <w:r w:rsidRPr="00A86977">
        <w:t xml:space="preserve"> länge man inte lyckas slå mot de strukturer som upprätthåller denna brottslighet kommer andra individer snabbt att ersätta den frihets</w:t>
      </w:r>
      <w:r>
        <w:softHyphen/>
      </w:r>
      <w:r w:rsidRPr="00A86977">
        <w:t>berö</w:t>
      </w:r>
      <w:r>
        <w:softHyphen/>
      </w:r>
      <w:r w:rsidRPr="00A86977">
        <w:t>vades plats</w:t>
      </w:r>
      <w:r>
        <w:t>,</w:t>
      </w:r>
      <w:r w:rsidRPr="00A86977">
        <w:t xml:space="preserve"> </w:t>
      </w:r>
      <w:r>
        <w:t>vilket innebär att e</w:t>
      </w:r>
      <w:r w:rsidRPr="00A86977">
        <w:t xml:space="preserve">n sänkning av straffbarhetsåldern </w:t>
      </w:r>
      <w:r>
        <w:t xml:space="preserve">inte får </w:t>
      </w:r>
      <w:r w:rsidRPr="00A86977">
        <w:t>någon verklig effekt på brottslig</w:t>
      </w:r>
      <w:r>
        <w:softHyphen/>
      </w:r>
      <w:r w:rsidRPr="00A86977">
        <w:t xml:space="preserve">heten eller tryggheten i samhället. </w:t>
      </w:r>
      <w:r w:rsidRPr="0056585C">
        <w:t>Socialstyrelsen</w:t>
      </w:r>
      <w:r w:rsidRPr="00E8225C">
        <w:t xml:space="preserve"> </w:t>
      </w:r>
      <w:r>
        <w:t>för fram att utredningen inte redo</w:t>
      </w:r>
      <w:r>
        <w:softHyphen/>
        <w:t>gör för några belägg för att den pågående utvecklingen skulle vara ett hot mot det straffrätts</w:t>
      </w:r>
      <w:r>
        <w:softHyphen/>
        <w:t>liga systemets legitimitet, utan tvärtom skulle det straff</w:t>
      </w:r>
      <w:r>
        <w:softHyphen/>
        <w:t>rättsliga systemets legitimitet kunna påverkas negativt om barn som inte uppfattas förstå sina handlingar på grund av omognad ändå döms för brott, inte minst när vuxna förmått dem att utföra brottet.</w:t>
      </w:r>
      <w:r w:rsidRPr="00632FE1">
        <w:t xml:space="preserve"> </w:t>
      </w:r>
      <w:r w:rsidRPr="00D13BB0">
        <w:t>Civil Rights Defenders</w:t>
      </w:r>
      <w:r w:rsidRPr="00780819">
        <w:t>,</w:t>
      </w:r>
      <w:r>
        <w:rPr>
          <w:i/>
          <w:iCs/>
        </w:rPr>
        <w:t xml:space="preserve"> </w:t>
      </w:r>
      <w:r w:rsidRPr="00D13BB0">
        <w:t xml:space="preserve">SiS </w:t>
      </w:r>
      <w:r w:rsidRPr="008740D5">
        <w:t xml:space="preserve">och </w:t>
      </w:r>
      <w:r w:rsidRPr="00D13BB0">
        <w:t>Karl</w:t>
      </w:r>
      <w:r>
        <w:softHyphen/>
      </w:r>
      <w:r w:rsidRPr="00D13BB0">
        <w:t>stads uni</w:t>
      </w:r>
      <w:r w:rsidRPr="00D13BB0">
        <w:softHyphen/>
        <w:t>versitet</w:t>
      </w:r>
      <w:r w:rsidRPr="00632FE1">
        <w:t xml:space="preserve"> påtalar att den sam</w:t>
      </w:r>
      <w:r>
        <w:softHyphen/>
      </w:r>
      <w:r w:rsidRPr="00632FE1">
        <w:t>häll</w:t>
      </w:r>
      <w:r>
        <w:t>s</w:t>
      </w:r>
      <w:r>
        <w:softHyphen/>
      </w:r>
      <w:r w:rsidRPr="00632FE1">
        <w:t xml:space="preserve">skyddande effekten av </w:t>
      </w:r>
      <w:r>
        <w:t xml:space="preserve">att en person låses </w:t>
      </w:r>
      <w:r w:rsidRPr="00632FE1">
        <w:t>in är mindre för</w:t>
      </w:r>
      <w:r w:rsidRPr="00615313">
        <w:t xml:space="preserve"> ungdomar som begår brott i grupp eller där det finns en ersättning</w:t>
      </w:r>
      <w:r>
        <w:t>s</w:t>
      </w:r>
      <w:r w:rsidRPr="00615313">
        <w:t>effekt</w:t>
      </w:r>
      <w:r>
        <w:t xml:space="preserve">. </w:t>
      </w:r>
      <w:r w:rsidRPr="00D13BB0">
        <w:t>Karlstads universitet</w:t>
      </w:r>
      <w:r>
        <w:rPr>
          <w:i/>
          <w:iCs/>
        </w:rPr>
        <w:t xml:space="preserve"> </w:t>
      </w:r>
      <w:r w:rsidRPr="003F75EE">
        <w:t>pekar på att risken för återfall i brott ökar ju yngre barnet är vid lagföringen</w:t>
      </w:r>
      <w:r>
        <w:t xml:space="preserve">. </w:t>
      </w:r>
      <w:r w:rsidRPr="00D13BB0">
        <w:t>Malmö univer</w:t>
      </w:r>
      <w:r w:rsidRPr="00D13BB0">
        <w:softHyphen/>
        <w:t>sitet</w:t>
      </w:r>
      <w:r>
        <w:t xml:space="preserve"> menar att e</w:t>
      </w:r>
      <w:r w:rsidRPr="00FC7906">
        <w:t>n sänkt straff</w:t>
      </w:r>
      <w:r>
        <w:softHyphen/>
      </w:r>
      <w:r w:rsidRPr="00FC7906">
        <w:t xml:space="preserve">barhetsålder kräver </w:t>
      </w:r>
      <w:r>
        <w:t xml:space="preserve">dels </w:t>
      </w:r>
      <w:r w:rsidRPr="00FC7906">
        <w:t xml:space="preserve">att </w:t>
      </w:r>
      <w:r>
        <w:t xml:space="preserve">åtgärden </w:t>
      </w:r>
      <w:r w:rsidRPr="00FC7906">
        <w:t>bedöms vara en nödvändig förut</w:t>
      </w:r>
      <w:r>
        <w:softHyphen/>
      </w:r>
      <w:r w:rsidRPr="00FC7906">
        <w:t>sättning för minskad brottslighet, sam</w:t>
      </w:r>
      <w:r>
        <w:softHyphen/>
      </w:r>
      <w:r w:rsidRPr="00FC7906">
        <w:t>tidigt som</w:t>
      </w:r>
      <w:r>
        <w:t xml:space="preserve"> </w:t>
      </w:r>
      <w:r w:rsidRPr="00FC7906">
        <w:t>alternativa åtgärder saknas</w:t>
      </w:r>
      <w:r>
        <w:t>, dels att d</w:t>
      </w:r>
      <w:r w:rsidRPr="00FC7906">
        <w:t xml:space="preserve">en skada som drabbar </w:t>
      </w:r>
      <w:r>
        <w:t xml:space="preserve">de </w:t>
      </w:r>
      <w:r w:rsidRPr="00FC7906">
        <w:t>berörda barn</w:t>
      </w:r>
      <w:r>
        <w:t>en</w:t>
      </w:r>
      <w:r w:rsidRPr="00FC7906">
        <w:t xml:space="preserve"> </w:t>
      </w:r>
      <w:r>
        <w:t xml:space="preserve">är </w:t>
      </w:r>
      <w:r w:rsidRPr="00FC7906">
        <w:t>pro</w:t>
      </w:r>
      <w:r>
        <w:softHyphen/>
      </w:r>
      <w:r w:rsidRPr="00FC7906">
        <w:t>portioner</w:t>
      </w:r>
      <w:r>
        <w:softHyphen/>
      </w:r>
      <w:r w:rsidRPr="00FC7906">
        <w:t>lig i förhållande till fördelarna med en sänkt straff</w:t>
      </w:r>
      <w:r>
        <w:softHyphen/>
      </w:r>
      <w:r w:rsidRPr="00FC7906">
        <w:t>barhets</w:t>
      </w:r>
      <w:r>
        <w:softHyphen/>
      </w:r>
      <w:r w:rsidRPr="00FC7906">
        <w:t xml:space="preserve">ålder. </w:t>
      </w:r>
      <w:r w:rsidRPr="00D13BB0">
        <w:t>Sveriges advokat</w:t>
      </w:r>
      <w:r>
        <w:softHyphen/>
      </w:r>
      <w:r w:rsidRPr="00D13BB0">
        <w:t>samfund</w:t>
      </w:r>
      <w:r>
        <w:t xml:space="preserve"> pekar på att ungdomar so</w:t>
      </w:r>
      <w:r w:rsidRPr="001053AD">
        <w:t>m pla</w:t>
      </w:r>
      <w:r>
        <w:softHyphen/>
      </w:r>
      <w:r w:rsidRPr="001053AD">
        <w:t xml:space="preserve">ceras i </w:t>
      </w:r>
      <w:r>
        <w:t>K</w:t>
      </w:r>
      <w:r w:rsidRPr="001053AD">
        <w:t>rim</w:t>
      </w:r>
      <w:r>
        <w:softHyphen/>
      </w:r>
      <w:r w:rsidRPr="001053AD">
        <w:t>inal</w:t>
      </w:r>
      <w:r>
        <w:softHyphen/>
      </w:r>
      <w:r w:rsidRPr="001053AD">
        <w:t>vårdens miljöer</w:t>
      </w:r>
      <w:r>
        <w:t xml:space="preserve"> </w:t>
      </w:r>
      <w:r w:rsidRPr="001053AD">
        <w:t>ofta</w:t>
      </w:r>
      <w:r>
        <w:t xml:space="preserve"> påverkas</w:t>
      </w:r>
      <w:r w:rsidRPr="001053AD">
        <w:t xml:space="preserve"> negativt av andra brotts</w:t>
      </w:r>
      <w:r>
        <w:softHyphen/>
      </w:r>
      <w:r w:rsidRPr="001053AD">
        <w:t>dömda och får e</w:t>
      </w:r>
      <w:r>
        <w:t>n</w:t>
      </w:r>
      <w:r w:rsidRPr="001053AD">
        <w:t xml:space="preserve"> förstärkt kriminell identitet. Tidig kontakt med rätts</w:t>
      </w:r>
      <w:r>
        <w:softHyphen/>
      </w:r>
      <w:r w:rsidRPr="001053AD">
        <w:t xml:space="preserve">systemet kan </w:t>
      </w:r>
      <w:r>
        <w:t xml:space="preserve">enligt samfundet </w:t>
      </w:r>
      <w:r w:rsidRPr="001053AD">
        <w:t>ha en mot</w:t>
      </w:r>
      <w:r>
        <w:softHyphen/>
      </w:r>
      <w:r w:rsidRPr="001053AD">
        <w:t>satt effekt än den önsk</w:t>
      </w:r>
      <w:r>
        <w:softHyphen/>
      </w:r>
      <w:r w:rsidRPr="001053AD">
        <w:t>ade</w:t>
      </w:r>
      <w:r>
        <w:t xml:space="preserve">, dvs. att kriminella beteenden förstärks i </w:t>
      </w:r>
      <w:r w:rsidRPr="001053AD">
        <w:t xml:space="preserve">stället för att brott </w:t>
      </w:r>
      <w:r>
        <w:t>förebyggs</w:t>
      </w:r>
      <w:r w:rsidRPr="001053AD">
        <w:t>.</w:t>
      </w:r>
      <w:r>
        <w:t xml:space="preserve"> </w:t>
      </w:r>
      <w:r w:rsidRPr="00D13BB0">
        <w:t>Bris</w:t>
      </w:r>
      <w:r w:rsidRPr="00184E3A">
        <w:rPr>
          <w:i/>
          <w:iCs/>
        </w:rPr>
        <w:t xml:space="preserve"> </w:t>
      </w:r>
      <w:r>
        <w:t>framför liknande synpunkter.</w:t>
      </w:r>
    </w:p>
    <w:p w14:paraId="014F2CDA" w14:textId="77777777" w:rsidR="00E856D8" w:rsidRDefault="00E856D8" w:rsidP="00E856D8">
      <w:pPr>
        <w:pStyle w:val="Brdtextmedindrag"/>
      </w:pPr>
      <w:r>
        <w:t xml:space="preserve">Flera remissinstanser, bland andra </w:t>
      </w:r>
      <w:r w:rsidRPr="00D13BB0">
        <w:t>Bris</w:t>
      </w:r>
      <w:r w:rsidRPr="00317AC5">
        <w:t xml:space="preserve">, </w:t>
      </w:r>
      <w:r w:rsidRPr="00D13BB0">
        <w:t>Civil Rights Defenders</w:t>
      </w:r>
      <w:r w:rsidRPr="00317AC5">
        <w:t>,</w:t>
      </w:r>
      <w:r w:rsidRPr="00D13BB0">
        <w:t xml:space="preserve"> Fack</w:t>
      </w:r>
      <w:r w:rsidRPr="00D13BB0">
        <w:softHyphen/>
        <w:t>förbundet ST</w:t>
      </w:r>
      <w:r w:rsidRPr="00317AC5">
        <w:t xml:space="preserve">, </w:t>
      </w:r>
      <w:r w:rsidRPr="00D13BB0">
        <w:t>Hovrätten för Västra Sverige</w:t>
      </w:r>
      <w:r w:rsidRPr="00317AC5">
        <w:t>,</w:t>
      </w:r>
      <w:r w:rsidRPr="00D13BB0">
        <w:t xml:space="preserve"> Idéburna skolors riksförbund</w:t>
      </w:r>
      <w:r w:rsidRPr="00317AC5">
        <w:t>,</w:t>
      </w:r>
      <w:r w:rsidRPr="005A3F95">
        <w:t xml:space="preserve"> </w:t>
      </w:r>
      <w:r w:rsidRPr="00D13BB0">
        <w:t>Länsstyrelsen i Skåne län</w:t>
      </w:r>
      <w:r w:rsidRPr="00317AC5">
        <w:t>,</w:t>
      </w:r>
      <w:r w:rsidRPr="00D13BB0">
        <w:t xml:space="preserve"> Riksförbundet </w:t>
      </w:r>
      <w:r>
        <w:t>f</w:t>
      </w:r>
      <w:r w:rsidRPr="00D13BB0">
        <w:t xml:space="preserve">rivilliga samhällsarbetare </w:t>
      </w:r>
      <w:r w:rsidRPr="00317AC5">
        <w:t xml:space="preserve">och </w:t>
      </w:r>
      <w:r w:rsidRPr="00D13BB0">
        <w:t>Sveriges advokatsamfund</w:t>
      </w:r>
      <w:r w:rsidRPr="005A3F95">
        <w:t xml:space="preserve"> pekar på </w:t>
      </w:r>
      <w:r>
        <w:t xml:space="preserve">att </w:t>
      </w:r>
      <w:r w:rsidRPr="005A3F95">
        <w:t xml:space="preserve">den utvärdering som gjordes med anledning av att Danmark under </w:t>
      </w:r>
      <w:r>
        <w:t xml:space="preserve">en period </w:t>
      </w:r>
      <w:r w:rsidRPr="005A3F95">
        <w:t xml:space="preserve">sänkte straffbarhetsåldern </w:t>
      </w:r>
      <w:r>
        <w:t>vis</w:t>
      </w:r>
      <w:r>
        <w:softHyphen/>
        <w:t xml:space="preserve">ade att sänkningen </w:t>
      </w:r>
      <w:r w:rsidRPr="005A3F95">
        <w:t xml:space="preserve">ökade risken för återfall. </w:t>
      </w:r>
      <w:r>
        <w:t>Socialstyrelsen lyfter också att det i en metaanalys av 116 olika forskningsstudier framkommer att stöd saknas för effekt av fängelsestraff och att risken för återfall ökar, i synner</w:t>
      </w:r>
      <w:r>
        <w:softHyphen/>
        <w:t xml:space="preserve">het när det gäller barn. </w:t>
      </w:r>
      <w:r w:rsidRPr="005A3F95">
        <w:t xml:space="preserve">Även </w:t>
      </w:r>
      <w:r w:rsidRPr="00D13BB0">
        <w:t>Polis</w:t>
      </w:r>
      <w:r w:rsidRPr="00D13BB0">
        <w:softHyphen/>
        <w:t>myn</w:t>
      </w:r>
      <w:r w:rsidRPr="00D13BB0">
        <w:softHyphen/>
        <w:t>digheten</w:t>
      </w:r>
      <w:r w:rsidRPr="005A3F95">
        <w:t xml:space="preserve"> lyfter detta, men också att utvärderingen visade att de som straff</w:t>
      </w:r>
      <w:r>
        <w:softHyphen/>
      </w:r>
      <w:r w:rsidRPr="005A3F95">
        <w:t>ades fick sämre skol</w:t>
      </w:r>
      <w:r w:rsidRPr="005A3F95">
        <w:softHyphen/>
        <w:t xml:space="preserve">resultat. </w:t>
      </w:r>
    </w:p>
    <w:p w14:paraId="55785799" w14:textId="48E1F003" w:rsidR="00E856D8" w:rsidRPr="00361567" w:rsidRDefault="00E856D8" w:rsidP="00E856D8">
      <w:pPr>
        <w:pStyle w:val="Brdtextmedindrag"/>
      </w:pPr>
      <w:r>
        <w:t>Ett stort antal remissinstanser, bland andra</w:t>
      </w:r>
      <w:r>
        <w:rPr>
          <w:i/>
          <w:iCs/>
        </w:rPr>
        <w:t xml:space="preserve"> </w:t>
      </w:r>
      <w:r w:rsidRPr="00D13BB0">
        <w:t>Bris</w:t>
      </w:r>
      <w:r w:rsidRPr="00317AC5">
        <w:t>,</w:t>
      </w:r>
      <w:r w:rsidRPr="00D13BB0">
        <w:t xml:space="preserve"> </w:t>
      </w:r>
      <w:r>
        <w:t xml:space="preserve">Brå, </w:t>
      </w:r>
      <w:r w:rsidRPr="00D13BB0">
        <w:t>Brottsofferjouren</w:t>
      </w:r>
      <w:r w:rsidRPr="00317AC5">
        <w:t xml:space="preserve">, </w:t>
      </w:r>
      <w:r w:rsidRPr="00D13BB0">
        <w:t>Civil Rights Defenders</w:t>
      </w:r>
      <w:r w:rsidRPr="00317AC5">
        <w:t>,</w:t>
      </w:r>
      <w:r w:rsidRPr="005E72F7">
        <w:t xml:space="preserve"> </w:t>
      </w:r>
      <w:r w:rsidRPr="00D13BB0">
        <w:t>Göta hovrätt</w:t>
      </w:r>
      <w:r w:rsidRPr="00317AC5">
        <w:t>,</w:t>
      </w:r>
      <w:r>
        <w:rPr>
          <w:i/>
          <w:iCs/>
        </w:rPr>
        <w:t xml:space="preserve"> </w:t>
      </w:r>
      <w:r w:rsidRPr="00D13BB0">
        <w:t>Hovrätten för Västra Sverige</w:t>
      </w:r>
      <w:r w:rsidRPr="00317AC5">
        <w:t>,</w:t>
      </w:r>
      <w:r>
        <w:rPr>
          <w:i/>
          <w:iCs/>
        </w:rPr>
        <w:t xml:space="preserve"> </w:t>
      </w:r>
      <w:r w:rsidRPr="00D13BB0">
        <w:t>Jurist</w:t>
      </w:r>
      <w:r w:rsidRPr="00D13BB0">
        <w:softHyphen/>
        <w:t>kommissionen</w:t>
      </w:r>
      <w:r w:rsidRPr="00317AC5">
        <w:t>,</w:t>
      </w:r>
      <w:r>
        <w:rPr>
          <w:i/>
          <w:iCs/>
        </w:rPr>
        <w:t xml:space="preserve"> </w:t>
      </w:r>
      <w:r w:rsidRPr="00D13BB0">
        <w:t xml:space="preserve">Malmö </w:t>
      </w:r>
      <w:r>
        <w:t>kommun</w:t>
      </w:r>
      <w:r w:rsidRPr="00317AC5">
        <w:t>,</w:t>
      </w:r>
      <w:r>
        <w:t xml:space="preserve"> </w:t>
      </w:r>
      <w:r w:rsidRPr="00D13BB0">
        <w:t>Polismyn</w:t>
      </w:r>
      <w:r>
        <w:softHyphen/>
      </w:r>
      <w:r w:rsidRPr="00D13BB0">
        <w:t>digheten</w:t>
      </w:r>
      <w:r w:rsidRPr="00317AC5">
        <w:t xml:space="preserve">, </w:t>
      </w:r>
      <w:r w:rsidRPr="00D13BB0">
        <w:t xml:space="preserve">Riksförbundet </w:t>
      </w:r>
      <w:r>
        <w:t>f</w:t>
      </w:r>
      <w:r w:rsidRPr="00D13BB0">
        <w:t>ri</w:t>
      </w:r>
      <w:r>
        <w:softHyphen/>
      </w:r>
      <w:r w:rsidRPr="00D13BB0">
        <w:t>villiga samhällsarbetare</w:t>
      </w:r>
      <w:r w:rsidRPr="00317AC5">
        <w:t>,</w:t>
      </w:r>
      <w:r>
        <w:t xml:space="preserve"> </w:t>
      </w:r>
      <w:r w:rsidRPr="00D13BB0">
        <w:t>Fryshuset</w:t>
      </w:r>
      <w:r w:rsidRPr="004C6ECA">
        <w:t>,</w:t>
      </w:r>
      <w:r>
        <w:rPr>
          <w:i/>
          <w:iCs/>
        </w:rPr>
        <w:t xml:space="preserve"> </w:t>
      </w:r>
      <w:r w:rsidRPr="00D13BB0">
        <w:t>JO</w:t>
      </w:r>
      <w:r w:rsidRPr="00317AC5">
        <w:t>,</w:t>
      </w:r>
      <w:r>
        <w:t xml:space="preserve"> </w:t>
      </w:r>
      <w:r w:rsidRPr="00D13BB0">
        <w:t>Rädda Barnen</w:t>
      </w:r>
      <w:r w:rsidRPr="00317AC5">
        <w:t>,</w:t>
      </w:r>
      <w:r>
        <w:t xml:space="preserve"> </w:t>
      </w:r>
      <w:r w:rsidRPr="00D13BB0">
        <w:t>Seko</w:t>
      </w:r>
      <w:r w:rsidRPr="00317AC5">
        <w:t xml:space="preserve">, </w:t>
      </w:r>
      <w:r w:rsidRPr="00D13BB0">
        <w:t>SiS</w:t>
      </w:r>
      <w:r w:rsidRPr="00317AC5">
        <w:t>,</w:t>
      </w:r>
      <w:r>
        <w:t xml:space="preserve"> </w:t>
      </w:r>
      <w:r w:rsidRPr="00F9083F">
        <w:rPr>
          <w:i/>
          <w:iCs/>
        </w:rPr>
        <w:t>Stats</w:t>
      </w:r>
      <w:r>
        <w:rPr>
          <w:i/>
          <w:iCs/>
        </w:rPr>
        <w:softHyphen/>
      </w:r>
      <w:r w:rsidRPr="00F9083F">
        <w:rPr>
          <w:i/>
          <w:iCs/>
        </w:rPr>
        <w:t>kontoret</w:t>
      </w:r>
      <w:r w:rsidRPr="001053AD">
        <w:t xml:space="preserve"> och</w:t>
      </w:r>
      <w:r>
        <w:rPr>
          <w:i/>
          <w:iCs/>
        </w:rPr>
        <w:t xml:space="preserve"> </w:t>
      </w:r>
      <w:r w:rsidRPr="00D13BB0">
        <w:t>Sveriges advokatsamfund</w:t>
      </w:r>
      <w:r>
        <w:t>, pekar på att en sänkt straffbarhets</w:t>
      </w:r>
      <w:r>
        <w:softHyphen/>
        <w:t>ålder inne</w:t>
      </w:r>
      <w:r>
        <w:softHyphen/>
        <w:t xml:space="preserve">bär en risk för att allt yngre barn rekryteras inom ramen för kriminella nätverk. Brå och </w:t>
      </w:r>
      <w:r w:rsidRPr="00D13BB0">
        <w:t>Skolverket</w:t>
      </w:r>
      <w:r>
        <w:t xml:space="preserve"> anför att d</w:t>
      </w:r>
      <w:r w:rsidRPr="00BA6C11">
        <w:t xml:space="preserve">et saknas </w:t>
      </w:r>
      <w:r>
        <w:t>stöd</w:t>
      </w:r>
      <w:r w:rsidRPr="00BA6C11">
        <w:t xml:space="preserve"> för att en sänkning av straffbar</w:t>
      </w:r>
      <w:r>
        <w:softHyphen/>
      </w:r>
      <w:r w:rsidRPr="00BA6C11">
        <w:t>hets</w:t>
      </w:r>
      <w:r>
        <w:softHyphen/>
      </w:r>
      <w:r w:rsidRPr="00BA6C11">
        <w:t>åldern minskar incita</w:t>
      </w:r>
      <w:r>
        <w:softHyphen/>
      </w:r>
      <w:r w:rsidRPr="00BA6C11">
        <w:t>menten för kriminella nät</w:t>
      </w:r>
      <w:r w:rsidR="00723D64">
        <w:softHyphen/>
      </w:r>
      <w:r w:rsidRPr="00BA6C11">
        <w:t>verk att använ</w:t>
      </w:r>
      <w:r>
        <w:softHyphen/>
      </w:r>
      <w:r w:rsidRPr="00BA6C11">
        <w:t>da sig av barn för att begå grova brott</w:t>
      </w:r>
      <w:r>
        <w:t xml:space="preserve">. </w:t>
      </w:r>
      <w:r w:rsidRPr="00361567">
        <w:t>Fack</w:t>
      </w:r>
      <w:r w:rsidRPr="00361567">
        <w:softHyphen/>
        <w:t>förbundet ST</w:t>
      </w:r>
      <w:r>
        <w:t xml:space="preserve">, </w:t>
      </w:r>
      <w:r w:rsidRPr="0050710B">
        <w:rPr>
          <w:i/>
          <w:iCs/>
        </w:rPr>
        <w:t>Funktionsrätt Sverige</w:t>
      </w:r>
      <w:r>
        <w:t xml:space="preserve">, </w:t>
      </w:r>
      <w:r w:rsidRPr="0050710B">
        <w:rPr>
          <w:i/>
          <w:iCs/>
        </w:rPr>
        <w:t>Riksförbundet Attention</w:t>
      </w:r>
      <w:r>
        <w:t xml:space="preserve"> och </w:t>
      </w:r>
      <w:r w:rsidRPr="00361567">
        <w:t>Myndigheten för del</w:t>
      </w:r>
      <w:r w:rsidRPr="00361567">
        <w:softHyphen/>
        <w:t>aktighet</w:t>
      </w:r>
      <w:r>
        <w:t xml:space="preserve"> pekar på att </w:t>
      </w:r>
      <w:r w:rsidRPr="007148EE">
        <w:t>barn med funk</w:t>
      </w:r>
      <w:r>
        <w:softHyphen/>
      </w:r>
      <w:r w:rsidRPr="007148EE">
        <w:t>tionsned</w:t>
      </w:r>
      <w:r>
        <w:softHyphen/>
      </w:r>
      <w:r w:rsidRPr="007148EE">
        <w:t xml:space="preserve">sättning är en målgrupp som </w:t>
      </w:r>
      <w:r>
        <w:t>i större utsträckning</w:t>
      </w:r>
      <w:r w:rsidRPr="007148EE" w:rsidDel="007652E9">
        <w:t xml:space="preserve"> </w:t>
      </w:r>
      <w:r w:rsidRPr="007148EE">
        <w:t>riskerar att utnyttjas i kriminella</w:t>
      </w:r>
      <w:r>
        <w:t xml:space="preserve"> sammanhang och att förslagets genom</w:t>
      </w:r>
      <w:r>
        <w:softHyphen/>
        <w:t>förande inte kommer för</w:t>
      </w:r>
      <w:r>
        <w:softHyphen/>
        <w:t xml:space="preserve">bättra denna situation. </w:t>
      </w:r>
      <w:r w:rsidRPr="00DA5D56">
        <w:rPr>
          <w:i/>
          <w:iCs/>
        </w:rPr>
        <w:t>Bufff</w:t>
      </w:r>
      <w:r w:rsidRPr="00653007">
        <w:rPr>
          <w:i/>
          <w:iCs/>
        </w:rPr>
        <w:t xml:space="preserve"> </w:t>
      </w:r>
      <w:r w:rsidRPr="00DB7299">
        <w:t>an</w:t>
      </w:r>
      <w:r w:rsidR="00484898">
        <w:softHyphen/>
      </w:r>
      <w:r w:rsidRPr="00DB7299">
        <w:t xml:space="preserve">ser </w:t>
      </w:r>
      <w:r>
        <w:t>att grän</w:t>
      </w:r>
      <w:r>
        <w:softHyphen/>
        <w:t>sen mellan offer och förövare suddas ut om barn</w:t>
      </w:r>
      <w:r w:rsidRPr="00DB7299">
        <w:t xml:space="preserve"> ska hållas fullt straff</w:t>
      </w:r>
      <w:r>
        <w:softHyphen/>
      </w:r>
      <w:r w:rsidRPr="00DB7299">
        <w:t>rättsligt ansvariga för handlingar som i praktiken ofta är</w:t>
      </w:r>
      <w:r>
        <w:t xml:space="preserve"> </w:t>
      </w:r>
      <w:r w:rsidRPr="00DB7299">
        <w:t>ett resultat av vux</w:t>
      </w:r>
      <w:r>
        <w:softHyphen/>
      </w:r>
      <w:r w:rsidRPr="00DB7299">
        <w:t>nas påverkan.</w:t>
      </w:r>
      <w:r>
        <w:t xml:space="preserve"> </w:t>
      </w:r>
      <w:r w:rsidRPr="00361567">
        <w:t>Jurist</w:t>
      </w:r>
      <w:r w:rsidRPr="00361567">
        <w:softHyphen/>
        <w:t>komm</w:t>
      </w:r>
      <w:r w:rsidRPr="00361567">
        <w:softHyphen/>
        <w:t>issionen</w:t>
      </w:r>
      <w:r w:rsidRPr="008C3C60">
        <w:t xml:space="preserve"> </w:t>
      </w:r>
      <w:r>
        <w:t>framför liknande syn</w:t>
      </w:r>
      <w:r>
        <w:softHyphen/>
        <w:t>punkter</w:t>
      </w:r>
      <w:r w:rsidRPr="008C3C60">
        <w:t>.</w:t>
      </w:r>
      <w:r>
        <w:t xml:space="preserve"> </w:t>
      </w:r>
    </w:p>
    <w:p w14:paraId="04C56F77" w14:textId="77777777" w:rsidR="00E856D8" w:rsidRDefault="00E856D8" w:rsidP="00E856D8">
      <w:pPr>
        <w:pStyle w:val="Brdtextmedindrag"/>
      </w:pPr>
      <w:r w:rsidRPr="00361567">
        <w:lastRenderedPageBreak/>
        <w:t>Borås tingsrätt</w:t>
      </w:r>
      <w:r w:rsidRPr="00317AC5">
        <w:t>,</w:t>
      </w:r>
      <w:r>
        <w:t xml:space="preserve"> som avstyrker förslaget, anser att en straffbarhetsålder som utgår från brottets minimistraff visserligen är svårförutsebar, men</w:t>
      </w:r>
      <w:r w:rsidDel="00317AC5">
        <w:t xml:space="preserve"> </w:t>
      </w:r>
      <w:r>
        <w:t>att</w:t>
      </w:r>
      <w:r w:rsidDel="00317AC5">
        <w:t xml:space="preserve"> </w:t>
      </w:r>
      <w:r>
        <w:t>en sådan ordning framstår som den mest lämpliga med hänsyn till att den knyter an till regleringen om bevistalan och att den i nuläget endast</w:t>
      </w:r>
      <w:r w:rsidDel="00317AC5">
        <w:t xml:space="preserve"> </w:t>
      </w:r>
      <w:r>
        <w:t xml:space="preserve">skulle avse ett begränsat antal brott. Samtidigt är många remissinstanser negativa till utformningen av den </w:t>
      </w:r>
      <w:r w:rsidRPr="007E7E57">
        <w:t>differentierad</w:t>
      </w:r>
      <w:r>
        <w:t>e</w:t>
      </w:r>
      <w:r w:rsidRPr="007E7E57">
        <w:t xml:space="preserve"> lösning</w:t>
      </w:r>
      <w:r>
        <w:t>en</w:t>
      </w:r>
      <w:r w:rsidRPr="007E7E57">
        <w:t>.</w:t>
      </w:r>
      <w:r w:rsidRPr="00361567">
        <w:t xml:space="preserve"> Malmö tingsrätt</w:t>
      </w:r>
      <w:r>
        <w:t xml:space="preserve"> ifråga</w:t>
      </w:r>
      <w:r>
        <w:softHyphen/>
        <w:t>sätter t.ex.</w:t>
      </w:r>
      <w:r w:rsidRPr="00361567">
        <w:t xml:space="preserve"> </w:t>
      </w:r>
      <w:r>
        <w:t>om</w:t>
      </w:r>
      <w:r w:rsidRPr="00AD2DA4">
        <w:t xml:space="preserve"> för</w:t>
      </w:r>
      <w:r>
        <w:softHyphen/>
      </w:r>
      <w:r w:rsidRPr="00AD2DA4">
        <w:t>sök, förberedelse och</w:t>
      </w:r>
      <w:r>
        <w:t xml:space="preserve"> </w:t>
      </w:r>
      <w:r w:rsidRPr="00AD2DA4">
        <w:t>stämpling till brott med ett minimi</w:t>
      </w:r>
      <w:r>
        <w:softHyphen/>
      </w:r>
      <w:r w:rsidRPr="00AD2DA4">
        <w:t xml:space="preserve">straff om fyra års fängelse </w:t>
      </w:r>
      <w:r>
        <w:t xml:space="preserve">verkligen bör </w:t>
      </w:r>
      <w:r w:rsidRPr="00AD2DA4">
        <w:t>omfattas av</w:t>
      </w:r>
      <w:r>
        <w:t xml:space="preserve"> </w:t>
      </w:r>
      <w:r w:rsidRPr="00AD2DA4">
        <w:t>den sänkta straff</w:t>
      </w:r>
      <w:r>
        <w:softHyphen/>
      </w:r>
      <w:r w:rsidRPr="00AD2DA4">
        <w:t>bar</w:t>
      </w:r>
      <w:r>
        <w:softHyphen/>
      </w:r>
      <w:r w:rsidRPr="00AD2DA4">
        <w:t xml:space="preserve">hetsåldern </w:t>
      </w:r>
      <w:r>
        <w:t xml:space="preserve">med tanke på att dessa brott </w:t>
      </w:r>
      <w:r w:rsidRPr="00AD2DA4">
        <w:t xml:space="preserve">många gånger </w:t>
      </w:r>
      <w:r>
        <w:t xml:space="preserve">kan </w:t>
      </w:r>
      <w:r w:rsidRPr="00AD2DA4">
        <w:t>ha ett avsevärt lägre straffvärde än brott med</w:t>
      </w:r>
      <w:r>
        <w:t xml:space="preserve"> </w:t>
      </w:r>
      <w:r w:rsidRPr="00AD2DA4">
        <w:t>minimi</w:t>
      </w:r>
      <w:r>
        <w:softHyphen/>
      </w:r>
      <w:r w:rsidRPr="00AD2DA4">
        <w:t>straff om två eller tre års fängelse som</w:t>
      </w:r>
      <w:r>
        <w:t xml:space="preserve"> faller</w:t>
      </w:r>
      <w:r w:rsidRPr="007D5F6F">
        <w:t xml:space="preserve"> utan</w:t>
      </w:r>
      <w:r>
        <w:softHyphen/>
      </w:r>
      <w:r w:rsidRPr="007D5F6F">
        <w:t xml:space="preserve">för </w:t>
      </w:r>
      <w:r>
        <w:t>den föreslagna bestämmelsen</w:t>
      </w:r>
      <w:r w:rsidRPr="007D5F6F">
        <w:t xml:space="preserve">. </w:t>
      </w:r>
      <w:r>
        <w:t>Göteborgs tingsrätt fram</w:t>
      </w:r>
      <w:r>
        <w:softHyphen/>
        <w:t xml:space="preserve">för liknande synpunkter. </w:t>
      </w:r>
      <w:r w:rsidRPr="00361567">
        <w:t>Sveriges Dom</w:t>
      </w:r>
      <w:r w:rsidRPr="00361567">
        <w:softHyphen/>
        <w:t>areförbund</w:t>
      </w:r>
      <w:r w:rsidRPr="007D5F6F">
        <w:t xml:space="preserve"> </w:t>
      </w:r>
      <w:r>
        <w:t xml:space="preserve">och Uppsala universitet </w:t>
      </w:r>
      <w:r w:rsidRPr="007D5F6F">
        <w:t>ifrågasätter rim</w:t>
      </w:r>
      <w:r>
        <w:softHyphen/>
      </w:r>
      <w:r w:rsidRPr="007D5F6F">
        <w:t xml:space="preserve">ligheten i att </w:t>
      </w:r>
      <w:r>
        <w:t>den sänkta straff</w:t>
      </w:r>
      <w:r>
        <w:softHyphen/>
        <w:t>bar</w:t>
      </w:r>
      <w:r>
        <w:softHyphen/>
        <w:t xml:space="preserve">hetsåldern </w:t>
      </w:r>
      <w:r w:rsidRPr="007D5F6F">
        <w:t xml:space="preserve">inte ska omfatta </w:t>
      </w:r>
      <w:r>
        <w:t xml:space="preserve">fall då </w:t>
      </w:r>
      <w:r w:rsidRPr="007D5F6F">
        <w:t>flera brot</w:t>
      </w:r>
      <w:r>
        <w:t>t</w:t>
      </w:r>
      <w:r w:rsidRPr="007D5F6F">
        <w:t xml:space="preserve"> </w:t>
      </w:r>
      <w:r>
        <w:t xml:space="preserve">har ett </w:t>
      </w:r>
      <w:r w:rsidRPr="007D5F6F">
        <w:t>samla</w:t>
      </w:r>
      <w:r>
        <w:t>t</w:t>
      </w:r>
      <w:r w:rsidRPr="007D5F6F">
        <w:t xml:space="preserve"> straffvärde</w:t>
      </w:r>
      <w:r>
        <w:t xml:space="preserve"> som</w:t>
      </w:r>
      <w:r w:rsidRPr="007D5F6F">
        <w:t xml:space="preserve"> över</w:t>
      </w:r>
      <w:r>
        <w:softHyphen/>
      </w:r>
      <w:r w:rsidRPr="007D5F6F">
        <w:t>stiger fängelse fyra år.</w:t>
      </w:r>
    </w:p>
    <w:p w14:paraId="2551CFDF" w14:textId="77777777" w:rsidR="00E856D8" w:rsidRDefault="00E856D8" w:rsidP="00E856D8">
      <w:pPr>
        <w:pStyle w:val="Brdtextmedindrag"/>
      </w:pPr>
      <w:r>
        <w:t xml:space="preserve">Ett flertal remissinstanser, däribland </w:t>
      </w:r>
      <w:r w:rsidRPr="002326AE">
        <w:t>Barnrättsbyrån</w:t>
      </w:r>
      <w:r w:rsidRPr="00E74308">
        <w:t xml:space="preserve">, </w:t>
      </w:r>
      <w:r w:rsidRPr="002326AE">
        <w:t>Bris</w:t>
      </w:r>
      <w:r w:rsidRPr="00E74308">
        <w:t xml:space="preserve">, </w:t>
      </w:r>
      <w:r>
        <w:t xml:space="preserve">Brå, </w:t>
      </w:r>
      <w:r w:rsidRPr="002326AE">
        <w:t>Civil Rights Defenders</w:t>
      </w:r>
      <w:r w:rsidRPr="00E74308">
        <w:t>,</w:t>
      </w:r>
      <w:r w:rsidRPr="005068DA">
        <w:t xml:space="preserve"> </w:t>
      </w:r>
      <w:r w:rsidRPr="00D4585B">
        <w:rPr>
          <w:i/>
          <w:iCs/>
        </w:rPr>
        <w:t>Justitie</w:t>
      </w:r>
      <w:r w:rsidRPr="00D4585B">
        <w:rPr>
          <w:i/>
          <w:iCs/>
        </w:rPr>
        <w:softHyphen/>
        <w:t>kanslern</w:t>
      </w:r>
      <w:r w:rsidRPr="00D4585B">
        <w:t xml:space="preserve">, </w:t>
      </w:r>
      <w:r w:rsidRPr="00D4585B">
        <w:rPr>
          <w:i/>
          <w:iCs/>
        </w:rPr>
        <w:t>Linköpings tings</w:t>
      </w:r>
      <w:r w:rsidRPr="00D4585B">
        <w:rPr>
          <w:i/>
          <w:iCs/>
        </w:rPr>
        <w:softHyphen/>
        <w:t>rätt</w:t>
      </w:r>
      <w:r w:rsidRPr="00B24FE8">
        <w:t>,</w:t>
      </w:r>
      <w:r>
        <w:rPr>
          <w:i/>
          <w:iCs/>
        </w:rPr>
        <w:t xml:space="preserve"> </w:t>
      </w:r>
      <w:r w:rsidRPr="002326AE">
        <w:t>Malmö tingsrätt</w:t>
      </w:r>
      <w:r w:rsidRPr="00E74308">
        <w:t>, Sve</w:t>
      </w:r>
      <w:r w:rsidRPr="00E74308">
        <w:softHyphen/>
        <w:t xml:space="preserve">riges </w:t>
      </w:r>
      <w:r w:rsidRPr="002326AE">
        <w:t>advokat</w:t>
      </w:r>
      <w:r w:rsidRPr="002326AE">
        <w:softHyphen/>
        <w:t>samfund</w:t>
      </w:r>
      <w:r w:rsidRPr="00E74308">
        <w:t>,</w:t>
      </w:r>
      <w:r w:rsidRPr="002824D5">
        <w:t xml:space="preserve"> </w:t>
      </w:r>
      <w:r w:rsidRPr="002326AE">
        <w:t>Södertörns tingsrätt</w:t>
      </w:r>
      <w:r w:rsidRPr="00415C14">
        <w:t>,</w:t>
      </w:r>
      <w:r w:rsidRPr="00C1013A">
        <w:t xml:space="preserve"> Unicef</w:t>
      </w:r>
      <w:r w:rsidRPr="002326AE">
        <w:t xml:space="preserve"> Sverige</w:t>
      </w:r>
      <w:r>
        <w:rPr>
          <w:i/>
          <w:iCs/>
        </w:rPr>
        <w:t xml:space="preserve"> </w:t>
      </w:r>
      <w:r>
        <w:t xml:space="preserve">och </w:t>
      </w:r>
      <w:r w:rsidRPr="00361567">
        <w:t>Åklagarmyndigheten</w:t>
      </w:r>
      <w:r>
        <w:t xml:space="preserve"> </w:t>
      </w:r>
      <w:r w:rsidRPr="006820A3">
        <w:t xml:space="preserve">anser att </w:t>
      </w:r>
      <w:r w:rsidRPr="001F740A">
        <w:t xml:space="preserve">den valda modellen </w:t>
      </w:r>
      <w:r>
        <w:t xml:space="preserve">– </w:t>
      </w:r>
      <w:r w:rsidRPr="001F740A">
        <w:t>som innebär att straff</w:t>
      </w:r>
      <w:r w:rsidRPr="001F740A">
        <w:softHyphen/>
        <w:t>barhets</w:t>
      </w:r>
      <w:r>
        <w:softHyphen/>
      </w:r>
      <w:r w:rsidRPr="001F740A">
        <w:t xml:space="preserve">åldern är avhängig </w:t>
      </w:r>
      <w:r>
        <w:t>brottets</w:t>
      </w:r>
      <w:r w:rsidRPr="001F740A">
        <w:t xml:space="preserve"> rubri</w:t>
      </w:r>
      <w:r w:rsidRPr="001F740A">
        <w:softHyphen/>
        <w:t xml:space="preserve">cering </w:t>
      </w:r>
      <w:r>
        <w:t>–</w:t>
      </w:r>
      <w:r w:rsidRPr="001F740A">
        <w:t xml:space="preserve"> innebär att det straffrätts</w:t>
      </w:r>
      <w:r>
        <w:softHyphen/>
      </w:r>
      <w:r w:rsidRPr="001F740A">
        <w:t>liga systemet riskerar att bli mindre transparent och förutsebart.</w:t>
      </w:r>
      <w:r>
        <w:t xml:space="preserve"> </w:t>
      </w:r>
      <w:r w:rsidRPr="00361567">
        <w:t>Malmö uni</w:t>
      </w:r>
      <w:r w:rsidRPr="00361567">
        <w:softHyphen/>
        <w:t>versitet</w:t>
      </w:r>
      <w:r w:rsidRPr="008C72F3">
        <w:rPr>
          <w:i/>
          <w:iCs/>
        </w:rPr>
        <w:t xml:space="preserve"> </w:t>
      </w:r>
      <w:r>
        <w:t xml:space="preserve">lyfter att förslaget innebär att </w:t>
      </w:r>
      <w:r w:rsidRPr="008C72F3">
        <w:t>brotts</w:t>
      </w:r>
      <w:r>
        <w:softHyphen/>
      </w:r>
      <w:r w:rsidRPr="008C72F3">
        <w:t xml:space="preserve">rubriceringen </w:t>
      </w:r>
      <w:r>
        <w:t xml:space="preserve">får </w:t>
      </w:r>
      <w:r w:rsidRPr="008C72F3">
        <w:t>långt</w:t>
      </w:r>
      <w:r>
        <w:softHyphen/>
      </w:r>
      <w:r w:rsidRPr="008C72F3">
        <w:t>gående och genom</w:t>
      </w:r>
      <w:r>
        <w:softHyphen/>
      </w:r>
      <w:r w:rsidRPr="008C72F3">
        <w:t xml:space="preserve">gripande </w:t>
      </w:r>
      <w:r>
        <w:t xml:space="preserve">konsekvenser </w:t>
      </w:r>
      <w:r w:rsidRPr="008C72F3">
        <w:t>för det berörda barnet</w:t>
      </w:r>
      <w:r w:rsidDel="00A257E9">
        <w:t xml:space="preserve"> </w:t>
      </w:r>
      <w:r>
        <w:t xml:space="preserve">samtidigt som </w:t>
      </w:r>
      <w:r w:rsidRPr="008C72F3">
        <w:t>rubri</w:t>
      </w:r>
      <w:r>
        <w:softHyphen/>
      </w:r>
      <w:r w:rsidRPr="008C72F3">
        <w:t>cering</w:t>
      </w:r>
      <w:r>
        <w:t xml:space="preserve">en av </w:t>
      </w:r>
      <w:r w:rsidRPr="008C72F3">
        <w:t>en brottslig handling vid en rättslig pröv</w:t>
      </w:r>
      <w:r>
        <w:softHyphen/>
      </w:r>
      <w:r w:rsidRPr="008C72F3">
        <w:t>ning kan vara en konsekvens av rent</w:t>
      </w:r>
      <w:r>
        <w:t xml:space="preserve"> </w:t>
      </w:r>
      <w:r w:rsidRPr="008C72F3">
        <w:t xml:space="preserve">slumpartade händelser som påverkat </w:t>
      </w:r>
      <w:r>
        <w:t xml:space="preserve">hur åtalet </w:t>
      </w:r>
      <w:r w:rsidRPr="008C72F3">
        <w:t>ut</w:t>
      </w:r>
      <w:r>
        <w:softHyphen/>
      </w:r>
      <w:r w:rsidRPr="008C72F3">
        <w:t>form</w:t>
      </w:r>
      <w:r>
        <w:t xml:space="preserve">ats och även </w:t>
      </w:r>
      <w:r w:rsidRPr="008C72F3">
        <w:t>påverkas</w:t>
      </w:r>
      <w:r>
        <w:t xml:space="preserve"> </w:t>
      </w:r>
      <w:r w:rsidRPr="008C72F3">
        <w:t>av hur bevis</w:t>
      </w:r>
      <w:r>
        <w:softHyphen/>
      </w:r>
      <w:r w:rsidRPr="008C72F3">
        <w:t>situa</w:t>
      </w:r>
      <w:r>
        <w:softHyphen/>
      </w:r>
      <w:r w:rsidRPr="008C72F3">
        <w:t xml:space="preserve">tionen ser ut. </w:t>
      </w:r>
      <w:r>
        <w:t xml:space="preserve">Även </w:t>
      </w:r>
      <w:r w:rsidRPr="00361567">
        <w:t>Sveri</w:t>
      </w:r>
      <w:r w:rsidRPr="00361567">
        <w:softHyphen/>
        <w:t>ges Domareförbund</w:t>
      </w:r>
      <w:r>
        <w:rPr>
          <w:i/>
          <w:iCs/>
        </w:rPr>
        <w:t xml:space="preserve"> </w:t>
      </w:r>
      <w:r>
        <w:t>tar upp detta och nämner</w:t>
      </w:r>
      <w:r>
        <w:rPr>
          <w:i/>
          <w:iCs/>
        </w:rPr>
        <w:t xml:space="preserve"> </w:t>
      </w:r>
      <w:r>
        <w:t>narkotika</w:t>
      </w:r>
      <w:r>
        <w:softHyphen/>
        <w:t>brotten som exempel på brott där ett stort antal olika om</w:t>
      </w:r>
      <w:r>
        <w:softHyphen/>
        <w:t>stän</w:t>
      </w:r>
      <w:r>
        <w:softHyphen/>
        <w:t>digheter kan påverka rubri</w:t>
      </w:r>
      <w:r>
        <w:softHyphen/>
        <w:t>ceringen, vilket ofta innebär kompli</w:t>
      </w:r>
      <w:r>
        <w:softHyphen/>
        <w:t>cerade bedöm</w:t>
      </w:r>
      <w:r>
        <w:softHyphen/>
        <w:t>ningar som slutligen avgörs i dom. Justitiekanslern tar upp frågan om en enskild ska kunna begära över</w:t>
      </w:r>
      <w:r>
        <w:softHyphen/>
        <w:t>pröv</w:t>
      </w:r>
      <w:r>
        <w:softHyphen/>
        <w:t>ning av åklagarens beslut att inte inleda förundersökning i en situation där den enskilde inte delar åklagarens bedömning gällande gärningens rubri</w:t>
      </w:r>
      <w:r>
        <w:softHyphen/>
        <w:t xml:space="preserve">cering. </w:t>
      </w:r>
    </w:p>
    <w:p w14:paraId="4EA054DC" w14:textId="01DCFF20" w:rsidR="00E856D8" w:rsidRPr="007D5F6F" w:rsidRDefault="00E856D8" w:rsidP="00E856D8">
      <w:pPr>
        <w:pStyle w:val="Brdtextmedindrag"/>
        <w:rPr>
          <w:i/>
          <w:iCs/>
        </w:rPr>
      </w:pPr>
      <w:r w:rsidRPr="003F2582">
        <w:t>Ett antal remissinstanser,</w:t>
      </w:r>
      <w:r>
        <w:rPr>
          <w:i/>
          <w:iCs/>
        </w:rPr>
        <w:t xml:space="preserve"> </w:t>
      </w:r>
      <w:r>
        <w:t xml:space="preserve">bland andra Brå, </w:t>
      </w:r>
      <w:r w:rsidRPr="00361567">
        <w:t>Göte</w:t>
      </w:r>
      <w:r>
        <w:softHyphen/>
      </w:r>
      <w:r w:rsidRPr="00361567">
        <w:t>borgs tingsrätt</w:t>
      </w:r>
      <w:r w:rsidRPr="00DB0C39">
        <w:t xml:space="preserve">, </w:t>
      </w:r>
      <w:r w:rsidRPr="00361567">
        <w:t>Hov</w:t>
      </w:r>
      <w:r>
        <w:softHyphen/>
      </w:r>
      <w:r w:rsidRPr="00361567">
        <w:t>rätten för Västra Sverige</w:t>
      </w:r>
      <w:r w:rsidRPr="00DB0C39">
        <w:t xml:space="preserve">, </w:t>
      </w:r>
      <w:r w:rsidRPr="00361567">
        <w:t>Linköpings universitet (Bar</w:t>
      </w:r>
      <w:r>
        <w:softHyphen/>
      </w:r>
      <w:r w:rsidRPr="00361567">
        <w:t>nafrid)</w:t>
      </w:r>
      <w:r w:rsidRPr="00DB0C39">
        <w:t xml:space="preserve">, </w:t>
      </w:r>
      <w:r w:rsidRPr="00361567">
        <w:t>Malmö tingsrätt</w:t>
      </w:r>
      <w:r>
        <w:t>, Socialstyrelsen</w:t>
      </w:r>
      <w:r w:rsidRPr="00361567">
        <w:t xml:space="preserve"> </w:t>
      </w:r>
      <w:r w:rsidRPr="00DB0C39">
        <w:t>och</w:t>
      </w:r>
      <w:r w:rsidRPr="00361567">
        <w:t xml:space="preserve"> Sveriges advokatsam</w:t>
      </w:r>
      <w:r>
        <w:softHyphen/>
      </w:r>
      <w:r w:rsidRPr="00361567">
        <w:t xml:space="preserve">fund </w:t>
      </w:r>
      <w:r w:rsidRPr="002E2064">
        <w:t>lyfter att barn och unga</w:t>
      </w:r>
      <w:r>
        <w:t xml:space="preserve"> kommer ha svårt att förstå</w:t>
      </w:r>
      <w:r w:rsidRPr="002E2064">
        <w:t xml:space="preserve"> </w:t>
      </w:r>
      <w:r>
        <w:t>vilken</w:t>
      </w:r>
      <w:r w:rsidRPr="002E2064">
        <w:t xml:space="preserve"> straffbar</w:t>
      </w:r>
      <w:r>
        <w:softHyphen/>
      </w:r>
      <w:r w:rsidRPr="002E2064">
        <w:t>hetsålder</w:t>
      </w:r>
      <w:r>
        <w:t xml:space="preserve"> som gäller.</w:t>
      </w:r>
      <w:r>
        <w:rPr>
          <w:i/>
          <w:iCs/>
        </w:rPr>
        <w:t xml:space="preserve"> </w:t>
      </w:r>
      <w:r w:rsidRPr="00361567">
        <w:t>JO</w:t>
      </w:r>
      <w:r w:rsidRPr="00552CD7">
        <w:rPr>
          <w:i/>
          <w:iCs/>
        </w:rPr>
        <w:t xml:space="preserve"> </w:t>
      </w:r>
      <w:r w:rsidRPr="000814CD">
        <w:t>lyfter att det för de allra flesta torde framstå som både svår</w:t>
      </w:r>
      <w:r>
        <w:softHyphen/>
      </w:r>
      <w:r w:rsidRPr="000814CD">
        <w:t>förståeligt och inkonsekvent att ett barn kan dömas för vissa mycket allvarliga brott men inte för vissa andra brott som samhället normalt också ser särskilt allvarligt på.</w:t>
      </w:r>
      <w:r>
        <w:t xml:space="preserve"> </w:t>
      </w:r>
      <w:r w:rsidRPr="00361567">
        <w:t>Sveriges advokatsamfund</w:t>
      </w:r>
      <w:r>
        <w:t xml:space="preserve"> anser att en </w:t>
      </w:r>
      <w:r w:rsidRPr="001053AD">
        <w:t>sänk</w:t>
      </w:r>
      <w:r>
        <w:softHyphen/>
        <w:t>ning av</w:t>
      </w:r>
      <w:r w:rsidRPr="001053AD">
        <w:t xml:space="preserve"> straff</w:t>
      </w:r>
      <w:r>
        <w:softHyphen/>
      </w:r>
      <w:r w:rsidRPr="001053AD">
        <w:t>bar</w:t>
      </w:r>
      <w:r>
        <w:softHyphen/>
      </w:r>
      <w:r w:rsidRPr="001053AD">
        <w:t>hets</w:t>
      </w:r>
      <w:r>
        <w:softHyphen/>
      </w:r>
      <w:r w:rsidRPr="001053AD">
        <w:t>åldern riskerar att bestraffa barn för handlingar som de ännu inte är fullt kapabla att förstå.</w:t>
      </w:r>
    </w:p>
    <w:p w14:paraId="77E45442" w14:textId="77777777" w:rsidR="00E856D8" w:rsidRPr="00002DA8" w:rsidRDefault="00E856D8" w:rsidP="00E856D8">
      <w:pPr>
        <w:pStyle w:val="Brdtextmedindrag"/>
      </w:pPr>
      <w:r w:rsidRPr="004A4984">
        <w:t xml:space="preserve">Några remissinstanser lyfter </w:t>
      </w:r>
      <w:r w:rsidRPr="00EC4F12">
        <w:t xml:space="preserve">behovet av andra än straffrättsliga åtgärder. Till exempel pekar </w:t>
      </w:r>
      <w:r w:rsidRPr="00361567">
        <w:t>Barnrättsbyrån</w:t>
      </w:r>
      <w:r w:rsidRPr="00EC4F12">
        <w:rPr>
          <w:i/>
          <w:iCs/>
        </w:rPr>
        <w:t xml:space="preserve"> </w:t>
      </w:r>
      <w:r w:rsidRPr="00EC4F12">
        <w:t>på att barn under 15</w:t>
      </w:r>
      <w:r>
        <w:t> år</w:t>
      </w:r>
      <w:r w:rsidRPr="00EC4F12">
        <w:t xml:space="preserve"> som begår grova</w:t>
      </w:r>
      <w:r w:rsidRPr="006E791F">
        <w:t xml:space="preserve"> brott är en stark indikator på en sårbarhet </w:t>
      </w:r>
      <w:r>
        <w:t>och att de bör</w:t>
      </w:r>
      <w:r w:rsidRPr="006E791F">
        <w:t xml:space="preserve"> hanteras av det </w:t>
      </w:r>
      <w:r w:rsidRPr="00B15E06">
        <w:t>sociala välfärdssystemet i ett vårdande syfte och inte av det straffrättsliga syste</w:t>
      </w:r>
      <w:r>
        <w:softHyphen/>
      </w:r>
      <w:r w:rsidRPr="00B15E06">
        <w:t xml:space="preserve">met. </w:t>
      </w:r>
      <w:r>
        <w:t xml:space="preserve">Brå </w:t>
      </w:r>
      <w:r w:rsidRPr="00F76028">
        <w:t xml:space="preserve">delar bedömningen att </w:t>
      </w:r>
      <w:r>
        <w:t>n</w:t>
      </w:r>
      <w:r w:rsidRPr="00F76028">
        <w:t>är barn begår allvarliga brott måste det få tydliga konsekvenser</w:t>
      </w:r>
      <w:r>
        <w:t>, men</w:t>
      </w:r>
      <w:r w:rsidRPr="00F76028">
        <w:t xml:space="preserve"> är inte enig med utredningen om att dessa konsekvenser bör vara av straffrättslig karaktär</w:t>
      </w:r>
      <w:r>
        <w:t xml:space="preserve">. </w:t>
      </w:r>
      <w:r w:rsidRPr="00361567">
        <w:t>Göta hovrätt</w:t>
      </w:r>
      <w:r>
        <w:t xml:space="preserve"> anser att ut</w:t>
      </w:r>
      <w:r>
        <w:softHyphen/>
        <w:t>vecklingen med allt yngre barn som begår allvarliga brott</w:t>
      </w:r>
      <w:r w:rsidRPr="007225FF">
        <w:t xml:space="preserve"> inte</w:t>
      </w:r>
      <w:r>
        <w:t xml:space="preserve"> bör</w:t>
      </w:r>
      <w:r w:rsidRPr="007225FF">
        <w:t xml:space="preserve"> angripas med vedergällning inom det straff</w:t>
      </w:r>
      <w:r>
        <w:softHyphen/>
      </w:r>
      <w:r w:rsidRPr="007225FF">
        <w:t xml:space="preserve">rättsliga systemet, utan hanteras med </w:t>
      </w:r>
      <w:r w:rsidRPr="007225FF">
        <w:lastRenderedPageBreak/>
        <w:t xml:space="preserve">socialrättsliga tvångsåtgärder. </w:t>
      </w:r>
      <w:r w:rsidRPr="00361567">
        <w:t>Jurist</w:t>
      </w:r>
      <w:r w:rsidRPr="00361567">
        <w:softHyphen/>
        <w:t>kommissionen</w:t>
      </w:r>
      <w:r>
        <w:t xml:space="preserve"> lyfter att s</w:t>
      </w:r>
      <w:r w:rsidRPr="008C3C60">
        <w:t>amhället måste erbjuda barn som befinner sig i riskzon ett alternativ till ett krimi</w:t>
      </w:r>
      <w:r>
        <w:softHyphen/>
      </w:r>
      <w:r w:rsidRPr="008C3C60">
        <w:t>nellt liv</w:t>
      </w:r>
      <w:r>
        <w:t xml:space="preserve"> </w:t>
      </w:r>
      <w:r w:rsidRPr="008C3C60">
        <w:t xml:space="preserve">genom insatser </w:t>
      </w:r>
      <w:r>
        <w:t>från</w:t>
      </w:r>
      <w:r w:rsidRPr="008C3C60">
        <w:t xml:space="preserve"> polis, skola och social</w:t>
      </w:r>
      <w:r>
        <w:softHyphen/>
      </w:r>
      <w:r w:rsidRPr="008C3C60">
        <w:t>tjänst. Det finns</w:t>
      </w:r>
      <w:r>
        <w:t xml:space="preserve"> enligt Juristkommissionen </w:t>
      </w:r>
      <w:r w:rsidRPr="008C3C60">
        <w:t>en utbredd problematik inne</w:t>
      </w:r>
      <w:r>
        <w:softHyphen/>
      </w:r>
      <w:r w:rsidRPr="008C3C60">
        <w:t>bärande att vård</w:t>
      </w:r>
      <w:r>
        <w:softHyphen/>
      </w:r>
      <w:r w:rsidRPr="008C3C60">
        <w:t>nads</w:t>
      </w:r>
      <w:r>
        <w:softHyphen/>
      </w:r>
      <w:r>
        <w:softHyphen/>
      </w:r>
      <w:r w:rsidRPr="008C3C60">
        <w:t>havare undviker att kontakta rättsvårdande</w:t>
      </w:r>
      <w:r>
        <w:t xml:space="preserve"> </w:t>
      </w:r>
      <w:r w:rsidRPr="008C3C60">
        <w:t>myndig</w:t>
      </w:r>
      <w:r>
        <w:softHyphen/>
      </w:r>
      <w:r w:rsidRPr="008C3C60">
        <w:t>heter</w:t>
      </w:r>
      <w:r>
        <w:t xml:space="preserve"> för att få hjälp och förslaget</w:t>
      </w:r>
      <w:r w:rsidRPr="008C3C60">
        <w:t xml:space="preserve"> kommer sannolikt att öka den proble</w:t>
      </w:r>
      <w:r>
        <w:softHyphen/>
      </w:r>
      <w:r w:rsidRPr="008C3C60">
        <w:t>matiken ytter</w:t>
      </w:r>
      <w:r>
        <w:softHyphen/>
      </w:r>
      <w:r w:rsidRPr="008C3C60">
        <w:t>ligare.</w:t>
      </w:r>
      <w:r>
        <w:t xml:space="preserve"> </w:t>
      </w:r>
      <w:r w:rsidRPr="00D4585B">
        <w:t xml:space="preserve">Sveriges </w:t>
      </w:r>
      <w:r>
        <w:t>a</w:t>
      </w:r>
      <w:r w:rsidRPr="00D4585B">
        <w:t>dvo</w:t>
      </w:r>
      <w:r>
        <w:softHyphen/>
      </w:r>
      <w:r w:rsidRPr="00D4585B">
        <w:t xml:space="preserve">katsamfund </w:t>
      </w:r>
      <w:r w:rsidRPr="002824D5">
        <w:t>pekar på att forskning visar att sociala insatser och rehab</w:t>
      </w:r>
      <w:r>
        <w:softHyphen/>
      </w:r>
      <w:r w:rsidRPr="002824D5">
        <w:t>iliterande åtgärder är betydligt mer effektiva för att förebygga ung</w:t>
      </w:r>
      <w:r>
        <w:softHyphen/>
      </w:r>
      <w:r w:rsidRPr="002824D5">
        <w:t>doms</w:t>
      </w:r>
      <w:r>
        <w:softHyphen/>
      </w:r>
      <w:r w:rsidRPr="002824D5">
        <w:t xml:space="preserve">brottslighet än straff. </w:t>
      </w:r>
    </w:p>
    <w:p w14:paraId="0D816E1A" w14:textId="77777777" w:rsidR="00E856D8" w:rsidRPr="00002DA8" w:rsidRDefault="00E856D8" w:rsidP="00E856D8">
      <w:pPr>
        <w:pStyle w:val="Brdtextmedindrag"/>
      </w:pPr>
      <w:r w:rsidRPr="007C2CCF">
        <w:t xml:space="preserve">Av de remissinstanser som yttrar sig </w:t>
      </w:r>
      <w:r>
        <w:t>särskilt över det alter</w:t>
      </w:r>
      <w:r>
        <w:softHyphen/>
        <w:t>nativa för</w:t>
      </w:r>
      <w:r>
        <w:softHyphen/>
        <w:t xml:space="preserve">slaget om en generell sänkning av straffbarhetsåldern </w:t>
      </w:r>
      <w:r w:rsidRPr="007C2CCF">
        <w:t xml:space="preserve">anser </w:t>
      </w:r>
      <w:r>
        <w:t xml:space="preserve">samtliga att </w:t>
      </w:r>
      <w:r w:rsidRPr="007C2CCF">
        <w:t xml:space="preserve">en </w:t>
      </w:r>
      <w:r>
        <w:t xml:space="preserve">generell sänkning inte </w:t>
      </w:r>
      <w:r w:rsidRPr="007C2CCF">
        <w:t xml:space="preserve">bör </w:t>
      </w:r>
      <w:r>
        <w:t>genomföras.</w:t>
      </w:r>
      <w:r w:rsidRPr="007C2CCF">
        <w:t xml:space="preserve"> </w:t>
      </w:r>
      <w:r>
        <w:t>B</w:t>
      </w:r>
      <w:r w:rsidRPr="005068DA">
        <w:t xml:space="preserve">land </w:t>
      </w:r>
      <w:r>
        <w:t xml:space="preserve">dessa finns </w:t>
      </w:r>
      <w:r w:rsidRPr="002326AE">
        <w:t>Barn</w:t>
      </w:r>
      <w:r w:rsidRPr="002326AE">
        <w:softHyphen/>
        <w:t>ombuds</w:t>
      </w:r>
      <w:r w:rsidRPr="002326AE">
        <w:softHyphen/>
        <w:t>mannen</w:t>
      </w:r>
      <w:r w:rsidRPr="00DB0C39">
        <w:t xml:space="preserve">, </w:t>
      </w:r>
      <w:r w:rsidRPr="002326AE">
        <w:t>Barnrättsbyrån</w:t>
      </w:r>
      <w:r w:rsidRPr="00DB0C39">
        <w:t xml:space="preserve">, </w:t>
      </w:r>
      <w:r w:rsidRPr="002326AE">
        <w:t>Brottsoffer</w:t>
      </w:r>
      <w:r w:rsidRPr="002326AE">
        <w:softHyphen/>
        <w:t>jouren</w:t>
      </w:r>
      <w:r w:rsidRPr="00DB0C39">
        <w:t>,</w:t>
      </w:r>
      <w:r w:rsidRPr="002326AE">
        <w:t xml:space="preserve"> Civil Rights Defen</w:t>
      </w:r>
      <w:r w:rsidRPr="002326AE">
        <w:softHyphen/>
        <w:t>ders</w:t>
      </w:r>
      <w:r w:rsidRPr="00DB0C39">
        <w:t>,</w:t>
      </w:r>
      <w:r w:rsidRPr="002326AE">
        <w:t xml:space="preserve"> </w:t>
      </w:r>
      <w:r w:rsidRPr="00701651">
        <w:t>Ecpat Sverige,</w:t>
      </w:r>
      <w:r w:rsidRPr="00DB0C39">
        <w:t xml:space="preserve"> </w:t>
      </w:r>
      <w:r w:rsidRPr="002326AE">
        <w:t>Göta hovrätt, Göte</w:t>
      </w:r>
      <w:r w:rsidRPr="002326AE">
        <w:softHyphen/>
        <w:t>borgs tings</w:t>
      </w:r>
      <w:r w:rsidRPr="002326AE">
        <w:softHyphen/>
        <w:t>rätt</w:t>
      </w:r>
      <w:r w:rsidRPr="00DB0C39">
        <w:t xml:space="preserve">, </w:t>
      </w:r>
      <w:r w:rsidRPr="002326AE">
        <w:t>Hovrätten för Västra Sverige</w:t>
      </w:r>
      <w:r w:rsidRPr="00DB0C39">
        <w:t>,</w:t>
      </w:r>
      <w:r w:rsidRPr="002326AE">
        <w:t xml:space="preserve"> </w:t>
      </w:r>
      <w:r w:rsidRPr="002326AE">
        <w:rPr>
          <w:rStyle w:val="BrdtextChar"/>
          <w:rFonts w:eastAsiaTheme="minorHAnsi"/>
        </w:rPr>
        <w:t>Juristkom</w:t>
      </w:r>
      <w:r w:rsidRPr="002326AE">
        <w:rPr>
          <w:rStyle w:val="BrdtextChar"/>
          <w:rFonts w:eastAsiaTheme="minorHAnsi"/>
        </w:rPr>
        <w:softHyphen/>
        <w:t>missionen</w:t>
      </w:r>
      <w:r w:rsidRPr="00DB0C39">
        <w:t>,</w:t>
      </w:r>
      <w:r w:rsidRPr="002326AE">
        <w:t xml:space="preserve"> Linköpings tingsrätt</w:t>
      </w:r>
      <w:r w:rsidRPr="00E74308">
        <w:t>,</w:t>
      </w:r>
      <w:r>
        <w:t xml:space="preserve"> </w:t>
      </w:r>
      <w:r w:rsidRPr="002326AE">
        <w:t>Polis</w:t>
      </w:r>
      <w:r w:rsidRPr="002326AE">
        <w:softHyphen/>
        <w:t>myndig</w:t>
      </w:r>
      <w:r>
        <w:softHyphen/>
      </w:r>
      <w:r w:rsidRPr="002326AE">
        <w:t>heten</w:t>
      </w:r>
      <w:r w:rsidRPr="00DB0C39">
        <w:t xml:space="preserve">, </w:t>
      </w:r>
      <w:r w:rsidRPr="002326AE">
        <w:t>Stiftelsen All</w:t>
      </w:r>
      <w:r>
        <w:softHyphen/>
      </w:r>
      <w:r w:rsidRPr="002326AE">
        <w:t>männa Barn</w:t>
      </w:r>
      <w:r w:rsidRPr="002326AE">
        <w:softHyphen/>
        <w:t>huset</w:t>
      </w:r>
      <w:r w:rsidRPr="00DB0C39">
        <w:t xml:space="preserve">, </w:t>
      </w:r>
      <w:r w:rsidRPr="002326AE">
        <w:t>Södertörns tingsrätt</w:t>
      </w:r>
      <w:r w:rsidRPr="00DB0C39">
        <w:t>,</w:t>
      </w:r>
      <w:r w:rsidRPr="002326AE">
        <w:t xml:space="preserve"> Tull</w:t>
      </w:r>
      <w:r w:rsidRPr="002326AE">
        <w:softHyphen/>
        <w:t>verket</w:t>
      </w:r>
      <w:r w:rsidRPr="00DB0C39">
        <w:t xml:space="preserve">, </w:t>
      </w:r>
      <w:r w:rsidRPr="00701651">
        <w:t>Unicef</w:t>
      </w:r>
      <w:r w:rsidRPr="00701E67">
        <w:rPr>
          <w:i/>
        </w:rPr>
        <w:t xml:space="preserve"> </w:t>
      </w:r>
      <w:r w:rsidRPr="002326AE">
        <w:t>Sverige</w:t>
      </w:r>
      <w:r>
        <w:rPr>
          <w:i/>
          <w:iCs/>
        </w:rPr>
        <w:t xml:space="preserve"> </w:t>
      </w:r>
      <w:r w:rsidRPr="006F611D">
        <w:t>och</w:t>
      </w:r>
      <w:r>
        <w:rPr>
          <w:i/>
          <w:iCs/>
        </w:rPr>
        <w:t xml:space="preserve"> </w:t>
      </w:r>
      <w:r w:rsidRPr="002326AE">
        <w:t>Öster</w:t>
      </w:r>
      <w:r w:rsidRPr="002326AE">
        <w:softHyphen/>
        <w:t>sunds tings</w:t>
      </w:r>
      <w:r w:rsidRPr="002326AE">
        <w:softHyphen/>
        <w:t>rätt</w:t>
      </w:r>
      <w:r>
        <w:t>.</w:t>
      </w:r>
      <w:r w:rsidRPr="007C2CCF">
        <w:t xml:space="preserve"> </w:t>
      </w:r>
      <w:r w:rsidRPr="00415C14">
        <w:rPr>
          <w:i/>
          <w:iCs/>
        </w:rPr>
        <w:t>Brottsoffermyndig</w:t>
      </w:r>
      <w:r>
        <w:rPr>
          <w:i/>
          <w:iCs/>
        </w:rPr>
        <w:softHyphen/>
      </w:r>
      <w:r w:rsidRPr="00415C14">
        <w:rPr>
          <w:i/>
          <w:iCs/>
        </w:rPr>
        <w:t xml:space="preserve">heten </w:t>
      </w:r>
      <w:r w:rsidRPr="00415C14">
        <w:t>pekar på att det med hänsyn till möjlig</w:t>
      </w:r>
      <w:r>
        <w:softHyphen/>
      </w:r>
      <w:r w:rsidRPr="00415C14">
        <w:t>heten att få brottsskadeersätt</w:t>
      </w:r>
      <w:r>
        <w:softHyphen/>
      </w:r>
      <w:r w:rsidRPr="00415C14">
        <w:t xml:space="preserve">ning för ett brottsoffer </w:t>
      </w:r>
      <w:r>
        <w:t xml:space="preserve">visserligen </w:t>
      </w:r>
      <w:r w:rsidRPr="00415C14">
        <w:t>är av stor betydelse att det finns en polis</w:t>
      </w:r>
      <w:r>
        <w:softHyphen/>
      </w:r>
      <w:r w:rsidRPr="00415C14">
        <w:t>utredning eller en dom i ärendet</w:t>
      </w:r>
      <w:r>
        <w:t xml:space="preserve">, men anser att det är för långtgående </w:t>
      </w:r>
      <w:r w:rsidRPr="00415C14">
        <w:t>att införa en generell sänkning av straff</w:t>
      </w:r>
      <w:r>
        <w:softHyphen/>
      </w:r>
      <w:r w:rsidRPr="00415C14">
        <w:t>barhetsåldern</w:t>
      </w:r>
      <w:r>
        <w:rPr>
          <w:i/>
          <w:iCs/>
        </w:rPr>
        <w:t xml:space="preserve">. </w:t>
      </w:r>
      <w:r w:rsidRPr="00415C14">
        <w:t xml:space="preserve">Även </w:t>
      </w:r>
      <w:r w:rsidRPr="002326AE">
        <w:t>Justitie</w:t>
      </w:r>
      <w:r w:rsidRPr="002326AE">
        <w:softHyphen/>
        <w:t>kanslern</w:t>
      </w:r>
      <w:r w:rsidRPr="007C2CCF">
        <w:t xml:space="preserve"> anser att en gene</w:t>
      </w:r>
      <w:r>
        <w:softHyphen/>
      </w:r>
      <w:r w:rsidRPr="007C2CCF">
        <w:t>rell sänk</w:t>
      </w:r>
      <w:r>
        <w:softHyphen/>
      </w:r>
      <w:r w:rsidRPr="007C2CCF">
        <w:t>ning är för långtgående</w:t>
      </w:r>
      <w:r>
        <w:t>, men lyfter att en sådan kan kombineras med en utförlig åtalsprövningsregel.</w:t>
      </w:r>
      <w:r w:rsidRPr="007C2CCF">
        <w:t xml:space="preserve"> </w:t>
      </w:r>
      <w:r>
        <w:t xml:space="preserve">Justitiekanslern pekar dock på att en sådan lösning </w:t>
      </w:r>
      <w:r w:rsidRPr="007C2CCF">
        <w:t>kan inne</w:t>
      </w:r>
      <w:r>
        <w:softHyphen/>
      </w:r>
      <w:r w:rsidRPr="007C2CCF">
        <w:t>bära en risk för att förutsebarheten minskar</w:t>
      </w:r>
      <w:r>
        <w:t xml:space="preserve">. </w:t>
      </w:r>
      <w:r w:rsidRPr="002326AE">
        <w:t>Åklagar</w:t>
      </w:r>
      <w:r w:rsidRPr="002326AE">
        <w:softHyphen/>
        <w:t>myndig</w:t>
      </w:r>
      <w:r w:rsidRPr="002326AE">
        <w:softHyphen/>
        <w:t>heten</w:t>
      </w:r>
      <w:r>
        <w:t xml:space="preserve">, som inte ser skäl för en generell sänkning av straffbarhetsåldern, anser att om en sänkning ändå ska ske är den </w:t>
      </w:r>
      <w:r w:rsidRPr="008C72F3">
        <w:t>enda rimliga ord</w:t>
      </w:r>
      <w:r>
        <w:softHyphen/>
      </w:r>
      <w:r w:rsidRPr="008C72F3">
        <w:t>ningen att genom</w:t>
      </w:r>
      <w:r>
        <w:softHyphen/>
      </w:r>
      <w:r w:rsidRPr="008C72F3">
        <w:t>föra en generell sänkning</w:t>
      </w:r>
      <w:r>
        <w:t xml:space="preserve"> som är </w:t>
      </w:r>
      <w:r w:rsidRPr="008C72F3">
        <w:t>förenad med en omfattande och genom</w:t>
      </w:r>
      <w:r>
        <w:softHyphen/>
      </w:r>
      <w:r w:rsidRPr="008C72F3">
        <w:t>tänkt åtals</w:t>
      </w:r>
      <w:r>
        <w:softHyphen/>
      </w:r>
      <w:r w:rsidRPr="008C72F3">
        <w:t>pröv</w:t>
      </w:r>
      <w:r>
        <w:softHyphen/>
      </w:r>
      <w:r w:rsidRPr="008C72F3">
        <w:t>ningsregel.</w:t>
      </w:r>
      <w:r>
        <w:t xml:space="preserve"> </w:t>
      </w:r>
      <w:r w:rsidRPr="002326AE">
        <w:t>Dom</w:t>
      </w:r>
      <w:r w:rsidRPr="002326AE">
        <w:softHyphen/>
        <w:t>stols</w:t>
      </w:r>
      <w:r w:rsidRPr="002326AE">
        <w:softHyphen/>
        <w:t>verket</w:t>
      </w:r>
      <w:r>
        <w:t xml:space="preserve"> anser att det saknas skäl för en generell sänkning av straff</w:t>
      </w:r>
      <w:r>
        <w:softHyphen/>
        <w:t>barhets</w:t>
      </w:r>
      <w:r>
        <w:softHyphen/>
        <w:t>åldern, men att frågan om att kombi</w:t>
      </w:r>
      <w:r>
        <w:softHyphen/>
        <w:t>nera en sådan med en åtals</w:t>
      </w:r>
      <w:r>
        <w:softHyphen/>
        <w:t>prövnings</w:t>
      </w:r>
      <w:r>
        <w:softHyphen/>
        <w:t>regel bör utredas ytterligare om man väljer att gå vidare med det förslaget.</w:t>
      </w:r>
      <w:r w:rsidRPr="00552AEE">
        <w:t xml:space="preserve"> </w:t>
      </w:r>
      <w:r>
        <w:t>Göteborgs tings</w:t>
      </w:r>
      <w:r>
        <w:softHyphen/>
        <w:t xml:space="preserve">rätt </w:t>
      </w:r>
      <w:r w:rsidRPr="00552AEE">
        <w:t>framhåll</w:t>
      </w:r>
      <w:r>
        <w:t>er att en åtals</w:t>
      </w:r>
      <w:r>
        <w:softHyphen/>
        <w:t>prövnings</w:t>
      </w:r>
      <w:r>
        <w:softHyphen/>
        <w:t>regel är olämplig efter</w:t>
      </w:r>
      <w:r>
        <w:softHyphen/>
        <w:t xml:space="preserve">som en sådan innebär att det </w:t>
      </w:r>
      <w:r w:rsidRPr="00552AEE">
        <w:t>faller på</w:t>
      </w:r>
      <w:r>
        <w:t xml:space="preserve"> </w:t>
      </w:r>
      <w:r w:rsidRPr="00552AEE">
        <w:t>enskilda besluts</w:t>
      </w:r>
      <w:r>
        <w:softHyphen/>
      </w:r>
      <w:r w:rsidRPr="00552AEE">
        <w:t>fattare att av</w:t>
      </w:r>
      <w:r>
        <w:softHyphen/>
      </w:r>
      <w:r w:rsidRPr="00552AEE">
        <w:t>göra huruvida något är straff</w:t>
      </w:r>
      <w:r>
        <w:softHyphen/>
      </w:r>
      <w:r w:rsidRPr="00552AEE">
        <w:t>bart eller inte.</w:t>
      </w:r>
      <w:r>
        <w:t xml:space="preserve"> </w:t>
      </w:r>
      <w:r w:rsidRPr="002326AE">
        <w:t>Polismyndigheten</w:t>
      </w:r>
      <w:r>
        <w:t xml:space="preserve"> lyfter att en gene</w:t>
      </w:r>
      <w:r>
        <w:softHyphen/>
        <w:t>rell sänk</w:t>
      </w:r>
      <w:r>
        <w:softHyphen/>
        <w:t>ning av straff</w:t>
      </w:r>
      <w:r>
        <w:softHyphen/>
        <w:t>bar</w:t>
      </w:r>
      <w:r>
        <w:softHyphen/>
        <w:t>hetsåldern skulle innebära en stor mängd till</w:t>
      </w:r>
      <w:r>
        <w:softHyphen/>
        <w:t>kommande utred</w:t>
      </w:r>
      <w:r>
        <w:softHyphen/>
        <w:t>ningar för Polismyndig</w:t>
      </w:r>
      <w:r>
        <w:softHyphen/>
        <w:t>heten, vilket skulle innebära att betydande resurser behöver läggas på att utreda mindre all</w:t>
      </w:r>
      <w:r>
        <w:softHyphen/>
        <w:t>varliga brott begångna av 14</w:t>
      </w:r>
      <w:r>
        <w:noBreakHyphen/>
        <w:t>åringar i stället för på den grova brottslig</w:t>
      </w:r>
      <w:r>
        <w:softHyphen/>
        <w:t>heten. Med tanke på den syn</w:t>
      </w:r>
      <w:r>
        <w:softHyphen/>
        <w:t>ner</w:t>
      </w:r>
      <w:r>
        <w:softHyphen/>
        <w:t>ligen allvarliga situation Sverige befinner sig i kan det enligt Polis</w:t>
      </w:r>
      <w:r>
        <w:softHyphen/>
        <w:t>myn</w:t>
      </w:r>
      <w:r>
        <w:softHyphen/>
        <w:t>dig</w:t>
      </w:r>
      <w:r>
        <w:softHyphen/>
        <w:t>heten ifråga</w:t>
      </w:r>
      <w:r>
        <w:softHyphen/>
        <w:t>sättas om en generell sänk</w:t>
      </w:r>
      <w:r>
        <w:softHyphen/>
        <w:t>ning är en ända</w:t>
      </w:r>
      <w:r>
        <w:softHyphen/>
        <w:t>måls</w:t>
      </w:r>
      <w:r>
        <w:softHyphen/>
        <w:t>enlig åtgärd.</w:t>
      </w:r>
    </w:p>
    <w:p w14:paraId="39699451" w14:textId="77777777" w:rsidR="00E856D8" w:rsidRPr="00A4373F" w:rsidRDefault="00E856D8" w:rsidP="00E856D8">
      <w:pPr>
        <w:pStyle w:val="Rubrik4utannumrering"/>
      </w:pPr>
      <w:r w:rsidRPr="00A4373F">
        <w:t>Förslaget i utkastet till lagrådsremiss</w:t>
      </w:r>
    </w:p>
    <w:p w14:paraId="5ECAC1CD" w14:textId="7FFF7D84" w:rsidR="0001557C" w:rsidRPr="00CA00D8" w:rsidRDefault="00E856D8" w:rsidP="0001557C">
      <w:pPr>
        <w:pStyle w:val="Brdtext"/>
      </w:pPr>
      <w:r w:rsidRPr="00A4373F">
        <w:t xml:space="preserve">Förslaget i utkastet till lagrådsremiss stämmer </w:t>
      </w:r>
      <w:r w:rsidR="009A6547">
        <w:t xml:space="preserve">delvis </w:t>
      </w:r>
      <w:r w:rsidRPr="00A4373F">
        <w:t>överens med regeringens</w:t>
      </w:r>
      <w:r>
        <w:t>.</w:t>
      </w:r>
      <w:r w:rsidR="0001557C">
        <w:t xml:space="preserve"> I utkastet </w:t>
      </w:r>
      <w:r w:rsidR="009A6547">
        <w:t xml:space="preserve">föreslås att den särskilda regleringen om sänkt straffbarhetsålder även ska omfatta </w:t>
      </w:r>
      <w:r w:rsidR="00212C68">
        <w:t>13-åringar</w:t>
      </w:r>
      <w:r w:rsidR="0080033F">
        <w:t>.</w:t>
      </w:r>
    </w:p>
    <w:p w14:paraId="1A1BC84D" w14:textId="77777777" w:rsidR="00E856D8" w:rsidRPr="00130E18" w:rsidRDefault="00E856D8" w:rsidP="00E856D8">
      <w:pPr>
        <w:pStyle w:val="Rubrik4utannumrering"/>
      </w:pPr>
      <w:r w:rsidRPr="00130E18">
        <w:t>Remissinstanserna</w:t>
      </w:r>
    </w:p>
    <w:p w14:paraId="36DFF4CF" w14:textId="4D4FEFEF" w:rsidR="00E856D8" w:rsidRDefault="00E856D8" w:rsidP="00E856D8">
      <w:pPr>
        <w:pStyle w:val="Brdtextmedindrag"/>
        <w:ind w:firstLine="0"/>
      </w:pPr>
      <w:r w:rsidRPr="00130E18">
        <w:t>Ett antal remiss</w:t>
      </w:r>
      <w:r w:rsidR="006D16C6">
        <w:t>ins</w:t>
      </w:r>
      <w:r w:rsidRPr="00130E18">
        <w:t>tanser har inte några synpunkter på förslaget. Bland dessa finns</w:t>
      </w:r>
      <w:r w:rsidRPr="00130E18">
        <w:rPr>
          <w:i/>
          <w:iCs/>
        </w:rPr>
        <w:t xml:space="preserve"> Arbetsmiljöverket</w:t>
      </w:r>
      <w:r w:rsidRPr="00130E18">
        <w:t xml:space="preserve">, </w:t>
      </w:r>
      <w:r w:rsidRPr="00130E18">
        <w:rPr>
          <w:i/>
          <w:iCs/>
        </w:rPr>
        <w:t>Kammarrätten i Stockholm</w:t>
      </w:r>
      <w:r w:rsidRPr="00130E18">
        <w:t xml:space="preserve">, </w:t>
      </w:r>
      <w:r w:rsidRPr="00130E18">
        <w:rPr>
          <w:i/>
          <w:iCs/>
        </w:rPr>
        <w:t>Kustbevak</w:t>
      </w:r>
      <w:r w:rsidRPr="00130E18">
        <w:rPr>
          <w:i/>
          <w:iCs/>
        </w:rPr>
        <w:softHyphen/>
      </w:r>
      <w:r w:rsidRPr="00130E18">
        <w:rPr>
          <w:i/>
          <w:iCs/>
        </w:rPr>
        <w:lastRenderedPageBreak/>
        <w:t>ningen</w:t>
      </w:r>
      <w:r w:rsidRPr="00130E18">
        <w:t xml:space="preserve">, </w:t>
      </w:r>
      <w:r w:rsidRPr="00130E18">
        <w:rPr>
          <w:i/>
          <w:iCs/>
        </w:rPr>
        <w:t>Skol</w:t>
      </w:r>
      <w:r w:rsidRPr="00130E18">
        <w:rPr>
          <w:i/>
          <w:iCs/>
        </w:rPr>
        <w:softHyphen/>
        <w:t>väsendets överklagandenämnd</w:t>
      </w:r>
      <w:r>
        <w:rPr>
          <w:i/>
          <w:iCs/>
        </w:rPr>
        <w:t xml:space="preserve"> </w:t>
      </w:r>
      <w:r w:rsidRPr="000B1F99">
        <w:t xml:space="preserve">och </w:t>
      </w:r>
      <w:r>
        <w:rPr>
          <w:i/>
          <w:iCs/>
        </w:rPr>
        <w:t>Säkerhetspolisen</w:t>
      </w:r>
      <w:r w:rsidRPr="00130E18">
        <w:t>.</w:t>
      </w:r>
      <w:r>
        <w:t xml:space="preserve"> </w:t>
      </w:r>
      <w:r w:rsidRPr="00E24D2A">
        <w:rPr>
          <w:i/>
          <w:iCs/>
        </w:rPr>
        <w:t>Luleå tingsrätt</w:t>
      </w:r>
      <w:r w:rsidRPr="00130E18">
        <w:t xml:space="preserve"> </w:t>
      </w:r>
      <w:r>
        <w:t>menar</w:t>
      </w:r>
      <w:r w:rsidRPr="00130E18">
        <w:t xml:space="preserve"> att frågan om en sänkning av straffbar</w:t>
      </w:r>
      <w:r w:rsidRPr="00130E18">
        <w:softHyphen/>
        <w:t>hetsåldern ytterst är politisk och lämnar därför inte några synpunkter</w:t>
      </w:r>
      <w:r>
        <w:t>.</w:t>
      </w:r>
    </w:p>
    <w:p w14:paraId="4185D18A" w14:textId="07DED506" w:rsidR="00D763D4" w:rsidRDefault="00E856D8" w:rsidP="00E856D8">
      <w:pPr>
        <w:pStyle w:val="Brdtextmedindrag"/>
      </w:pPr>
      <w:r w:rsidRPr="00130E18">
        <w:t>En övervägande majoritet av remissinstanserna avstyrker eller invänder mot för</w:t>
      </w:r>
      <w:r w:rsidRPr="00130E18">
        <w:softHyphen/>
        <w:t xml:space="preserve">slaget i utkastet till lagrådsremiss. </w:t>
      </w:r>
      <w:r>
        <w:t>De flesta</w:t>
      </w:r>
      <w:r w:rsidRPr="00130E18">
        <w:t xml:space="preserve"> remissinstanser</w:t>
      </w:r>
      <w:r>
        <w:t xml:space="preserve"> </w:t>
      </w:r>
      <w:r w:rsidRPr="00130E18">
        <w:t>fram</w:t>
      </w:r>
      <w:r w:rsidR="00B52FCB">
        <w:softHyphen/>
      </w:r>
      <w:r w:rsidRPr="00130E18">
        <w:t>för i stor utsträckning sam</w:t>
      </w:r>
      <w:r w:rsidRPr="00130E18">
        <w:softHyphen/>
        <w:t>ma synpunkter eller hänvisar till de syn</w:t>
      </w:r>
      <w:r>
        <w:softHyphen/>
      </w:r>
      <w:r w:rsidRPr="00130E18">
        <w:t>punkter som framförts med anled</w:t>
      </w:r>
      <w:r w:rsidRPr="00130E18">
        <w:softHyphen/>
        <w:t xml:space="preserve">ning av </w:t>
      </w:r>
      <w:r>
        <w:t>utred</w:t>
      </w:r>
      <w:r w:rsidR="00896B0C">
        <w:softHyphen/>
      </w:r>
      <w:r>
        <w:t>ningens förslag</w:t>
      </w:r>
      <w:r w:rsidRPr="00130E18">
        <w:t xml:space="preserve">. </w:t>
      </w:r>
      <w:r>
        <w:t>Bland dessa finns Barnombuds</w:t>
      </w:r>
      <w:r>
        <w:softHyphen/>
        <w:t xml:space="preserve">mannen, Bris, </w:t>
      </w:r>
      <w:r w:rsidRPr="00130E18">
        <w:t>Brå</w:t>
      </w:r>
      <w:r>
        <w:t>, Diskri</w:t>
      </w:r>
      <w:r w:rsidR="00896B0C">
        <w:softHyphen/>
      </w:r>
      <w:r>
        <w:t>mi</w:t>
      </w:r>
      <w:r>
        <w:softHyphen/>
        <w:t>neringsombuds</w:t>
      </w:r>
      <w:r w:rsidR="00D763D4">
        <w:softHyphen/>
      </w:r>
      <w:r>
        <w:t>mannen, Dom</w:t>
      </w:r>
      <w:r w:rsidR="00B52FCB">
        <w:softHyphen/>
      </w:r>
      <w:r>
        <w:t>stols</w:t>
      </w:r>
      <w:r w:rsidR="00B52FCB">
        <w:softHyphen/>
      </w:r>
      <w:r>
        <w:t>verket, Ec</w:t>
      </w:r>
      <w:r>
        <w:softHyphen/>
        <w:t xml:space="preserve">pat Sverige, </w:t>
      </w:r>
      <w:r w:rsidRPr="00130E18">
        <w:t>Göta hovrätt, Göteborgs tings</w:t>
      </w:r>
      <w:r>
        <w:softHyphen/>
      </w:r>
      <w:r w:rsidRPr="00130E18">
        <w:t>rätt, Hov</w:t>
      </w:r>
      <w:r w:rsidR="00B52FCB">
        <w:softHyphen/>
      </w:r>
      <w:r w:rsidRPr="00130E18">
        <w:t>rätten för Västra Sve</w:t>
      </w:r>
      <w:r>
        <w:softHyphen/>
      </w:r>
      <w:r w:rsidRPr="00130E18">
        <w:t xml:space="preserve">rige, </w:t>
      </w:r>
      <w:r>
        <w:t>JO, Jämställd</w:t>
      </w:r>
      <w:r>
        <w:softHyphen/>
        <w:t>hetsmyn</w:t>
      </w:r>
      <w:r>
        <w:softHyphen/>
        <w:t xml:space="preserve">digheten, </w:t>
      </w:r>
      <w:r w:rsidRPr="00130E18">
        <w:t>Karl</w:t>
      </w:r>
      <w:r>
        <w:softHyphen/>
      </w:r>
      <w:r w:rsidRPr="00130E18">
        <w:t>stads uni</w:t>
      </w:r>
      <w:r w:rsidR="00B52FCB">
        <w:softHyphen/>
      </w:r>
      <w:r w:rsidRPr="00130E18">
        <w:t>versi</w:t>
      </w:r>
      <w:r w:rsidR="00B52FCB">
        <w:softHyphen/>
      </w:r>
      <w:r w:rsidRPr="00130E18">
        <w:t>tet, Linköpings universitet (Barna</w:t>
      </w:r>
      <w:r>
        <w:softHyphen/>
      </w:r>
      <w:r w:rsidRPr="00130E18">
        <w:t xml:space="preserve">frid), </w:t>
      </w:r>
      <w:r>
        <w:t>Malmö tingsrätt, Malmö universitet (Institutionen för krimino</w:t>
      </w:r>
      <w:r>
        <w:softHyphen/>
        <w:t xml:space="preserve">logi), </w:t>
      </w:r>
      <w:r w:rsidRPr="00130E18">
        <w:t>Myndigheten för ung</w:t>
      </w:r>
      <w:r w:rsidR="00D763D4">
        <w:softHyphen/>
      </w:r>
      <w:r w:rsidRPr="00130E18">
        <w:t>doms- och civil</w:t>
      </w:r>
      <w:r w:rsidR="00B52FCB">
        <w:softHyphen/>
      </w:r>
      <w:r w:rsidRPr="00130E18">
        <w:t>samhälles</w:t>
      </w:r>
      <w:r w:rsidRPr="00130E18">
        <w:softHyphen/>
        <w:t xml:space="preserve">frågor, </w:t>
      </w:r>
      <w:r>
        <w:t>Polismyndig</w:t>
      </w:r>
      <w:r>
        <w:softHyphen/>
        <w:t xml:space="preserve">heten, Rädda Barnen, </w:t>
      </w:r>
      <w:r w:rsidRPr="00FF2F07">
        <w:t>Stockholms uni</w:t>
      </w:r>
      <w:r w:rsidR="00B52FCB">
        <w:softHyphen/>
      </w:r>
      <w:r w:rsidRPr="00FF2F07">
        <w:t>versitet (Juridiska fak</w:t>
      </w:r>
      <w:r>
        <w:softHyphen/>
      </w:r>
      <w:r w:rsidRPr="00FF2F07">
        <w:t>ultetsnämnden)</w:t>
      </w:r>
      <w:r>
        <w:t xml:space="preserve">, </w:t>
      </w:r>
      <w:r w:rsidRPr="00130E18">
        <w:t>Åkla</w:t>
      </w:r>
      <w:r w:rsidRPr="00130E18">
        <w:softHyphen/>
        <w:t>gar</w:t>
      </w:r>
      <w:r>
        <w:softHyphen/>
      </w:r>
      <w:r w:rsidRPr="00130E18">
        <w:t>myndig</w:t>
      </w:r>
      <w:r>
        <w:softHyphen/>
      </w:r>
      <w:r w:rsidRPr="00130E18">
        <w:t>heten och Öster</w:t>
      </w:r>
      <w:r>
        <w:softHyphen/>
      </w:r>
      <w:r w:rsidRPr="00130E18">
        <w:t>sunds tingsrätt</w:t>
      </w:r>
      <w:r>
        <w:t xml:space="preserve">. </w:t>
      </w:r>
      <w:r w:rsidRPr="00130E18">
        <w:t xml:space="preserve">Flera av remissinstanserna </w:t>
      </w:r>
      <w:r w:rsidR="00161BE3">
        <w:t>anser</w:t>
      </w:r>
      <w:r w:rsidRPr="00130E18">
        <w:t xml:space="preserve"> </w:t>
      </w:r>
      <w:r>
        <w:t xml:space="preserve">också </w:t>
      </w:r>
      <w:r w:rsidRPr="00130E18">
        <w:t xml:space="preserve">att de argument som tidigare framförts gäller </w:t>
      </w:r>
      <w:r>
        <w:t xml:space="preserve">i </w:t>
      </w:r>
      <w:r w:rsidR="00D06231">
        <w:t>än</w:t>
      </w:r>
      <w:r w:rsidR="00004F52">
        <w:t>nu</w:t>
      </w:r>
      <w:r w:rsidR="00D06231">
        <w:t xml:space="preserve"> </w:t>
      </w:r>
      <w:r>
        <w:t>högre grad vid en sänk</w:t>
      </w:r>
      <w:r w:rsidR="00004F52">
        <w:softHyphen/>
      </w:r>
      <w:r>
        <w:t>ning av straff</w:t>
      </w:r>
      <w:r w:rsidR="00B52FCB">
        <w:softHyphen/>
      </w:r>
      <w:r>
        <w:t>barhetsåldern till 13 år i stället för 14 år.</w:t>
      </w:r>
      <w:r w:rsidR="001B190A">
        <w:t xml:space="preserve"> </w:t>
      </w:r>
      <w:r w:rsidDel="00307FD8">
        <w:t xml:space="preserve">Flera </w:t>
      </w:r>
      <w:r>
        <w:t>remiss</w:t>
      </w:r>
      <w:r w:rsidR="00D763D4">
        <w:softHyphen/>
      </w:r>
      <w:r>
        <w:t>instanser</w:t>
      </w:r>
      <w:r w:rsidDel="00307FD8">
        <w:t xml:space="preserve"> ifrågasätter skälen för att gå längre än utred</w:t>
      </w:r>
      <w:r w:rsidDel="00307FD8">
        <w:softHyphen/>
        <w:t>nin</w:t>
      </w:r>
      <w:r w:rsidDel="00307FD8">
        <w:softHyphen/>
        <w:t>gens förslag om att sänka straffbarhets</w:t>
      </w:r>
      <w:r w:rsidR="00B52FCB">
        <w:softHyphen/>
      </w:r>
      <w:r w:rsidDel="00307FD8">
        <w:t xml:space="preserve">åldern till 14 år. </w:t>
      </w:r>
    </w:p>
    <w:p w14:paraId="79B3C869" w14:textId="7F1A11C7" w:rsidR="00E856D8" w:rsidRDefault="00E856D8" w:rsidP="00E856D8">
      <w:pPr>
        <w:pStyle w:val="Brdtextmedindrag"/>
      </w:pPr>
      <w:r>
        <w:t xml:space="preserve">Unicef Sverige anser inte att de </w:t>
      </w:r>
      <w:r w:rsidRPr="005F0DF4">
        <w:t>straffrättsliga åtgärder mot barn som föreslås är pro</w:t>
      </w:r>
      <w:r w:rsidR="00D763D4">
        <w:softHyphen/>
      </w:r>
      <w:r w:rsidRPr="005F0DF4">
        <w:t>portionerliga i för</w:t>
      </w:r>
      <w:r>
        <w:softHyphen/>
      </w:r>
      <w:r w:rsidRPr="005F0DF4">
        <w:t>hållande till syftet och i förhållande till barnets mognad och utveck</w:t>
      </w:r>
      <w:r>
        <w:softHyphen/>
      </w:r>
      <w:r w:rsidRPr="005F0DF4">
        <w:t>lings</w:t>
      </w:r>
      <w:r>
        <w:softHyphen/>
      </w:r>
      <w:r w:rsidRPr="005F0DF4">
        <w:t>nivå.</w:t>
      </w:r>
      <w:r>
        <w:t xml:space="preserve"> </w:t>
      </w:r>
      <w:r w:rsidRPr="00130E18">
        <w:t>Karlstads uni</w:t>
      </w:r>
      <w:r>
        <w:softHyphen/>
      </w:r>
      <w:r w:rsidRPr="00130E18">
        <w:t xml:space="preserve">versitet </w:t>
      </w:r>
      <w:r>
        <w:t>påpekar att ju</w:t>
      </w:r>
      <w:r w:rsidRPr="00130E18">
        <w:t xml:space="preserve"> yngre </w:t>
      </w:r>
      <w:r>
        <w:t xml:space="preserve">en </w:t>
      </w:r>
      <w:r w:rsidRPr="00130E18">
        <w:t>lagöver</w:t>
      </w:r>
      <w:r>
        <w:softHyphen/>
      </w:r>
      <w:r w:rsidRPr="00130E18">
        <w:t xml:space="preserve">trädare </w:t>
      </w:r>
      <w:r>
        <w:t xml:space="preserve">är </w:t>
      </w:r>
      <w:r w:rsidRPr="00130E18">
        <w:t>desto star</w:t>
      </w:r>
      <w:r>
        <w:softHyphen/>
      </w:r>
      <w:r w:rsidRPr="00130E18">
        <w:t xml:space="preserve">kare blir skälen mot att </w:t>
      </w:r>
      <w:r>
        <w:t xml:space="preserve">anse att </w:t>
      </w:r>
      <w:r w:rsidRPr="00130E18">
        <w:t>de</w:t>
      </w:r>
      <w:r>
        <w:t>t föreligger</w:t>
      </w:r>
      <w:r w:rsidRPr="00130E18">
        <w:t xml:space="preserve"> skuld i straffrättslig me</w:t>
      </w:r>
      <w:r>
        <w:softHyphen/>
      </w:r>
      <w:r w:rsidRPr="00130E18">
        <w:t>ning.</w:t>
      </w:r>
    </w:p>
    <w:p w14:paraId="011C5D4F" w14:textId="6756E4F6" w:rsidR="00E856D8" w:rsidRPr="000F755F" w:rsidRDefault="00E856D8" w:rsidP="00E856D8">
      <w:pPr>
        <w:pStyle w:val="Brdtextmedindrag"/>
      </w:pPr>
      <w:r>
        <w:t xml:space="preserve">Flera remissinstanser anser att risken </w:t>
      </w:r>
      <w:r w:rsidRPr="008C715B">
        <w:t>för att ännu yngre barn kan komma att involveras i de kriminella nätverken</w:t>
      </w:r>
      <w:r>
        <w:t xml:space="preserve"> ökar om straffbarhets</w:t>
      </w:r>
      <w:r>
        <w:softHyphen/>
        <w:t>åldern sänks ytterligare. Bland dessa finns Bris, Brotts</w:t>
      </w:r>
      <w:r>
        <w:softHyphen/>
        <w:t>offerjouren, Malmö kommun</w:t>
      </w:r>
      <w:r w:rsidRPr="008C715B">
        <w:t>,</w:t>
      </w:r>
      <w:r>
        <w:t xml:space="preserve"> Polismyndig</w:t>
      </w:r>
      <w:r>
        <w:softHyphen/>
        <w:t xml:space="preserve">heten, </w:t>
      </w:r>
      <w:r w:rsidRPr="008C715B">
        <w:t>Svenska Avdel</w:t>
      </w:r>
      <w:r w:rsidRPr="008C715B">
        <w:softHyphen/>
        <w:t>ningen av Inter</w:t>
      </w:r>
      <w:r>
        <w:softHyphen/>
      </w:r>
      <w:r w:rsidRPr="008C715B">
        <w:t>nationella Jurist</w:t>
      </w:r>
      <w:r>
        <w:softHyphen/>
      </w:r>
      <w:r w:rsidRPr="008C715B">
        <w:t>kom</w:t>
      </w:r>
      <w:r>
        <w:softHyphen/>
      </w:r>
      <w:r w:rsidRPr="008C715B">
        <w:t>missionen</w:t>
      </w:r>
      <w:r>
        <w:t xml:space="preserve"> och Åklagar</w:t>
      </w:r>
      <w:r>
        <w:softHyphen/>
        <w:t xml:space="preserve">myndigheten. Också </w:t>
      </w:r>
      <w:r w:rsidRPr="00130E18">
        <w:t>Sveriges Kvinno</w:t>
      </w:r>
      <w:r>
        <w:softHyphen/>
      </w:r>
      <w:r w:rsidRPr="00130E18">
        <w:t>organi</w:t>
      </w:r>
      <w:r>
        <w:softHyphen/>
      </w:r>
      <w:r w:rsidRPr="00130E18">
        <w:t xml:space="preserve">sationer pekar på detta och </w:t>
      </w:r>
      <w:r>
        <w:t xml:space="preserve">på </w:t>
      </w:r>
      <w:r w:rsidRPr="00130E18">
        <w:t>att risken för att bli utnyttjad i en kriminell miljö är överhängande för tjejer. Enligt Sveriges Kvinno</w:t>
      </w:r>
      <w:r>
        <w:softHyphen/>
      </w:r>
      <w:r w:rsidRPr="00130E18">
        <w:t>org</w:t>
      </w:r>
      <w:r>
        <w:softHyphen/>
      </w:r>
      <w:r w:rsidRPr="00130E18">
        <w:t>ani</w:t>
      </w:r>
      <w:r w:rsidRPr="00130E18">
        <w:softHyphen/>
        <w:t>sationer riskerar förslaget att ytter</w:t>
      </w:r>
      <w:r w:rsidRPr="00130E18">
        <w:softHyphen/>
        <w:t>ligare försvåra dessa flickors möj</w:t>
      </w:r>
      <w:r>
        <w:softHyphen/>
      </w:r>
      <w:r w:rsidRPr="00130E18">
        <w:t xml:space="preserve">ligheter till skydd och rehabilitering. Myndigheten för delaktighet </w:t>
      </w:r>
      <w:r w:rsidR="00161BE3">
        <w:t>anser</w:t>
      </w:r>
      <w:r w:rsidRPr="00130E18">
        <w:t xml:space="preserve"> att de åtgär</w:t>
      </w:r>
      <w:r>
        <w:softHyphen/>
      </w:r>
      <w:r w:rsidRPr="00130E18">
        <w:t>der som vidtagits för att motverka att barn med funk</w:t>
      </w:r>
      <w:r>
        <w:softHyphen/>
      </w:r>
      <w:r w:rsidRPr="00130E18">
        <w:t>tions</w:t>
      </w:r>
      <w:r>
        <w:softHyphen/>
      </w:r>
      <w:r w:rsidRPr="00130E18">
        <w:t xml:space="preserve">nedsättning utnyttjas </w:t>
      </w:r>
      <w:r>
        <w:t xml:space="preserve">inom ramen för kriminella nätverk </w:t>
      </w:r>
      <w:r w:rsidRPr="00130E18">
        <w:t xml:space="preserve">är långt ifrån tillräckliga för att stävja riskerna </w:t>
      </w:r>
      <w:r>
        <w:t>för</w:t>
      </w:r>
      <w:r w:rsidRPr="00130E18">
        <w:t xml:space="preserve"> att barn och unga med funktions</w:t>
      </w:r>
      <w:r w:rsidRPr="00130E18">
        <w:softHyphen/>
        <w:t>ned</w:t>
      </w:r>
      <w:r>
        <w:softHyphen/>
      </w:r>
      <w:r w:rsidRPr="00130E18">
        <w:t>sättning rekry</w:t>
      </w:r>
      <w:r>
        <w:softHyphen/>
      </w:r>
      <w:r w:rsidRPr="00130E18">
        <w:t xml:space="preserve">teras till kriminalitet. </w:t>
      </w:r>
      <w:r>
        <w:t>Även Funk</w:t>
      </w:r>
      <w:r>
        <w:softHyphen/>
        <w:t>tionsrätt Sverige lyfter att åtgärderna är otill</w:t>
      </w:r>
      <w:r>
        <w:softHyphen/>
        <w:t>räck</w:t>
      </w:r>
      <w:r w:rsidR="00C667DB">
        <w:softHyphen/>
      </w:r>
      <w:r>
        <w:t xml:space="preserve">liga. </w:t>
      </w:r>
    </w:p>
    <w:p w14:paraId="3834483C" w14:textId="25D4306B" w:rsidR="00E856D8" w:rsidRPr="008045AC" w:rsidRDefault="00E856D8" w:rsidP="00E856D8">
      <w:pPr>
        <w:pStyle w:val="Brdtextmedindrag"/>
        <w:rPr>
          <w:i/>
          <w:iCs/>
        </w:rPr>
      </w:pPr>
      <w:r>
        <w:t>Flera remissinstanser pekar på olika sätt på behovet av andra än straff</w:t>
      </w:r>
      <w:r>
        <w:softHyphen/>
        <w:t xml:space="preserve">rättsliga åtgärder. </w:t>
      </w:r>
      <w:r w:rsidRPr="00130E18">
        <w:t xml:space="preserve">Civil Rights Defenders </w:t>
      </w:r>
      <w:r w:rsidR="00161BE3">
        <w:t>anser</w:t>
      </w:r>
      <w:r w:rsidRPr="00130E18">
        <w:t xml:space="preserve"> att de resurser som nu satsas på att frihetsberöva barn i stället </w:t>
      </w:r>
      <w:r>
        <w:t>bör</w:t>
      </w:r>
      <w:r w:rsidRPr="00130E18">
        <w:t xml:space="preserve"> gå till att stödja och skydda brottsoffer och </w:t>
      </w:r>
      <w:r>
        <w:t xml:space="preserve">till </w:t>
      </w:r>
      <w:r w:rsidRPr="00130E18">
        <w:t xml:space="preserve">åtgärder som i praktiken leder till minskad brottslighet. Detta är </w:t>
      </w:r>
      <w:r>
        <w:t xml:space="preserve">enligt </w:t>
      </w:r>
      <w:r w:rsidRPr="00130E18">
        <w:t>Civil Rights Defenders särskilt relevant eftersom barn och unga i gäng</w:t>
      </w:r>
      <w:r w:rsidRPr="00130E18">
        <w:softHyphen/>
        <w:t xml:space="preserve">kriminalitet ofta är både förövare och offer. </w:t>
      </w:r>
      <w:r>
        <w:t xml:space="preserve">Också </w:t>
      </w:r>
      <w:r w:rsidRPr="00B72504">
        <w:t>Stockholms universitet (Samhällsveten</w:t>
      </w:r>
      <w:r>
        <w:softHyphen/>
      </w:r>
      <w:r w:rsidRPr="00B72504">
        <w:t>skapliga fakultets</w:t>
      </w:r>
      <w:r w:rsidRPr="00B72504">
        <w:softHyphen/>
        <w:t>nämnden)</w:t>
      </w:r>
      <w:r>
        <w:t xml:space="preserve"> påpekar att b</w:t>
      </w:r>
      <w:r w:rsidRPr="00CA4D72">
        <w:t xml:space="preserve">arn </w:t>
      </w:r>
      <w:r>
        <w:t>som</w:t>
      </w:r>
      <w:r w:rsidRPr="00CA4D72">
        <w:t xml:space="preserve"> medverkar i allvar</w:t>
      </w:r>
      <w:r>
        <w:softHyphen/>
      </w:r>
      <w:r w:rsidRPr="00CA4D72">
        <w:t>liga brott i flera avseenden</w:t>
      </w:r>
      <w:r>
        <w:t xml:space="preserve"> själva kan ses som offer. </w:t>
      </w:r>
      <w:r w:rsidRPr="008C715B">
        <w:t>Svenska Avdel</w:t>
      </w:r>
      <w:r w:rsidRPr="008C715B">
        <w:softHyphen/>
        <w:t>ningen av Internationella Jurist</w:t>
      </w:r>
      <w:r>
        <w:softHyphen/>
      </w:r>
      <w:r w:rsidRPr="008C715B">
        <w:t>kommis</w:t>
      </w:r>
      <w:r>
        <w:softHyphen/>
      </w:r>
      <w:r w:rsidRPr="008C715B">
        <w:t>sionen</w:t>
      </w:r>
      <w:r>
        <w:t xml:space="preserve"> lyfter att den</w:t>
      </w:r>
      <w:r w:rsidRPr="008C715B">
        <w:t xml:space="preserve"> här gruppen barn inte sällan </w:t>
      </w:r>
      <w:r>
        <w:t xml:space="preserve">har </w:t>
      </w:r>
      <w:r w:rsidRPr="008C715B">
        <w:t>särskilda</w:t>
      </w:r>
      <w:r>
        <w:t xml:space="preserve"> </w:t>
      </w:r>
      <w:r w:rsidRPr="008C715B">
        <w:t>behov om exempelvis NPF</w:t>
      </w:r>
      <w:r>
        <w:noBreakHyphen/>
      </w:r>
      <w:r w:rsidRPr="008C715B">
        <w:t>diagnoser och intellek</w:t>
      </w:r>
      <w:r>
        <w:softHyphen/>
      </w:r>
      <w:r w:rsidRPr="008C715B">
        <w:t>tuella funktions</w:t>
      </w:r>
      <w:r>
        <w:softHyphen/>
      </w:r>
      <w:r w:rsidRPr="008C715B">
        <w:t>nedsätt</w:t>
      </w:r>
      <w:r>
        <w:softHyphen/>
      </w:r>
      <w:r w:rsidRPr="008C715B">
        <w:t>ningar</w:t>
      </w:r>
      <w:r>
        <w:t xml:space="preserve">. </w:t>
      </w:r>
      <w:r w:rsidRPr="00130E18">
        <w:t>Åklagar</w:t>
      </w:r>
      <w:r w:rsidRPr="00130E18">
        <w:softHyphen/>
        <w:t>myn</w:t>
      </w:r>
      <w:r>
        <w:softHyphen/>
      </w:r>
      <w:r w:rsidRPr="00130E18">
        <w:t>digheten framhåller att barn som begår grova brott ofta själva utsätts för hot och andra starka påtryck</w:t>
      </w:r>
      <w:r>
        <w:softHyphen/>
      </w:r>
      <w:r w:rsidRPr="00130E18">
        <w:t xml:space="preserve">ningar från de kriminella gängen. </w:t>
      </w:r>
      <w:r w:rsidRPr="00130E18">
        <w:rPr>
          <w:i/>
          <w:iCs/>
        </w:rPr>
        <w:t xml:space="preserve">Filipstads </w:t>
      </w:r>
      <w:r w:rsidRPr="00130E18">
        <w:rPr>
          <w:i/>
          <w:iCs/>
        </w:rPr>
        <w:lastRenderedPageBreak/>
        <w:t>kommun</w:t>
      </w:r>
      <w:r w:rsidRPr="00130E18">
        <w:t xml:space="preserve"> bedö</w:t>
      </w:r>
      <w:r>
        <w:softHyphen/>
      </w:r>
      <w:r w:rsidRPr="00130E18">
        <w:t>mer att den över</w:t>
      </w:r>
      <w:r>
        <w:softHyphen/>
      </w:r>
      <w:r w:rsidRPr="00130E18">
        <w:t>syn av LVU som pågår bör inväntas för att se om det finns en större nytta i att förändra kriterierna för vård enligt LVU i stället för att förändra straff</w:t>
      </w:r>
      <w:r>
        <w:softHyphen/>
      </w:r>
      <w:r w:rsidRPr="00130E18">
        <w:t>rättssystemet när det gäller barn.</w:t>
      </w:r>
      <w:r>
        <w:t xml:space="preserve"> Även </w:t>
      </w:r>
      <w:r w:rsidRPr="00975C97">
        <w:rPr>
          <w:i/>
          <w:iCs/>
        </w:rPr>
        <w:t>Fack</w:t>
      </w:r>
      <w:r>
        <w:rPr>
          <w:i/>
          <w:iCs/>
        </w:rPr>
        <w:softHyphen/>
      </w:r>
      <w:r w:rsidRPr="00975C97">
        <w:rPr>
          <w:i/>
          <w:iCs/>
        </w:rPr>
        <w:t>förbundet Vision</w:t>
      </w:r>
      <w:r>
        <w:t>, som av</w:t>
      </w:r>
      <w:r>
        <w:softHyphen/>
        <w:t xml:space="preserve">styrker förslaget, </w:t>
      </w:r>
      <w:r w:rsidR="00161BE3">
        <w:t>anser</w:t>
      </w:r>
      <w:r>
        <w:t xml:space="preserve"> att man bör avvakta det arbete som pågår på social</w:t>
      </w:r>
      <w:r>
        <w:softHyphen/>
        <w:t xml:space="preserve">tjänstens men också straffrättens område. </w:t>
      </w:r>
      <w:r w:rsidRPr="00787604">
        <w:rPr>
          <w:i/>
          <w:iCs/>
        </w:rPr>
        <w:t xml:space="preserve">Statens beredning för medicinsk och social utvärdering </w:t>
      </w:r>
      <w:r>
        <w:t>för fram att ett genomförande av för</w:t>
      </w:r>
      <w:r>
        <w:softHyphen/>
        <w:t>slaget bör föregås av en tydlig plan för syste</w:t>
      </w:r>
      <w:r>
        <w:softHyphen/>
        <w:t>matisk uppföljning av både kort- och långsiktiga effekter.</w:t>
      </w:r>
    </w:p>
    <w:p w14:paraId="48C409E7" w14:textId="61DFF23B" w:rsidR="00E856D8" w:rsidRPr="000F755F" w:rsidRDefault="00E856D8" w:rsidP="00E856D8">
      <w:pPr>
        <w:pStyle w:val="Brdtextmedindrag"/>
      </w:pPr>
      <w:r>
        <w:t>Flera remissinstanser har synpunkter på remissförfarandet och bered</w:t>
      </w:r>
      <w:r>
        <w:softHyphen/>
        <w:t>ningen av förslaget utifrån beredningskravet. Diskrimine</w:t>
      </w:r>
      <w:r>
        <w:softHyphen/>
        <w:t>rings</w:t>
      </w:r>
      <w:r>
        <w:softHyphen/>
        <w:t>om</w:t>
      </w:r>
      <w:r>
        <w:softHyphen/>
        <w:t>buds</w:t>
      </w:r>
      <w:r w:rsidR="00470452">
        <w:softHyphen/>
      </w:r>
      <w:r>
        <w:t>mannen för fram att besluten riskerar att bli mindre genom</w:t>
      </w:r>
      <w:r>
        <w:softHyphen/>
        <w:t>tänkta och att bered</w:t>
      </w:r>
      <w:r>
        <w:softHyphen/>
        <w:t>nings</w:t>
      </w:r>
      <w:r>
        <w:softHyphen/>
        <w:t>kravet och systemet med remit</w:t>
      </w:r>
      <w:r>
        <w:softHyphen/>
        <w:t>tering riskerar att ur</w:t>
      </w:r>
      <w:r>
        <w:softHyphen/>
        <w:t>hol</w:t>
      </w:r>
      <w:r>
        <w:softHyphen/>
        <w:t>kas om remissinstansernas syn</w:t>
      </w:r>
      <w:r>
        <w:softHyphen/>
        <w:t>punkter inte beaktas när nya lagar stiftas. Förvalt</w:t>
      </w:r>
      <w:r>
        <w:softHyphen/>
        <w:t>ningsrätten i Karlstad ifrågasätter om berednings</w:t>
      </w:r>
      <w:r>
        <w:softHyphen/>
        <w:t xml:space="preserve">kravet är uppfyllt. Detta framförs även av </w:t>
      </w:r>
      <w:r w:rsidRPr="00EB1DB0">
        <w:t>Uppsala universitet (Nationellt centrum för kvinno</w:t>
      </w:r>
      <w:r>
        <w:softHyphen/>
      </w:r>
      <w:r w:rsidRPr="00EB1DB0">
        <w:t xml:space="preserve">frid) </w:t>
      </w:r>
      <w:r>
        <w:t xml:space="preserve">och </w:t>
      </w:r>
      <w:r w:rsidRPr="00EB1DB0">
        <w:t xml:space="preserve">Bris </w:t>
      </w:r>
      <w:r>
        <w:t xml:space="preserve">som anser </w:t>
      </w:r>
      <w:r w:rsidRPr="00EB1DB0">
        <w:t>att det kan ifrågasättas om den svenska</w:t>
      </w:r>
      <w:r>
        <w:t xml:space="preserve"> förvaltnings</w:t>
      </w:r>
      <w:r>
        <w:softHyphen/>
        <w:t>traditionen med bl.a. remiss</w:t>
      </w:r>
      <w:r>
        <w:softHyphen/>
        <w:t>förfarande har tjänat ut sin roll, vilket enligt Bris vore oroväckande.</w:t>
      </w:r>
    </w:p>
    <w:p w14:paraId="23BCBBA3" w14:textId="77777777" w:rsidR="00E856D8" w:rsidRPr="000C64F0" w:rsidRDefault="00E856D8" w:rsidP="00E856D8">
      <w:pPr>
        <w:pStyle w:val="Rubrik4utannumrering"/>
      </w:pPr>
      <w:r w:rsidRPr="00130E18">
        <w:t>Skälen för regeringens förslag</w:t>
      </w:r>
    </w:p>
    <w:p w14:paraId="1A771217" w14:textId="77777777" w:rsidR="00E856D8" w:rsidRDefault="00E856D8" w:rsidP="00E856D8">
      <w:pPr>
        <w:pStyle w:val="Rubrik5utannumrering"/>
        <w:spacing w:before="0"/>
      </w:pPr>
      <w:r w:rsidRPr="005754F2">
        <w:t xml:space="preserve">Straffbarhetsåldern </w:t>
      </w:r>
      <w:r>
        <w:t>i dag</w:t>
      </w:r>
    </w:p>
    <w:p w14:paraId="64FDC6D5" w14:textId="0EB14E7D" w:rsidR="00E856D8" w:rsidRPr="00EF43E1" w:rsidRDefault="00E856D8" w:rsidP="00E856D8">
      <w:pPr>
        <w:pStyle w:val="Brdtext"/>
      </w:pPr>
      <w:r>
        <w:t xml:space="preserve">Enligt 1 kap. 6 § brottsbalken får det inte </w:t>
      </w:r>
      <w:r w:rsidRPr="00F35AB0">
        <w:t>dömas till påföljd</w:t>
      </w:r>
      <w:r>
        <w:t xml:space="preserve"> för brott som någon har begått före 15 års ålder</w:t>
      </w:r>
      <w:r w:rsidRPr="00F35AB0">
        <w:t xml:space="preserve">. </w:t>
      </w:r>
      <w:r>
        <w:t>Straffbarhetsåldern har varit densamma sedan 1902 (prop. 1902:7) och stämmer överens med vad som gäller i öv</w:t>
      </w:r>
      <w:r>
        <w:softHyphen/>
        <w:t>riga nor</w:t>
      </w:r>
      <w:r>
        <w:softHyphen/>
        <w:t>diska länder.</w:t>
      </w:r>
      <w:r>
        <w:rPr>
          <w:lang w:val="sv"/>
        </w:rPr>
        <w:t xml:space="preserve"> </w:t>
      </w:r>
      <w:r>
        <w:t xml:space="preserve">Straffbarhetsåldern </w:t>
      </w:r>
      <w:r w:rsidRPr="000072D0">
        <w:t>bygger på principen att straff</w:t>
      </w:r>
      <w:r>
        <w:softHyphen/>
      </w:r>
      <w:r w:rsidRPr="000072D0">
        <w:t>rätts</w:t>
      </w:r>
      <w:r>
        <w:softHyphen/>
      </w:r>
      <w:r w:rsidRPr="000072D0">
        <w:t xml:space="preserve">ligt ansvar inte ska åläggas barn före den ålder då de i allmänhet kan antas ha uppnått </w:t>
      </w:r>
      <w:r>
        <w:t xml:space="preserve">viss </w:t>
      </w:r>
      <w:r w:rsidRPr="000072D0">
        <w:t xml:space="preserve">mognad. </w:t>
      </w:r>
      <w:r>
        <w:t>Som flera remissinstanser anför, däri</w:t>
      </w:r>
      <w:r>
        <w:softHyphen/>
        <w:t xml:space="preserve">bland </w:t>
      </w:r>
      <w:r w:rsidRPr="00CA71B7">
        <w:rPr>
          <w:i/>
          <w:iCs/>
        </w:rPr>
        <w:t>Brå</w:t>
      </w:r>
      <w:r>
        <w:t xml:space="preserve">, </w:t>
      </w:r>
      <w:r w:rsidRPr="00CA71B7">
        <w:rPr>
          <w:i/>
          <w:iCs/>
        </w:rPr>
        <w:t>Rädda Barnen</w:t>
      </w:r>
      <w:r>
        <w:t xml:space="preserve"> och </w:t>
      </w:r>
      <w:r w:rsidRPr="00CA71B7">
        <w:rPr>
          <w:i/>
          <w:iCs/>
        </w:rPr>
        <w:t>Socialstyrelsen</w:t>
      </w:r>
      <w:r>
        <w:t>, grundar sig detta på att f</w:t>
      </w:r>
      <w:r w:rsidRPr="00F0509D">
        <w:t>orsk</w:t>
      </w:r>
      <w:r>
        <w:softHyphen/>
      </w:r>
      <w:r w:rsidRPr="00F0509D">
        <w:t>ningen om utvecklingen av hjärnan visar att barn är mindre mogna än ung</w:t>
      </w:r>
      <w:r>
        <w:softHyphen/>
      </w:r>
      <w:r w:rsidRPr="00F0509D">
        <w:t>domar i övre tonåren och unga vuxna. Barn är därför mer benägna att söka spän</w:t>
      </w:r>
      <w:r>
        <w:softHyphen/>
      </w:r>
      <w:r w:rsidRPr="00F0509D">
        <w:t>ning och de har på gruppnivå sämre förmåga till impulskontroll och sämre förmåga att bedöma de framtida konsekvenserna av sitt hand</w:t>
      </w:r>
      <w:r>
        <w:softHyphen/>
      </w:r>
      <w:r w:rsidRPr="00F0509D">
        <w:t>lande än ung</w:t>
      </w:r>
      <w:r>
        <w:softHyphen/>
      </w:r>
      <w:r w:rsidRPr="00F0509D">
        <w:t>domar i de övre tonåren och unga vuxna.</w:t>
      </w:r>
      <w:r>
        <w:t xml:space="preserve"> </w:t>
      </w:r>
      <w:r w:rsidRPr="005D4CC5">
        <w:t>Barn är</w:t>
      </w:r>
      <w:r>
        <w:t xml:space="preserve"> vidare</w:t>
      </w:r>
      <w:r w:rsidRPr="005D4CC5">
        <w:t xml:space="preserve"> känsliga för be</w:t>
      </w:r>
      <w:r>
        <w:softHyphen/>
      </w:r>
      <w:r w:rsidRPr="005D4CC5">
        <w:t>straffning och straffrättsliga påföljder kan vara negativa för barns utveck</w:t>
      </w:r>
      <w:r>
        <w:softHyphen/>
      </w:r>
      <w:r w:rsidRPr="005D4CC5">
        <w:t>ling. En orsak till att barn påverkas negativt av straffrättsliga in</w:t>
      </w:r>
      <w:r>
        <w:softHyphen/>
      </w:r>
      <w:r w:rsidRPr="005D4CC5">
        <w:t>gripanden är</w:t>
      </w:r>
      <w:r>
        <w:t xml:space="preserve">, som bl.a. </w:t>
      </w:r>
      <w:r w:rsidRPr="00CA71B7">
        <w:rPr>
          <w:i/>
          <w:iCs/>
        </w:rPr>
        <w:t>Karlstads universitet</w:t>
      </w:r>
      <w:r>
        <w:t xml:space="preserve"> påpekar,</w:t>
      </w:r>
      <w:r w:rsidRPr="005D4CC5">
        <w:t xml:space="preserve"> att en individ som har gjort sig skyldig till ett brott i andras ögon </w:t>
      </w:r>
      <w:r>
        <w:t>”</w:t>
      </w:r>
      <w:r w:rsidRPr="005D4CC5">
        <w:t>stämplas</w:t>
      </w:r>
      <w:r>
        <w:t>”</w:t>
      </w:r>
      <w:r w:rsidRPr="005D4CC5">
        <w:t xml:space="preserve"> </w:t>
      </w:r>
      <w:r>
        <w:t xml:space="preserve">genom </w:t>
      </w:r>
      <w:r w:rsidRPr="005D4CC5">
        <w:t>att om</w:t>
      </w:r>
      <w:r>
        <w:softHyphen/>
      </w:r>
      <w:r w:rsidRPr="005D4CC5">
        <w:t>giv</w:t>
      </w:r>
      <w:r>
        <w:softHyphen/>
      </w:r>
      <w:r w:rsidRPr="005D4CC5">
        <w:t>ningen betraktar individen som en brotts</w:t>
      </w:r>
      <w:r>
        <w:softHyphen/>
      </w:r>
      <w:r w:rsidRPr="005D4CC5">
        <w:t>ling. Det</w:t>
      </w:r>
      <w:r>
        <w:t>ta</w:t>
      </w:r>
      <w:r w:rsidRPr="005D4CC5">
        <w:t xml:space="preserve"> påverkar också </w:t>
      </w:r>
      <w:r>
        <w:t>per</w:t>
      </w:r>
      <w:r>
        <w:softHyphen/>
        <w:t>sonens</w:t>
      </w:r>
      <w:r w:rsidRPr="005D4CC5">
        <w:t xml:space="preserve"> upp</w:t>
      </w:r>
      <w:r w:rsidR="008B6B23">
        <w:softHyphen/>
      </w:r>
      <w:r w:rsidRPr="005D4CC5">
        <w:t xml:space="preserve">fattning om sig själv. </w:t>
      </w:r>
      <w:r>
        <w:t>Å</w:t>
      </w:r>
      <w:r w:rsidRPr="000072D0">
        <w:t>ldersgränsen 15</w:t>
      </w:r>
      <w:r>
        <w:t> </w:t>
      </w:r>
      <w:r w:rsidRPr="000072D0">
        <w:t xml:space="preserve">år </w:t>
      </w:r>
      <w:r>
        <w:t xml:space="preserve">är resultatet av vad som ansetts vara </w:t>
      </w:r>
      <w:r w:rsidRPr="000072D0">
        <w:t>en lämplig av</w:t>
      </w:r>
      <w:r>
        <w:softHyphen/>
      </w:r>
      <w:r w:rsidRPr="000072D0">
        <w:t>vägning mellan å ena sidan barns förmåga att ta ansvar för och förstå kon</w:t>
      </w:r>
      <w:r>
        <w:softHyphen/>
      </w:r>
      <w:r w:rsidRPr="000072D0">
        <w:t>sekven</w:t>
      </w:r>
      <w:r>
        <w:softHyphen/>
      </w:r>
      <w:r w:rsidRPr="000072D0">
        <w:t>serna av sitt handlande och å andra sidan sam</w:t>
      </w:r>
      <w:r w:rsidR="008B6B23">
        <w:softHyphen/>
      </w:r>
      <w:r w:rsidRPr="000072D0">
        <w:t>hällets intresse av att kunna döma ut en straffrättslig påföljd.</w:t>
      </w:r>
      <w:r>
        <w:rPr>
          <w:lang w:val="sv"/>
        </w:rPr>
        <w:t xml:space="preserve"> </w:t>
      </w:r>
      <w:r w:rsidRPr="00F7199D">
        <w:t>I Sverige behandlas straf</w:t>
      </w:r>
      <w:r>
        <w:t>fbar</w:t>
      </w:r>
      <w:r w:rsidRPr="00F7199D">
        <w:t>hets</w:t>
      </w:r>
      <w:r>
        <w:softHyphen/>
      </w:r>
      <w:r w:rsidRPr="00F7199D">
        <w:t>åldern som en straffbar</w:t>
      </w:r>
      <w:r>
        <w:softHyphen/>
      </w:r>
      <w:r w:rsidRPr="00F7199D">
        <w:t>hetsbetingelse</w:t>
      </w:r>
      <w:r>
        <w:t xml:space="preserve"> där</w:t>
      </w:r>
      <w:r w:rsidRPr="00F7199D">
        <w:t xml:space="preserve"> alla per</w:t>
      </w:r>
      <w:r w:rsidR="00484898">
        <w:softHyphen/>
      </w:r>
      <w:r w:rsidRPr="00F7199D">
        <w:t>soner</w:t>
      </w:r>
      <w:r>
        <w:t xml:space="preserve"> kan begå brott, men alla inte kan straffas. </w:t>
      </w:r>
      <w:r>
        <w:rPr>
          <w:lang w:val="sv"/>
        </w:rPr>
        <w:t>Att straffbarhets</w:t>
      </w:r>
      <w:r>
        <w:rPr>
          <w:lang w:val="sv"/>
        </w:rPr>
        <w:softHyphen/>
        <w:t xml:space="preserve">åldern är 15 år innebär </w:t>
      </w:r>
      <w:r w:rsidRPr="00D251C5">
        <w:rPr>
          <w:lang w:val="sv"/>
        </w:rPr>
        <w:t xml:space="preserve">att </w:t>
      </w:r>
      <w:r w:rsidRPr="00D251C5">
        <w:t xml:space="preserve">personer under 15 år </w:t>
      </w:r>
      <w:r>
        <w:t xml:space="preserve">visserligen </w:t>
      </w:r>
      <w:r w:rsidRPr="00D251C5">
        <w:t xml:space="preserve">kan begå brott, men </w:t>
      </w:r>
      <w:r>
        <w:t>att de inte kan dömas till en påföljd för brottet</w:t>
      </w:r>
      <w:r w:rsidRPr="00D251C5">
        <w:t xml:space="preserve">. </w:t>
      </w:r>
    </w:p>
    <w:p w14:paraId="76C1C858" w14:textId="1B715210" w:rsidR="00E856D8" w:rsidRDefault="00E856D8" w:rsidP="00E856D8">
      <w:pPr>
        <w:pStyle w:val="Brdtextmedindrag"/>
      </w:pPr>
      <w:r w:rsidRPr="00D251C5">
        <w:t>Lagöverträdare under 15</w:t>
      </w:r>
      <w:r>
        <w:t> </w:t>
      </w:r>
      <w:r w:rsidRPr="00D251C5">
        <w:t xml:space="preserve">år är </w:t>
      </w:r>
      <w:r>
        <w:t xml:space="preserve">främst </w:t>
      </w:r>
      <w:r w:rsidRPr="00D251C5">
        <w:t xml:space="preserve">en uppgift för socialtjänsten </w:t>
      </w:r>
      <w:r>
        <w:t xml:space="preserve">och </w:t>
      </w:r>
      <w:r w:rsidRPr="00D251C5">
        <w:t xml:space="preserve">socialnämnden </w:t>
      </w:r>
      <w:r w:rsidRPr="00D251C5">
        <w:rPr>
          <w:lang w:val="sv"/>
        </w:rPr>
        <w:t xml:space="preserve">har </w:t>
      </w:r>
      <w:r w:rsidRPr="00D251C5">
        <w:t>huvud</w:t>
      </w:r>
      <w:r>
        <w:softHyphen/>
      </w:r>
      <w:r w:rsidRPr="00D251C5">
        <w:t>ansvaret för att åtgärder vidtas för barn under 15 år som misstänks för brott. De</w:t>
      </w:r>
      <w:r>
        <w:t xml:space="preserve"> insatser och</w:t>
      </w:r>
      <w:r w:rsidRPr="00D251C5">
        <w:t xml:space="preserve"> </w:t>
      </w:r>
      <w:r>
        <w:softHyphen/>
      </w:r>
      <w:r w:rsidRPr="00D251C5">
        <w:t xml:space="preserve">ingripande </w:t>
      </w:r>
      <w:r>
        <w:t>åtgärder</w:t>
      </w:r>
      <w:r w:rsidRPr="00D251C5">
        <w:t xml:space="preserve"> som kan bli aktu</w:t>
      </w:r>
      <w:r>
        <w:softHyphen/>
      </w:r>
      <w:r w:rsidRPr="00D251C5">
        <w:t>ella regleras främst i socialtjänstlagen</w:t>
      </w:r>
      <w:r>
        <w:t xml:space="preserve"> (2025:400)</w:t>
      </w:r>
      <w:r w:rsidRPr="00D251C5">
        <w:t xml:space="preserve"> och </w:t>
      </w:r>
      <w:r>
        <w:t>LVU</w:t>
      </w:r>
      <w:r w:rsidRPr="00D251C5">
        <w:t xml:space="preserve">. </w:t>
      </w:r>
      <w:r w:rsidRPr="003D5B78">
        <w:t xml:space="preserve">I de </w:t>
      </w:r>
      <w:r w:rsidRPr="003D5B78">
        <w:lastRenderedPageBreak/>
        <w:t xml:space="preserve">fall </w:t>
      </w:r>
      <w:r>
        <w:t>då</w:t>
      </w:r>
      <w:r w:rsidRPr="003D5B78">
        <w:t xml:space="preserve"> ett barn under 15</w:t>
      </w:r>
      <w:r>
        <w:t> </w:t>
      </w:r>
      <w:r w:rsidRPr="003D5B78">
        <w:t xml:space="preserve">år misstänks för brott får en förundersökning </w:t>
      </w:r>
      <w:r>
        <w:t xml:space="preserve">inte </w:t>
      </w:r>
      <w:r w:rsidRPr="003D5B78">
        <w:t>inledas. För att till</w:t>
      </w:r>
      <w:r>
        <w:softHyphen/>
      </w:r>
      <w:r w:rsidRPr="003D5B78">
        <w:t>godo</w:t>
      </w:r>
      <w:r>
        <w:softHyphen/>
      </w:r>
      <w:r w:rsidRPr="003D5B78">
        <w:t xml:space="preserve">se </w:t>
      </w:r>
      <w:r>
        <w:t>utrednings</w:t>
      </w:r>
      <w:r w:rsidRPr="003D5B78">
        <w:t xml:space="preserve">behovet </w:t>
      </w:r>
      <w:r>
        <w:t>finns det dock under vissa förutsättningar en möjlighet att inleda en utredning mot barn som miss</w:t>
      </w:r>
      <w:r>
        <w:softHyphen/>
        <w:t>tänks för att ha begått brott före 15 års ålder. Förutsättningarna regleras i 31</w:t>
      </w:r>
      <w:r w:rsidR="003B3B72">
        <w:t> </w:t>
      </w:r>
      <w:r>
        <w:t>§ LUL och utredningarna kallas därför för §</w:t>
      </w:r>
      <w:r w:rsidR="00970884">
        <w:t> </w:t>
      </w:r>
      <w:r>
        <w:t>31-utredningar.</w:t>
      </w:r>
      <w:r w:rsidRPr="003D5B78">
        <w:t xml:space="preserve"> </w:t>
      </w:r>
      <w:r>
        <w:t xml:space="preserve">En sådan utredning ska bl.a. inledas om någon kan misstänkas för att före 15 års ålder ha begått ett brott med minimistraff om fängelse i ett år </w:t>
      </w:r>
      <w:r w:rsidR="00C10F5C">
        <w:t>eller mer</w:t>
      </w:r>
      <w:r>
        <w:t xml:space="preserve"> (31 § första stycket LUL).</w:t>
      </w:r>
      <w:r w:rsidDel="00C07B7D">
        <w:t xml:space="preserve"> </w:t>
      </w:r>
      <w:r>
        <w:t>Det är också möjligt att enligt 38 § samma lag väcka en s.k. bevistalan om brottet, något som åkla</w:t>
      </w:r>
      <w:r>
        <w:softHyphen/>
        <w:t>garen i dag har en skyl</w:t>
      </w:r>
      <w:r>
        <w:softHyphen/>
        <w:t xml:space="preserve">dighet att göra vid brott som har ett minimistraff om fängelse i fem </w:t>
      </w:r>
      <w:r w:rsidRPr="00870C99">
        <w:t>år</w:t>
      </w:r>
      <w:r w:rsidR="00C10F5C">
        <w:t xml:space="preserve"> eller mer, om det inte finns särskilda omständigheter som talar mot det</w:t>
      </w:r>
      <w:r w:rsidRPr="00870C99">
        <w:t>. En</w:t>
      </w:r>
      <w:r w:rsidRPr="00C07B7D">
        <w:t xml:space="preserve"> bevistalan inne</w:t>
      </w:r>
      <w:r>
        <w:softHyphen/>
      </w:r>
      <w:r w:rsidRPr="00C07B7D">
        <w:t>bär att åklagaren begär att domstolen ska pröva om ett barn under 15</w:t>
      </w:r>
      <w:r>
        <w:t> </w:t>
      </w:r>
      <w:r w:rsidRPr="00C07B7D">
        <w:t xml:space="preserve">år har begått ett brott eller inte, men någon påföljd döms </w:t>
      </w:r>
      <w:r w:rsidRPr="00CB4342">
        <w:t xml:space="preserve">inte ut. </w:t>
      </w:r>
    </w:p>
    <w:p w14:paraId="032FD88D" w14:textId="25CA0129" w:rsidR="00E856D8" w:rsidRPr="00DF79CA" w:rsidRDefault="00E856D8" w:rsidP="00E856D8">
      <w:pPr>
        <w:pStyle w:val="Rubrik5utannumrering"/>
        <w:rPr>
          <w:lang w:val="sv"/>
        </w:rPr>
      </w:pPr>
      <w:r>
        <w:rPr>
          <w:lang w:val="sv"/>
        </w:rPr>
        <w:t>Straffbarhetsåldern behöver sänkas</w:t>
      </w:r>
    </w:p>
    <w:p w14:paraId="5D934102" w14:textId="7DFB18AC" w:rsidR="00E856D8" w:rsidRDefault="0028406C" w:rsidP="00E856D8">
      <w:pPr>
        <w:pStyle w:val="Brdtextmedindrag"/>
        <w:ind w:firstLine="0"/>
      </w:pPr>
      <w:r w:rsidRPr="00575490">
        <w:rPr>
          <w:i/>
          <w:iCs/>
        </w:rPr>
        <w:t>Lagrådet</w:t>
      </w:r>
      <w:r>
        <w:rPr>
          <w:i/>
          <w:iCs/>
        </w:rPr>
        <w:t xml:space="preserve"> </w:t>
      </w:r>
      <w:r>
        <w:t>avstyrker regeringens för</w:t>
      </w:r>
      <w:r>
        <w:softHyphen/>
        <w:t>slag om sänkt straffbarhetsålder efter</w:t>
      </w:r>
      <w:r>
        <w:softHyphen/>
        <w:t xml:space="preserve">som förslaget enligt Lagrådet inte kan antas tillgodose de angivna syftena med förslaget, främst med hänvisning till att det saknas underlag för att de önskade effekterna kommer att uppnås. </w:t>
      </w:r>
      <w:r w:rsidR="00E856D8">
        <w:t>Som flera remiss</w:t>
      </w:r>
      <w:r w:rsidR="00CC0FAF">
        <w:softHyphen/>
      </w:r>
      <w:r w:rsidR="00E856D8">
        <w:t xml:space="preserve">instanser påpekar är straffbarhetsåldern </w:t>
      </w:r>
      <w:r>
        <w:t>dock f</w:t>
      </w:r>
      <w:r w:rsidR="00E856D8">
        <w:t>rämst en krimi</w:t>
      </w:r>
      <w:r w:rsidR="00E856D8">
        <w:softHyphen/>
        <w:t>nal</w:t>
      </w:r>
      <w:r w:rsidR="00E856D8">
        <w:softHyphen/>
        <w:t>politisk fråga. Det finns inte ett givet svar på vid vilken ålder det är rimligt att en per</w:t>
      </w:r>
      <w:r w:rsidR="00CC0FAF">
        <w:softHyphen/>
      </w:r>
      <w:r w:rsidR="00E856D8">
        <w:t>son åläggs straff</w:t>
      </w:r>
      <w:r w:rsidR="0013450D">
        <w:softHyphen/>
      </w:r>
      <w:r w:rsidR="00E856D8">
        <w:t>rättsligt ansvar. Som</w:t>
      </w:r>
      <w:r w:rsidR="00E856D8" w:rsidRPr="007F4446">
        <w:rPr>
          <w:i/>
        </w:rPr>
        <w:t xml:space="preserve"> </w:t>
      </w:r>
      <w:r w:rsidR="00E856D8">
        <w:rPr>
          <w:iCs/>
        </w:rPr>
        <w:t>flera remiss</w:t>
      </w:r>
      <w:r w:rsidR="00E856D8">
        <w:rPr>
          <w:iCs/>
        </w:rPr>
        <w:softHyphen/>
        <w:t>instanser</w:t>
      </w:r>
      <w:r w:rsidR="00E856D8">
        <w:t xml:space="preserve"> anför är en sänkning av straff</w:t>
      </w:r>
      <w:r w:rsidR="0013450D">
        <w:softHyphen/>
      </w:r>
      <w:r w:rsidR="00E856D8">
        <w:t>barhets</w:t>
      </w:r>
      <w:r w:rsidR="00E856D8">
        <w:softHyphen/>
        <w:t>åldern</w:t>
      </w:r>
      <w:r w:rsidR="00793B1A">
        <w:t xml:space="preserve"> samtidigt</w:t>
      </w:r>
      <w:r w:rsidR="00E856D8">
        <w:t xml:space="preserve"> en åt</w:t>
      </w:r>
      <w:r w:rsidR="00E856D8">
        <w:softHyphen/>
        <w:t>gärd som inte bör vidtas lätt</w:t>
      </w:r>
      <w:r w:rsidR="00CC0FAF">
        <w:softHyphen/>
      </w:r>
      <w:r w:rsidR="00E856D8">
        <w:t>vindigt utan endast om det finns tungt vägande skäl. Regeringen anser att det finns så</w:t>
      </w:r>
      <w:r w:rsidR="0013450D">
        <w:softHyphen/>
      </w:r>
      <w:r w:rsidR="00E856D8">
        <w:t>dana skäl</w:t>
      </w:r>
      <w:r w:rsidDel="0020704D">
        <w:t xml:space="preserve"> </w:t>
      </w:r>
      <w:r>
        <w:t>och bedömer att en sänkning av straff</w:t>
      </w:r>
      <w:r>
        <w:softHyphen/>
        <w:t>bar</w:t>
      </w:r>
      <w:r>
        <w:softHyphen/>
        <w:t>hetsålder kommer få de effekter som avses.</w:t>
      </w:r>
    </w:p>
    <w:p w14:paraId="58D729BA" w14:textId="0ABB3EB9" w:rsidR="00321022" w:rsidRDefault="00E856D8" w:rsidP="00E856D8">
      <w:pPr>
        <w:pStyle w:val="Brdtextmedindrag"/>
      </w:pPr>
      <w:r>
        <w:t>Sverige befinner sig i ett mycket allvarligt läge. D</w:t>
      </w:r>
      <w:r w:rsidRPr="008663CB">
        <w:t>et dödlig</w:t>
      </w:r>
      <w:r w:rsidRPr="008663CB">
        <w:rPr>
          <w:rFonts w:eastAsiaTheme="minorHAnsi"/>
        </w:rPr>
        <w:t>a</w:t>
      </w:r>
      <w:r w:rsidRPr="008663CB">
        <w:t xml:space="preserve"> våld</w:t>
      </w:r>
      <w:r w:rsidRPr="008663CB">
        <w:rPr>
          <w:rFonts w:eastAsiaTheme="minorHAnsi"/>
        </w:rPr>
        <w:t xml:space="preserve">et </w:t>
      </w:r>
      <w:r w:rsidRPr="008663CB">
        <w:t xml:space="preserve">mot </w:t>
      </w:r>
      <w:r>
        <w:t>och av</w:t>
      </w:r>
      <w:r w:rsidRPr="008663CB">
        <w:t xml:space="preserve"> unga män har ökat markant</w:t>
      </w:r>
      <w:r>
        <w:t xml:space="preserve"> och d</w:t>
      </w:r>
      <w:r w:rsidRPr="00330295">
        <w:t>e per</w:t>
      </w:r>
      <w:r>
        <w:softHyphen/>
      </w:r>
      <w:r w:rsidRPr="00330295">
        <w:t xml:space="preserve">soner som är misstänkta </w:t>
      </w:r>
      <w:r>
        <w:t>för</w:t>
      </w:r>
      <w:r w:rsidRPr="00330295">
        <w:t xml:space="preserve"> skjutningar </w:t>
      </w:r>
      <w:r>
        <w:t>som resulterat i</w:t>
      </w:r>
      <w:r w:rsidRPr="00330295">
        <w:t xml:space="preserve"> döda eller skadade </w:t>
      </w:r>
      <w:r>
        <w:t>personer är yngre än tidi</w:t>
      </w:r>
      <w:r w:rsidR="00D132FD">
        <w:softHyphen/>
      </w:r>
      <w:r>
        <w:t>gare. Antalet barn som är inblandade i mord eller planering av mord har ökat på ett sätt som saknar mot</w:t>
      </w:r>
      <w:r>
        <w:softHyphen/>
        <w:t xml:space="preserve">stycke. </w:t>
      </w:r>
      <w:r w:rsidRPr="001B71AD">
        <w:t>Antalet</w:t>
      </w:r>
      <w:r>
        <w:t xml:space="preserve"> häktade barn och unga och antalet dömda barn och unga som är intagna på SiS</w:t>
      </w:r>
      <w:r w:rsidRPr="001B71AD">
        <w:t xml:space="preserve"> har </w:t>
      </w:r>
      <w:r>
        <w:t xml:space="preserve">också </w:t>
      </w:r>
      <w:r w:rsidR="00F93BB6">
        <w:t>ökat betyd</w:t>
      </w:r>
      <w:r w:rsidR="00D132FD">
        <w:softHyphen/>
      </w:r>
      <w:r w:rsidR="00F93BB6">
        <w:t>ligt</w:t>
      </w:r>
      <w:r>
        <w:t>. Det</w:t>
      </w:r>
      <w:r w:rsidRPr="00170665">
        <w:t xml:space="preserve"> finns alltså ett tydligt stöd </w:t>
      </w:r>
      <w:r>
        <w:t xml:space="preserve">dels </w:t>
      </w:r>
      <w:r w:rsidRPr="00170665">
        <w:t>för att den allvarliga brotts</w:t>
      </w:r>
      <w:r>
        <w:softHyphen/>
      </w:r>
      <w:r w:rsidRPr="00170665">
        <w:t>ligheten bland unga lag</w:t>
      </w:r>
      <w:r>
        <w:softHyphen/>
      </w:r>
      <w:r w:rsidRPr="00170665">
        <w:t>överträdare har ökat mar</w:t>
      </w:r>
      <w:r>
        <w:softHyphen/>
      </w:r>
      <w:r w:rsidRPr="00170665">
        <w:t>kant,</w:t>
      </w:r>
      <w:r>
        <w:t xml:space="preserve"> dels</w:t>
      </w:r>
      <w:r w:rsidRPr="00170665">
        <w:t xml:space="preserve"> för att allt fler barn under 15</w:t>
      </w:r>
      <w:r>
        <w:t> </w:t>
      </w:r>
      <w:r w:rsidRPr="00170665">
        <w:t>år begår mycket allvarliga brott.</w:t>
      </w:r>
      <w:r>
        <w:t xml:space="preserve"> Dagens system med sociala insatser har uppen</w:t>
      </w:r>
      <w:r>
        <w:softHyphen/>
        <w:t>barligen inte varit till</w:t>
      </w:r>
      <w:r>
        <w:softHyphen/>
        <w:t>räckligt för att förhindra denna utveckling. Den allvarliga brottslig</w:t>
      </w:r>
      <w:r>
        <w:softHyphen/>
        <w:t xml:space="preserve">hetens spridning bland barn under 15 år och det faktum att </w:t>
      </w:r>
      <w:r w:rsidR="001B0E9A">
        <w:t>dessa barn</w:t>
      </w:r>
      <w:r>
        <w:t xml:space="preserve"> kan begå mycket allvar</w:t>
      </w:r>
      <w:r>
        <w:softHyphen/>
        <w:t>liga brott utan att dömas till en påföljd, riskerar i förläng</w:t>
      </w:r>
      <w:r>
        <w:softHyphen/>
        <w:t>ningen att påverka tilltron till och att under</w:t>
      </w:r>
      <w:r w:rsidR="00B52FCB">
        <w:softHyphen/>
      </w:r>
      <w:r>
        <w:t>gräva det straff</w:t>
      </w:r>
      <w:r>
        <w:softHyphen/>
        <w:t>rättsliga syste</w:t>
      </w:r>
      <w:r>
        <w:softHyphen/>
        <w:t>mets legi</w:t>
      </w:r>
      <w:r>
        <w:softHyphen/>
        <w:t>timitet. Enligt re</w:t>
      </w:r>
      <w:r w:rsidR="00502CC7">
        <w:softHyphen/>
      </w:r>
      <w:r>
        <w:t>geringen kan det med fog ifrågasättas om det är rimligt att den som är under 15 år och begår ett brott som för en vuxen hade föran</w:t>
      </w:r>
      <w:r>
        <w:softHyphen/>
        <w:t xml:space="preserve">lett livstids fängelse helt kan undgå en påföljd. </w:t>
      </w:r>
    </w:p>
    <w:p w14:paraId="50933072" w14:textId="68A13BBF" w:rsidR="00D728E3" w:rsidRDefault="00E856D8" w:rsidP="00E856D8">
      <w:pPr>
        <w:pStyle w:val="Brdtextmedindrag"/>
      </w:pPr>
      <w:r>
        <w:t>Som framgår i föregående avsnitt, och som flera remissinstanser på</w:t>
      </w:r>
      <w:r>
        <w:softHyphen/>
        <w:t>pekar, visar forskning att barn och unga har en begränsad förmåga till impulskontroll och att se kon</w:t>
      </w:r>
      <w:r>
        <w:softHyphen/>
        <w:t>se</w:t>
      </w:r>
      <w:r>
        <w:softHyphen/>
        <w:t>kvenserna av sitt handlande. Detta är ett viktigt skäl till att straffbarhetsåldern finns. En straffbar</w:t>
      </w:r>
      <w:r>
        <w:softHyphen/>
        <w:t xml:space="preserve">hetsålder om </w:t>
      </w:r>
      <w:r w:rsidRPr="000072D0">
        <w:t>15</w:t>
      </w:r>
      <w:r>
        <w:t> </w:t>
      </w:r>
      <w:r w:rsidRPr="000072D0">
        <w:t xml:space="preserve">år </w:t>
      </w:r>
      <w:r>
        <w:t xml:space="preserve">har hittills ansetts vara </w:t>
      </w:r>
      <w:r w:rsidRPr="000072D0">
        <w:t xml:space="preserve">en lämplig avvägning mellan </w:t>
      </w:r>
      <w:r>
        <w:t>intr</w:t>
      </w:r>
      <w:r>
        <w:softHyphen/>
        <w:t>esset av att kunna döma ut en påföljd och behovet av att sär</w:t>
      </w:r>
      <w:r>
        <w:softHyphen/>
        <w:t>behandla barn. Att den all</w:t>
      </w:r>
      <w:r>
        <w:softHyphen/>
        <w:t>varliga brottslig</w:t>
      </w:r>
      <w:r>
        <w:softHyphen/>
        <w:t xml:space="preserve">heten tränger allt längre ner i åldrarna innebär dock att systemet </w:t>
      </w:r>
      <w:r>
        <w:lastRenderedPageBreak/>
        <w:t>för unga lagöver</w:t>
      </w:r>
      <w:r>
        <w:softHyphen/>
        <w:t xml:space="preserve">trädare och den </w:t>
      </w:r>
      <w:r w:rsidRPr="003F6D17">
        <w:t>argu</w:t>
      </w:r>
      <w:r>
        <w:softHyphen/>
      </w:r>
      <w:r w:rsidRPr="003F6D17">
        <w:t>mentation</w:t>
      </w:r>
      <w:r>
        <w:t xml:space="preserve"> som lagt </w:t>
      </w:r>
      <w:r w:rsidRPr="003F6D17">
        <w:t>grunden för en straff</w:t>
      </w:r>
      <w:r>
        <w:softHyphen/>
      </w:r>
      <w:r w:rsidRPr="003F6D17">
        <w:t>barhetsålder</w:t>
      </w:r>
      <w:r>
        <w:t xml:space="preserve"> på </w:t>
      </w:r>
      <w:r w:rsidRPr="003F6D17">
        <w:t>15</w:t>
      </w:r>
      <w:r>
        <w:t> </w:t>
      </w:r>
      <w:r w:rsidRPr="003F6D17">
        <w:t>år</w:t>
      </w:r>
      <w:r>
        <w:t xml:space="preserve"> behöver omvärderas. Regeringen delar inte </w:t>
      </w:r>
      <w:r w:rsidRPr="007E354B">
        <w:rPr>
          <w:i/>
          <w:iCs/>
        </w:rPr>
        <w:t>Bris</w:t>
      </w:r>
      <w:r>
        <w:t xml:space="preserve"> uppfattning att den </w:t>
      </w:r>
      <w:r w:rsidRPr="00C923B9">
        <w:t>argu</w:t>
      </w:r>
      <w:r w:rsidRPr="00C923B9">
        <w:softHyphen/>
        <w:t>mentation som lagt grunden för en straff</w:t>
      </w:r>
      <w:r w:rsidRPr="00C923B9">
        <w:softHyphen/>
        <w:t>barhets</w:t>
      </w:r>
      <w:r>
        <w:softHyphen/>
      </w:r>
      <w:r w:rsidRPr="00C923B9">
        <w:t>ålder på 15 år fortfarande</w:t>
      </w:r>
      <w:r>
        <w:t xml:space="preserve"> ska gälla. Det är tydligt att det i dag finns barn under 15 år som är kapa</w:t>
      </w:r>
      <w:r>
        <w:softHyphen/>
        <w:t>bla att begå mycket allvarliga brott. Enligt rege</w:t>
      </w:r>
      <w:r w:rsidR="00FC207F">
        <w:softHyphen/>
      </w:r>
      <w:r>
        <w:t>ringen måste det då också vara tydligt att sam</w:t>
      </w:r>
      <w:r>
        <w:softHyphen/>
        <w:t>hället inte accepterar detta och att barnen möts med en tillräckligt ingripande reak</w:t>
      </w:r>
      <w:r>
        <w:softHyphen/>
        <w:t xml:space="preserve">tion på brottet. </w:t>
      </w:r>
    </w:p>
    <w:p w14:paraId="1EB6866F" w14:textId="0A2BE668" w:rsidR="00D728E3" w:rsidRDefault="00D728E3" w:rsidP="00D728E3">
      <w:pPr>
        <w:pStyle w:val="Brdtextmedindrag"/>
      </w:pPr>
      <w:r>
        <w:t>Flera remissinstanser, däribland Brå</w:t>
      </w:r>
      <w:r w:rsidRPr="00F331B9">
        <w:t xml:space="preserve">, </w:t>
      </w:r>
      <w:r w:rsidRPr="003F6D17">
        <w:rPr>
          <w:i/>
          <w:iCs/>
        </w:rPr>
        <w:t>Diskrimi</w:t>
      </w:r>
      <w:r>
        <w:rPr>
          <w:i/>
          <w:iCs/>
        </w:rPr>
        <w:softHyphen/>
      </w:r>
      <w:r w:rsidRPr="003F6D17">
        <w:rPr>
          <w:i/>
          <w:iCs/>
        </w:rPr>
        <w:t>neringsombuds</w:t>
      </w:r>
      <w:r>
        <w:rPr>
          <w:i/>
          <w:iCs/>
        </w:rPr>
        <w:softHyphen/>
      </w:r>
      <w:r w:rsidRPr="003F6D17">
        <w:rPr>
          <w:i/>
          <w:iCs/>
        </w:rPr>
        <w:t>mannen</w:t>
      </w:r>
      <w:r w:rsidRPr="003F6D17">
        <w:t xml:space="preserve">, </w:t>
      </w:r>
      <w:r>
        <w:rPr>
          <w:i/>
          <w:iCs/>
        </w:rPr>
        <w:t>JO</w:t>
      </w:r>
      <w:r>
        <w:t xml:space="preserve">, </w:t>
      </w:r>
      <w:r w:rsidRPr="00130E18">
        <w:t>Linköpings universitet (Barna</w:t>
      </w:r>
      <w:r w:rsidRPr="00130E18">
        <w:softHyphen/>
        <w:t xml:space="preserve">frid) </w:t>
      </w:r>
      <w:r>
        <w:t xml:space="preserve">och </w:t>
      </w:r>
      <w:r w:rsidRPr="003F6D17">
        <w:rPr>
          <w:i/>
          <w:iCs/>
        </w:rPr>
        <w:t>Sveriges advokatsamfund</w:t>
      </w:r>
      <w:r>
        <w:t>, an</w:t>
      </w:r>
      <w:r>
        <w:softHyphen/>
        <w:t>ser att det saknas stöd för att en sänkning av straffbarhetsåldern skulle innebära en minskning av den all</w:t>
      </w:r>
      <w:r>
        <w:softHyphen/>
        <w:t>varliga brottsligheten. Lagrådet anför att det saknas underlag om hur en sänkt straff</w:t>
      </w:r>
      <w:r>
        <w:softHyphen/>
        <w:t>barhetsålder på</w:t>
      </w:r>
      <w:r>
        <w:softHyphen/>
        <w:t>verkar brotts</w:t>
      </w:r>
      <w:r>
        <w:softHyphen/>
        <w:t>utvecklingen och</w:t>
      </w:r>
      <w:r w:rsidRPr="00C42DAD" w:rsidDel="00F64997">
        <w:t xml:space="preserve"> </w:t>
      </w:r>
      <w:r>
        <w:t>att förslaget inte kan antas uppfylla syftet att möta ut</w:t>
      </w:r>
      <w:r w:rsidR="008B6B23">
        <w:softHyphen/>
      </w:r>
      <w:r>
        <w:t>vecklingen av ungdoms</w:t>
      </w:r>
      <w:r>
        <w:softHyphen/>
        <w:t xml:space="preserve">brottsligheten, dvs. att minska den. </w:t>
      </w:r>
      <w:bookmarkStart w:id="93" w:name="_Hlk226534373"/>
      <w:r w:rsidR="002638EC" w:rsidRPr="002638EC">
        <w:t>Som Lag</w:t>
      </w:r>
      <w:r w:rsidR="0030258C">
        <w:softHyphen/>
      </w:r>
      <w:r w:rsidR="002638EC" w:rsidRPr="002638EC">
        <w:t>rådet för fram pekar utredningen på att en sänkt straffbarhetsålder inte kan för</w:t>
      </w:r>
      <w:r w:rsidR="008B6B23">
        <w:softHyphen/>
      </w:r>
      <w:r w:rsidR="002638EC" w:rsidRPr="002638EC">
        <w:t>väntas minska brottsligheten. Enligt utred</w:t>
      </w:r>
      <w:r w:rsidR="002638EC" w:rsidRPr="002638EC">
        <w:softHyphen/>
        <w:t xml:space="preserve">ningen finns det visst stöd för att den i stället skulle öka och </w:t>
      </w:r>
      <w:r w:rsidR="002638EC">
        <w:t xml:space="preserve">utredningen </w:t>
      </w:r>
      <w:r w:rsidR="002638EC" w:rsidRPr="002638EC">
        <w:t>hänvisar till den utvärdering som gjordes med anledning av en generell sänkning av straffbarhetsåldern i Danmark. Regeringen konsta</w:t>
      </w:r>
      <w:r w:rsidR="00D877AA">
        <w:softHyphen/>
      </w:r>
      <w:r w:rsidR="002638EC" w:rsidRPr="002638EC">
        <w:t>terar att det finns begränsat med underlag för vilka åtgärder som är mest framgångsrika för att möta brotts</w:t>
      </w:r>
      <w:r w:rsidR="006E3F16">
        <w:softHyphen/>
      </w:r>
      <w:r w:rsidR="002638EC" w:rsidRPr="002638EC">
        <w:t>utveck</w:t>
      </w:r>
      <w:r w:rsidR="006E3F16">
        <w:softHyphen/>
      </w:r>
      <w:r w:rsidR="002638EC" w:rsidRPr="002638EC">
        <w:t>lingen. Regeringen anser inte att det finns stöd för att regeringens förslag till sänkning av straff</w:t>
      </w:r>
      <w:r w:rsidR="002638EC" w:rsidRPr="002638EC">
        <w:softHyphen/>
        <w:t>barhets</w:t>
      </w:r>
      <w:r w:rsidR="00D877AA">
        <w:softHyphen/>
      </w:r>
      <w:r w:rsidR="002638EC" w:rsidRPr="002638EC">
        <w:t>åldern som endast omfattar allvarliga brott kommer att leda till en ökning av brotts</w:t>
      </w:r>
      <w:r w:rsidR="002638EC">
        <w:softHyphen/>
      </w:r>
      <w:r w:rsidR="002638EC" w:rsidRPr="002638EC">
        <w:t>ligheten.</w:t>
      </w:r>
      <w:r w:rsidR="002638EC">
        <w:t xml:space="preserve"> </w:t>
      </w:r>
      <w:bookmarkStart w:id="94" w:name="_Hlk226974425"/>
      <w:bookmarkEnd w:id="93"/>
      <w:r>
        <w:t>En sänkning av straffbar</w:t>
      </w:r>
      <w:r>
        <w:softHyphen/>
        <w:t>hets</w:t>
      </w:r>
      <w:r>
        <w:softHyphen/>
        <w:t xml:space="preserve">åldern motiveras </w:t>
      </w:r>
      <w:r w:rsidR="003C00B2">
        <w:t>vidare</w:t>
      </w:r>
      <w:r>
        <w:t xml:space="preserve"> inte främst av </w:t>
      </w:r>
      <w:r w:rsidR="006E0289">
        <w:t>att</w:t>
      </w:r>
      <w:r>
        <w:t xml:space="preserve"> sänkningen </w:t>
      </w:r>
      <w:r w:rsidR="006E0289">
        <w:t>förväntas</w:t>
      </w:r>
      <w:r>
        <w:t xml:space="preserve"> led</w:t>
      </w:r>
      <w:r w:rsidR="006E0289">
        <w:t>a</w:t>
      </w:r>
      <w:r>
        <w:t xml:space="preserve"> till att brottsligheten minskar. </w:t>
      </w:r>
      <w:bookmarkEnd w:id="94"/>
      <w:r>
        <w:t>Straffsystemet fyller flera andra viktiga funktioner vid sidan av min</w:t>
      </w:r>
      <w:r>
        <w:softHyphen/>
        <w:t>skad brottslighet, bl.a. be</w:t>
      </w:r>
      <w:r>
        <w:softHyphen/>
        <w:t>hovet av att upprätt</w:t>
      </w:r>
      <w:r w:rsidR="006E3F16">
        <w:softHyphen/>
      </w:r>
      <w:r>
        <w:t>hålla ett sam</w:t>
      </w:r>
      <w:r>
        <w:softHyphen/>
        <w:t>hällsskydd och att bidra till brottsoffrets intresse av upp</w:t>
      </w:r>
      <w:r w:rsidR="006E3F16">
        <w:softHyphen/>
      </w:r>
      <w:r>
        <w:t>rät</w:t>
      </w:r>
      <w:r w:rsidR="008B6B23">
        <w:softHyphen/>
      </w:r>
      <w:r>
        <w:t>telse. En annan viktig aspekt som motiverar en sänkning av straffbar</w:t>
      </w:r>
      <w:r w:rsidR="006E3F16">
        <w:softHyphen/>
      </w:r>
      <w:r>
        <w:t>hets</w:t>
      </w:r>
      <w:r w:rsidR="008B6B23">
        <w:softHyphen/>
      </w:r>
      <w:r>
        <w:t>åldern är behovet av att upprätthålla det straffrättsliga sys</w:t>
      </w:r>
      <w:r>
        <w:softHyphen/>
        <w:t>temets legi</w:t>
      </w:r>
      <w:r w:rsidR="006E3F16">
        <w:softHyphen/>
      </w:r>
      <w:r>
        <w:t xml:space="preserve">timitet och trovärdighet. </w:t>
      </w:r>
    </w:p>
    <w:p w14:paraId="5B5023B8" w14:textId="77777777" w:rsidR="00D728E3" w:rsidRDefault="00D728E3" w:rsidP="00D728E3">
      <w:pPr>
        <w:pStyle w:val="Brdtextmedindrag"/>
      </w:pPr>
      <w:r w:rsidRPr="007E354B">
        <w:rPr>
          <w:i/>
          <w:iCs/>
        </w:rPr>
        <w:t>Hovrätten för Västra Sverige</w:t>
      </w:r>
      <w:r w:rsidRPr="00130E18">
        <w:t xml:space="preserve"> </w:t>
      </w:r>
      <w:r>
        <w:t xml:space="preserve">anför att det saknas </w:t>
      </w:r>
      <w:r w:rsidRPr="00130E18">
        <w:t>en djupare analys av varför brott</w:t>
      </w:r>
      <w:r>
        <w:t>s</w:t>
      </w:r>
      <w:r w:rsidRPr="00130E18">
        <w:t>lig</w:t>
      </w:r>
      <w:r>
        <w:softHyphen/>
      </w:r>
      <w:r w:rsidRPr="00130E18">
        <w:t xml:space="preserve">heten kryper ner i åldrarna. </w:t>
      </w:r>
      <w:r w:rsidDel="00F64997">
        <w:t xml:space="preserve">Även </w:t>
      </w:r>
      <w:r w:rsidRPr="004D044B">
        <w:t>Lagrådet</w:t>
      </w:r>
      <w:r>
        <w:t xml:space="preserve"> påpekar detta och menar att det därmed också saknas en analys av vilka åtgärder som skulle vara mest betydelsefulla för att bryta utveck</w:t>
      </w:r>
      <w:r>
        <w:softHyphen/>
        <w:t>lingen av ungdoms</w:t>
      </w:r>
      <w:r>
        <w:softHyphen/>
        <w:t>brottsligheten. Regeringen instäm</w:t>
      </w:r>
      <w:r>
        <w:softHyphen/>
        <w:t>mer i att det behövs en analys av varför allt yngre barn begår allvarliga brott. Det är en brist att det finns begränsat med forskning på hur man mest framgångsrikt bryter den här utvecklingen. Det är samtidigt tydligt att det som har gjorts hittills inte fun</w:t>
      </w:r>
      <w:r>
        <w:softHyphen/>
        <w:t xml:space="preserve">gerar. Som framgår av </w:t>
      </w:r>
      <w:r w:rsidRPr="008830C3">
        <w:t>avsnitt 4</w:t>
      </w:r>
      <w:r>
        <w:t xml:space="preserve"> har Socialstyrelsen initierat en studie som ska </w:t>
      </w:r>
      <w:r w:rsidRPr="006B5DDE">
        <w:t>omfatta barn till och med 17</w:t>
      </w:r>
      <w:r>
        <w:t> </w:t>
      </w:r>
      <w:r w:rsidRPr="006B5DDE">
        <w:t>år som lagförts eller genom bevistalan bedömts ha varit involverade i dödligt våld med koppling till den organiserade brotts</w:t>
      </w:r>
      <w:r>
        <w:softHyphen/>
      </w:r>
      <w:r w:rsidRPr="006B5DDE">
        <w:t>ligheten. Syftet är att identi</w:t>
      </w:r>
      <w:r>
        <w:softHyphen/>
      </w:r>
      <w:r w:rsidRPr="006B5DDE">
        <w:t>fiera risk</w:t>
      </w:r>
      <w:r>
        <w:softHyphen/>
      </w:r>
      <w:r w:rsidRPr="006B5DDE">
        <w:t>faktorer, upp</w:t>
      </w:r>
      <w:r>
        <w:softHyphen/>
      </w:r>
      <w:r w:rsidRPr="006B5DDE">
        <w:t>växtvillkor och vägar in i kriminalitet.</w:t>
      </w:r>
      <w:r>
        <w:t xml:space="preserve"> Som regeringen påpekar i </w:t>
      </w:r>
      <w:r w:rsidRPr="008830C3">
        <w:t>avsnitt 4</w:t>
      </w:r>
      <w:r>
        <w:t xml:space="preserve"> är brotts</w:t>
      </w:r>
      <w:r>
        <w:softHyphen/>
        <w:t>utveck</w:t>
      </w:r>
      <w:r>
        <w:softHyphen/>
        <w:t>lingen sådan att resultatet av Socialstyr</w:t>
      </w:r>
      <w:r>
        <w:softHyphen/>
        <w:t xml:space="preserve">elsens studie inte kan avvaktas. Av samma anledning kan inte heller, som </w:t>
      </w:r>
      <w:r w:rsidRPr="000B4A21">
        <w:rPr>
          <w:i/>
          <w:iCs/>
        </w:rPr>
        <w:t>Filipstads kom</w:t>
      </w:r>
      <w:r>
        <w:rPr>
          <w:i/>
          <w:iCs/>
        </w:rPr>
        <w:softHyphen/>
      </w:r>
      <w:r w:rsidRPr="000B4A21">
        <w:rPr>
          <w:i/>
          <w:iCs/>
        </w:rPr>
        <w:t>mun</w:t>
      </w:r>
      <w:r>
        <w:t xml:space="preserve"> och </w:t>
      </w:r>
      <w:r w:rsidRPr="007E354B">
        <w:rPr>
          <w:i/>
          <w:iCs/>
        </w:rPr>
        <w:t>Fack</w:t>
      </w:r>
      <w:r>
        <w:rPr>
          <w:i/>
          <w:iCs/>
        </w:rPr>
        <w:softHyphen/>
      </w:r>
      <w:r w:rsidRPr="007E354B">
        <w:rPr>
          <w:i/>
          <w:iCs/>
        </w:rPr>
        <w:t>förbundet Vision</w:t>
      </w:r>
      <w:r>
        <w:t xml:space="preserve"> anser, det arbete som görs på det social</w:t>
      </w:r>
      <w:r>
        <w:softHyphen/>
        <w:t>rättsliga området avvaktas.</w:t>
      </w:r>
    </w:p>
    <w:p w14:paraId="13C07C7B" w14:textId="1B4EC4A6" w:rsidR="00E856D8" w:rsidRDefault="00692142" w:rsidP="00E856D8">
      <w:pPr>
        <w:pStyle w:val="Brdtextmedindrag"/>
      </w:pPr>
      <w:r w:rsidRPr="00DE1301">
        <w:t>Enligt</w:t>
      </w:r>
      <w:r>
        <w:rPr>
          <w:i/>
        </w:rPr>
        <w:t xml:space="preserve"> </w:t>
      </w:r>
      <w:r w:rsidR="00831FDE" w:rsidRPr="00FF32C7">
        <w:rPr>
          <w:i/>
        </w:rPr>
        <w:t>Lagrådet</w:t>
      </w:r>
      <w:r>
        <w:rPr>
          <w:i/>
        </w:rPr>
        <w:t xml:space="preserve">s </w:t>
      </w:r>
      <w:r w:rsidRPr="00DE1301">
        <w:t>mening</w:t>
      </w:r>
      <w:r w:rsidR="00831FDE">
        <w:t xml:space="preserve"> </w:t>
      </w:r>
      <w:r w:rsidR="00223319">
        <w:t>kan</w:t>
      </w:r>
      <w:r w:rsidR="00831FDE">
        <w:t xml:space="preserve"> det </w:t>
      </w:r>
      <w:r w:rsidR="00831FDE" w:rsidRPr="00B3408B">
        <w:t>ifrågasättas om straffrättsliga ingri</w:t>
      </w:r>
      <w:r w:rsidR="00963B03">
        <w:softHyphen/>
      </w:r>
      <w:r w:rsidR="00831FDE" w:rsidRPr="00B3408B">
        <w:t>panden mot barn som saknar</w:t>
      </w:r>
      <w:r w:rsidR="00831FDE">
        <w:t xml:space="preserve">, eller har begränsad, </w:t>
      </w:r>
      <w:r w:rsidR="00831FDE" w:rsidRPr="00B3408B">
        <w:t>förmåga att förstå konse</w:t>
      </w:r>
      <w:r w:rsidR="00D728E3">
        <w:softHyphen/>
      </w:r>
      <w:r w:rsidR="00831FDE" w:rsidRPr="00B3408B">
        <w:t>kven</w:t>
      </w:r>
      <w:r w:rsidR="00BF0ED1">
        <w:softHyphen/>
      </w:r>
      <w:r w:rsidR="00831FDE" w:rsidRPr="00B3408B">
        <w:t>serna av sina handlanden bid</w:t>
      </w:r>
      <w:r w:rsidR="00831FDE">
        <w:softHyphen/>
      </w:r>
      <w:r w:rsidR="00831FDE" w:rsidRPr="00B3408B">
        <w:t>rar till att upprätthålla systemets legi</w:t>
      </w:r>
      <w:r w:rsidR="0058243E">
        <w:softHyphen/>
      </w:r>
      <w:r w:rsidR="00831FDE" w:rsidRPr="00B3408B">
        <w:t xml:space="preserve">timitet. </w:t>
      </w:r>
      <w:r w:rsidR="00831FDE">
        <w:t xml:space="preserve">Enligt Lagrådet kan en sänkt straffbarhetsålder </w:t>
      </w:r>
      <w:r w:rsidR="00831FDE" w:rsidRPr="00B3408B">
        <w:t>snarare med</w:t>
      </w:r>
      <w:r w:rsidR="00DE1301">
        <w:softHyphen/>
      </w:r>
      <w:r w:rsidR="00831FDE" w:rsidRPr="00B3408B">
        <w:t>föra att syste</w:t>
      </w:r>
      <w:r w:rsidR="00BF0ED1">
        <w:softHyphen/>
      </w:r>
      <w:r w:rsidR="00831FDE" w:rsidRPr="00B3408B">
        <w:t>met förlorar i legitimitet</w:t>
      </w:r>
      <w:r w:rsidR="00831FDE">
        <w:t>, efter</w:t>
      </w:r>
      <w:r w:rsidR="00831FDE">
        <w:softHyphen/>
        <w:t xml:space="preserve">som en sänkning inte kan antas minska </w:t>
      </w:r>
      <w:r w:rsidR="00831FDE">
        <w:lastRenderedPageBreak/>
        <w:t>brotts</w:t>
      </w:r>
      <w:r w:rsidR="00831FDE">
        <w:softHyphen/>
        <w:t>ligheten, utan i stället öka den och trycka ner den till att begås av ännu yngre barn. Regeringen instämmer inte i Lagrådets synpunkter</w:t>
      </w:r>
      <w:r w:rsidR="00BB0831">
        <w:t xml:space="preserve"> utan</w:t>
      </w:r>
      <w:r w:rsidR="00BC2B7E">
        <w:t xml:space="preserve"> anser tvärtom att systemet kan uppfattas som orättvist om den som begår ett mycket allvarligt brott inte får en straffrättslig påföljd. </w:t>
      </w:r>
      <w:r w:rsidR="00E856D8">
        <w:t>Rege</w:t>
      </w:r>
      <w:r w:rsidR="00DE1301">
        <w:softHyphen/>
      </w:r>
      <w:r w:rsidR="00E856D8">
        <w:t>ringen in</w:t>
      </w:r>
      <w:r w:rsidR="0058243E">
        <w:softHyphen/>
      </w:r>
      <w:r w:rsidR="00E856D8">
        <w:t xml:space="preserve">stämmer inte </w:t>
      </w:r>
      <w:r w:rsidR="00E221D8">
        <w:t>heller</w:t>
      </w:r>
      <w:r w:rsidR="00E856D8">
        <w:t xml:space="preserve"> i vad Unicef Sverige anför om att s</w:t>
      </w:r>
      <w:r w:rsidR="00E856D8" w:rsidRPr="005F0DF4">
        <w:t>traffrätts</w:t>
      </w:r>
      <w:r w:rsidR="00DE1301">
        <w:softHyphen/>
      </w:r>
      <w:r w:rsidR="00E856D8" w:rsidRPr="005F0DF4">
        <w:t>lig</w:t>
      </w:r>
      <w:r w:rsidR="00E856D8">
        <w:t>a</w:t>
      </w:r>
      <w:r w:rsidR="00E856D8" w:rsidRPr="005F0DF4">
        <w:t xml:space="preserve"> åt</w:t>
      </w:r>
      <w:r w:rsidR="0058243E">
        <w:softHyphen/>
      </w:r>
      <w:r w:rsidR="00E856D8" w:rsidRPr="005F0DF4">
        <w:t xml:space="preserve">gärder mot barn </w:t>
      </w:r>
      <w:r w:rsidR="00E856D8">
        <w:t>är o</w:t>
      </w:r>
      <w:r w:rsidR="00E856D8" w:rsidRPr="005F0DF4">
        <w:t>propor</w:t>
      </w:r>
      <w:r w:rsidR="00E856D8">
        <w:softHyphen/>
      </w:r>
      <w:r w:rsidR="00E856D8" w:rsidRPr="005F0DF4">
        <w:t>tionerliga i för</w:t>
      </w:r>
      <w:r w:rsidR="00E856D8">
        <w:softHyphen/>
      </w:r>
      <w:r w:rsidR="00E856D8" w:rsidRPr="005F0DF4">
        <w:t>hållande till syftet och i för</w:t>
      </w:r>
      <w:r w:rsidR="0058243E">
        <w:softHyphen/>
      </w:r>
      <w:r w:rsidR="00E856D8" w:rsidRPr="005F0DF4">
        <w:t>hål</w:t>
      </w:r>
      <w:r w:rsidR="0058243E">
        <w:softHyphen/>
      </w:r>
      <w:r w:rsidR="00E856D8" w:rsidRPr="005F0DF4">
        <w:t>lande till barnets mognad och utveck</w:t>
      </w:r>
      <w:r w:rsidR="00E856D8">
        <w:softHyphen/>
      </w:r>
      <w:r w:rsidR="00E856D8" w:rsidRPr="005F0DF4">
        <w:t>lings</w:t>
      </w:r>
      <w:r w:rsidR="00E856D8">
        <w:softHyphen/>
      </w:r>
      <w:r w:rsidR="00E856D8" w:rsidRPr="005F0DF4">
        <w:t>nivå</w:t>
      </w:r>
      <w:r w:rsidR="00E856D8">
        <w:t xml:space="preserve">. Regeringen delar inte heller </w:t>
      </w:r>
      <w:r w:rsidR="00E856D8" w:rsidRPr="00B06CF7">
        <w:rPr>
          <w:i/>
          <w:iCs/>
        </w:rPr>
        <w:t>Barn</w:t>
      </w:r>
      <w:r w:rsidR="00E856D8">
        <w:rPr>
          <w:i/>
          <w:iCs/>
        </w:rPr>
        <w:softHyphen/>
      </w:r>
      <w:r w:rsidR="00E856D8" w:rsidRPr="00B06CF7">
        <w:rPr>
          <w:i/>
          <w:iCs/>
        </w:rPr>
        <w:t>ombuds</w:t>
      </w:r>
      <w:r w:rsidR="00E856D8">
        <w:rPr>
          <w:i/>
          <w:iCs/>
        </w:rPr>
        <w:softHyphen/>
      </w:r>
      <w:r w:rsidR="00E856D8" w:rsidRPr="00B06CF7">
        <w:rPr>
          <w:i/>
          <w:iCs/>
        </w:rPr>
        <w:t>mannen</w:t>
      </w:r>
      <w:r w:rsidR="00E856D8">
        <w:rPr>
          <w:i/>
          <w:iCs/>
        </w:rPr>
        <w:t>s</w:t>
      </w:r>
      <w:r w:rsidR="00E856D8">
        <w:t xml:space="preserve"> uppfattning att en sänkning av straffbarhets</w:t>
      </w:r>
      <w:r w:rsidR="00E856D8">
        <w:softHyphen/>
        <w:t>åldern innebär att den straffrättsliga särbe</w:t>
      </w:r>
      <w:r w:rsidR="00E856D8">
        <w:softHyphen/>
        <w:t>hand</w:t>
      </w:r>
      <w:r w:rsidR="00E856D8">
        <w:softHyphen/>
        <w:t>lingen av barn urholkas. Skälen för sär</w:t>
      </w:r>
      <w:r w:rsidR="00E856D8">
        <w:softHyphen/>
        <w:t>behand</w:t>
      </w:r>
      <w:r w:rsidR="00E856D8">
        <w:softHyphen/>
        <w:t>lingen av unga är i väsent</w:t>
      </w:r>
      <w:r w:rsidR="00E856D8">
        <w:softHyphen/>
        <w:t>liga delar fort</w:t>
      </w:r>
      <w:r w:rsidR="00E856D8">
        <w:softHyphen/>
        <w:t>farande bärande och även med de förslag som lämnas nu ska barnets ålder beaktas såväl vid straff</w:t>
      </w:r>
      <w:r w:rsidR="00E856D8">
        <w:softHyphen/>
        <w:t>mätning som vid val av på</w:t>
      </w:r>
      <w:r w:rsidR="00E856D8">
        <w:softHyphen/>
        <w:t>följd.</w:t>
      </w:r>
    </w:p>
    <w:p w14:paraId="35BFB0B5" w14:textId="1A232754" w:rsidR="00E856D8" w:rsidRDefault="00B21FE1" w:rsidP="003F292D">
      <w:pPr>
        <w:pStyle w:val="Brdtextmedindrag"/>
      </w:pPr>
      <w:r>
        <w:t xml:space="preserve">Ett skäl till att sänka straffbarhetsåldern är behovet av samhällsskydd. </w:t>
      </w:r>
      <w:r w:rsidR="00E856D8">
        <w:t>Att en person döms till en påföljd</w:t>
      </w:r>
      <w:r w:rsidR="00E856D8" w:rsidRPr="009D48CE">
        <w:t xml:space="preserve"> kan innebära att den döm</w:t>
      </w:r>
      <w:r w:rsidR="00E856D8">
        <w:softHyphen/>
      </w:r>
      <w:r w:rsidR="00E856D8" w:rsidRPr="009D48CE">
        <w:t>de</w:t>
      </w:r>
      <w:r w:rsidR="00E856D8">
        <w:t xml:space="preserve"> under en tids</w:t>
      </w:r>
      <w:r w:rsidR="00CC6694">
        <w:softHyphen/>
      </w:r>
      <w:r w:rsidR="00E856D8">
        <w:t>period</w:t>
      </w:r>
      <w:r w:rsidR="00E856D8" w:rsidRPr="009D48CE">
        <w:t xml:space="preserve"> förhindras att begå nya brott</w:t>
      </w:r>
      <w:r w:rsidR="00615A80">
        <w:t xml:space="preserve"> och alltså bidra till att upprätthålla samhällsskyddet</w:t>
      </w:r>
      <w:r w:rsidR="00E856D8">
        <w:t xml:space="preserve">. </w:t>
      </w:r>
      <w:r w:rsidR="00615A80">
        <w:t>Lagrådet anser att förslaget</w:t>
      </w:r>
      <w:r w:rsidR="00831FDE">
        <w:t xml:space="preserve"> inte</w:t>
      </w:r>
      <w:r w:rsidR="00615A80">
        <w:t xml:space="preserve"> kan antas upprätthålla samhällsskyddet eftersom det samhällsskydd </w:t>
      </w:r>
      <w:r w:rsidR="00615A80" w:rsidRPr="00B3408B">
        <w:t xml:space="preserve">som uppnås </w:t>
      </w:r>
      <w:r w:rsidR="00615A80">
        <w:t>genom inkapa</w:t>
      </w:r>
      <w:r w:rsidR="003F292D">
        <w:softHyphen/>
      </w:r>
      <w:r w:rsidR="00615A80">
        <w:t>citering av ett enskilt barn inte kan antas ha någon effekt av betydelse för sam</w:t>
      </w:r>
      <w:r w:rsidR="00615A80">
        <w:softHyphen/>
        <w:t xml:space="preserve">hällsskyddet då det finns skäl att anta att barnet ersätts av ett nytt, och dessutom ännu yngre, barn. </w:t>
      </w:r>
      <w:r w:rsidR="00C535FA">
        <w:t>Lagrådet hänvisar även till forsk</w:t>
      </w:r>
      <w:r w:rsidR="00C535FA">
        <w:softHyphen/>
        <w:t xml:space="preserve">ning om att ungdomar har mindre utvecklad </w:t>
      </w:r>
      <w:r w:rsidR="00C535FA" w:rsidRPr="00DA6962">
        <w:t>förmåga att värdera risker och konse</w:t>
      </w:r>
      <w:r>
        <w:softHyphen/>
      </w:r>
      <w:r w:rsidR="00C535FA" w:rsidRPr="00DA6962">
        <w:t>kvenser</w:t>
      </w:r>
      <w:r w:rsidR="00E459FA">
        <w:t xml:space="preserve"> och att förslaget därför inte kan anses ha någon avskräckande effekt som bidrar till att upprätthålla samhällsskyddet</w:t>
      </w:r>
      <w:r w:rsidR="00C535FA">
        <w:t xml:space="preserve">. </w:t>
      </w:r>
      <w:r w:rsidR="00BC2B7E">
        <w:t>Som framgår ovan</w:t>
      </w:r>
      <w:r w:rsidR="00E856D8">
        <w:t xml:space="preserve"> ifråga</w:t>
      </w:r>
      <w:r w:rsidR="00E856D8">
        <w:softHyphen/>
        <w:t xml:space="preserve">sätter </w:t>
      </w:r>
      <w:r w:rsidR="00BC2B7E">
        <w:t>regeringen</w:t>
      </w:r>
      <w:r w:rsidR="00E856D8">
        <w:t xml:space="preserve"> inte</w:t>
      </w:r>
      <w:r w:rsidR="00E856D8" w:rsidRPr="003F6D17">
        <w:t xml:space="preserve"> </w:t>
      </w:r>
      <w:r w:rsidR="00E856D8">
        <w:t xml:space="preserve">att </w:t>
      </w:r>
      <w:r w:rsidR="00BC2B7E">
        <w:t>ungdomar har mer begränsad förmåga att se kon</w:t>
      </w:r>
      <w:r w:rsidR="00BC2B7E">
        <w:softHyphen/>
        <w:t>se</w:t>
      </w:r>
      <w:r w:rsidR="00BC2B7E">
        <w:softHyphen/>
        <w:t>kvenserna av sitt handlande eller</w:t>
      </w:r>
      <w:r w:rsidR="00E856D8" w:rsidRPr="003F6D17">
        <w:t xml:space="preserve"> </w:t>
      </w:r>
      <w:r w:rsidR="00E856D8">
        <w:t xml:space="preserve">att den </w:t>
      </w:r>
      <w:r w:rsidR="00E856D8" w:rsidRPr="00615313">
        <w:t>samhälls</w:t>
      </w:r>
      <w:r w:rsidR="00DD45B3">
        <w:softHyphen/>
      </w:r>
      <w:r w:rsidR="00E856D8" w:rsidRPr="00615313">
        <w:t xml:space="preserve">skyddande effekten av </w:t>
      </w:r>
      <w:r w:rsidR="00E856D8">
        <w:t xml:space="preserve">att låsa in en person kan vara </w:t>
      </w:r>
      <w:r w:rsidR="00E856D8" w:rsidRPr="00615313">
        <w:t>min</w:t>
      </w:r>
      <w:r w:rsidR="00E856D8">
        <w:softHyphen/>
      </w:r>
      <w:r w:rsidR="00E856D8" w:rsidRPr="00615313">
        <w:t xml:space="preserve">dre för ungdomar som begår brott i grupp </w:t>
      </w:r>
      <w:r w:rsidR="00E856D8" w:rsidRPr="003F6D17">
        <w:t>eller</w:t>
      </w:r>
      <w:r w:rsidR="00E856D8">
        <w:t xml:space="preserve"> </w:t>
      </w:r>
      <w:r w:rsidR="00E856D8" w:rsidRPr="00615313">
        <w:t>där det finns en ersätt</w:t>
      </w:r>
      <w:r w:rsidR="00E856D8">
        <w:softHyphen/>
      </w:r>
      <w:r w:rsidR="00E856D8" w:rsidRPr="00615313">
        <w:t>nings</w:t>
      </w:r>
      <w:r w:rsidR="00E856D8">
        <w:softHyphen/>
      </w:r>
      <w:r w:rsidR="00E856D8" w:rsidRPr="00615313">
        <w:t>effekt</w:t>
      </w:r>
      <w:r w:rsidR="00E856D8">
        <w:t xml:space="preserve"> om man jämför med vuxna, något s</w:t>
      </w:r>
      <w:r w:rsidR="00E856D8" w:rsidRPr="0046732B">
        <w:t>om</w:t>
      </w:r>
      <w:r w:rsidR="00E856D8">
        <w:rPr>
          <w:i/>
          <w:iCs/>
        </w:rPr>
        <w:t xml:space="preserve"> </w:t>
      </w:r>
      <w:r w:rsidR="00E963C1" w:rsidRPr="00FF32C7">
        <w:t>även</w:t>
      </w:r>
      <w:r w:rsidR="00E963C1">
        <w:rPr>
          <w:i/>
          <w:iCs/>
        </w:rPr>
        <w:t xml:space="preserve"> </w:t>
      </w:r>
      <w:r w:rsidR="00E856D8" w:rsidRPr="003F6D17">
        <w:rPr>
          <w:i/>
          <w:iCs/>
        </w:rPr>
        <w:t>Civil Rights Defenders</w:t>
      </w:r>
      <w:r w:rsidR="00E856D8" w:rsidRPr="003F6D17">
        <w:t>,</w:t>
      </w:r>
      <w:r w:rsidR="00E856D8" w:rsidRPr="003F6D17">
        <w:rPr>
          <w:i/>
        </w:rPr>
        <w:t xml:space="preserve"> SiS </w:t>
      </w:r>
      <w:r w:rsidR="00E856D8" w:rsidRPr="003F6D17">
        <w:t xml:space="preserve">och </w:t>
      </w:r>
      <w:r w:rsidR="00E856D8" w:rsidRPr="00303AAD">
        <w:t>Karl</w:t>
      </w:r>
      <w:r w:rsidR="00DD45B3">
        <w:softHyphen/>
      </w:r>
      <w:r w:rsidR="00E856D8" w:rsidRPr="00303AAD">
        <w:t>stads uni</w:t>
      </w:r>
      <w:r w:rsidR="00E856D8" w:rsidRPr="00303AAD">
        <w:softHyphen/>
        <w:t>versitet</w:t>
      </w:r>
      <w:r w:rsidR="00E856D8" w:rsidRPr="003F6D17">
        <w:t xml:space="preserve"> påtalar</w:t>
      </w:r>
      <w:r w:rsidR="00E856D8">
        <w:t>. Även en mindre effekt</w:t>
      </w:r>
      <w:r w:rsidR="00E856D8" w:rsidRPr="009D48CE">
        <w:t xml:space="preserve"> </w:t>
      </w:r>
      <w:r w:rsidR="00E856D8">
        <w:t>kan</w:t>
      </w:r>
      <w:r w:rsidR="00E856D8" w:rsidRPr="009D48CE">
        <w:t xml:space="preserve"> </w:t>
      </w:r>
      <w:r w:rsidR="00E856D8">
        <w:t xml:space="preserve">dock ha stor </w:t>
      </w:r>
      <w:r w:rsidR="00E856D8" w:rsidRPr="009D48CE">
        <w:t>bety</w:t>
      </w:r>
      <w:r w:rsidR="00E856D8">
        <w:softHyphen/>
      </w:r>
      <w:r w:rsidR="00E856D8" w:rsidRPr="009D48CE">
        <w:t xml:space="preserve">delse när det </w:t>
      </w:r>
      <w:r w:rsidR="00E856D8">
        <w:t>handlar om</w:t>
      </w:r>
      <w:r w:rsidR="00E856D8" w:rsidRPr="009D48CE">
        <w:t xml:space="preserve"> att minska de </w:t>
      </w:r>
      <w:r w:rsidR="00E856D8">
        <w:t>konse</w:t>
      </w:r>
      <w:r w:rsidR="00F25E1B">
        <w:softHyphen/>
      </w:r>
      <w:r w:rsidR="00E856D8">
        <w:t>kvenser</w:t>
      </w:r>
      <w:r w:rsidR="00E856D8" w:rsidRPr="009D48CE">
        <w:t xml:space="preserve"> i form av mänsk</w:t>
      </w:r>
      <w:r w:rsidR="00E856D8">
        <w:softHyphen/>
      </w:r>
      <w:r w:rsidR="00E856D8" w:rsidRPr="009D48CE">
        <w:t>ligt lidande och andra olägen</w:t>
      </w:r>
      <w:r w:rsidR="00E856D8">
        <w:softHyphen/>
      </w:r>
      <w:r w:rsidR="00E856D8" w:rsidRPr="009D48CE">
        <w:t xml:space="preserve">heter som brott leder till. </w:t>
      </w:r>
      <w:r w:rsidR="00E856D8">
        <w:t>Inom ramen för verk</w:t>
      </w:r>
      <w:r w:rsidR="00E856D8">
        <w:softHyphen/>
        <w:t>ställighet av en påföljd kan barnet vidare erbjudas behand</w:t>
      </w:r>
      <w:r>
        <w:softHyphen/>
      </w:r>
      <w:r w:rsidR="00E856D8">
        <w:t xml:space="preserve">ling och stöd som kan motverka </w:t>
      </w:r>
      <w:r w:rsidR="00E856D8" w:rsidRPr="001B3323">
        <w:t>återfall i brott</w:t>
      </w:r>
      <w:r w:rsidR="00E856D8">
        <w:t xml:space="preserve"> och hjälpa barnet att bryta med en kriminell livsstil.</w:t>
      </w:r>
      <w:r w:rsidR="00ED6275">
        <w:t xml:space="preserve"> </w:t>
      </w:r>
      <w:r w:rsidR="00BC2B7E">
        <w:t>Rege</w:t>
      </w:r>
      <w:r w:rsidR="00BF0ED1">
        <w:softHyphen/>
      </w:r>
      <w:r w:rsidR="00BC2B7E">
        <w:t xml:space="preserve">ringen delar </w:t>
      </w:r>
      <w:r w:rsidR="00C17FE0">
        <w:t xml:space="preserve">därför </w:t>
      </w:r>
      <w:r w:rsidR="00BC2B7E">
        <w:t xml:space="preserve">inte Lagrådets bedömning. </w:t>
      </w:r>
    </w:p>
    <w:p w14:paraId="79DED1BD" w14:textId="1152CD5C" w:rsidR="00A6317C" w:rsidRDefault="00834987" w:rsidP="00027902">
      <w:pPr>
        <w:pStyle w:val="Brdtextmedindrag"/>
      </w:pPr>
      <w:r>
        <w:t xml:space="preserve">Ett annat skäl till att sänka straffbarhetsåldern är hänsyn till brottsoffers berättigade intresse av upprättelse. </w:t>
      </w:r>
      <w:r w:rsidR="004D4D72">
        <w:t>Lagrådet</w:t>
      </w:r>
      <w:r>
        <w:t xml:space="preserve"> </w:t>
      </w:r>
      <w:r w:rsidR="001E2EB3">
        <w:t>framhåller</w:t>
      </w:r>
      <w:r>
        <w:t xml:space="preserve"> </w:t>
      </w:r>
      <w:r w:rsidR="004D4D72">
        <w:t xml:space="preserve">att det inte </w:t>
      </w:r>
      <w:r w:rsidR="00CC0FAF">
        <w:t>har</w:t>
      </w:r>
      <w:r w:rsidR="004D4D72">
        <w:t xml:space="preserve"> presen</w:t>
      </w:r>
      <w:r w:rsidR="00DA071B">
        <w:softHyphen/>
      </w:r>
      <w:r w:rsidR="004D4D72">
        <w:t>terats några belägg för varför en straff</w:t>
      </w:r>
      <w:r w:rsidR="00B21FE1">
        <w:softHyphen/>
      </w:r>
      <w:r w:rsidR="004D4D72">
        <w:t>rättslig påföljd mot ett barn</w:t>
      </w:r>
      <w:r w:rsidR="009275C9">
        <w:t>,</w:t>
      </w:r>
      <w:r w:rsidR="004D4D72">
        <w:t xml:space="preserve"> som </w:t>
      </w:r>
      <w:r w:rsidR="00B73BE8">
        <w:t xml:space="preserve">enligt Lagrådet </w:t>
      </w:r>
      <w:r w:rsidR="004D4D72">
        <w:t>kan antas öka risken för att det specifika barnet åter</w:t>
      </w:r>
      <w:r w:rsidR="00307FD8">
        <w:softHyphen/>
      </w:r>
      <w:r w:rsidR="004D4D72">
        <w:t>faller i brott</w:t>
      </w:r>
      <w:r w:rsidR="009275C9">
        <w:t>,</w:t>
      </w:r>
      <w:r w:rsidR="004D4D72">
        <w:t xml:space="preserve"> bättre skulle bidra till brotts</w:t>
      </w:r>
      <w:r w:rsidR="004D4D72">
        <w:softHyphen/>
        <w:t>offrets upp</w:t>
      </w:r>
      <w:r w:rsidR="00B21FE1">
        <w:softHyphen/>
      </w:r>
      <w:r w:rsidR="004D4D72">
        <w:t>rättelse än andra åtgär</w:t>
      </w:r>
      <w:r w:rsidR="00307FD8">
        <w:softHyphen/>
      </w:r>
      <w:r w:rsidR="004D4D72">
        <w:t>der som kan sättas in mot barn som inte är straff</w:t>
      </w:r>
      <w:r w:rsidR="00B21FE1">
        <w:softHyphen/>
      </w:r>
      <w:r w:rsidR="004D4D72">
        <w:t>myndiga</w:t>
      </w:r>
      <w:r w:rsidR="0081427D">
        <w:t>, t.ex. sociala tvångs</w:t>
      </w:r>
      <w:r w:rsidR="0081427D">
        <w:softHyphen/>
        <w:t>ingripanden, bevistalan, skadestånd och brottsofferersättning</w:t>
      </w:r>
      <w:r w:rsidR="004D4D72">
        <w:t xml:space="preserve">. </w:t>
      </w:r>
      <w:r w:rsidR="00B73BE8">
        <w:t xml:space="preserve">Regeringen håller inte med om Lagrådets resonemang. </w:t>
      </w:r>
      <w:r w:rsidR="00C56E80">
        <w:t>En straff</w:t>
      </w:r>
      <w:r w:rsidR="00C56E80">
        <w:softHyphen/>
        <w:t>rättslig påföljd utgör en mar</w:t>
      </w:r>
      <w:r w:rsidR="00C56E80">
        <w:softHyphen/>
        <w:t>kering från samhällets sida som inte kan jäm</w:t>
      </w:r>
      <w:r w:rsidR="00C56E80">
        <w:softHyphen/>
        <w:t>föras med sociala insatser som i första hand ser till gärnings</w:t>
      </w:r>
      <w:r w:rsidR="006E2B7A">
        <w:t>personens</w:t>
      </w:r>
      <w:r w:rsidR="00C56E80">
        <w:t xml:space="preserve"> vård</w:t>
      </w:r>
      <w:r w:rsidR="00C56E80">
        <w:softHyphen/>
        <w:t>behov</w:t>
      </w:r>
      <w:r w:rsidR="0081427D">
        <w:t xml:space="preserve"> och kan inte ersättas med att brottsoffret får ett skadestånd eller brottsoffer</w:t>
      </w:r>
      <w:r w:rsidR="001E2EB3">
        <w:softHyphen/>
      </w:r>
      <w:r w:rsidR="0081427D">
        <w:t>ersätt</w:t>
      </w:r>
      <w:r w:rsidR="0081427D">
        <w:softHyphen/>
        <w:t>ning</w:t>
      </w:r>
      <w:r w:rsidR="00C56E80">
        <w:t xml:space="preserve">. </w:t>
      </w:r>
      <w:r w:rsidR="00B73BE8">
        <w:t xml:space="preserve"> </w:t>
      </w:r>
    </w:p>
    <w:p w14:paraId="61DF3F80" w14:textId="386DAECE" w:rsidR="00535988" w:rsidRDefault="00535988" w:rsidP="00027902">
      <w:pPr>
        <w:pStyle w:val="Brdtextmedindrag"/>
      </w:pPr>
      <w:r>
        <w:t>Lagrådet anser – med utgångspunkt i att förslaget föreslås vara till</w:t>
      </w:r>
      <w:r>
        <w:softHyphen/>
        <w:t>fälligt och gälla under fem år – att det är motsägelsefullt att för</w:t>
      </w:r>
      <w:r>
        <w:softHyphen/>
        <w:t>slaget genomförs för att tillgodose be</w:t>
      </w:r>
      <w:r>
        <w:softHyphen/>
        <w:t>hovet av upprättelse under dessa år men inte därefter. Som fram</w:t>
      </w:r>
      <w:r>
        <w:softHyphen/>
        <w:t>går av av</w:t>
      </w:r>
      <w:r>
        <w:softHyphen/>
        <w:t>snitt 6.5 är det regeringens förhopp</w:t>
      </w:r>
      <w:r>
        <w:softHyphen/>
        <w:t>ning att de åtgärder som nu vidtas på flera om</w:t>
      </w:r>
      <w:r>
        <w:softHyphen/>
        <w:t xml:space="preserve">råden, när de fått fullt genomslag, ska bidra till </w:t>
      </w:r>
      <w:r>
        <w:lastRenderedPageBreak/>
        <w:t xml:space="preserve">att </w:t>
      </w:r>
      <w:r w:rsidRPr="006A04C2">
        <w:t>vända den negativa utveck</w:t>
      </w:r>
      <w:r>
        <w:softHyphen/>
      </w:r>
      <w:r w:rsidRPr="006A04C2">
        <w:t>lingen och trycka</w:t>
      </w:r>
      <w:r>
        <w:t xml:space="preserve"> till</w:t>
      </w:r>
      <w:r>
        <w:softHyphen/>
        <w:t>baka krimi</w:t>
      </w:r>
      <w:r>
        <w:softHyphen/>
        <w:t>na</w:t>
      </w:r>
      <w:r>
        <w:softHyphen/>
        <w:t>liteten som föran</w:t>
      </w:r>
      <w:r>
        <w:softHyphen/>
        <w:t>leder behovet av en sänk</w:t>
      </w:r>
      <w:r>
        <w:softHyphen/>
        <w:t>ning av straff</w:t>
      </w:r>
      <w:r>
        <w:softHyphen/>
        <w:t>bar</w:t>
      </w:r>
      <w:r>
        <w:softHyphen/>
        <w:t>hetsåldern. Regeringen anser inte att det är motsägelsefullt att efter denna period ompröva de skäl som nu bedöms medföra ett behov av en sänkt straffbarhetsålder för all</w:t>
      </w:r>
      <w:r w:rsidR="00267B77">
        <w:softHyphen/>
      </w:r>
      <w:r>
        <w:t>varliga brott eller tillmäta dem annan betydelse om brottsligheten utveck</w:t>
      </w:r>
      <w:r w:rsidR="00267B77">
        <w:softHyphen/>
      </w:r>
      <w:r>
        <w:t>las i en positiv riktning.</w:t>
      </w:r>
    </w:p>
    <w:p w14:paraId="15EAD391" w14:textId="67DC0A75" w:rsidR="00E856D8" w:rsidRDefault="00E856D8" w:rsidP="00E856D8">
      <w:pPr>
        <w:pStyle w:val="Brdtextmedindrag"/>
      </w:pPr>
      <w:r>
        <w:t>Några remissinstanser framför att en sänkning av straffbar</w:t>
      </w:r>
      <w:r w:rsidR="00A6317C">
        <w:softHyphen/>
      </w:r>
      <w:r>
        <w:t>hetsåldern inte är rätt väg att gå för att motverka utvecklingen som innebär att barn begår allvarliga brott. Bland andra Barnombudsmannen påtalar att en sänkning av straffbarhetsåldern riskerar att bli kontraproduktiv. Re</w:t>
      </w:r>
      <w:r w:rsidR="00502CC7">
        <w:softHyphen/>
      </w:r>
      <w:r>
        <w:t>ge</w:t>
      </w:r>
      <w:r w:rsidR="00BF0ED1">
        <w:softHyphen/>
      </w:r>
      <w:r>
        <w:t>ringen delar den uppfattning s</w:t>
      </w:r>
      <w:r w:rsidRPr="0046732B">
        <w:t>om</w:t>
      </w:r>
      <w:r>
        <w:rPr>
          <w:i/>
          <w:iCs/>
        </w:rPr>
        <w:t xml:space="preserve"> </w:t>
      </w:r>
      <w:r>
        <w:t>flera remiss</w:t>
      </w:r>
      <w:r>
        <w:softHyphen/>
        <w:t>instanser för fram om att</w:t>
      </w:r>
      <w:r w:rsidRPr="003F6D17">
        <w:t xml:space="preserve"> </w:t>
      </w:r>
      <w:r>
        <w:t>det är</w:t>
      </w:r>
      <w:r w:rsidDel="00737CC1">
        <w:t xml:space="preserve"> </w:t>
      </w:r>
      <w:r>
        <w:t xml:space="preserve">viktigt </w:t>
      </w:r>
      <w:r w:rsidRPr="003F6D17">
        <w:t>att</w:t>
      </w:r>
      <w:r>
        <w:t xml:space="preserve"> flera olika åtgärder vid</w:t>
      </w:r>
      <w:r>
        <w:softHyphen/>
        <w:t xml:space="preserve">tas för att möta problemet med barn som begår brott. </w:t>
      </w:r>
      <w:r w:rsidRPr="00B22465">
        <w:rPr>
          <w:i/>
          <w:iCs/>
        </w:rPr>
        <w:t>Fackför</w:t>
      </w:r>
      <w:r>
        <w:rPr>
          <w:i/>
          <w:iCs/>
        </w:rPr>
        <w:softHyphen/>
      </w:r>
      <w:r w:rsidRPr="00B22465">
        <w:rPr>
          <w:i/>
          <w:iCs/>
        </w:rPr>
        <w:t xml:space="preserve">bundet ST </w:t>
      </w:r>
      <w:r>
        <w:t>på</w:t>
      </w:r>
      <w:r>
        <w:softHyphen/>
        <w:t>pekar att det behövs åtgärder som</w:t>
      </w:r>
      <w:r w:rsidRPr="003F6D17">
        <w:t xml:space="preserve"> slå</w:t>
      </w:r>
      <w:r>
        <w:t>r</w:t>
      </w:r>
      <w:r w:rsidRPr="003F6D17">
        <w:t xml:space="preserve"> mot de strukturer som upprätt</w:t>
      </w:r>
      <w:r>
        <w:softHyphen/>
      </w:r>
      <w:r w:rsidRPr="003F6D17">
        <w:t>håller d</w:t>
      </w:r>
      <w:r>
        <w:t xml:space="preserve">en allvarliga </w:t>
      </w:r>
      <w:r w:rsidRPr="003F6D17">
        <w:t>brotts</w:t>
      </w:r>
      <w:r>
        <w:softHyphen/>
      </w:r>
      <w:r w:rsidRPr="003F6D17">
        <w:t>lig</w:t>
      </w:r>
      <w:r>
        <w:softHyphen/>
      </w:r>
      <w:r w:rsidRPr="003F6D17">
        <w:t>het</w:t>
      </w:r>
      <w:r>
        <w:t xml:space="preserve">en och </w:t>
      </w:r>
      <w:r w:rsidRPr="002B0FAE">
        <w:rPr>
          <w:i/>
          <w:iCs/>
        </w:rPr>
        <w:t>Borås tings</w:t>
      </w:r>
      <w:r>
        <w:rPr>
          <w:i/>
          <w:iCs/>
        </w:rPr>
        <w:softHyphen/>
      </w:r>
      <w:r w:rsidRPr="002B0FAE">
        <w:rPr>
          <w:i/>
          <w:iCs/>
        </w:rPr>
        <w:t>rätt</w:t>
      </w:r>
      <w:r>
        <w:t xml:space="preserve"> framhåller att det be</w:t>
      </w:r>
      <w:r>
        <w:softHyphen/>
        <w:t xml:space="preserve">hövs åtgärder som tar sikte på </w:t>
      </w:r>
      <w:r w:rsidRPr="00B22465">
        <w:t>att förhindra att barn dras in i allvarlig brotts</w:t>
      </w:r>
      <w:r>
        <w:softHyphen/>
      </w:r>
      <w:r w:rsidRPr="00B22465">
        <w:t>lighet</w:t>
      </w:r>
      <w:r>
        <w:t xml:space="preserve">. I detta arbete krävs, som bland andra </w:t>
      </w:r>
      <w:r w:rsidRPr="00B22465">
        <w:rPr>
          <w:i/>
          <w:iCs/>
        </w:rPr>
        <w:t>Göta hovrätt</w:t>
      </w:r>
      <w:r>
        <w:t xml:space="preserve">, </w:t>
      </w:r>
      <w:r w:rsidRPr="00B22465">
        <w:rPr>
          <w:i/>
          <w:iCs/>
        </w:rPr>
        <w:t>Jurist</w:t>
      </w:r>
      <w:r>
        <w:rPr>
          <w:i/>
          <w:iCs/>
        </w:rPr>
        <w:softHyphen/>
      </w:r>
      <w:r w:rsidRPr="00B22465">
        <w:rPr>
          <w:i/>
          <w:iCs/>
        </w:rPr>
        <w:t>kom</w:t>
      </w:r>
      <w:r>
        <w:rPr>
          <w:i/>
          <w:iCs/>
        </w:rPr>
        <w:softHyphen/>
      </w:r>
      <w:r w:rsidRPr="00B22465">
        <w:rPr>
          <w:i/>
          <w:iCs/>
        </w:rPr>
        <w:t xml:space="preserve">missionen </w:t>
      </w:r>
      <w:r>
        <w:t xml:space="preserve">och </w:t>
      </w:r>
      <w:r w:rsidRPr="00303AAD">
        <w:t>Sveriges advokat</w:t>
      </w:r>
      <w:r w:rsidRPr="00303AAD">
        <w:softHyphen/>
        <w:t>sam</w:t>
      </w:r>
      <w:r w:rsidR="006440A7">
        <w:softHyphen/>
      </w:r>
      <w:r w:rsidRPr="00303AAD">
        <w:t>fund</w:t>
      </w:r>
      <w:r w:rsidRPr="00B22465">
        <w:rPr>
          <w:i/>
          <w:iCs/>
        </w:rPr>
        <w:t xml:space="preserve"> </w:t>
      </w:r>
      <w:r>
        <w:t>anför, såväl social</w:t>
      </w:r>
      <w:r>
        <w:softHyphen/>
        <w:t>rätts</w:t>
      </w:r>
      <w:r>
        <w:softHyphen/>
        <w:t>liga åt</w:t>
      </w:r>
      <w:r>
        <w:softHyphen/>
        <w:t xml:space="preserve">gärder som insatser inom skolan. Som framgår i </w:t>
      </w:r>
      <w:r w:rsidRPr="008830C3">
        <w:t>avsnitt 4 och 6.5</w:t>
      </w:r>
      <w:r>
        <w:t xml:space="preserve"> har regeringen vidtagit ett mycket stort antal åt</w:t>
      </w:r>
      <w:r>
        <w:softHyphen/>
        <w:t>gär</w:t>
      </w:r>
      <w:r>
        <w:softHyphen/>
        <w:t>der på flera olika områden. Avsikten med det arbetet är bl.a. att vända den nega</w:t>
      </w:r>
      <w:r>
        <w:softHyphen/>
        <w:t>tiva utvecklingen som innebär att allt fler yngre barn begår mycket allvarliga brott. Det arbetet kommer att fortsätta. Det innebär inte att det saknas skäl att förändra även det straffrättsliga regelverket.</w:t>
      </w:r>
    </w:p>
    <w:p w14:paraId="6CC323E9" w14:textId="0FCB248B" w:rsidR="00E856D8" w:rsidRDefault="00E856D8" w:rsidP="00E856D8">
      <w:pPr>
        <w:pStyle w:val="Brdtextmedindrag"/>
      </w:pPr>
      <w:r>
        <w:t>Som utredningen och ett antal remissinstanser påpekar införde Danmark under åren 2010–2012 en sänkning av straffbarhetsåldern från 15 år till 14 år. Straffbarhetsåldern höjdes åter till 15 år efter ett regeringsskifte och i anslutning till detta gjordes en utvärdering av sänkningen och dess effek</w:t>
      </w:r>
      <w:r>
        <w:softHyphen/>
        <w:t xml:space="preserve">ter för barn och brottsligheten </w:t>
      </w:r>
      <w:r w:rsidRPr="00254990">
        <w:t xml:space="preserve">(A. P. Damm, B. Ø. Larsen, H. S. Nielsen og M. Simonsen. </w:t>
      </w:r>
      <w:r w:rsidRPr="00254990">
        <w:rPr>
          <w:lang w:val="en-GB"/>
        </w:rPr>
        <w:t>Lowering the minimum age of criminal responsi</w:t>
      </w:r>
      <w:r>
        <w:rPr>
          <w:lang w:val="en-GB"/>
        </w:rPr>
        <w:softHyphen/>
      </w:r>
      <w:r w:rsidRPr="00254990">
        <w:rPr>
          <w:lang w:val="en-GB"/>
        </w:rPr>
        <w:t xml:space="preserve">bility: Consequences for juvenile crime and education </w:t>
      </w:r>
      <w:r>
        <w:rPr>
          <w:lang w:val="en-GB"/>
        </w:rPr>
        <w:t>[</w:t>
      </w:r>
      <w:r w:rsidRPr="00254990">
        <w:rPr>
          <w:lang w:val="en-GB"/>
        </w:rPr>
        <w:t>2017</w:t>
      </w:r>
      <w:r>
        <w:rPr>
          <w:lang w:val="en-GB"/>
        </w:rPr>
        <w:t>]</w:t>
      </w:r>
      <w:r w:rsidRPr="00254990">
        <w:rPr>
          <w:lang w:val="en-GB"/>
        </w:rPr>
        <w:t>, Department of Economics and Business Economics, Aarhus university).</w:t>
      </w:r>
      <w:r>
        <w:rPr>
          <w:lang w:val="en-GB"/>
        </w:rPr>
        <w:t xml:space="preserve"> </w:t>
      </w:r>
      <w:r w:rsidRPr="00872CD6">
        <w:t>Fl</w:t>
      </w:r>
      <w:r>
        <w:t>era remiss</w:t>
      </w:r>
      <w:r>
        <w:softHyphen/>
        <w:t xml:space="preserve">instanser, däribland </w:t>
      </w:r>
      <w:r w:rsidRPr="00303AAD">
        <w:t>Hovrätten för Västra Sverige</w:t>
      </w:r>
      <w:r>
        <w:t xml:space="preserve"> och </w:t>
      </w:r>
      <w:r w:rsidRPr="00303AAD">
        <w:t>Sveriges advokat</w:t>
      </w:r>
      <w:r w:rsidRPr="00303AAD">
        <w:softHyphen/>
        <w:t>samfund</w:t>
      </w:r>
      <w:r w:rsidRPr="00EA67DF">
        <w:t xml:space="preserve">, </w:t>
      </w:r>
      <w:r>
        <w:t xml:space="preserve">påpekar att studien visar </w:t>
      </w:r>
      <w:r w:rsidRPr="00254990">
        <w:t xml:space="preserve">att det </w:t>
      </w:r>
      <w:r>
        <w:t>saknas</w:t>
      </w:r>
      <w:r w:rsidRPr="00254990">
        <w:t xml:space="preserve"> bevis för att reformen minskade brottsligheten</w:t>
      </w:r>
      <w:r>
        <w:t xml:space="preserve"> i allmänhet</w:t>
      </w:r>
      <w:r w:rsidRPr="00254990">
        <w:t xml:space="preserve"> </w:t>
      </w:r>
      <w:r>
        <w:t>bland</w:t>
      </w:r>
      <w:r w:rsidRPr="00254990">
        <w:t xml:space="preserve"> 14-åringa</w:t>
      </w:r>
      <w:r>
        <w:t>r och att risken för återfall inte minskade utan</w:t>
      </w:r>
      <w:r w:rsidRPr="00254990">
        <w:t xml:space="preserve"> i stället </w:t>
      </w:r>
      <w:r>
        <w:t xml:space="preserve">ökade </w:t>
      </w:r>
      <w:r w:rsidRPr="00254990">
        <w:t>bland de barn som hade dömts för brott vid 14</w:t>
      </w:r>
      <w:r>
        <w:t> </w:t>
      </w:r>
      <w:r w:rsidRPr="00254990">
        <w:t>års ålder</w:t>
      </w:r>
      <w:r>
        <w:t xml:space="preserve">. Några remissinstanser, bland andra </w:t>
      </w:r>
      <w:r w:rsidRPr="008F00C3">
        <w:t>Rädda Bar</w:t>
      </w:r>
      <w:r>
        <w:softHyphen/>
      </w:r>
      <w:r w:rsidRPr="008F00C3">
        <w:t xml:space="preserve">nen </w:t>
      </w:r>
      <w:r w:rsidRPr="00AA425E">
        <w:t>och</w:t>
      </w:r>
      <w:r>
        <w:rPr>
          <w:i/>
          <w:iCs/>
        </w:rPr>
        <w:t xml:space="preserve"> </w:t>
      </w:r>
      <w:r w:rsidRPr="00CB657D">
        <w:t>Sveriges advokatsamfund</w:t>
      </w:r>
      <w:r>
        <w:t>, menar med utgångs</w:t>
      </w:r>
      <w:r>
        <w:softHyphen/>
        <w:t>punkt i studien att det inte kan uteslutas att en sänkning av straff</w:t>
      </w:r>
      <w:r>
        <w:softHyphen/>
        <w:t xml:space="preserve">barhetsåldern i vissa fall skulle kunna ha motsatt effekt än den avsedda på så sätt att återfallsrisken ökar något. </w:t>
      </w:r>
      <w:r w:rsidRPr="00303AAD">
        <w:t>Karlstads universitet</w:t>
      </w:r>
      <w:r w:rsidRPr="0059656E">
        <w:rPr>
          <w:i/>
          <w:iCs/>
        </w:rPr>
        <w:t xml:space="preserve"> </w:t>
      </w:r>
      <w:r w:rsidRPr="0059656E">
        <w:t xml:space="preserve">pekar på </w:t>
      </w:r>
      <w:r>
        <w:t xml:space="preserve">att </w:t>
      </w:r>
      <w:r w:rsidRPr="0059656E">
        <w:t xml:space="preserve">risken för återfall i brott </w:t>
      </w:r>
      <w:r>
        <w:t xml:space="preserve">anses </w:t>
      </w:r>
      <w:r w:rsidRPr="0059656E">
        <w:t>öka ju yngre barnet är vid lagföringen</w:t>
      </w:r>
      <w:r>
        <w:t>. Mot bakgrund av att studien och dess resultat grundades på en reform som var i kraft under endast drygt ett och ett halvt år kan det enligt regeringen ifrågasättas om det går att dra några säkra slutsatser av effekterna av den danska refor</w:t>
      </w:r>
      <w:r>
        <w:softHyphen/>
        <w:t>men. Det bör också noteras att studien avsåg effekterna av en generell sänkning av straffbar</w:t>
      </w:r>
      <w:r>
        <w:softHyphen/>
        <w:t>hets</w:t>
      </w:r>
      <w:r>
        <w:softHyphen/>
        <w:t>åldern, medan regeringens förslag avser endast allvarliga brott (se nedan). Som framgår ovan motiveras förslaget om att sänka straff</w:t>
      </w:r>
      <w:r>
        <w:softHyphen/>
        <w:t>bar</w:t>
      </w:r>
      <w:r>
        <w:softHyphen/>
        <w:t>hets</w:t>
      </w:r>
      <w:r w:rsidR="00B21FE1">
        <w:softHyphen/>
      </w:r>
      <w:r>
        <w:t>åldern vidare inte främst av en förhoppning om att det leder till att brotts</w:t>
      </w:r>
      <w:r w:rsidR="00B21FE1">
        <w:softHyphen/>
      </w:r>
      <w:r>
        <w:t>ligheten minskar.</w:t>
      </w:r>
      <w:r w:rsidR="00350C1A">
        <w:t xml:space="preserve"> </w:t>
      </w:r>
    </w:p>
    <w:p w14:paraId="1545915E" w14:textId="5AE33EDB" w:rsidR="00E856D8" w:rsidRPr="0011510E" w:rsidRDefault="00E856D8" w:rsidP="00E856D8">
      <w:pPr>
        <w:pStyle w:val="Brdtextmedindrag"/>
        <w:rPr>
          <w:bCs/>
        </w:rPr>
      </w:pPr>
      <w:r>
        <w:t>Ett flertal remissinstanser</w:t>
      </w:r>
      <w:r w:rsidR="000F5622">
        <w:t xml:space="preserve"> –</w:t>
      </w:r>
      <w:r>
        <w:t xml:space="preserve"> däribland </w:t>
      </w:r>
      <w:r w:rsidRPr="007E354B">
        <w:rPr>
          <w:iCs/>
        </w:rPr>
        <w:t>Brå</w:t>
      </w:r>
      <w:r w:rsidRPr="00AC38DF">
        <w:t>,</w:t>
      </w:r>
      <w:r>
        <w:t xml:space="preserve"> </w:t>
      </w:r>
      <w:r w:rsidRPr="00AF3BBB">
        <w:rPr>
          <w:i/>
          <w:iCs/>
        </w:rPr>
        <w:t>Brotts</w:t>
      </w:r>
      <w:r>
        <w:rPr>
          <w:i/>
          <w:iCs/>
        </w:rPr>
        <w:softHyphen/>
      </w:r>
      <w:r w:rsidRPr="00AF3BBB">
        <w:rPr>
          <w:i/>
          <w:iCs/>
        </w:rPr>
        <w:t>offer</w:t>
      </w:r>
      <w:r>
        <w:rPr>
          <w:i/>
          <w:iCs/>
        </w:rPr>
        <w:softHyphen/>
      </w:r>
      <w:r w:rsidRPr="00AF3BBB">
        <w:rPr>
          <w:i/>
          <w:iCs/>
        </w:rPr>
        <w:t>jouren</w:t>
      </w:r>
      <w:r>
        <w:t xml:space="preserve">, </w:t>
      </w:r>
      <w:r w:rsidRPr="0059656E">
        <w:rPr>
          <w:i/>
          <w:iCs/>
        </w:rPr>
        <w:t>Polis</w:t>
      </w:r>
      <w:r>
        <w:rPr>
          <w:i/>
          <w:iCs/>
        </w:rPr>
        <w:softHyphen/>
      </w:r>
      <w:r w:rsidRPr="0059656E">
        <w:rPr>
          <w:i/>
          <w:iCs/>
        </w:rPr>
        <w:t>myn</w:t>
      </w:r>
      <w:r w:rsidR="00EF53A8">
        <w:rPr>
          <w:i/>
          <w:iCs/>
        </w:rPr>
        <w:softHyphen/>
      </w:r>
      <w:r w:rsidRPr="0059656E">
        <w:rPr>
          <w:i/>
          <w:iCs/>
        </w:rPr>
        <w:t>dig</w:t>
      </w:r>
      <w:r w:rsidR="00EF53A8">
        <w:rPr>
          <w:i/>
          <w:iCs/>
        </w:rPr>
        <w:softHyphen/>
      </w:r>
      <w:r w:rsidRPr="0059656E">
        <w:rPr>
          <w:i/>
          <w:iCs/>
        </w:rPr>
        <w:t>heten</w:t>
      </w:r>
      <w:r>
        <w:t xml:space="preserve">, </w:t>
      </w:r>
      <w:r w:rsidRPr="005B02B0">
        <w:t>SiS</w:t>
      </w:r>
      <w:r>
        <w:t xml:space="preserve"> och </w:t>
      </w:r>
      <w:r w:rsidRPr="003535B9">
        <w:rPr>
          <w:i/>
          <w:iCs/>
        </w:rPr>
        <w:t>Åkla</w:t>
      </w:r>
      <w:r>
        <w:rPr>
          <w:i/>
          <w:iCs/>
        </w:rPr>
        <w:softHyphen/>
      </w:r>
      <w:r w:rsidRPr="003535B9">
        <w:rPr>
          <w:i/>
          <w:iCs/>
        </w:rPr>
        <w:t>garmyndigheten</w:t>
      </w:r>
      <w:r w:rsidR="000F5622">
        <w:rPr>
          <w:i/>
          <w:iCs/>
        </w:rPr>
        <w:t xml:space="preserve"> – </w:t>
      </w:r>
      <w:r w:rsidR="000F5622" w:rsidRPr="00EF53A8">
        <w:t>och</w:t>
      </w:r>
      <w:r w:rsidR="00350C1A" w:rsidRPr="00FF32C7">
        <w:t xml:space="preserve"> Lagrådet</w:t>
      </w:r>
      <w:r>
        <w:t xml:space="preserve"> lyfter risken för att </w:t>
      </w:r>
      <w:r>
        <w:lastRenderedPageBreak/>
        <w:t>en sänk</w:t>
      </w:r>
      <w:r>
        <w:softHyphen/>
        <w:t>ning av straff</w:t>
      </w:r>
      <w:r>
        <w:softHyphen/>
        <w:t>bar</w:t>
      </w:r>
      <w:r>
        <w:softHyphen/>
        <w:t xml:space="preserve">hetsåldern kan innebära att brottsligheten går ännu längre ner i åldrarna. </w:t>
      </w:r>
      <w:r w:rsidRPr="003535B9">
        <w:rPr>
          <w:i/>
          <w:iCs/>
        </w:rPr>
        <w:t>Sveriges Kvinno</w:t>
      </w:r>
      <w:r w:rsidRPr="003535B9">
        <w:rPr>
          <w:i/>
          <w:iCs/>
        </w:rPr>
        <w:softHyphen/>
        <w:t>organi</w:t>
      </w:r>
      <w:r w:rsidRPr="003535B9">
        <w:rPr>
          <w:i/>
          <w:iCs/>
        </w:rPr>
        <w:softHyphen/>
        <w:t>sationer</w:t>
      </w:r>
      <w:r w:rsidRPr="00130E18">
        <w:t xml:space="preserve"> </w:t>
      </w:r>
      <w:r>
        <w:t>lyfter sär</w:t>
      </w:r>
      <w:r w:rsidR="00635FF4">
        <w:softHyphen/>
      </w:r>
      <w:r>
        <w:t xml:space="preserve">skilt den </w:t>
      </w:r>
      <w:r w:rsidRPr="00130E18">
        <w:t xml:space="preserve">risk </w:t>
      </w:r>
      <w:r>
        <w:t xml:space="preserve">flickor löper </w:t>
      </w:r>
      <w:r w:rsidRPr="00130E18">
        <w:t>att bli utnyttjad</w:t>
      </w:r>
      <w:r w:rsidR="0067040C">
        <w:t>e</w:t>
      </w:r>
      <w:r w:rsidRPr="00130E18">
        <w:t xml:space="preserve"> i en kriminell miljö.</w:t>
      </w:r>
      <w:r>
        <w:t xml:space="preserve"> Som remiss</w:t>
      </w:r>
      <w:r>
        <w:softHyphen/>
        <w:t>instan</w:t>
      </w:r>
      <w:r>
        <w:softHyphen/>
        <w:t>serna påtalar går det inte att bortse från att en sänkning av straff</w:t>
      </w:r>
      <w:r>
        <w:softHyphen/>
        <w:t>barhets</w:t>
      </w:r>
      <w:r>
        <w:softHyphen/>
        <w:t>åldern kan leda till att de kriminella nätverken rekryterar ännu yng</w:t>
      </w:r>
      <w:r>
        <w:softHyphen/>
        <w:t>re barn för att ut</w:t>
      </w:r>
      <w:r>
        <w:softHyphen/>
        <w:t>föra brott. Samtidigt ser de brotts</w:t>
      </w:r>
      <w:r>
        <w:softHyphen/>
        <w:t>bekämpande myndig</w:t>
      </w:r>
      <w:r>
        <w:softHyphen/>
        <w:t xml:space="preserve">heterna redan i dag exempel på att </w:t>
      </w:r>
      <w:r>
        <w:rPr>
          <w:bCs/>
        </w:rPr>
        <w:t>mycket unga barn förekommer i krimi</w:t>
      </w:r>
      <w:r>
        <w:rPr>
          <w:bCs/>
        </w:rPr>
        <w:softHyphen/>
        <w:t>nella samman</w:t>
      </w:r>
      <w:r>
        <w:rPr>
          <w:bCs/>
        </w:rPr>
        <w:softHyphen/>
        <w:t>hang.</w:t>
      </w:r>
      <w:r>
        <w:t xml:space="preserve"> Som </w:t>
      </w:r>
      <w:r w:rsidRPr="00303AAD">
        <w:t>Polismyndigheten</w:t>
      </w:r>
      <w:r>
        <w:t xml:space="preserve"> på</w:t>
      </w:r>
      <w:r>
        <w:softHyphen/>
        <w:t>pekar får barn ofta enklare men avgörande uppgifter att hantera. Detta är något som regeringen tar på stort all</w:t>
      </w:r>
      <w:r>
        <w:softHyphen/>
        <w:t xml:space="preserve">var och som behöver bemötas med åtgärder som särskilt tar sikte på rekryteringen av barn till kriminella nätverk. Regeringen har, som framgår av </w:t>
      </w:r>
      <w:r w:rsidRPr="008830C3">
        <w:t>avsnitt 4,</w:t>
      </w:r>
      <w:r>
        <w:t xml:space="preserve"> vidtagit flera sådana åtgärder. I sammanhanget bör också </w:t>
      </w:r>
      <w:r w:rsidRPr="00130EBF">
        <w:t>skrivel</w:t>
      </w:r>
      <w:r>
        <w:softHyphen/>
      </w:r>
      <w:r w:rsidRPr="00130EBF">
        <w:t>sen Barriärer mot brott – en social</w:t>
      </w:r>
      <w:r>
        <w:softHyphen/>
      </w:r>
      <w:r w:rsidRPr="00130EBF">
        <w:t>pre</w:t>
      </w:r>
      <w:r>
        <w:softHyphen/>
      </w:r>
      <w:r w:rsidRPr="00130EBF">
        <w:t>ventiv strategi mot krimi</w:t>
      </w:r>
      <w:r>
        <w:softHyphen/>
      </w:r>
      <w:r w:rsidRPr="00130EBF">
        <w:t>nella nätverk och annan brotts</w:t>
      </w:r>
      <w:r>
        <w:softHyphen/>
      </w:r>
      <w:r w:rsidRPr="00130EBF">
        <w:t>lighet</w:t>
      </w:r>
      <w:r>
        <w:t>,</w:t>
      </w:r>
      <w:r w:rsidRPr="00130EBF">
        <w:t xml:space="preserve"> </w:t>
      </w:r>
      <w:r>
        <w:t xml:space="preserve">som har ett särskilt </w:t>
      </w:r>
      <w:r w:rsidRPr="00130EBF">
        <w:t>fokus på att bryta rekry</w:t>
      </w:r>
      <w:r w:rsidR="00307FD8">
        <w:softHyphen/>
      </w:r>
      <w:r w:rsidRPr="00130EBF">
        <w:t>teringen och socialise</w:t>
      </w:r>
      <w:r>
        <w:softHyphen/>
      </w:r>
      <w:r w:rsidRPr="00130EBF">
        <w:t>ringen in i krimi</w:t>
      </w:r>
      <w:r>
        <w:softHyphen/>
      </w:r>
      <w:r w:rsidRPr="00130EBF">
        <w:t>nella nätverk</w:t>
      </w:r>
      <w:r>
        <w:t>, nämnas. Brå och Total</w:t>
      </w:r>
      <w:r>
        <w:softHyphen/>
        <w:t>för</w:t>
      </w:r>
      <w:r>
        <w:softHyphen/>
        <w:t>svarets forsk</w:t>
      </w:r>
      <w:r>
        <w:softHyphen/>
        <w:t>nings</w:t>
      </w:r>
      <w:r>
        <w:softHyphen/>
      </w:r>
      <w:r>
        <w:softHyphen/>
        <w:t>institut har vidare fått i u</w:t>
      </w:r>
      <w:r w:rsidRPr="004F7B6A">
        <w:t>pp</w:t>
      </w:r>
      <w:r>
        <w:softHyphen/>
      </w:r>
      <w:r w:rsidRPr="004F7B6A">
        <w:t>drag att öka kun</w:t>
      </w:r>
      <w:r>
        <w:softHyphen/>
      </w:r>
      <w:r w:rsidRPr="004F7B6A">
        <w:t>skapen om hur kriminella nätverk rekryterar och påverkar barn och unga i digitala miljöer. Myndig</w:t>
      </w:r>
      <w:r>
        <w:softHyphen/>
      </w:r>
      <w:r w:rsidRPr="004F7B6A">
        <w:t>heterna ska också föreslå åtgärder mot så</w:t>
      </w:r>
      <w:r w:rsidR="00B21FE1">
        <w:softHyphen/>
      </w:r>
      <w:r w:rsidRPr="004F7B6A">
        <w:t>dan rekrytering och påverkan</w:t>
      </w:r>
      <w:r>
        <w:t xml:space="preserve">. Vidare har regeringen </w:t>
      </w:r>
      <w:r w:rsidRPr="00384AAE">
        <w:t>i regleringsbreven för 2026 beslutat</w:t>
      </w:r>
      <w:r>
        <w:t xml:space="preserve"> att såväl Polis</w:t>
      </w:r>
      <w:r>
        <w:softHyphen/>
        <w:t>myndig</w:t>
      </w:r>
      <w:r>
        <w:softHyphen/>
        <w:t>heten som Åklagarmyndigheten</w:t>
      </w:r>
      <w:r w:rsidRPr="00D9047B">
        <w:t xml:space="preserve"> sär</w:t>
      </w:r>
      <w:r>
        <w:softHyphen/>
      </w:r>
      <w:r w:rsidRPr="00D9047B">
        <w:t xml:space="preserve">skilt </w:t>
      </w:r>
      <w:r>
        <w:t xml:space="preserve">ska </w:t>
      </w:r>
      <w:r w:rsidRPr="00D9047B">
        <w:t>belysa</w:t>
      </w:r>
      <w:r>
        <w:t xml:space="preserve"> hur arbetet i fråga om att motverka rekrytering av barn fortlöper. </w:t>
      </w:r>
      <w:r w:rsidRPr="00D9047B">
        <w:t>Polis</w:t>
      </w:r>
      <w:r>
        <w:softHyphen/>
      </w:r>
      <w:r w:rsidRPr="00D9047B">
        <w:t>myn</w:t>
      </w:r>
      <w:r>
        <w:softHyphen/>
      </w:r>
      <w:r w:rsidRPr="00D9047B">
        <w:t xml:space="preserve">digheten </w:t>
      </w:r>
      <w:r>
        <w:t xml:space="preserve">ska t.ex. </w:t>
      </w:r>
      <w:r w:rsidRPr="00D9047B">
        <w:t>redo</w:t>
      </w:r>
      <w:r w:rsidRPr="00D9047B">
        <w:softHyphen/>
        <w:t>visa hur myndigheten har arbetat och vilka resultat som har uppnåtts i fråga om att motverka rekrytering i onlinemiljö av barn och unga till krim</w:t>
      </w:r>
      <w:r>
        <w:softHyphen/>
      </w:r>
      <w:r w:rsidRPr="00D9047B">
        <w:t>inalitet</w:t>
      </w:r>
      <w:r>
        <w:t xml:space="preserve">. </w:t>
      </w:r>
      <w:r w:rsidRPr="00AD0812">
        <w:t>Det kan här också nämnas att för</w:t>
      </w:r>
      <w:r w:rsidRPr="00AD0812">
        <w:softHyphen/>
        <w:t>slagen som trädde i kraft den 1 oktober 2025</w:t>
      </w:r>
      <w:r>
        <w:t xml:space="preserve"> och som ger de brotts</w:t>
      </w:r>
      <w:r>
        <w:softHyphen/>
        <w:t>bekämpande myndig</w:t>
      </w:r>
      <w:r>
        <w:softHyphen/>
        <w:t>heterna möjlig</w:t>
      </w:r>
      <w:r>
        <w:softHyphen/>
        <w:t xml:space="preserve">het att använda hemliga och preventiva tvångsmedel mot barn under 15 år, bedöms ha betydelse för att motverka </w:t>
      </w:r>
      <w:r w:rsidRPr="00D5165A">
        <w:t>rekryteringen (</w:t>
      </w:r>
      <w:r w:rsidR="00DD0706">
        <w:t>propo</w:t>
      </w:r>
      <w:r w:rsidR="00DD0706">
        <w:softHyphen/>
        <w:t>sitionen Hem</w:t>
      </w:r>
      <w:r w:rsidR="00DD0706">
        <w:softHyphen/>
        <w:t>liga och preven</w:t>
      </w:r>
      <w:r w:rsidR="00DD0706">
        <w:softHyphen/>
        <w:t xml:space="preserve">tiva tvångsmedel när barn under 15 år begår brott, </w:t>
      </w:r>
      <w:r w:rsidRPr="00AD0812">
        <w:t>prop. 2024/25:175</w:t>
      </w:r>
      <w:r w:rsidRPr="00D5165A">
        <w:t>).</w:t>
      </w:r>
      <w:r>
        <w:t xml:space="preserve"> </w:t>
      </w:r>
      <w:r w:rsidRPr="009C58F9">
        <w:rPr>
          <w:bCs/>
        </w:rPr>
        <w:t xml:space="preserve">Genom </w:t>
      </w:r>
      <w:r>
        <w:rPr>
          <w:bCs/>
        </w:rPr>
        <w:t xml:space="preserve">sådan </w:t>
      </w:r>
      <w:r w:rsidRPr="009C58F9">
        <w:rPr>
          <w:bCs/>
        </w:rPr>
        <w:t>tvångs</w:t>
      </w:r>
      <w:r>
        <w:rPr>
          <w:bCs/>
        </w:rPr>
        <w:softHyphen/>
      </w:r>
      <w:r w:rsidRPr="009C58F9">
        <w:rPr>
          <w:bCs/>
        </w:rPr>
        <w:t>medel</w:t>
      </w:r>
      <w:r>
        <w:rPr>
          <w:bCs/>
        </w:rPr>
        <w:t>s</w:t>
      </w:r>
      <w:r>
        <w:rPr>
          <w:bCs/>
        </w:rPr>
        <w:softHyphen/>
      </w:r>
      <w:r w:rsidRPr="009C58F9">
        <w:rPr>
          <w:bCs/>
        </w:rPr>
        <w:t>använd</w:t>
      </w:r>
      <w:r>
        <w:rPr>
          <w:bCs/>
        </w:rPr>
        <w:softHyphen/>
      </w:r>
      <w:r w:rsidRPr="009C58F9">
        <w:rPr>
          <w:bCs/>
        </w:rPr>
        <w:t>ning kan</w:t>
      </w:r>
      <w:r>
        <w:rPr>
          <w:bCs/>
        </w:rPr>
        <w:t xml:space="preserve"> </w:t>
      </w:r>
      <w:r w:rsidRPr="009C58F9">
        <w:rPr>
          <w:bCs/>
        </w:rPr>
        <w:t>infor</w:t>
      </w:r>
      <w:r>
        <w:rPr>
          <w:bCs/>
        </w:rPr>
        <w:softHyphen/>
      </w:r>
      <w:r w:rsidRPr="009C58F9">
        <w:rPr>
          <w:bCs/>
        </w:rPr>
        <w:t>mation inhämtas som leder till att anstiftare och med</w:t>
      </w:r>
      <w:r>
        <w:rPr>
          <w:bCs/>
        </w:rPr>
        <w:softHyphen/>
      </w:r>
      <w:r w:rsidRPr="009C58F9">
        <w:rPr>
          <w:bCs/>
        </w:rPr>
        <w:t xml:space="preserve">hjälpare i straffbar ålder kan identifieras. </w:t>
      </w:r>
      <w:r>
        <w:t>Utökade möjligheter att använda hemliga och pre</w:t>
      </w:r>
      <w:r>
        <w:softHyphen/>
        <w:t>ven</w:t>
      </w:r>
      <w:r>
        <w:softHyphen/>
        <w:t xml:space="preserve">tiva tvångsmedel </w:t>
      </w:r>
      <w:r>
        <w:rPr>
          <w:bCs/>
        </w:rPr>
        <w:t>som innebär att</w:t>
      </w:r>
      <w:r w:rsidRPr="009C58F9">
        <w:rPr>
          <w:bCs/>
        </w:rPr>
        <w:t xml:space="preserve"> information </w:t>
      </w:r>
      <w:r>
        <w:rPr>
          <w:bCs/>
        </w:rPr>
        <w:t xml:space="preserve">kan </w:t>
      </w:r>
      <w:r w:rsidRPr="009C58F9">
        <w:rPr>
          <w:bCs/>
        </w:rPr>
        <w:t xml:space="preserve">inhämtas om barns rörelsemönster, </w:t>
      </w:r>
      <w:r w:rsidRPr="00154BE4">
        <w:rPr>
          <w:bCs/>
        </w:rPr>
        <w:t>kontakter, samtal och med</w:t>
      </w:r>
      <w:r>
        <w:rPr>
          <w:bCs/>
        </w:rPr>
        <w:softHyphen/>
      </w:r>
      <w:r w:rsidRPr="00154BE4">
        <w:rPr>
          <w:bCs/>
        </w:rPr>
        <w:t>delan</w:t>
      </w:r>
      <w:r>
        <w:rPr>
          <w:bCs/>
        </w:rPr>
        <w:softHyphen/>
      </w:r>
      <w:r w:rsidRPr="00154BE4">
        <w:rPr>
          <w:bCs/>
        </w:rPr>
        <w:t>den kan leda till att incita</w:t>
      </w:r>
      <w:r w:rsidRPr="00154BE4">
        <w:rPr>
          <w:bCs/>
        </w:rPr>
        <w:softHyphen/>
        <w:t>mentet för äldre barn och vuxna i krimi</w:t>
      </w:r>
      <w:r w:rsidRPr="00154BE4">
        <w:rPr>
          <w:bCs/>
        </w:rPr>
        <w:softHyphen/>
        <w:t xml:space="preserve">nella nätverk att involvera barn under 15 år i sådana brott blir mindre. </w:t>
      </w:r>
    </w:p>
    <w:p w14:paraId="28E67008" w14:textId="562EE571" w:rsidR="00E856D8" w:rsidRPr="00B107AE" w:rsidRDefault="00E856D8" w:rsidP="00B107AE">
      <w:pPr>
        <w:pStyle w:val="Brdtextmedindrag"/>
        <w:rPr>
          <w:rFonts w:cs="Arial"/>
        </w:rPr>
      </w:pPr>
      <w:r>
        <w:t xml:space="preserve">Som bland andra </w:t>
      </w:r>
      <w:r w:rsidRPr="00A70114">
        <w:rPr>
          <w:i/>
        </w:rPr>
        <w:t>Funktionsrätt Sverige</w:t>
      </w:r>
      <w:r>
        <w:t xml:space="preserve"> och </w:t>
      </w:r>
      <w:r w:rsidRPr="007F7195">
        <w:rPr>
          <w:i/>
          <w:iCs/>
        </w:rPr>
        <w:t>Myndig</w:t>
      </w:r>
      <w:r>
        <w:rPr>
          <w:i/>
          <w:iCs/>
        </w:rPr>
        <w:softHyphen/>
      </w:r>
      <w:r w:rsidRPr="007F7195">
        <w:rPr>
          <w:i/>
          <w:iCs/>
        </w:rPr>
        <w:t>heten för delaktig</w:t>
      </w:r>
      <w:r>
        <w:rPr>
          <w:i/>
          <w:iCs/>
        </w:rPr>
        <w:softHyphen/>
      </w:r>
      <w:r w:rsidRPr="007F7195">
        <w:rPr>
          <w:i/>
          <w:iCs/>
        </w:rPr>
        <w:t>het</w:t>
      </w:r>
      <w:r>
        <w:rPr>
          <w:i/>
        </w:rPr>
        <w:t xml:space="preserve"> </w:t>
      </w:r>
      <w:r w:rsidR="00161BE3">
        <w:t>påpekar</w:t>
      </w:r>
      <w:r>
        <w:t xml:space="preserve"> är barn med funktionsnedsättning en mål</w:t>
      </w:r>
      <w:r>
        <w:softHyphen/>
        <w:t>grupp som i större ut</w:t>
      </w:r>
      <w:r>
        <w:softHyphen/>
        <w:t>sträck</w:t>
      </w:r>
      <w:r>
        <w:softHyphen/>
        <w:t xml:space="preserve">ning än andra riskerar att </w:t>
      </w:r>
      <w:r w:rsidRPr="007F7195">
        <w:t>utnyttjas i kriminella samman</w:t>
      </w:r>
      <w:r>
        <w:softHyphen/>
      </w:r>
      <w:r w:rsidRPr="007F7195">
        <w:t xml:space="preserve">hang om </w:t>
      </w:r>
      <w:r>
        <w:t>straffbarhetsåldern sänks. R</w:t>
      </w:r>
      <w:r w:rsidRPr="0011510E">
        <w:t xml:space="preserve">egeringen </w:t>
      </w:r>
      <w:r>
        <w:t>gav</w:t>
      </w:r>
      <w:r w:rsidRPr="0011510E">
        <w:t xml:space="preserve"> </w:t>
      </w:r>
      <w:r>
        <w:t xml:space="preserve">i </w:t>
      </w:r>
      <w:r w:rsidRPr="0011510E">
        <w:t>maj 2025 Myndigheten för delaktighet i uppdrag att ta fram stödmaterial för arbetet mot kriminellas rekrytering av barn och unga med funktions</w:t>
      </w:r>
      <w:r w:rsidRPr="0011510E">
        <w:softHyphen/>
        <w:t>nedsättning. Materialet ska hjälpa till att skydda barn och unga med funktions</w:t>
      </w:r>
      <w:r>
        <w:softHyphen/>
      </w:r>
      <w:r w:rsidRPr="0011510E">
        <w:t>nedsättning från att dras in i krim</w:t>
      </w:r>
      <w:r>
        <w:softHyphen/>
      </w:r>
      <w:r w:rsidRPr="0011510E">
        <w:t xml:space="preserve">inalitet. Det ska fokusera på behoven och förutsättningarna </w:t>
      </w:r>
      <w:r w:rsidR="00F25144">
        <w:t>h</w:t>
      </w:r>
      <w:r w:rsidRPr="0011510E">
        <w:t>os barn och unga med funk</w:t>
      </w:r>
      <w:r>
        <w:softHyphen/>
      </w:r>
      <w:r w:rsidRPr="0011510E">
        <w:t>tionsnedsättning, och hur kunskapen om detta kan integre</w:t>
      </w:r>
      <w:r>
        <w:softHyphen/>
      </w:r>
      <w:r w:rsidRPr="0011510E">
        <w:t xml:space="preserve">ras i arbetet att förebygga och motverka kriminellt beteende bland barn och unga. I arbetet ska </w:t>
      </w:r>
      <w:r>
        <w:t>myndigheten</w:t>
      </w:r>
      <w:r w:rsidRPr="0011510E">
        <w:t xml:space="preserve"> sam</w:t>
      </w:r>
      <w:r>
        <w:softHyphen/>
      </w:r>
      <w:r w:rsidRPr="0011510E">
        <w:t>arbeta med andra relevanta aktörer, exempel</w:t>
      </w:r>
      <w:r>
        <w:softHyphen/>
      </w:r>
      <w:r w:rsidRPr="0011510E">
        <w:t>vis myndigheter inom BOB-strukturen och civilsam</w:t>
      </w:r>
      <w:r>
        <w:softHyphen/>
      </w:r>
      <w:r w:rsidRPr="0011510E">
        <w:t>häll</w:t>
      </w:r>
      <w:r>
        <w:t>es</w:t>
      </w:r>
      <w:r>
        <w:softHyphen/>
      </w:r>
      <w:r w:rsidRPr="0011510E">
        <w:t>organisationer</w:t>
      </w:r>
      <w:r>
        <w:t xml:space="preserve">. Regeringen har vidare gett </w:t>
      </w:r>
      <w:r>
        <w:rPr>
          <w:rFonts w:cs="Arial"/>
        </w:rPr>
        <w:t>Socialstyrelsen ett upp</w:t>
      </w:r>
      <w:r>
        <w:rPr>
          <w:rFonts w:cs="Arial"/>
        </w:rPr>
        <w:softHyphen/>
        <w:t>drag att kartlägga förekomsten av rekrytering till kriminella nätverk bland perso</w:t>
      </w:r>
      <w:r>
        <w:rPr>
          <w:rFonts w:cs="Arial"/>
        </w:rPr>
        <w:softHyphen/>
        <w:t>ner som är mottagare av insatser enligt LSS. Polismyndighetens för</w:t>
      </w:r>
      <w:r>
        <w:rPr>
          <w:rFonts w:cs="Arial"/>
        </w:rPr>
        <w:softHyphen/>
        <w:t>hoppning är att socialtjänsten</w:t>
      </w:r>
      <w:r w:rsidR="00CC4FA5">
        <w:rPr>
          <w:rFonts w:cs="Arial"/>
        </w:rPr>
        <w:t xml:space="preserve"> </w:t>
      </w:r>
      <w:r w:rsidR="00B107AE">
        <w:rPr>
          <w:rFonts w:cs="Arial"/>
        </w:rPr>
        <w:t>med anledning av de ändringar av sekretess</w:t>
      </w:r>
      <w:r w:rsidR="00C667DB">
        <w:rPr>
          <w:rFonts w:cs="Arial"/>
        </w:rPr>
        <w:softHyphen/>
      </w:r>
      <w:r w:rsidR="00B107AE">
        <w:rPr>
          <w:rFonts w:cs="Arial"/>
        </w:rPr>
        <w:lastRenderedPageBreak/>
        <w:t xml:space="preserve">lagstiftningen som har skett </w:t>
      </w:r>
      <w:r>
        <w:rPr>
          <w:rFonts w:cs="Arial"/>
        </w:rPr>
        <w:t>lättare ska kunna dela information på individ</w:t>
      </w:r>
      <w:r w:rsidR="00C667DB">
        <w:rPr>
          <w:rFonts w:cs="Arial"/>
        </w:rPr>
        <w:softHyphen/>
      </w:r>
      <w:r>
        <w:rPr>
          <w:rFonts w:cs="Arial"/>
        </w:rPr>
        <w:t>nivå för att möjliggöra ett riktat förebyg</w:t>
      </w:r>
      <w:r>
        <w:rPr>
          <w:rFonts w:cs="Arial"/>
        </w:rPr>
        <w:softHyphen/>
        <w:t>gande arbete mot gängens rekry</w:t>
      </w:r>
      <w:r w:rsidR="00C667DB">
        <w:rPr>
          <w:rFonts w:cs="Arial"/>
        </w:rPr>
        <w:softHyphen/>
      </w:r>
      <w:r>
        <w:rPr>
          <w:rFonts w:cs="Arial"/>
        </w:rPr>
        <w:t>tering av just dessa barn och unga.</w:t>
      </w:r>
      <w:r>
        <w:t xml:space="preserve"> Såväl </w:t>
      </w:r>
      <w:r w:rsidRPr="0011510E">
        <w:rPr>
          <w:bCs/>
        </w:rPr>
        <w:t>Funktionsrätt Sverige som Myn</w:t>
      </w:r>
      <w:r w:rsidR="00C667DB">
        <w:rPr>
          <w:bCs/>
        </w:rPr>
        <w:softHyphen/>
      </w:r>
      <w:r w:rsidRPr="0011510E">
        <w:rPr>
          <w:bCs/>
        </w:rPr>
        <w:t>dig</w:t>
      </w:r>
      <w:r w:rsidRPr="0011510E">
        <w:rPr>
          <w:bCs/>
        </w:rPr>
        <w:softHyphen/>
        <w:t>heten för delaktig</w:t>
      </w:r>
      <w:r w:rsidRPr="0011510E">
        <w:rPr>
          <w:bCs/>
        </w:rPr>
        <w:softHyphen/>
        <w:t>het anser att de åtgärder som vidtagits för att mot</w:t>
      </w:r>
      <w:r w:rsidR="00C667DB">
        <w:rPr>
          <w:bCs/>
        </w:rPr>
        <w:softHyphen/>
      </w:r>
      <w:r w:rsidRPr="0011510E">
        <w:rPr>
          <w:bCs/>
        </w:rPr>
        <w:t>verka utveckling</w:t>
      </w:r>
      <w:r>
        <w:rPr>
          <w:bCs/>
        </w:rPr>
        <w:t>en</w:t>
      </w:r>
      <w:r w:rsidRPr="0011510E">
        <w:rPr>
          <w:bCs/>
        </w:rPr>
        <w:t xml:space="preserve"> är otillräckliga.</w:t>
      </w:r>
      <w:r>
        <w:rPr>
          <w:bCs/>
        </w:rPr>
        <w:t xml:space="preserve"> Regeringen delar uppfattningen att det finns mer att göra och kommer att fortsätta arbetet för att förhindra rekry</w:t>
      </w:r>
      <w:r>
        <w:rPr>
          <w:bCs/>
        </w:rPr>
        <w:softHyphen/>
        <w:t xml:space="preserve">tering av barn till kriminella nätverk. Regeringen anser dock inte </w:t>
      </w:r>
      <w:r>
        <w:t xml:space="preserve">att </w:t>
      </w:r>
      <w:r w:rsidRPr="00154BE4">
        <w:t>risken för att yngre barn rekry</w:t>
      </w:r>
      <w:r>
        <w:softHyphen/>
      </w:r>
      <w:r w:rsidRPr="00154BE4">
        <w:t xml:space="preserve">teras </w:t>
      </w:r>
      <w:r>
        <w:t>till kriminella nätverk</w:t>
      </w:r>
      <w:r w:rsidRPr="00154BE4">
        <w:t xml:space="preserve"> </w:t>
      </w:r>
      <w:r>
        <w:t xml:space="preserve">utgör </w:t>
      </w:r>
      <w:r w:rsidRPr="00154BE4">
        <w:t xml:space="preserve">ett </w:t>
      </w:r>
      <w:r>
        <w:t>till</w:t>
      </w:r>
      <w:r>
        <w:softHyphen/>
        <w:t xml:space="preserve">räckligt </w:t>
      </w:r>
      <w:r w:rsidRPr="00154BE4">
        <w:t>skäl att avstå från att sänka straffbarhetsåldern.</w:t>
      </w:r>
      <w:r>
        <w:t xml:space="preserve"> Tvärtom kan ett straffrättsligt ingripande</w:t>
      </w:r>
      <w:r w:rsidDel="003A1914">
        <w:t xml:space="preserve"> </w:t>
      </w:r>
      <w:r>
        <w:t>vissa gånger motverka att ett barn rekryteras till kriminella nätverk.</w:t>
      </w:r>
    </w:p>
    <w:p w14:paraId="2B64B52E" w14:textId="77777777" w:rsidR="00E856D8" w:rsidRDefault="00E856D8" w:rsidP="00E856D8">
      <w:pPr>
        <w:pStyle w:val="Brdtextmedindrag"/>
      </w:pPr>
      <w:r>
        <w:rPr>
          <w:bCs/>
        </w:rPr>
        <w:t xml:space="preserve">Som </w:t>
      </w:r>
      <w:r w:rsidRPr="005026B2">
        <w:rPr>
          <w:bCs/>
          <w:i/>
          <w:iCs/>
        </w:rPr>
        <w:t>Bufff</w:t>
      </w:r>
      <w:r>
        <w:rPr>
          <w:bCs/>
          <w:i/>
          <w:iCs/>
        </w:rPr>
        <w:t xml:space="preserve"> </w:t>
      </w:r>
      <w:r>
        <w:rPr>
          <w:bCs/>
        </w:rPr>
        <w:t>påpekar kan ett barn som utnyttjas av kriminella nätverk i vissa fall anses vara ett offer likväl som en förövare. Att inte hålla dessa barn straffrättsligt ansvariga för myc</w:t>
      </w:r>
      <w:r>
        <w:rPr>
          <w:bCs/>
        </w:rPr>
        <w:softHyphen/>
        <w:t xml:space="preserve">ket </w:t>
      </w:r>
      <w:r w:rsidRPr="00E46831">
        <w:t>allvarliga brott</w:t>
      </w:r>
      <w:r>
        <w:rPr>
          <w:bCs/>
        </w:rPr>
        <w:t xml:space="preserve"> – vilket </w:t>
      </w:r>
      <w:r w:rsidRPr="00303AAD">
        <w:t>Jurist</w:t>
      </w:r>
      <w:r>
        <w:softHyphen/>
      </w:r>
      <w:r w:rsidRPr="00303AAD">
        <w:t>komm</w:t>
      </w:r>
      <w:r w:rsidRPr="00303AAD">
        <w:softHyphen/>
        <w:t>issionen</w:t>
      </w:r>
      <w:r>
        <w:rPr>
          <w:bCs/>
          <w:i/>
          <w:iCs/>
        </w:rPr>
        <w:t xml:space="preserve"> </w:t>
      </w:r>
      <w:r>
        <w:rPr>
          <w:bCs/>
        </w:rPr>
        <w:t>verkar förorda</w:t>
      </w:r>
      <w:r>
        <w:t xml:space="preserve"> – </w:t>
      </w:r>
      <w:r w:rsidRPr="00E46831">
        <w:t>riskerar dock att leda till att straffrätts</w:t>
      </w:r>
      <w:r>
        <w:softHyphen/>
      </w:r>
      <w:r w:rsidRPr="00E46831">
        <w:t>systemets tro</w:t>
      </w:r>
      <w:r>
        <w:softHyphen/>
      </w:r>
      <w:r w:rsidRPr="00E46831">
        <w:t xml:space="preserve">värdighet och legitimitet urholkas </w:t>
      </w:r>
      <w:r>
        <w:t xml:space="preserve">eftersom </w:t>
      </w:r>
      <w:r w:rsidRPr="00E46831">
        <w:t xml:space="preserve">reaktionen på brottet inte </w:t>
      </w:r>
      <w:r>
        <w:t xml:space="preserve">blir </w:t>
      </w:r>
      <w:r w:rsidRPr="00E46831">
        <w:t xml:space="preserve">tillräcklig. </w:t>
      </w:r>
      <w:r>
        <w:t xml:space="preserve">Som </w:t>
      </w:r>
      <w:r w:rsidRPr="00303AAD">
        <w:t>Bufff</w:t>
      </w:r>
      <w:r w:rsidRPr="00E46831">
        <w:t xml:space="preserve"> </w:t>
      </w:r>
      <w:r>
        <w:t>också för fram</w:t>
      </w:r>
      <w:r w:rsidRPr="00E46831">
        <w:t xml:space="preserve"> </w:t>
      </w:r>
      <w:r>
        <w:t xml:space="preserve">kan </w:t>
      </w:r>
      <w:r w:rsidRPr="00E46831">
        <w:t>stödinsatser</w:t>
      </w:r>
      <w:r>
        <w:t xml:space="preserve"> behö</w:t>
      </w:r>
      <w:r>
        <w:softHyphen/>
        <w:t>vas, t.ex. i form av rehab</w:t>
      </w:r>
      <w:r>
        <w:softHyphen/>
        <w:t>ilitering</w:t>
      </w:r>
      <w:r w:rsidRPr="00E46831">
        <w:t>.</w:t>
      </w:r>
      <w:r>
        <w:t xml:space="preserve"> </w:t>
      </w:r>
      <w:r w:rsidRPr="00E46831">
        <w:t xml:space="preserve">En sänkning av straffbarhetsåldern </w:t>
      </w:r>
      <w:r>
        <w:t>hin</w:t>
      </w:r>
      <w:r>
        <w:softHyphen/>
        <w:t>drar inte att sådana åtgärder vidtas. Tvärtom bedömer regeringen att det faktum att barnet ådöms en påföljd i vissa fall göra att barnet kan erbjudas adekvat behand</w:t>
      </w:r>
      <w:r>
        <w:softHyphen/>
        <w:t xml:space="preserve">ling och stöd inom ramen för verkställighet, vilket i sin tur kan motverka att </w:t>
      </w:r>
      <w:r w:rsidRPr="001B3323">
        <w:t>barne</w:t>
      </w:r>
      <w:r>
        <w:t>t</w:t>
      </w:r>
      <w:r w:rsidRPr="001B3323">
        <w:t xml:space="preserve"> återfaller i brott</w:t>
      </w:r>
      <w:r>
        <w:t>.</w:t>
      </w:r>
    </w:p>
    <w:p w14:paraId="51876A1F" w14:textId="16D6C24D" w:rsidR="00E856D8" w:rsidRDefault="00E856D8" w:rsidP="00E856D8">
      <w:pPr>
        <w:pStyle w:val="Brdtextmedindrag"/>
      </w:pPr>
      <w:r>
        <w:t xml:space="preserve">Utvecklingen i Sverige med allvarlig brottslighet bland </w:t>
      </w:r>
      <w:r w:rsidR="00F76CE4">
        <w:t xml:space="preserve">barn och </w:t>
      </w:r>
      <w:r>
        <w:t>unga är excep</w:t>
      </w:r>
      <w:r>
        <w:softHyphen/>
        <w:t xml:space="preserve">tionell och skiljer sig från andra jämförbara länder. Regeringen anser inte att de invändningar som remissinstanserna </w:t>
      </w:r>
      <w:r w:rsidR="00582272">
        <w:t>och Lagrådet fram</w:t>
      </w:r>
      <w:r>
        <w:t>för är sådana att de bör ute</w:t>
      </w:r>
      <w:r>
        <w:softHyphen/>
        <w:t>sluta att straff</w:t>
      </w:r>
      <w:r>
        <w:softHyphen/>
        <w:t>bar</w:t>
      </w:r>
      <w:r>
        <w:softHyphen/>
        <w:t>hets</w:t>
      </w:r>
      <w:r>
        <w:softHyphen/>
        <w:t>åldern sänks för att möta denna verklighet. Sam</w:t>
      </w:r>
      <w:r w:rsidR="00E311E4">
        <w:softHyphen/>
      </w:r>
      <w:r>
        <w:t>hälls</w:t>
      </w:r>
      <w:r>
        <w:softHyphen/>
        <w:t>utvecklingen som innebär att allt fler barn under 15 år begår mycket allvar</w:t>
      </w:r>
      <w:r>
        <w:softHyphen/>
        <w:t>liga brott och de konse</w:t>
      </w:r>
      <w:r>
        <w:softHyphen/>
        <w:t>kvenser detta får för det om</w:t>
      </w:r>
      <w:r w:rsidR="007974D1">
        <w:softHyphen/>
      </w:r>
      <w:r>
        <w:t>givande samhället inne</w:t>
      </w:r>
      <w:r>
        <w:softHyphen/>
        <w:t>bär enligt regeringens bedömning att det finns till</w:t>
      </w:r>
      <w:r>
        <w:softHyphen/>
        <w:t>räckliga skäl för att sänka straff</w:t>
      </w:r>
      <w:r>
        <w:softHyphen/>
        <w:t>barhetsåldern</w:t>
      </w:r>
      <w:r w:rsidR="002B6240">
        <w:t xml:space="preserve">. </w:t>
      </w:r>
      <w:r>
        <w:t>I det följande analy</w:t>
      </w:r>
      <w:r>
        <w:softHyphen/>
        <w:t xml:space="preserve">seras hur en sänkning </w:t>
      </w:r>
      <w:r w:rsidR="00B21FE1">
        <w:t>av straffbar</w:t>
      </w:r>
      <w:r w:rsidR="00F64C22">
        <w:softHyphen/>
      </w:r>
      <w:r w:rsidR="00B21FE1">
        <w:t xml:space="preserve">heten </w:t>
      </w:r>
      <w:r>
        <w:t>lämp</w:t>
      </w:r>
      <w:r>
        <w:softHyphen/>
        <w:t xml:space="preserve">ligen bör göras. </w:t>
      </w:r>
    </w:p>
    <w:p w14:paraId="52FEFAE2" w14:textId="77777777" w:rsidR="00E856D8" w:rsidRDefault="00E856D8" w:rsidP="00E856D8">
      <w:pPr>
        <w:pStyle w:val="Rubrik5utannumrering"/>
      </w:pPr>
      <w:r w:rsidRPr="005754F2">
        <w:t xml:space="preserve">En generell sänkning av straffbarhetsåldern </w:t>
      </w:r>
      <w:r>
        <w:t>bör inte genomföras</w:t>
      </w:r>
    </w:p>
    <w:p w14:paraId="1AEB7EDB" w14:textId="77777777" w:rsidR="00E856D8" w:rsidRDefault="00E856D8" w:rsidP="00E856D8">
      <w:pPr>
        <w:pStyle w:val="Brdtext"/>
      </w:pPr>
      <w:r>
        <w:t>Vid en sänkning av straffbarhetsåldern bör det enligt regeringen först över</w:t>
      </w:r>
      <w:r>
        <w:softHyphen/>
        <w:t>vägas om straffbarhetsåldern bör sänkas generellt, dvs. för alla brott. Straff</w:t>
      </w:r>
      <w:r>
        <w:softHyphen/>
        <w:t>bar</w:t>
      </w:r>
      <w:r>
        <w:softHyphen/>
        <w:t>hets</w:t>
      </w:r>
      <w:r>
        <w:softHyphen/>
        <w:t>åldern skulle då även fortsättningsvis uteslutande vara knuten till gär</w:t>
      </w:r>
      <w:r>
        <w:softHyphen/>
        <w:t>ningsmannens ålder. En sådan lösning har i och för sig fördelar, framför allt genom att regleringen blir tydlig och förutse</w:t>
      </w:r>
      <w:r>
        <w:softHyphen/>
        <w:t>bar. Utredningen gör dock bedöm</w:t>
      </w:r>
      <w:r>
        <w:softHyphen/>
        <w:t>ningen att en generell sänkning av straff</w:t>
      </w:r>
      <w:r>
        <w:softHyphen/>
        <w:t>barhetsåldern inte är en träffsäker åtgärd och att nackdelarna med en sådan sänkning över</w:t>
      </w:r>
      <w:r>
        <w:softHyphen/>
        <w:t xml:space="preserve">väger fördelarna. </w:t>
      </w:r>
    </w:p>
    <w:p w14:paraId="576E475D" w14:textId="51429663" w:rsidR="00E856D8" w:rsidRDefault="00E856D8" w:rsidP="00E856D8">
      <w:pPr>
        <w:pStyle w:val="Brdtextmedindrag"/>
      </w:pPr>
      <w:r>
        <w:t>Eftersom brottsligheten bland unga lagöverträdare i allmänhet minskar är behovet av att vidta åtgärder när det gäller straff</w:t>
      </w:r>
      <w:r>
        <w:softHyphen/>
        <w:t>barhetsåldern inte föranlett av föränd</w:t>
      </w:r>
      <w:r>
        <w:softHyphen/>
        <w:t xml:space="preserve">ringar i den brottslighet som begås av barn generellt. Som framgår i </w:t>
      </w:r>
      <w:r w:rsidRPr="008830C3">
        <w:t>föregående avsnitt</w:t>
      </w:r>
      <w:r>
        <w:t xml:space="preserve"> är det i stället den brottslighet som utgör en del av den allvarliga samhälls</w:t>
      </w:r>
      <w:r>
        <w:softHyphen/>
        <w:t>utvecklingen som föranleder en sänkning av straffbarhetsåldern. En generell sänk</w:t>
      </w:r>
      <w:r>
        <w:softHyphen/>
        <w:t>ning av straffbarhets</w:t>
      </w:r>
      <w:r>
        <w:softHyphen/>
        <w:t>åldern skulle omfatta även de barn och den brottslighet som inte är en del av den allvar</w:t>
      </w:r>
      <w:r w:rsidR="007727B5">
        <w:softHyphen/>
      </w:r>
      <w:r>
        <w:t>liga brottsutvecklingen. Exempelvis skulle ringa stöld och skade</w:t>
      </w:r>
      <w:r>
        <w:softHyphen/>
        <w:t xml:space="preserve">görelse – brott som ofta begås av barn som uttryck för omognad och för att testa </w:t>
      </w:r>
      <w:r>
        <w:lastRenderedPageBreak/>
        <w:t>gränser – omfattas av sänkningen. Som utred</w:t>
      </w:r>
      <w:r>
        <w:softHyphen/>
        <w:t>ningen anför går det inte att bortse från att en sänkning av straffbar</w:t>
      </w:r>
      <w:r>
        <w:softHyphen/>
        <w:t>hets</w:t>
      </w:r>
      <w:r>
        <w:softHyphen/>
        <w:t>åldern kan på</w:t>
      </w:r>
      <w:r>
        <w:softHyphen/>
        <w:t xml:space="preserve">verka barns utveckling på ett negativt sätt. </w:t>
      </w:r>
      <w:r w:rsidRPr="003F6D17">
        <w:rPr>
          <w:i/>
          <w:iCs/>
        </w:rPr>
        <w:t>Sveriges advokat</w:t>
      </w:r>
      <w:r>
        <w:rPr>
          <w:i/>
          <w:iCs/>
        </w:rPr>
        <w:softHyphen/>
      </w:r>
      <w:r w:rsidRPr="003F6D17">
        <w:rPr>
          <w:i/>
          <w:iCs/>
        </w:rPr>
        <w:t>samfund</w:t>
      </w:r>
      <w:r w:rsidRPr="003F6D17">
        <w:t xml:space="preserve"> pekar </w:t>
      </w:r>
      <w:r>
        <w:t xml:space="preserve">på att en </w:t>
      </w:r>
      <w:r w:rsidRPr="003F6D17">
        <w:t xml:space="preserve">tidig exponering </w:t>
      </w:r>
      <w:r>
        <w:t>för</w:t>
      </w:r>
      <w:r w:rsidRPr="003F6D17">
        <w:t xml:space="preserve"> det straffrättsliga systemet </w:t>
      </w:r>
      <w:r>
        <w:t xml:space="preserve">i vissa fall kan leda till att rättssystemet </w:t>
      </w:r>
      <w:r w:rsidRPr="003F6D17">
        <w:t>förstärker det krimi</w:t>
      </w:r>
      <w:r>
        <w:softHyphen/>
      </w:r>
      <w:r w:rsidRPr="003F6D17">
        <w:t>nella beteende</w:t>
      </w:r>
      <w:r>
        <w:t xml:space="preserve">t </w:t>
      </w:r>
      <w:r w:rsidRPr="003F6D17">
        <w:t>i stället för att före</w:t>
      </w:r>
      <w:r>
        <w:softHyphen/>
      </w:r>
      <w:r w:rsidRPr="003F6D17">
        <w:t>bygga fram</w:t>
      </w:r>
      <w:r>
        <w:softHyphen/>
      </w:r>
      <w:r w:rsidRPr="003F6D17">
        <w:t>tida brott.</w:t>
      </w:r>
      <w:r>
        <w:t xml:space="preserve"> En generell sänkning skulle alltså riskera att på ett nega</w:t>
      </w:r>
      <w:r>
        <w:softHyphen/>
        <w:t>tivt sätt påverka ett stort antal barn. Att vidta en så ingripande åtgärd som att sänka straffbar</w:t>
      </w:r>
      <w:r>
        <w:softHyphen/>
        <w:t>hetsåldern för alla när sänk</w:t>
      </w:r>
      <w:r>
        <w:softHyphen/>
        <w:t>ningen görs för att möta mycket allvarliga brott som begås av ett mindre antal barn är enligt regeringen varken motiverat eller ändamåls</w:t>
      </w:r>
      <w:r>
        <w:softHyphen/>
        <w:t xml:space="preserve">enligt. Det skulle, som bland andra </w:t>
      </w:r>
      <w:r w:rsidRPr="00F23592">
        <w:rPr>
          <w:i/>
          <w:iCs/>
        </w:rPr>
        <w:t>Brotts</w:t>
      </w:r>
      <w:r>
        <w:rPr>
          <w:i/>
          <w:iCs/>
        </w:rPr>
        <w:softHyphen/>
      </w:r>
      <w:r w:rsidRPr="00F23592">
        <w:rPr>
          <w:i/>
          <w:iCs/>
        </w:rPr>
        <w:t>offer</w:t>
      </w:r>
      <w:r>
        <w:rPr>
          <w:i/>
          <w:iCs/>
        </w:rPr>
        <w:softHyphen/>
      </w:r>
      <w:r w:rsidRPr="00F23592">
        <w:rPr>
          <w:i/>
          <w:iCs/>
        </w:rPr>
        <w:t>jouren</w:t>
      </w:r>
      <w:r>
        <w:t xml:space="preserve"> och </w:t>
      </w:r>
      <w:r w:rsidRPr="00F23592">
        <w:rPr>
          <w:i/>
          <w:iCs/>
        </w:rPr>
        <w:t>Justitiekanslern</w:t>
      </w:r>
      <w:r>
        <w:t xml:space="preserve"> anför, vara alltför långtgående. Enligt </w:t>
      </w:r>
      <w:r w:rsidRPr="008E5390">
        <w:rPr>
          <w:i/>
          <w:iCs/>
        </w:rPr>
        <w:t>Polis</w:t>
      </w:r>
      <w:r>
        <w:rPr>
          <w:i/>
          <w:iCs/>
        </w:rPr>
        <w:softHyphen/>
      </w:r>
      <w:r w:rsidRPr="008E5390">
        <w:rPr>
          <w:i/>
          <w:iCs/>
        </w:rPr>
        <w:t>myndigheten</w:t>
      </w:r>
      <w:r>
        <w:t xml:space="preserve"> skulle en generell sänkning av straffbarhets</w:t>
      </w:r>
      <w:r>
        <w:softHyphen/>
        <w:t>åldern också inne</w:t>
      </w:r>
      <w:r>
        <w:softHyphen/>
        <w:t>bära omfattande påfrestningar på rätts</w:t>
      </w:r>
      <w:r>
        <w:softHyphen/>
        <w:t>väsendet. Som Polis</w:t>
      </w:r>
      <w:r>
        <w:softHyphen/>
        <w:t>myn</w:t>
      </w:r>
      <w:r>
        <w:softHyphen/>
        <w:t>dig</w:t>
      </w:r>
      <w:r>
        <w:softHyphen/>
        <w:t>heten anför är det inte ända</w:t>
      </w:r>
      <w:r>
        <w:softHyphen/>
        <w:t>målsenligt att polis och åkla</w:t>
      </w:r>
      <w:r>
        <w:softHyphen/>
        <w:t>gare ska lägga resurser på att utreda mindre allvarliga brott i stället för de brott som ligger till grund för den allvarliga samhällsutveck</w:t>
      </w:r>
      <w:r>
        <w:softHyphen/>
        <w:t xml:space="preserve">lingen. </w:t>
      </w:r>
    </w:p>
    <w:p w14:paraId="3CB49047" w14:textId="77777777" w:rsidR="00E856D8" w:rsidRDefault="00E856D8" w:rsidP="00E856D8">
      <w:pPr>
        <w:pStyle w:val="Brdtextmedindrag"/>
      </w:pPr>
      <w:r w:rsidRPr="00303AAD">
        <w:t>Justitiekanslern</w:t>
      </w:r>
      <w:r>
        <w:t xml:space="preserve"> och </w:t>
      </w:r>
      <w:r w:rsidRPr="00015093">
        <w:rPr>
          <w:i/>
          <w:iCs/>
        </w:rPr>
        <w:t>Åklagar</w:t>
      </w:r>
      <w:r>
        <w:rPr>
          <w:i/>
          <w:iCs/>
        </w:rPr>
        <w:softHyphen/>
      </w:r>
      <w:r w:rsidRPr="00015093">
        <w:rPr>
          <w:i/>
          <w:iCs/>
        </w:rPr>
        <w:t>myndig</w:t>
      </w:r>
      <w:r>
        <w:rPr>
          <w:i/>
          <w:iCs/>
        </w:rPr>
        <w:softHyphen/>
      </w:r>
      <w:r w:rsidRPr="00015093">
        <w:rPr>
          <w:i/>
          <w:iCs/>
        </w:rPr>
        <w:t>heten</w:t>
      </w:r>
      <w:r>
        <w:t xml:space="preserve"> menar att en lösning kan vara att förena en generell sänkning med en sär</w:t>
      </w:r>
      <w:r>
        <w:softHyphen/>
        <w:t>skild åtalsprövnings</w:t>
      </w:r>
      <w:r>
        <w:softHyphen/>
        <w:t xml:space="preserve">regel. Det innebär dock, som utredningen och </w:t>
      </w:r>
      <w:r w:rsidRPr="00015093">
        <w:rPr>
          <w:i/>
          <w:iCs/>
        </w:rPr>
        <w:t>Göteborgs tingsrätt</w:t>
      </w:r>
      <w:r>
        <w:t xml:space="preserve"> anför, att det i stor utsträckning </w:t>
      </w:r>
      <w:r w:rsidRPr="00015093">
        <w:t xml:space="preserve">lämnas till den enskilde åklagarens bedömning att avgöra </w:t>
      </w:r>
      <w:r>
        <w:t>huruvida en gärning ska straffas eller inte. En</w:t>
      </w:r>
      <w:r w:rsidRPr="00015093">
        <w:t xml:space="preserve"> sådan lösning skulle </w:t>
      </w:r>
      <w:r>
        <w:t>också ha stora likheter med en reglering om sänkt straff</w:t>
      </w:r>
      <w:r>
        <w:softHyphen/>
        <w:t>barhetsålder för allvarliga brott, men med mindre förutsebarhet och insyn. Som utred</w:t>
      </w:r>
      <w:r>
        <w:softHyphen/>
        <w:t>ningen anför är ytter</w:t>
      </w:r>
      <w:r w:rsidRPr="00B34294">
        <w:t>ligare en aspekt</w:t>
      </w:r>
      <w:r>
        <w:t xml:space="preserve"> </w:t>
      </w:r>
      <w:r w:rsidRPr="00B34294">
        <w:t>att sänkningen av straff</w:t>
      </w:r>
      <w:r>
        <w:softHyphen/>
      </w:r>
      <w:r w:rsidRPr="00B34294">
        <w:t>barhets</w:t>
      </w:r>
      <w:r>
        <w:softHyphen/>
      </w:r>
      <w:r w:rsidRPr="00B34294">
        <w:t xml:space="preserve">åldern skulle </w:t>
      </w:r>
      <w:r>
        <w:t xml:space="preserve">kunna uppfattas </w:t>
      </w:r>
      <w:r w:rsidRPr="00B34294">
        <w:t>som en chimär om de flesta brott som begås av de berörda barnen ändå inte leder till några straff</w:t>
      </w:r>
      <w:r>
        <w:softHyphen/>
      </w:r>
      <w:r w:rsidRPr="00B34294">
        <w:t>rättsliga konse</w:t>
      </w:r>
      <w:r>
        <w:softHyphen/>
      </w:r>
      <w:r w:rsidRPr="00B34294">
        <w:t>kvenser</w:t>
      </w:r>
      <w:r>
        <w:t>. En generell sänkning med en åtals</w:t>
      </w:r>
      <w:r>
        <w:softHyphen/>
        <w:t>prövningsregel skulle dess</w:t>
      </w:r>
      <w:r>
        <w:softHyphen/>
        <w:t>utom – oavsett hur den utformas – innebära att inte obetydliga resurser skulle behöva tas i anspråk vid fram</w:t>
      </w:r>
      <w:r>
        <w:softHyphen/>
        <w:t>för allt Polismyn</w:t>
      </w:r>
      <w:r>
        <w:softHyphen/>
        <w:t>digheten</w:t>
      </w:r>
      <w:r w:rsidRPr="00B40839">
        <w:t xml:space="preserve"> </w:t>
      </w:r>
      <w:r>
        <w:t>eftersom antalet polis</w:t>
      </w:r>
      <w:r>
        <w:softHyphen/>
        <w:t>anmäl</w:t>
      </w:r>
      <w:r>
        <w:softHyphen/>
        <w:t>ningar sannolikt skulle öka. Även Åklagar</w:t>
      </w:r>
      <w:r>
        <w:softHyphen/>
        <w:t>myndig</w:t>
      </w:r>
      <w:r>
        <w:softHyphen/>
        <w:t>heten skulle belastas eftersom åtalspröv</w:t>
      </w:r>
      <w:r>
        <w:softHyphen/>
        <w:t>ningen alltid behöver göras.</w:t>
      </w:r>
    </w:p>
    <w:p w14:paraId="760FD74B" w14:textId="77777777" w:rsidR="00E856D8" w:rsidRDefault="00E856D8" w:rsidP="00E856D8">
      <w:pPr>
        <w:pStyle w:val="Brdtextmedindrag"/>
      </w:pPr>
      <w:r>
        <w:t>Sammantaget bedömer regeringen att en generell sänkning av straff</w:t>
      </w:r>
      <w:r>
        <w:softHyphen/>
        <w:t>bar</w:t>
      </w:r>
      <w:r>
        <w:softHyphen/>
        <w:t>hets</w:t>
      </w:r>
      <w:r>
        <w:softHyphen/>
        <w:t>åldern inte är en träffsäker eller ändamålsenlig åtgärd. En generell sänkning av straffbarhetsåldern bör därför inte genomföras.</w:t>
      </w:r>
    </w:p>
    <w:p w14:paraId="58C360D7" w14:textId="77777777" w:rsidR="00E856D8" w:rsidRDefault="00E856D8" w:rsidP="00E856D8">
      <w:pPr>
        <w:pStyle w:val="Rubrik5utannumrering"/>
      </w:pPr>
      <w:r w:rsidRPr="00995BA7">
        <w:t xml:space="preserve">En differentierad sänkning som tar sikte på allvarliga brott bör </w:t>
      </w:r>
      <w:r>
        <w:t>genom</w:t>
      </w:r>
      <w:r w:rsidRPr="00995BA7">
        <w:t>föras</w:t>
      </w:r>
    </w:p>
    <w:p w14:paraId="5A66F70A" w14:textId="35DC06F0" w:rsidR="00E856D8" w:rsidRDefault="00E856D8" w:rsidP="00E856D8">
      <w:pPr>
        <w:pStyle w:val="Brdtext"/>
      </w:pPr>
      <w:r>
        <w:t>Utredningen föreslår att straffbarhetsåldern sänks endast för allvarligare brott, dvs. en differentierad sänkning. En differentierad sänkning har enligt regeringen flera fördelar. Den kan avgränsas så att den tar sikte på den allvarliga brottsligheten som behöver adresseras, samtidigt som den inte träffar mindre allvarliga brott som ofta är ett uttryck för omog</w:t>
      </w:r>
      <w:r>
        <w:softHyphen/>
        <w:t>nad och där det inte nödvändigtvis är motiverat med en påföljd. Som framgår ovan bygger straffbarhetsåldern på principen att straffrättsligt ansvar ska åläg</w:t>
      </w:r>
      <w:r w:rsidR="00C667DB">
        <w:softHyphen/>
      </w:r>
      <w:r>
        <w:t>gas barn först vid den ålder då de kan anses ha</w:t>
      </w:r>
      <w:r w:rsidDel="004E2CF9">
        <w:t xml:space="preserve"> </w:t>
      </w:r>
      <w:r>
        <w:t xml:space="preserve">uppnått en viss mognad. Som </w:t>
      </w:r>
      <w:r w:rsidRPr="00C667DB">
        <w:rPr>
          <w:i/>
        </w:rPr>
        <w:t>Upp</w:t>
      </w:r>
      <w:r w:rsidRPr="00C667DB">
        <w:rPr>
          <w:i/>
        </w:rPr>
        <w:softHyphen/>
        <w:t>sala uni</w:t>
      </w:r>
      <w:r w:rsidRPr="00C667DB">
        <w:rPr>
          <w:i/>
        </w:rPr>
        <w:softHyphen/>
        <w:t>versitet</w:t>
      </w:r>
      <w:r>
        <w:t xml:space="preserve"> påpekar kan man med utgångs</w:t>
      </w:r>
      <w:r>
        <w:softHyphen/>
        <w:t>punkt i den prin</w:t>
      </w:r>
      <w:r w:rsidR="00C667DB">
        <w:softHyphen/>
      </w:r>
      <w:r>
        <w:t>cipen ifråga</w:t>
      </w:r>
      <w:r>
        <w:softHyphen/>
        <w:t>sätta lämpligheten av en differentierad sänkning av straff</w:t>
      </w:r>
      <w:r>
        <w:softHyphen/>
        <w:t>barhets</w:t>
      </w:r>
      <w:r>
        <w:softHyphen/>
        <w:t>åldern efter</w:t>
      </w:r>
      <w:r>
        <w:softHyphen/>
        <w:t>som en sådan lösning innebär att ett barn vid en viss ålder kan hållas straffrättsligt ansvarigt för ett brott men inte för ett annat. När det är fråga om allvarlig brottslighet som innebär ett tydligt över</w:t>
      </w:r>
      <w:r>
        <w:softHyphen/>
      </w:r>
      <w:r>
        <w:lastRenderedPageBreak/>
        <w:t>skridande av sam</w:t>
      </w:r>
      <w:r>
        <w:softHyphen/>
        <w:t>hälls</w:t>
      </w:r>
      <w:r>
        <w:softHyphen/>
        <w:t>normer och som får omfattande konsekvenser för det om</w:t>
      </w:r>
      <w:r>
        <w:softHyphen/>
        <w:t>givande samhället finns det enligt regeringens bedömning dock anledning att se annorlunda på förutsättningarna att utkräva straffrättsligt ansvar. Gen</w:t>
      </w:r>
      <w:r>
        <w:softHyphen/>
        <w:t>om en differen</w:t>
      </w:r>
      <w:r>
        <w:softHyphen/>
        <w:t>tierad sänk</w:t>
      </w:r>
      <w:r>
        <w:softHyphen/>
        <w:t>ning träffas endast den brottslighet som föranleder behovet av en sänkning samtidigt som de brotts</w:t>
      </w:r>
      <w:r>
        <w:softHyphen/>
        <w:t>utredande myndig</w:t>
      </w:r>
      <w:r>
        <w:softHyphen/>
        <w:t xml:space="preserve">heterna inte tyngs i onödan. </w:t>
      </w:r>
    </w:p>
    <w:p w14:paraId="3B2019CB" w14:textId="529B051E" w:rsidR="00E856D8" w:rsidRPr="00BC2605" w:rsidRDefault="00E856D8" w:rsidP="00DD45B3">
      <w:pPr>
        <w:pStyle w:val="Brdtextmedindrag"/>
      </w:pPr>
      <w:r>
        <w:t xml:space="preserve">Regeringen instämmer i att det, som bland andra </w:t>
      </w:r>
      <w:r w:rsidRPr="00C549B3">
        <w:rPr>
          <w:i/>
          <w:iCs/>
        </w:rPr>
        <w:t>Göteborgs tingsrätt</w:t>
      </w:r>
      <w:r>
        <w:t xml:space="preserve"> och </w:t>
      </w:r>
      <w:r w:rsidRPr="00C549B3">
        <w:rPr>
          <w:i/>
          <w:iCs/>
        </w:rPr>
        <w:t>Justitiekanslern</w:t>
      </w:r>
      <w:r>
        <w:t xml:space="preserve"> påtalar, för ett brottsoffer kommer att kunna uppfattas som stötande att vissa brott omfattas av regleringen och vissa inte. Sam</w:t>
      </w:r>
      <w:r>
        <w:softHyphen/>
        <w:t>tidigt kan det med den nuvarande ordningen hävdas att det är stötande att exempelvis en person som är 14 år och närmar sig 15 år, begår ett all</w:t>
      </w:r>
      <w:r>
        <w:softHyphen/>
        <w:t xml:space="preserve">varligt brott men inte kan dömas till en påföljd. </w:t>
      </w:r>
      <w:r>
        <w:rPr>
          <w:i/>
        </w:rPr>
        <w:t>Brå</w:t>
      </w:r>
      <w:r>
        <w:t xml:space="preserve">, </w:t>
      </w:r>
      <w:r w:rsidRPr="00AB31D7">
        <w:rPr>
          <w:i/>
        </w:rPr>
        <w:t>Lin</w:t>
      </w:r>
      <w:r>
        <w:rPr>
          <w:i/>
        </w:rPr>
        <w:softHyphen/>
      </w:r>
      <w:r w:rsidRPr="00AB31D7">
        <w:rPr>
          <w:i/>
        </w:rPr>
        <w:t>köpings universitet (Bar</w:t>
      </w:r>
      <w:r>
        <w:rPr>
          <w:i/>
        </w:rPr>
        <w:softHyphen/>
      </w:r>
      <w:r w:rsidRPr="00AB31D7">
        <w:rPr>
          <w:i/>
        </w:rPr>
        <w:t>nafrid)</w:t>
      </w:r>
      <w:r w:rsidRPr="00AB31D7">
        <w:t xml:space="preserve"> och </w:t>
      </w:r>
      <w:r w:rsidRPr="00AB31D7">
        <w:rPr>
          <w:i/>
        </w:rPr>
        <w:t xml:space="preserve">JO </w:t>
      </w:r>
      <w:r>
        <w:t>lyfter att det kommer vara svårt för</w:t>
      </w:r>
      <w:r w:rsidRPr="00AB31D7">
        <w:t xml:space="preserve"> barn </w:t>
      </w:r>
      <w:r>
        <w:t>att förstå</w:t>
      </w:r>
      <w:r w:rsidRPr="00AB31D7">
        <w:t xml:space="preserve"> var</w:t>
      </w:r>
      <w:r>
        <w:softHyphen/>
      </w:r>
      <w:r w:rsidRPr="00AB31D7">
        <w:t>för vissa brott, men inte andra</w:t>
      </w:r>
      <w:r>
        <w:t>,</w:t>
      </w:r>
      <w:r w:rsidRPr="00AB31D7">
        <w:t xml:space="preserve"> omfattas av </w:t>
      </w:r>
      <w:r>
        <w:t>den sänkta straffbar</w:t>
      </w:r>
      <w:r>
        <w:softHyphen/>
        <w:t>hets</w:t>
      </w:r>
      <w:r>
        <w:softHyphen/>
        <w:t>åldern</w:t>
      </w:r>
      <w:r w:rsidRPr="00AB31D7">
        <w:t xml:space="preserve">. </w:t>
      </w:r>
      <w:r>
        <w:t>Det är dock svårt att undvika den pro</w:t>
      </w:r>
      <w:r>
        <w:softHyphen/>
        <w:t>ble</w:t>
      </w:r>
      <w:r>
        <w:softHyphen/>
        <w:t>matiken utan att genom</w:t>
      </w:r>
      <w:r>
        <w:softHyphen/>
        <w:t>föra en generell sänk</w:t>
      </w:r>
      <w:r>
        <w:softHyphen/>
        <w:t>ning av straffbar</w:t>
      </w:r>
      <w:r>
        <w:softHyphen/>
        <w:t>hets</w:t>
      </w:r>
      <w:r>
        <w:softHyphen/>
        <w:t>åldern, något som regeringen be</w:t>
      </w:r>
      <w:r>
        <w:softHyphen/>
        <w:t>dömer inne</w:t>
      </w:r>
      <w:r>
        <w:softHyphen/>
        <w:t>bär fler nack</w:t>
      </w:r>
      <w:r>
        <w:softHyphen/>
        <w:t xml:space="preserve">delar. </w:t>
      </w:r>
      <w:r w:rsidRPr="001053AD">
        <w:rPr>
          <w:i/>
          <w:iCs/>
        </w:rPr>
        <w:t xml:space="preserve">Sveriges </w:t>
      </w:r>
      <w:r>
        <w:rPr>
          <w:i/>
          <w:iCs/>
        </w:rPr>
        <w:t>a</w:t>
      </w:r>
      <w:r w:rsidRPr="001053AD">
        <w:rPr>
          <w:i/>
          <w:iCs/>
        </w:rPr>
        <w:t>dvo</w:t>
      </w:r>
      <w:r>
        <w:rPr>
          <w:i/>
          <w:iCs/>
        </w:rPr>
        <w:softHyphen/>
      </w:r>
      <w:r w:rsidRPr="001053AD">
        <w:rPr>
          <w:i/>
          <w:iCs/>
        </w:rPr>
        <w:t>kat</w:t>
      </w:r>
      <w:r>
        <w:rPr>
          <w:i/>
          <w:iCs/>
        </w:rPr>
        <w:softHyphen/>
      </w:r>
      <w:r w:rsidRPr="001053AD">
        <w:rPr>
          <w:i/>
          <w:iCs/>
        </w:rPr>
        <w:t>samfund</w:t>
      </w:r>
      <w:r>
        <w:t xml:space="preserve"> anser att för</w:t>
      </w:r>
      <w:r>
        <w:softHyphen/>
        <w:t>slaget</w:t>
      </w:r>
      <w:r w:rsidRPr="001053AD">
        <w:t xml:space="preserve"> riskerar att be</w:t>
      </w:r>
      <w:r>
        <w:softHyphen/>
      </w:r>
      <w:r w:rsidRPr="001053AD">
        <w:t>straffa barn för hand</w:t>
      </w:r>
      <w:r>
        <w:softHyphen/>
      </w:r>
      <w:r w:rsidRPr="001053AD">
        <w:t>lingar som de ännu inte är fullt kapabla att förstå.</w:t>
      </w:r>
      <w:r>
        <w:t xml:space="preserve"> </w:t>
      </w:r>
      <w:r w:rsidRPr="00BB7C79">
        <w:rPr>
          <w:i/>
        </w:rPr>
        <w:t xml:space="preserve">Socialstyrelsen </w:t>
      </w:r>
      <w:r>
        <w:t xml:space="preserve">för fram att det </w:t>
      </w:r>
      <w:r w:rsidRPr="001F4BAF">
        <w:t>straff</w:t>
      </w:r>
      <w:r>
        <w:softHyphen/>
      </w:r>
      <w:r w:rsidRPr="001F4BAF">
        <w:t>rättsliga systemets legi</w:t>
      </w:r>
      <w:r>
        <w:softHyphen/>
      </w:r>
      <w:r w:rsidRPr="001F4BAF">
        <w:t>timitet k</w:t>
      </w:r>
      <w:r>
        <w:t>an</w:t>
      </w:r>
      <w:r w:rsidRPr="001F4BAF">
        <w:t xml:space="preserve"> påverkas negativt om barn som inte uppfattas förstå sina hand</w:t>
      </w:r>
      <w:r>
        <w:softHyphen/>
      </w:r>
      <w:r w:rsidRPr="001F4BAF">
        <w:t>lingar på grund av omognad ändå döms för brott, inte minst när vuxna förmått dem att utföra brotte</w:t>
      </w:r>
      <w:r>
        <w:t xml:space="preserve">t. </w:t>
      </w:r>
      <w:r w:rsidDel="00F226F6">
        <w:t xml:space="preserve">Regeringen anser dock att </w:t>
      </w:r>
      <w:r>
        <w:t>när det är fråga om så all</w:t>
      </w:r>
      <w:r>
        <w:softHyphen/>
        <w:t>varliga brott såsom t.ex. mord och grovt vapenbrott måste även ett barn i de yngre tonåren kunna räkna med att handlandet kan leda till både s</w:t>
      </w:r>
      <w:r w:rsidRPr="009E730B">
        <w:t>traff</w:t>
      </w:r>
      <w:r>
        <w:softHyphen/>
      </w:r>
      <w:r w:rsidRPr="009E730B">
        <w:t xml:space="preserve">rättsliga </w:t>
      </w:r>
      <w:r>
        <w:t>åtgärder</w:t>
      </w:r>
      <w:r w:rsidRPr="009E730B">
        <w:t xml:space="preserve"> och andra konse</w:t>
      </w:r>
      <w:r>
        <w:softHyphen/>
      </w:r>
      <w:r w:rsidRPr="009E730B">
        <w:t>kvenser från samhällets sida.</w:t>
      </w:r>
      <w:r w:rsidR="001932C2">
        <w:t xml:space="preserve"> </w:t>
      </w:r>
      <w:r>
        <w:t>Enligt regeringen utgör dessa synpunkter i sig därför inte tillräckliga skäl mot en differen</w:t>
      </w:r>
      <w:r>
        <w:softHyphen/>
        <w:t>tierad sänkning av straffbar</w:t>
      </w:r>
      <w:r>
        <w:softHyphen/>
        <w:t>hetsåldern.</w:t>
      </w:r>
    </w:p>
    <w:p w14:paraId="598A4E72" w14:textId="277177DA" w:rsidR="00E856D8" w:rsidRDefault="00E856D8" w:rsidP="00E856D8">
      <w:pPr>
        <w:pStyle w:val="Brdtextmedindrag"/>
      </w:pPr>
      <w:r>
        <w:t>Utredningen överväger ett antal olika modeller för att avgränsa den differentierade straffbarhetsåldern, däribland en lösning där den sänkta straffbarhets</w:t>
      </w:r>
      <w:r>
        <w:softHyphen/>
        <w:t>åldern kopplas till brott som ofta begås inom kriminella nät</w:t>
      </w:r>
      <w:r>
        <w:softHyphen/>
        <w:t xml:space="preserve">verk eller annan organiserad brottslighet. En nackdel med </w:t>
      </w:r>
      <w:r w:rsidR="00871CFC">
        <w:t>en</w:t>
      </w:r>
      <w:r>
        <w:t xml:space="preserve"> sådan lösning är att det skulle vara svårt för den enskilde att på förhand veta vilka brott som omfattas. Regleringen skulle sannolikt även leda till tillämp</w:t>
      </w:r>
      <w:r>
        <w:softHyphen/>
        <w:t>nings</w:t>
      </w:r>
      <w:r>
        <w:softHyphen/>
        <w:t>svårigheter. Ett annat alter</w:t>
      </w:r>
      <w:r>
        <w:softHyphen/>
        <w:t>nativ är att knyta regle</w:t>
      </w:r>
      <w:r>
        <w:softHyphen/>
        <w:t>ringen till straff</w:t>
      </w:r>
      <w:r>
        <w:softHyphen/>
        <w:t xml:space="preserve">värdet för det enskilda brottet. En fördel med en sådan lösning är </w:t>
      </w:r>
      <w:r w:rsidRPr="00225BB9">
        <w:t>att straffvärdet på ett tydligt sätt spegla</w:t>
      </w:r>
      <w:r>
        <w:t>r</w:t>
      </w:r>
      <w:r w:rsidRPr="00225BB9">
        <w:t xml:space="preserve"> det begångna brottets allvar och inte brottets </w:t>
      </w:r>
      <w:r>
        <w:t>abstrakta</w:t>
      </w:r>
      <w:r w:rsidRPr="00225BB9">
        <w:t xml:space="preserve"> straff</w:t>
      </w:r>
      <w:r>
        <w:softHyphen/>
      </w:r>
      <w:r w:rsidRPr="00225BB9">
        <w:t>värde.</w:t>
      </w:r>
      <w:r>
        <w:t xml:space="preserve"> Det kan hävdas att en sådan reglering skulle leda till det mest rätt</w:t>
      </w:r>
      <w:r>
        <w:softHyphen/>
        <w:t>visa resultatet.</w:t>
      </w:r>
      <w:r w:rsidRPr="00225BB9">
        <w:t xml:space="preserve"> </w:t>
      </w:r>
      <w:r>
        <w:t>Som utredningen på</w:t>
      </w:r>
      <w:r>
        <w:softHyphen/>
        <w:t>pekar skulle dock en betydande brist på förutse</w:t>
      </w:r>
      <w:r>
        <w:softHyphen/>
        <w:t xml:space="preserve">barhet uppstå och </w:t>
      </w:r>
      <w:r w:rsidRPr="00225BB9">
        <w:t>varje beslut om för</w:t>
      </w:r>
      <w:r>
        <w:softHyphen/>
      </w:r>
      <w:r w:rsidRPr="00225BB9">
        <w:t>under</w:t>
      </w:r>
      <w:r>
        <w:softHyphen/>
      </w:r>
      <w:r w:rsidRPr="00225BB9">
        <w:t xml:space="preserve">sökning och åtal </w:t>
      </w:r>
      <w:r>
        <w:t xml:space="preserve">skulle </w:t>
      </w:r>
      <w:r w:rsidRPr="00225BB9">
        <w:t>vara beroende av åkla</w:t>
      </w:r>
      <w:r>
        <w:softHyphen/>
      </w:r>
      <w:r w:rsidRPr="00225BB9">
        <w:t>garens bedömning av brottets konkreta straff</w:t>
      </w:r>
      <w:r>
        <w:softHyphen/>
      </w:r>
      <w:r w:rsidRPr="00225BB9">
        <w:t>värde.</w:t>
      </w:r>
      <w:r>
        <w:t xml:space="preserve"> Regeringen anser därför inte att det är lämpligt att knyta regleringen till straffvärdet. Ett annat sätt att begränsa det straff</w:t>
      </w:r>
      <w:r>
        <w:softHyphen/>
        <w:t>bara om</w:t>
      </w:r>
      <w:r>
        <w:softHyphen/>
        <w:t>rådet är att knyta den särskilda regleringen till en brotts</w:t>
      </w:r>
      <w:r>
        <w:softHyphen/>
        <w:t>kata</w:t>
      </w:r>
      <w:r>
        <w:softHyphen/>
        <w:t>log. En brottskatalog inne</w:t>
      </w:r>
      <w:r>
        <w:softHyphen/>
        <w:t xml:space="preserve">bär att det är </w:t>
      </w:r>
      <w:r w:rsidRPr="00017A54">
        <w:t>tydligt när regl</w:t>
      </w:r>
      <w:r>
        <w:t>e</w:t>
      </w:r>
      <w:r w:rsidRPr="00017A54">
        <w:t>ringen är tillämp</w:t>
      </w:r>
      <w:r>
        <w:softHyphen/>
      </w:r>
      <w:r w:rsidRPr="00017A54">
        <w:t>lig, vilket främjar förut</w:t>
      </w:r>
      <w:r>
        <w:softHyphen/>
      </w:r>
      <w:r w:rsidRPr="00017A54">
        <w:t>se</w:t>
      </w:r>
      <w:r>
        <w:softHyphen/>
      </w:r>
      <w:r w:rsidRPr="00017A54">
        <w:t xml:space="preserve">barheten. </w:t>
      </w:r>
      <w:r>
        <w:t>Om syftet med sänkningen är att möta allvarlig brottslighet kan brottskatalogen dock i praktiken förväntas komma att sty</w:t>
      </w:r>
      <w:r>
        <w:softHyphen/>
        <w:t xml:space="preserve">ras av </w:t>
      </w:r>
      <w:r w:rsidRPr="0028637E">
        <w:t>brottens straffskala och katalogen riskerar att bli lång, vilket kan leda till att regleringen blir svår att överblicka. Dessutom blir den otymplig ur ett lagstiftningsperspektiv, eftersom katalogen måste övervägas ofta och ändras om lagstiftaren anser att ytterligare brott bör tas upp i katalogen</w:t>
      </w:r>
      <w:r>
        <w:t xml:space="preserve">. </w:t>
      </w:r>
      <w:r>
        <w:lastRenderedPageBreak/>
        <w:t>Mot bakgrund av de nack</w:t>
      </w:r>
      <w:r>
        <w:softHyphen/>
        <w:t>delar dessa lös</w:t>
      </w:r>
      <w:r>
        <w:softHyphen/>
        <w:t>ningar på ett eller annat sätt med</w:t>
      </w:r>
      <w:r>
        <w:softHyphen/>
        <w:t xml:space="preserve">för bedöms de enligt regeringen inte som lämpliga alternativ. </w:t>
      </w:r>
    </w:p>
    <w:p w14:paraId="29F0531E" w14:textId="6A2F773B" w:rsidR="00E856D8" w:rsidRDefault="00E856D8" w:rsidP="00E856D8">
      <w:pPr>
        <w:pStyle w:val="Brdtextmedindrag"/>
      </w:pPr>
      <w:r>
        <w:t xml:space="preserve">Utredningen stannar vid att </w:t>
      </w:r>
      <w:r w:rsidDel="006E4FA5">
        <w:t xml:space="preserve">den särskilda </w:t>
      </w:r>
      <w:r>
        <w:t>regleringen om sänkt straff</w:t>
      </w:r>
      <w:r>
        <w:softHyphen/>
        <w:t>barhetsålder bör knytas till straff</w:t>
      </w:r>
      <w:r>
        <w:softHyphen/>
        <w:t xml:space="preserve">skalan. </w:t>
      </w:r>
      <w:r w:rsidRPr="000D2C3A">
        <w:t>Straffskalan är ett mått på hur all</w:t>
      </w:r>
      <w:r>
        <w:softHyphen/>
      </w:r>
      <w:r w:rsidRPr="000D2C3A">
        <w:t>varligt lagstiftaren ser på den aktuella brottstypen i förhållande till andra brott</w:t>
      </w:r>
      <w:r>
        <w:t xml:space="preserve"> och det är inte ovan</w:t>
      </w:r>
      <w:r>
        <w:softHyphen/>
        <w:t xml:space="preserve">ligt att straffskalan används för att </w:t>
      </w:r>
      <w:r w:rsidRPr="000D2C3A">
        <w:t>avgränsa till</w:t>
      </w:r>
      <w:r>
        <w:softHyphen/>
      </w:r>
      <w:r w:rsidRPr="000D2C3A">
        <w:t>ämp</w:t>
      </w:r>
      <w:r>
        <w:softHyphen/>
      </w:r>
      <w:r w:rsidRPr="000D2C3A">
        <w:t>nings</w:t>
      </w:r>
      <w:r>
        <w:softHyphen/>
      </w:r>
      <w:r w:rsidRPr="000D2C3A">
        <w:t>området för en viss reglering</w:t>
      </w:r>
      <w:r>
        <w:t xml:space="preserve"> (jfr t.ex. reglerna om preskrip</w:t>
      </w:r>
      <w:r>
        <w:softHyphen/>
        <w:t>tion i 35 kap. brottsbalken). Utredningen föreslår att den särskilda regle</w:t>
      </w:r>
      <w:r>
        <w:softHyphen/>
        <w:t>ringen knyts till straff</w:t>
      </w:r>
      <w:r>
        <w:softHyphen/>
        <w:t>skalans nedre gräns. Det finns flera exempel på regleringar där straffskalans nedre gräns används som avgränsning, t.ex. regleringen om hemliga tvångs</w:t>
      </w:r>
      <w:r>
        <w:softHyphen/>
        <w:t>medel under en förundersökning i 27 kap. 18 a</w:t>
      </w:r>
      <w:r w:rsidR="003B3B72">
        <w:t> </w:t>
      </w:r>
      <w:r>
        <w:t>§ andra stycket</w:t>
      </w:r>
      <w:r w:rsidR="00C200BD">
        <w:t> </w:t>
      </w:r>
      <w:r>
        <w:t>1 och 19 a § andra stycket 1 rättegångsbalken och regleringen om när en utredning enligt 31 § LUL som utgångspunkt ska inledas mot någon som är under 15 år och misstänks för brott. En sådan lösning innebär att det sker en förskjutning av tillämpnings</w:t>
      </w:r>
      <w:r>
        <w:softHyphen/>
        <w:t xml:space="preserve">området över tid om brottens </w:t>
      </w:r>
      <w:r w:rsidDel="00871CFC">
        <w:t>straff</w:t>
      </w:r>
      <w:r w:rsidDel="00871CFC">
        <w:softHyphen/>
        <w:t>skalor</w:t>
      </w:r>
      <w:r>
        <w:t xml:space="preserve"> ändras. Eftersom straffskalan är ett mått på hur all</w:t>
      </w:r>
      <w:r>
        <w:softHyphen/>
        <w:t>varligt lag</w:t>
      </w:r>
      <w:r>
        <w:softHyphen/>
        <w:t>stiftaren ser på ett brott kommer regleringen därför att följa en förändrad syn på brottet. Enligt regeringen talar detta för att använ</w:t>
      </w:r>
      <w:r>
        <w:softHyphen/>
        <w:t>da straff</w:t>
      </w:r>
      <w:r>
        <w:softHyphen/>
        <w:t>skalan</w:t>
      </w:r>
      <w:r w:rsidR="0015376A">
        <w:t xml:space="preserve"> </w:t>
      </w:r>
      <w:r>
        <w:t>som avgräns</w:t>
      </w:r>
      <w:r>
        <w:softHyphen/>
        <w:t xml:space="preserve">ning. </w:t>
      </w:r>
    </w:p>
    <w:p w14:paraId="03B1685D" w14:textId="45B70DE1" w:rsidR="00E856D8" w:rsidRDefault="00E856D8" w:rsidP="00E856D8">
      <w:pPr>
        <w:pStyle w:val="Brdtextmedindrag"/>
      </w:pPr>
      <w:r w:rsidRPr="007811A3">
        <w:t xml:space="preserve">Bland andra </w:t>
      </w:r>
      <w:r w:rsidRPr="007811A3">
        <w:rPr>
          <w:i/>
          <w:iCs/>
        </w:rPr>
        <w:t>Linköpings tings</w:t>
      </w:r>
      <w:r w:rsidRPr="007811A3">
        <w:rPr>
          <w:i/>
          <w:iCs/>
        </w:rPr>
        <w:softHyphen/>
        <w:t>rätt</w:t>
      </w:r>
      <w:r w:rsidRPr="007811A3">
        <w:t xml:space="preserve"> och </w:t>
      </w:r>
      <w:r w:rsidRPr="00B00CAF">
        <w:t>Justitie</w:t>
      </w:r>
      <w:r>
        <w:softHyphen/>
      </w:r>
      <w:r w:rsidRPr="00B00CAF">
        <w:t>kanslern</w:t>
      </w:r>
      <w:r w:rsidRPr="007811A3">
        <w:t xml:space="preserve"> lyfter att en sådan lösning innebär att straff</w:t>
      </w:r>
      <w:r w:rsidRPr="007811A3">
        <w:softHyphen/>
        <w:t>bar</w:t>
      </w:r>
      <w:r>
        <w:softHyphen/>
      </w:r>
      <w:r w:rsidRPr="007811A3">
        <w:t>hets</w:t>
      </w:r>
      <w:r>
        <w:softHyphen/>
      </w:r>
      <w:r w:rsidRPr="007811A3">
        <w:t>åldern är avhängig gär</w:t>
      </w:r>
      <w:r>
        <w:softHyphen/>
      </w:r>
      <w:r w:rsidRPr="007811A3">
        <w:t>ningens rubricering, vilket kan leda till mindre transparens och förutse</w:t>
      </w:r>
      <w:r>
        <w:softHyphen/>
      </w:r>
      <w:r w:rsidRPr="007811A3">
        <w:t>barhet.</w:t>
      </w:r>
      <w:r w:rsidRPr="00F9666F">
        <w:t xml:space="preserve"> </w:t>
      </w:r>
      <w:r>
        <w:t>En differentierad sänkning av straff</w:t>
      </w:r>
      <w:r>
        <w:softHyphen/>
        <w:t>bar</w:t>
      </w:r>
      <w:r>
        <w:softHyphen/>
        <w:t>hets</w:t>
      </w:r>
      <w:r>
        <w:softHyphen/>
        <w:t>åldern kom</w:t>
      </w:r>
      <w:r>
        <w:softHyphen/>
        <w:t>mer, oavsett vilken avgränsning som väljs, vara mindre förut</w:t>
      </w:r>
      <w:r>
        <w:softHyphen/>
        <w:t>sebar än om straffbar</w:t>
      </w:r>
      <w:r>
        <w:softHyphen/>
        <w:t>hetsåldern sänks generellt. Av de alter</w:t>
      </w:r>
      <w:r>
        <w:softHyphen/>
        <w:t>nativ som då står till buds bedöms en lösning där straffbar</w:t>
      </w:r>
      <w:r>
        <w:softHyphen/>
        <w:t>hets</w:t>
      </w:r>
      <w:r>
        <w:softHyphen/>
        <w:t>åldern knyts till straff</w:t>
      </w:r>
      <w:r>
        <w:softHyphen/>
        <w:t>skalans nedre gräns leda till det mest förutsebara och trans</w:t>
      </w:r>
      <w:r>
        <w:softHyphen/>
        <w:t>parenta resul</w:t>
      </w:r>
      <w:r>
        <w:softHyphen/>
        <w:t xml:space="preserve">tatet. </w:t>
      </w:r>
      <w:r w:rsidRPr="00F9666F">
        <w:t>Några re</w:t>
      </w:r>
      <w:r>
        <w:t xml:space="preserve">missinstanser, bland andra </w:t>
      </w:r>
      <w:r w:rsidRPr="00F9666F">
        <w:rPr>
          <w:i/>
          <w:iCs/>
        </w:rPr>
        <w:t>Malmö uni</w:t>
      </w:r>
      <w:r>
        <w:rPr>
          <w:i/>
          <w:iCs/>
        </w:rPr>
        <w:softHyphen/>
      </w:r>
      <w:r w:rsidRPr="00F9666F">
        <w:rPr>
          <w:i/>
          <w:iCs/>
        </w:rPr>
        <w:t>versitet</w:t>
      </w:r>
      <w:r w:rsidRPr="00F9666F">
        <w:t xml:space="preserve"> och </w:t>
      </w:r>
      <w:r w:rsidRPr="00F9666F">
        <w:rPr>
          <w:i/>
          <w:iCs/>
        </w:rPr>
        <w:t>Sveriges Domare</w:t>
      </w:r>
      <w:r>
        <w:rPr>
          <w:i/>
          <w:iCs/>
        </w:rPr>
        <w:softHyphen/>
      </w:r>
      <w:r w:rsidRPr="00F9666F">
        <w:rPr>
          <w:i/>
          <w:iCs/>
        </w:rPr>
        <w:t>förbund</w:t>
      </w:r>
      <w:r w:rsidRPr="00F9666F">
        <w:t xml:space="preserve">, </w:t>
      </w:r>
      <w:r>
        <w:t>lyfter att</w:t>
      </w:r>
      <w:r w:rsidRPr="00F9666F">
        <w:t xml:space="preserve"> rubri</w:t>
      </w:r>
      <w:r w:rsidRPr="00F9666F">
        <w:softHyphen/>
        <w:t>ceringen av en gär</w:t>
      </w:r>
      <w:r>
        <w:softHyphen/>
      </w:r>
      <w:r w:rsidRPr="00F9666F">
        <w:t>ning kan vara en konse</w:t>
      </w:r>
      <w:r>
        <w:softHyphen/>
      </w:r>
      <w:r w:rsidRPr="00F9666F">
        <w:t>kvens av rent slumpartade händel</w:t>
      </w:r>
      <w:r>
        <w:softHyphen/>
      </w:r>
      <w:r w:rsidRPr="00F9666F">
        <w:t>ser och innebära komplicerade bedöm</w:t>
      </w:r>
      <w:r>
        <w:softHyphen/>
      </w:r>
      <w:r w:rsidRPr="00F9666F">
        <w:t>ningar som slut</w:t>
      </w:r>
      <w:r>
        <w:softHyphen/>
      </w:r>
      <w:r w:rsidRPr="00F9666F">
        <w:t>ligen avgörs i dom.</w:t>
      </w:r>
      <w:r>
        <w:t xml:space="preserve"> Som remiss</w:t>
      </w:r>
      <w:r>
        <w:softHyphen/>
        <w:t>instanserna påpekar är rubriceringen av en gärning inte alltid självklar och rubriceringen kan komma att avgöra huruvida den sänkta straffbarhets</w:t>
      </w:r>
      <w:r>
        <w:softHyphen/>
        <w:t>åldern ska tilläm</w:t>
      </w:r>
      <w:r>
        <w:softHyphen/>
        <w:t>pas eller inte. Detta är dock inte någon nyhet i straffrätten. Det förekommer i andra sammanhang att rubriceringen kan ha stor be</w:t>
      </w:r>
      <w:r>
        <w:softHyphen/>
        <w:t>tydelse i ett enskilt fall och att slutligt av</w:t>
      </w:r>
      <w:r>
        <w:softHyphen/>
        <w:t>görande i ansvars</w:t>
      </w:r>
      <w:r>
        <w:softHyphen/>
        <w:t>frågan kan dröja till dess att saken prövats slutligt i domstol. Det gäller exempelvis straff</w:t>
      </w:r>
      <w:r>
        <w:softHyphen/>
        <w:t>rättslig preskription. De beskrivna nackdelarna utgör enligt regeringen inte till</w:t>
      </w:r>
      <w:r>
        <w:softHyphen/>
        <w:t>räckliga skäl mot att välja en lösning som innebär att straffbarheten kopp</w:t>
      </w:r>
      <w:r>
        <w:softHyphen/>
        <w:t>las till straffskalans nedre gräns. Regeringen bedömer i stället att en sådan lösning är den lösning som leder till det mest förut</w:t>
      </w:r>
      <w:r>
        <w:softHyphen/>
        <w:t>sebara resultatet.</w:t>
      </w:r>
      <w:r w:rsidRPr="00DB1170">
        <w:t xml:space="preserve"> </w:t>
      </w:r>
      <w:r w:rsidDel="00491A57">
        <w:t>Den sär</w:t>
      </w:r>
      <w:r>
        <w:softHyphen/>
      </w:r>
      <w:r w:rsidDel="00491A57">
        <w:t xml:space="preserve">skilda </w:t>
      </w:r>
      <w:r>
        <w:t>regle</w:t>
      </w:r>
      <w:r>
        <w:softHyphen/>
        <w:t>ringen om sänkt straffbarhetsålder bör därför knytas till den nedre gränsen för brottets straffskala. En enskilds möjlighet att begära överprövning av åklagarens beslut att lägga ner en förundersökning i en situa</w:t>
      </w:r>
      <w:r>
        <w:softHyphen/>
        <w:t>tion där den enskilde inte delar åklagarens bedömning – en fråga som Justi</w:t>
      </w:r>
      <w:r>
        <w:softHyphen/>
        <w:t>tiekanslern tar upp – bör av</w:t>
      </w:r>
      <w:r>
        <w:softHyphen/>
        <w:t>göras utifrån befintliga regler</w:t>
      </w:r>
      <w:r w:rsidR="00F00480">
        <w:t>.</w:t>
      </w:r>
    </w:p>
    <w:p w14:paraId="47FD6FAE" w14:textId="07641643" w:rsidR="00E856D8" w:rsidRDefault="00E856D8" w:rsidP="00E856D8">
      <w:pPr>
        <w:pStyle w:val="Brdtextmedindrag"/>
      </w:pPr>
      <w:r>
        <w:t>Mot bakgrund av att sänk</w:t>
      </w:r>
      <w:r>
        <w:softHyphen/>
        <w:t>ningen av straff</w:t>
      </w:r>
      <w:r>
        <w:softHyphen/>
        <w:t>barhetsåldern sker som reak</w:t>
      </w:r>
      <w:r>
        <w:softHyphen/>
        <w:t>tion på den allvarliga samhälls</w:t>
      </w:r>
      <w:r>
        <w:softHyphen/>
        <w:t>utveck</w:t>
      </w:r>
      <w:r>
        <w:softHyphen/>
        <w:t>lingen som innebär att barn begår allvarliga brott bör det</w:t>
      </w:r>
      <w:r w:rsidRPr="00503D2B">
        <w:t xml:space="preserve"> straffbara området för </w:t>
      </w:r>
      <w:r w:rsidRPr="00503D2B" w:rsidDel="0024157A">
        <w:t xml:space="preserve">den särskilda </w:t>
      </w:r>
      <w:r w:rsidRPr="00503D2B">
        <w:t>regle</w:t>
      </w:r>
      <w:r>
        <w:softHyphen/>
      </w:r>
      <w:r w:rsidRPr="00503D2B">
        <w:t>ringen</w:t>
      </w:r>
      <w:r>
        <w:t xml:space="preserve"> om sänkt straff</w:t>
      </w:r>
      <w:r>
        <w:softHyphen/>
        <w:t>barhetsålder</w:t>
      </w:r>
      <w:r w:rsidRPr="00503D2B">
        <w:t xml:space="preserve"> begränsas till de</w:t>
      </w:r>
      <w:r>
        <w:t xml:space="preserve"> </w:t>
      </w:r>
      <w:r w:rsidRPr="00503D2B">
        <w:t>brott</w:t>
      </w:r>
      <w:r>
        <w:t xml:space="preserve"> </w:t>
      </w:r>
      <w:r w:rsidRPr="00503D2B">
        <w:t xml:space="preserve">som </w:t>
      </w:r>
      <w:r>
        <w:t>typiskt sett är en del av den all</w:t>
      </w:r>
      <w:r>
        <w:softHyphen/>
        <w:t>varliga brottslighet som är kopplad till skjutningar och spräng</w:t>
      </w:r>
      <w:r>
        <w:softHyphen/>
        <w:t>ningar. Dessa händelser är ofta en del av upp</w:t>
      </w:r>
      <w:r>
        <w:softHyphen/>
        <w:t>görelser mellan olika krimi</w:t>
      </w:r>
      <w:r>
        <w:softHyphen/>
      </w:r>
      <w:r>
        <w:lastRenderedPageBreak/>
        <w:t>nella grupper men drabbar även närstående till krimi</w:t>
      </w:r>
      <w:r>
        <w:softHyphen/>
        <w:t>nella personer och andra oskyldiga brottsoffer.</w:t>
      </w:r>
      <w:r w:rsidRPr="00503D2B">
        <w:t xml:space="preserve"> </w:t>
      </w:r>
      <w:r>
        <w:t xml:space="preserve">Det handlar bl.a. om </w:t>
      </w:r>
      <w:r w:rsidRPr="00503D2B">
        <w:t>mord, grovt vap</w:t>
      </w:r>
      <w:r>
        <w:softHyphen/>
      </w:r>
      <w:r w:rsidRPr="00503D2B">
        <w:t xml:space="preserve">enbrott, </w:t>
      </w:r>
      <w:r w:rsidR="009C67C5">
        <w:t xml:space="preserve">synnerligen </w:t>
      </w:r>
      <w:r w:rsidRPr="00503D2B">
        <w:t>grovt narkotika</w:t>
      </w:r>
      <w:r>
        <w:softHyphen/>
      </w:r>
      <w:r w:rsidRPr="00503D2B">
        <w:t>brott</w:t>
      </w:r>
      <w:r>
        <w:t xml:space="preserve">, </w:t>
      </w:r>
      <w:r w:rsidRPr="00503D2B">
        <w:t>människorov</w:t>
      </w:r>
      <w:r>
        <w:t xml:space="preserve"> och grov all</w:t>
      </w:r>
      <w:r>
        <w:softHyphen/>
        <w:t>män</w:t>
      </w:r>
      <w:r>
        <w:softHyphen/>
        <w:t>farlig öde</w:t>
      </w:r>
      <w:r>
        <w:softHyphen/>
        <w:t>läggelse. För att träffa denna brottslighet bedömer regeringen, liksom utredningen, att reg</w:t>
      </w:r>
      <w:r>
        <w:softHyphen/>
        <w:t xml:space="preserve">leringen bör </w:t>
      </w:r>
      <w:r w:rsidRPr="00503D2B">
        <w:t xml:space="preserve">omfatta brott med </w:t>
      </w:r>
      <w:r w:rsidRPr="008652EE">
        <w:t>mini</w:t>
      </w:r>
      <w:r>
        <w:softHyphen/>
      </w:r>
      <w:r w:rsidRPr="008652EE">
        <w:t>mi</w:t>
      </w:r>
      <w:r>
        <w:softHyphen/>
      </w:r>
      <w:r w:rsidRPr="008652EE">
        <w:t xml:space="preserve">straff </w:t>
      </w:r>
      <w:r>
        <w:t xml:space="preserve">om </w:t>
      </w:r>
      <w:r w:rsidRPr="008652EE">
        <w:t>fän</w:t>
      </w:r>
      <w:r>
        <w:softHyphen/>
      </w:r>
      <w:r w:rsidRPr="008652EE">
        <w:t>gelse i fyra år</w:t>
      </w:r>
      <w:r w:rsidR="0045018C">
        <w:t xml:space="preserve"> eller mer</w:t>
      </w:r>
      <w:r w:rsidRPr="008652EE">
        <w:t xml:space="preserve">. </w:t>
      </w:r>
    </w:p>
    <w:p w14:paraId="60B25361" w14:textId="37919186" w:rsidR="00E856D8" w:rsidRDefault="00E856D8" w:rsidP="00E856D8">
      <w:pPr>
        <w:pStyle w:val="Brdtextmedindrag"/>
      </w:pPr>
      <w:r w:rsidRPr="008652EE">
        <w:t>Som utredningen</w:t>
      </w:r>
      <w:r>
        <w:t xml:space="preserve"> påpekar har även </w:t>
      </w:r>
      <w:r w:rsidRPr="00503D2B">
        <w:t>försök</w:t>
      </w:r>
      <w:r>
        <w:t xml:space="preserve"> </w:t>
      </w:r>
      <w:r w:rsidRPr="00503D2B">
        <w:t>till sådana brott</w:t>
      </w:r>
      <w:r>
        <w:t xml:space="preserve"> ett nära sam</w:t>
      </w:r>
      <w:r>
        <w:softHyphen/>
        <w:t>band med den allvarliga brotts</w:t>
      </w:r>
      <w:r>
        <w:softHyphen/>
        <w:t>lighet som moti</w:t>
      </w:r>
      <w:r>
        <w:softHyphen/>
        <w:t>verar en sän</w:t>
      </w:r>
      <w:r>
        <w:softHyphen/>
        <w:t xml:space="preserve">kning. Ett </w:t>
      </w:r>
      <w:r w:rsidRPr="00503D2B">
        <w:t>för</w:t>
      </w:r>
      <w:r>
        <w:softHyphen/>
      </w:r>
      <w:r w:rsidRPr="00503D2B">
        <w:t>söks</w:t>
      </w:r>
      <w:r>
        <w:softHyphen/>
      </w:r>
      <w:r w:rsidRPr="00503D2B">
        <w:t>brott</w:t>
      </w:r>
      <w:r>
        <w:t xml:space="preserve"> har</w:t>
      </w:r>
      <w:r w:rsidRPr="00503D2B">
        <w:t xml:space="preserve"> samma straffmaxi</w:t>
      </w:r>
      <w:r>
        <w:softHyphen/>
      </w:r>
      <w:r w:rsidRPr="00503D2B">
        <w:t xml:space="preserve">mum som </w:t>
      </w:r>
      <w:r>
        <w:t>det</w:t>
      </w:r>
      <w:r w:rsidRPr="00503D2B">
        <w:t xml:space="preserve"> full</w:t>
      </w:r>
      <w:r>
        <w:softHyphen/>
      </w:r>
      <w:r w:rsidRPr="00503D2B">
        <w:t>borda</w:t>
      </w:r>
      <w:r>
        <w:t>de</w:t>
      </w:r>
      <w:r w:rsidRPr="00503D2B">
        <w:t xml:space="preserve"> brott</w:t>
      </w:r>
      <w:r>
        <w:t>et</w:t>
      </w:r>
      <w:r w:rsidRPr="00503D2B">
        <w:t xml:space="preserve"> och det </w:t>
      </w:r>
      <w:r>
        <w:t xml:space="preserve">förekommer </w:t>
      </w:r>
      <w:r w:rsidRPr="00503D2B">
        <w:t>försöks</w:t>
      </w:r>
      <w:r>
        <w:softHyphen/>
      </w:r>
      <w:r w:rsidRPr="00503D2B">
        <w:t xml:space="preserve">gärningar som </w:t>
      </w:r>
      <w:r>
        <w:t>är att anse som</w:t>
      </w:r>
      <w:r w:rsidRPr="00503D2B">
        <w:t xml:space="preserve"> lika allvarliga som full</w:t>
      </w:r>
      <w:r>
        <w:softHyphen/>
      </w:r>
      <w:r w:rsidRPr="00503D2B">
        <w:t xml:space="preserve">bordade brott. Även förberedelse och stämpling till de brott som har </w:t>
      </w:r>
      <w:r>
        <w:t>mini</w:t>
      </w:r>
      <w:r w:rsidR="00247E40">
        <w:softHyphen/>
      </w:r>
      <w:r>
        <w:t>mistraff om fän</w:t>
      </w:r>
      <w:r>
        <w:softHyphen/>
        <w:t>gelse i fyra år</w:t>
      </w:r>
      <w:r w:rsidR="00B32819">
        <w:t xml:space="preserve"> eller mer</w:t>
      </w:r>
      <w:r w:rsidRPr="00503D2B">
        <w:t xml:space="preserve"> har ett nära samband med den allvarliga brottslig</w:t>
      </w:r>
      <w:r>
        <w:softHyphen/>
      </w:r>
      <w:r w:rsidRPr="00503D2B">
        <w:t xml:space="preserve">het som </w:t>
      </w:r>
      <w:r>
        <w:t>motiverar en sänkning. T</w:t>
      </w:r>
      <w:r w:rsidRPr="00503D2B">
        <w:t xml:space="preserve">ill skillnad från vad </w:t>
      </w:r>
      <w:r w:rsidRPr="00503D2B">
        <w:rPr>
          <w:i/>
          <w:iCs/>
        </w:rPr>
        <w:t>Malmö tingsrätt</w:t>
      </w:r>
      <w:r w:rsidRPr="00503D2B">
        <w:t xml:space="preserve"> anser</w:t>
      </w:r>
      <w:r>
        <w:t xml:space="preserve"> bör </w:t>
      </w:r>
      <w:r w:rsidDel="00744FBA">
        <w:t xml:space="preserve">den särskilda </w:t>
      </w:r>
      <w:r>
        <w:t>regleringen om sänkt straffbar</w:t>
      </w:r>
      <w:r w:rsidR="008539D2">
        <w:softHyphen/>
      </w:r>
      <w:r>
        <w:t>hets</w:t>
      </w:r>
      <w:r w:rsidR="002021B8">
        <w:softHyphen/>
      </w:r>
      <w:r>
        <w:t>ålder enligt regeringen därför omfatta</w:t>
      </w:r>
      <w:r w:rsidRPr="00503D2B">
        <w:t xml:space="preserve"> </w:t>
      </w:r>
      <w:r>
        <w:t xml:space="preserve">även </w:t>
      </w:r>
      <w:r w:rsidRPr="00503D2B">
        <w:t>försök, för</w:t>
      </w:r>
      <w:r>
        <w:softHyphen/>
      </w:r>
      <w:r w:rsidRPr="00503D2B">
        <w:t>beredelse och stämp</w:t>
      </w:r>
      <w:r>
        <w:softHyphen/>
      </w:r>
      <w:r w:rsidRPr="00503D2B">
        <w:t>ling till sådana brott</w:t>
      </w:r>
      <w:r>
        <w:t>. Det kan nämnas att även medverkan till</w:t>
      </w:r>
      <w:r w:rsidDel="00E12440">
        <w:t xml:space="preserve"> </w:t>
      </w:r>
      <w:r>
        <w:t>ett full</w:t>
      </w:r>
      <w:r w:rsidR="008539D2">
        <w:softHyphen/>
      </w:r>
      <w:r>
        <w:t>bordat brott, ett straffbart försök och en straffbar förberedelse eller stämp</w:t>
      </w:r>
      <w:r w:rsidR="008539D2">
        <w:softHyphen/>
      </w:r>
      <w:r>
        <w:t>ling till brott kommer att omfattas av den särskilda regleringen (se 23 kap.</w:t>
      </w:r>
      <w:r w:rsidR="00C200BD">
        <w:t> </w:t>
      </w:r>
      <w:r>
        <w:t>4 § brottsbalken, se även 23 kap.</w:t>
      </w:r>
      <w:r w:rsidR="00C200BD">
        <w:t> </w:t>
      </w:r>
      <w:r>
        <w:t>5 § brottsbalken om medverkan i mindre mån). Med tanke på att den särskilda regleringen föreslås omfatta allvar</w:t>
      </w:r>
      <w:r>
        <w:softHyphen/>
        <w:t>liga</w:t>
      </w:r>
      <w:r w:rsidDel="006B68C2">
        <w:t xml:space="preserve"> brott </w:t>
      </w:r>
      <w:r>
        <w:t xml:space="preserve">bedöms detta som rimligt trots att straffvärdet – som några remissinstanser påpekar – för sådana gärningar kan ha ett lägre straffvärde än fängelse </w:t>
      </w:r>
      <w:r w:rsidR="00B32819">
        <w:t xml:space="preserve">i </w:t>
      </w:r>
      <w:r>
        <w:t>fyra år. Såväl de osjälvständiga brotten som medverkan till dessa brott och till fullbordade brott utgör en betydande del av den all</w:t>
      </w:r>
      <w:r>
        <w:softHyphen/>
        <w:t>var</w:t>
      </w:r>
      <w:r>
        <w:softHyphen/>
        <w:t>liga brottslig</w:t>
      </w:r>
      <w:r>
        <w:softHyphen/>
        <w:t>heten som föranleder behovet av en sänkt straffbarhets</w:t>
      </w:r>
      <w:r>
        <w:softHyphen/>
        <w:t>ålder.</w:t>
      </w:r>
    </w:p>
    <w:p w14:paraId="3435A308" w14:textId="3D48B462" w:rsidR="00E856D8" w:rsidRDefault="00E856D8" w:rsidP="00E856D8">
      <w:pPr>
        <w:pStyle w:val="Brdtextmedindrag"/>
      </w:pPr>
      <w:r w:rsidRPr="00875B64">
        <w:t>Sveriges Domare</w:t>
      </w:r>
      <w:r w:rsidRPr="00875B64">
        <w:softHyphen/>
        <w:t>förbund</w:t>
      </w:r>
      <w:r w:rsidRPr="007D5F6F">
        <w:t xml:space="preserve"> </w:t>
      </w:r>
      <w:r>
        <w:t xml:space="preserve">och Uppsala universitet </w:t>
      </w:r>
      <w:r w:rsidRPr="007D5F6F">
        <w:t>ifrågasätter rimlig</w:t>
      </w:r>
      <w:r>
        <w:softHyphen/>
      </w:r>
      <w:r w:rsidRPr="007D5F6F">
        <w:t xml:space="preserve">heten i att </w:t>
      </w:r>
      <w:r w:rsidRPr="007D5F6F" w:rsidDel="00744FBA">
        <w:t>den särskilda</w:t>
      </w:r>
      <w:r w:rsidRPr="007D5F6F">
        <w:t xml:space="preserve"> regleringen </w:t>
      </w:r>
      <w:r>
        <w:t xml:space="preserve">om sänkt straffbarhetsålder </w:t>
      </w:r>
      <w:r w:rsidRPr="007D5F6F">
        <w:t xml:space="preserve">inte ska omfatta </w:t>
      </w:r>
      <w:r>
        <w:t xml:space="preserve">fall då </w:t>
      </w:r>
      <w:r w:rsidRPr="007D5F6F">
        <w:t xml:space="preserve">flera brott </w:t>
      </w:r>
      <w:r>
        <w:t>var för sig inte är så allvar</w:t>
      </w:r>
      <w:r>
        <w:softHyphen/>
        <w:t xml:space="preserve">liga att de omfattas av regleringen men tillsammans har ett </w:t>
      </w:r>
      <w:r w:rsidRPr="007D5F6F">
        <w:t>samla</w:t>
      </w:r>
      <w:r>
        <w:t>t</w:t>
      </w:r>
      <w:r w:rsidRPr="007D5F6F">
        <w:t xml:space="preserve"> straff</w:t>
      </w:r>
      <w:r>
        <w:softHyphen/>
      </w:r>
      <w:r w:rsidRPr="007D5F6F">
        <w:t xml:space="preserve">värde </w:t>
      </w:r>
      <w:r>
        <w:t xml:space="preserve">som </w:t>
      </w:r>
      <w:r w:rsidRPr="007D5F6F">
        <w:t>överstiger fängelse</w:t>
      </w:r>
      <w:r w:rsidR="00B32819">
        <w:t xml:space="preserve"> i</w:t>
      </w:r>
      <w:r w:rsidRPr="007D5F6F">
        <w:t xml:space="preserve"> fyra år.</w:t>
      </w:r>
      <w:r>
        <w:t xml:space="preserve"> Regeringen har övervägt om regleringen bör kombineras med någon form av straff</w:t>
      </w:r>
      <w:r>
        <w:softHyphen/>
        <w:t>värdeventil likt den som i dag finns i 29 kap. 7 § tredje stycket 3 brottsbalken. En sådan ventil skulle kunna motverka risken för att det kan uppfattas som ologiskt eller orättvist att exempelvis en grov våld</w:t>
      </w:r>
      <w:r>
        <w:softHyphen/>
        <w:t>täkt men inte flera våldtäkter av normalgraden ska omfattas av den sär</w:t>
      </w:r>
      <w:r>
        <w:softHyphen/>
        <w:t>skilda regle</w:t>
      </w:r>
      <w:r>
        <w:softHyphen/>
        <w:t>ringen. Även utredningen överväger om regleringen bör kombineras med en sådan straff</w:t>
      </w:r>
      <w:r>
        <w:softHyphen/>
        <w:t>värde</w:t>
      </w:r>
      <w:r>
        <w:softHyphen/>
        <w:t xml:space="preserve">ventil. Utredningen överväger också en närliggande lösning som innebär att </w:t>
      </w:r>
      <w:r w:rsidDel="00744FBA">
        <w:t xml:space="preserve">den särskilda </w:t>
      </w:r>
      <w:r>
        <w:t>regleringen om sänkt straffbar</w:t>
      </w:r>
      <w:r>
        <w:softHyphen/>
        <w:t>hetsålder ska gälla även i fall då det finns synnerliga skäl att föra en bevis</w:t>
      </w:r>
      <w:r>
        <w:softHyphen/>
        <w:t>talan enligt 38 § andra stycket LUL. Utredningen stannar dock för att inte lägga fram några sådana förslag. Regeringen bedömer att dessa lös</w:t>
      </w:r>
      <w:r w:rsidRPr="00503D2B">
        <w:t>ning</w:t>
      </w:r>
      <w:r>
        <w:t>ar</w:t>
      </w:r>
      <w:r w:rsidRPr="00503D2B">
        <w:t xml:space="preserve"> </w:t>
      </w:r>
      <w:r>
        <w:t xml:space="preserve">har </w:t>
      </w:r>
      <w:r w:rsidRPr="00503D2B">
        <w:t>sam</w:t>
      </w:r>
      <w:r>
        <w:softHyphen/>
      </w:r>
      <w:r w:rsidRPr="00503D2B">
        <w:t>ma nack</w:t>
      </w:r>
      <w:r>
        <w:softHyphen/>
      </w:r>
      <w:r w:rsidRPr="00503D2B">
        <w:t>delar som en lösning som utgår enbart från brottets straff</w:t>
      </w:r>
      <w:r>
        <w:softHyphen/>
      </w:r>
      <w:r w:rsidRPr="00503D2B">
        <w:t>värde</w:t>
      </w:r>
      <w:r>
        <w:t xml:space="preserve"> och riskerar att leda till brist på förut</w:t>
      </w:r>
      <w:r>
        <w:softHyphen/>
        <w:t>sebarhet och att lika fall behandlas olika</w:t>
      </w:r>
      <w:r w:rsidRPr="00503D2B">
        <w:t>.</w:t>
      </w:r>
      <w:r>
        <w:t xml:space="preserve"> Någon sådan reglering bör därför inte införas. </w:t>
      </w:r>
    </w:p>
    <w:p w14:paraId="08BC27E0" w14:textId="77777777" w:rsidR="00E856D8" w:rsidRDefault="00E856D8" w:rsidP="00E856D8">
      <w:pPr>
        <w:pStyle w:val="Brdtextmedindrag"/>
      </w:pPr>
      <w:r w:rsidRPr="00F17F51">
        <w:t xml:space="preserve">Sammantaget </w:t>
      </w:r>
      <w:r>
        <w:t xml:space="preserve">bedömer regeringen att </w:t>
      </w:r>
      <w:r w:rsidRPr="00F17F51">
        <w:t xml:space="preserve">en </w:t>
      </w:r>
      <w:r>
        <w:t xml:space="preserve">särskild reglering med en </w:t>
      </w:r>
      <w:r w:rsidRPr="00F17F51" w:rsidDel="00956FCD">
        <w:t>diffe</w:t>
      </w:r>
      <w:r>
        <w:softHyphen/>
      </w:r>
      <w:r w:rsidRPr="00F17F51" w:rsidDel="00956FCD">
        <w:t xml:space="preserve">rentierad sänkning </w:t>
      </w:r>
      <w:r>
        <w:t>av straffbarhetsåldern bör införas som omfattar</w:t>
      </w:r>
      <w:r w:rsidRPr="000938E6">
        <w:t xml:space="preserve"> brott med minimistraff</w:t>
      </w:r>
      <w:r>
        <w:t xml:space="preserve"> om</w:t>
      </w:r>
      <w:r w:rsidRPr="000938E6">
        <w:t xml:space="preserve"> fäng</w:t>
      </w:r>
      <w:r>
        <w:softHyphen/>
      </w:r>
      <w:r w:rsidRPr="000938E6">
        <w:t>else i fyra år eller mer</w:t>
      </w:r>
      <w:r>
        <w:t xml:space="preserve"> samt försök, förbere</w:t>
      </w:r>
      <w:r>
        <w:softHyphen/>
        <w:t xml:space="preserve">delse och stämpling till sådana </w:t>
      </w:r>
      <w:r w:rsidRPr="00CA00D8">
        <w:t>brott.</w:t>
      </w:r>
      <w:r>
        <w:t xml:space="preserve"> Frågor som rör tillämpningen av regle</w:t>
      </w:r>
      <w:r>
        <w:softHyphen/>
        <w:t xml:space="preserve">ringen behandlas närmare i </w:t>
      </w:r>
      <w:r w:rsidRPr="008830C3">
        <w:t>avsnitt 6.3 och 6.4</w:t>
      </w:r>
      <w:r w:rsidRPr="00CE73D0">
        <w:t>.</w:t>
      </w:r>
    </w:p>
    <w:p w14:paraId="3552782B" w14:textId="11360E7A" w:rsidR="00E856D8" w:rsidRDefault="00E856D8" w:rsidP="00E856D8">
      <w:pPr>
        <w:pStyle w:val="Rubrik5utannumrering"/>
      </w:pPr>
      <w:r w:rsidRPr="00537182">
        <w:lastRenderedPageBreak/>
        <w:t xml:space="preserve">Den särskilda regleringen om </w:t>
      </w:r>
      <w:r>
        <w:t xml:space="preserve">sänkt </w:t>
      </w:r>
      <w:r w:rsidRPr="00537182">
        <w:t xml:space="preserve">straffbarhetsålder </w:t>
      </w:r>
      <w:r w:rsidR="009C2510">
        <w:t>föreslås</w:t>
      </w:r>
      <w:r w:rsidR="009C2510" w:rsidRPr="00537182">
        <w:t xml:space="preserve"> </w:t>
      </w:r>
      <w:r w:rsidRPr="00537182">
        <w:t>omfatta de</w:t>
      </w:r>
      <w:r>
        <w:t>n</w:t>
      </w:r>
      <w:r w:rsidRPr="00537182">
        <w:t xml:space="preserve"> som </w:t>
      </w:r>
      <w:r w:rsidR="00742290">
        <w:t>är</w:t>
      </w:r>
      <w:r w:rsidRPr="00537182">
        <w:t xml:space="preserve"> </w:t>
      </w:r>
      <w:r w:rsidR="00E01044">
        <w:t>14</w:t>
      </w:r>
      <w:r w:rsidRPr="00537182">
        <w:t xml:space="preserve"> år </w:t>
      </w:r>
    </w:p>
    <w:p w14:paraId="37D8E183" w14:textId="1583EF6B" w:rsidR="00E856D8" w:rsidRPr="00BF3ED6" w:rsidRDefault="00E856D8" w:rsidP="00E856D8">
      <w:pPr>
        <w:pStyle w:val="Brdtextmedindrag"/>
        <w:ind w:firstLine="0"/>
      </w:pPr>
      <w:r w:rsidRPr="00537182">
        <w:t>Utredningen</w:t>
      </w:r>
      <w:r>
        <w:t xml:space="preserve"> föreslår att den särskilda regleringen om sänkt straff</w:t>
      </w:r>
      <w:r>
        <w:softHyphen/>
        <w:t>bar</w:t>
      </w:r>
      <w:r>
        <w:softHyphen/>
        <w:t>hets</w:t>
      </w:r>
      <w:r>
        <w:softHyphen/>
        <w:t xml:space="preserve">ålder för allvarliga brott ska gälla den som har fyllt 14 år när brottet begås. I utkastet till lagrådsremiss </w:t>
      </w:r>
      <w:r w:rsidR="00470452">
        <w:t xml:space="preserve">och i lagrådsremissen </w:t>
      </w:r>
      <w:r>
        <w:t>föreslås att den särskilda regleringen även ska gälla den som har fyllt 13 år.</w:t>
      </w:r>
      <w:r w:rsidR="00185C69" w:rsidDel="00185C69">
        <w:t xml:space="preserve"> </w:t>
      </w:r>
    </w:p>
    <w:p w14:paraId="16503AE8" w14:textId="1D64944E" w:rsidR="00E856D8" w:rsidRDefault="00E856D8" w:rsidP="00E856D8">
      <w:pPr>
        <w:pStyle w:val="Brdtextmedindrag"/>
      </w:pPr>
      <w:r w:rsidRPr="007C71E8">
        <w:t xml:space="preserve">Vid bedömningen av vad straffbarhetsåldern bör vara är det naturligt att, som utredningen gör, </w:t>
      </w:r>
      <w:r>
        <w:t>beakta</w:t>
      </w:r>
      <w:r w:rsidRPr="007C71E8">
        <w:t xml:space="preserve"> straffbarhetsåldern i andra länder. Som några remissinstanser och utredningen påpekar är straffbarhetsåldern 15 år i </w:t>
      </w:r>
      <w:r>
        <w:t>de</w:t>
      </w:r>
      <w:r w:rsidRPr="007C71E8">
        <w:t xml:space="preserve"> övriga nor</w:t>
      </w:r>
      <w:r w:rsidRPr="007C71E8">
        <w:softHyphen/>
        <w:t>diska länder</w:t>
      </w:r>
      <w:r>
        <w:t>na</w:t>
      </w:r>
      <w:r w:rsidRPr="007C71E8">
        <w:t>. Straffbar</w:t>
      </w:r>
      <w:r w:rsidRPr="007C71E8">
        <w:softHyphen/>
        <w:t>hets</w:t>
      </w:r>
      <w:r w:rsidRPr="007C71E8">
        <w:softHyphen/>
        <w:t>åldern i EU</w:t>
      </w:r>
      <w:r w:rsidRPr="007C71E8">
        <w:noBreakHyphen/>
        <w:t>länderna och andra europeiska län</w:t>
      </w:r>
      <w:r w:rsidRPr="007C71E8">
        <w:softHyphen/>
        <w:t>der varierar, men den vanligaste straff</w:t>
      </w:r>
      <w:r w:rsidRPr="007C71E8">
        <w:softHyphen/>
        <w:t>barhetsåldern är 14 år. Den lägsta straffbarhetsåldern finns i England, 10 år, och i Lux</w:t>
      </w:r>
      <w:r w:rsidRPr="007C71E8">
        <w:softHyphen/>
        <w:t>emburg finns den hög</w:t>
      </w:r>
      <w:r w:rsidRPr="007C71E8">
        <w:softHyphen/>
        <w:t>sta straffbarhets</w:t>
      </w:r>
      <w:r w:rsidRPr="007C71E8">
        <w:softHyphen/>
        <w:t>åldern, 18 år. De straff</w:t>
      </w:r>
      <w:r w:rsidRPr="007C71E8">
        <w:softHyphen/>
        <w:t>rättsliga systemen i de olika län</w:t>
      </w:r>
      <w:r w:rsidRPr="007C71E8">
        <w:softHyphen/>
        <w:t>derna skiljer sig åt. Exempelvis har England ett särskilt ung</w:t>
      </w:r>
      <w:r w:rsidRPr="007C71E8">
        <w:softHyphen/>
        <w:t>doms</w:t>
      </w:r>
      <w:r w:rsidR="001D0197">
        <w:softHyphen/>
      </w:r>
      <w:r w:rsidRPr="007C71E8">
        <w:t>rätts</w:t>
      </w:r>
      <w:r w:rsidRPr="007C71E8">
        <w:softHyphen/>
        <w:t>system och bl.a. Skottland och Neder</w:t>
      </w:r>
      <w:r w:rsidRPr="007C71E8">
        <w:softHyphen/>
        <w:t>länderna har separata grän</w:t>
      </w:r>
      <w:r w:rsidRPr="007C71E8">
        <w:softHyphen/>
        <w:t>ser för när fängelse får dömas ut. Även när det gäller de nordiska länderna skiljer sig de straffrättsliga systemen åt, t.ex. i fråga om vilka ungdoms</w:t>
      </w:r>
      <w:r w:rsidRPr="007C71E8">
        <w:softHyphen/>
        <w:t>påföljder som kan dömas ut. Det är enligt rege</w:t>
      </w:r>
      <w:r w:rsidRPr="007C71E8">
        <w:softHyphen/>
        <w:t>ringen därför svårt att titta på straff</w:t>
      </w:r>
      <w:r w:rsidRPr="007C71E8">
        <w:softHyphen/>
        <w:t>barhets</w:t>
      </w:r>
      <w:r w:rsidRPr="007C71E8">
        <w:softHyphen/>
        <w:t>åldern isolerat och att göra meningsfulla jämförelser mellan länd</w:t>
      </w:r>
      <w:r w:rsidRPr="007C71E8">
        <w:softHyphen/>
        <w:t>erna. Utvecklingen i Sverige skiljer sig dessutom avsevärt från övriga nordiska länder och från flera länder i Europa. Rege</w:t>
      </w:r>
      <w:r w:rsidRPr="007C71E8">
        <w:softHyphen/>
        <w:t>ringen anser inte att det faktum att straffbar</w:t>
      </w:r>
      <w:r w:rsidRPr="007C71E8">
        <w:softHyphen/>
        <w:t>hets</w:t>
      </w:r>
      <w:r w:rsidRPr="007C71E8">
        <w:softHyphen/>
        <w:t>åldern är 15 år i övriga nordiska länder är ett till</w:t>
      </w:r>
      <w:r w:rsidRPr="007C71E8">
        <w:softHyphen/>
        <w:t>räckligt skäl mot att införa en lägre straff</w:t>
      </w:r>
      <w:r w:rsidRPr="007C71E8">
        <w:softHyphen/>
        <w:t>barhets</w:t>
      </w:r>
      <w:r w:rsidRPr="007C71E8">
        <w:softHyphen/>
        <w:t>ålder i Sve</w:t>
      </w:r>
      <w:r w:rsidRPr="007C71E8">
        <w:softHyphen/>
        <w:t>rige. Detsamma gäller den omständigheten att 14 år är den</w:t>
      </w:r>
      <w:r w:rsidRPr="00F202B1">
        <w:t xml:space="preserve"> vanligaste straffbar</w:t>
      </w:r>
      <w:r>
        <w:softHyphen/>
      </w:r>
      <w:r w:rsidRPr="00F202B1">
        <w:t>hetsåldern och att den är inter</w:t>
      </w:r>
      <w:r>
        <w:softHyphen/>
      </w:r>
      <w:r w:rsidRPr="00F202B1">
        <w:t>nationellt accep</w:t>
      </w:r>
      <w:r>
        <w:softHyphen/>
      </w:r>
      <w:r w:rsidRPr="00F202B1">
        <w:t>terad.</w:t>
      </w:r>
      <w:r>
        <w:t xml:space="preserve"> Bedöm</w:t>
      </w:r>
      <w:r>
        <w:softHyphen/>
        <w:t>ningen av vilken straffbarhets</w:t>
      </w:r>
      <w:r>
        <w:softHyphen/>
        <w:t>åldern bör vara måste avgöras av hur situa</w:t>
      </w:r>
      <w:r>
        <w:softHyphen/>
        <w:t>tionen ser ut i Sverige.</w:t>
      </w:r>
    </w:p>
    <w:p w14:paraId="1EF0815E" w14:textId="47D0A7E4" w:rsidR="00E856D8" w:rsidRDefault="00E856D8" w:rsidP="00C9791A">
      <w:pPr>
        <w:pStyle w:val="Brdtextmedindrag"/>
      </w:pPr>
      <w:r>
        <w:t>Som utredningen konstaterar finns det inte någon officiell krim</w:t>
      </w:r>
      <w:r>
        <w:softHyphen/>
        <w:t>inal</w:t>
      </w:r>
      <w:r>
        <w:softHyphen/>
        <w:t>statistik om brottsligheten bland barn under 15 år. Det finns dock ett stort antal uppgifter och rapporter som visar att den allvarliga brotts</w:t>
      </w:r>
      <w:r>
        <w:softHyphen/>
        <w:t>lig</w:t>
      </w:r>
      <w:r>
        <w:softHyphen/>
        <w:t>heten i allt högre ut</w:t>
      </w:r>
      <w:r>
        <w:softHyphen/>
        <w:t>sträck</w:t>
      </w:r>
      <w:r>
        <w:softHyphen/>
        <w:t>ning begås av allt yngre barn. Av Åkla</w:t>
      </w:r>
      <w:r>
        <w:softHyphen/>
        <w:t>gar</w:t>
      </w:r>
      <w:r>
        <w:softHyphen/>
        <w:t>myndig</w:t>
      </w:r>
      <w:r>
        <w:softHyphen/>
        <w:t xml:space="preserve">hetens statistik framgår att det under de senaste åren har skett en markant ökning av antalet barn </w:t>
      </w:r>
      <w:r w:rsidRPr="009B79A0">
        <w:t>under 15</w:t>
      </w:r>
      <w:r>
        <w:t> </w:t>
      </w:r>
      <w:r w:rsidRPr="009B79A0">
        <w:t xml:space="preserve">år </w:t>
      </w:r>
      <w:r>
        <w:t>som</w:t>
      </w:r>
      <w:r w:rsidRPr="009B79A0">
        <w:t xml:space="preserve"> miss</w:t>
      </w:r>
      <w:r>
        <w:softHyphen/>
      </w:r>
      <w:r w:rsidRPr="009B79A0">
        <w:t>tänk</w:t>
      </w:r>
      <w:r>
        <w:t>s</w:t>
      </w:r>
      <w:r w:rsidRPr="009B79A0">
        <w:t xml:space="preserve"> för in</w:t>
      </w:r>
      <w:r>
        <w:softHyphen/>
      </w:r>
      <w:r w:rsidRPr="009B79A0">
        <w:t>bland</w:t>
      </w:r>
      <w:r>
        <w:softHyphen/>
      </w:r>
      <w:r w:rsidRPr="009B79A0">
        <w:t>ning i mord eller plan</w:t>
      </w:r>
      <w:r>
        <w:softHyphen/>
      </w:r>
      <w:r w:rsidRPr="009B79A0">
        <w:t>ering av mord</w:t>
      </w:r>
      <w:r w:rsidRPr="009B79A0" w:rsidDel="007A6DEC">
        <w:t xml:space="preserve"> </w:t>
      </w:r>
      <w:r w:rsidRPr="008830C3">
        <w:t>(</w:t>
      </w:r>
      <w:r w:rsidR="00E45DBE">
        <w:t>s</w:t>
      </w:r>
      <w:r w:rsidRPr="008830C3">
        <w:t>e avsnitt 4)</w:t>
      </w:r>
      <w:r w:rsidR="00E45DBE">
        <w:t>.</w:t>
      </w:r>
      <w:r>
        <w:t xml:space="preserve"> </w:t>
      </w:r>
      <w:r w:rsidR="00CC02AF">
        <w:t xml:space="preserve">Av statistiken framgår bl.a. att </w:t>
      </w:r>
      <w:r w:rsidR="00CC02AF" w:rsidRPr="00C754A3">
        <w:t>52</w:t>
      </w:r>
      <w:r w:rsidR="00CC02AF">
        <w:t> </w:t>
      </w:r>
      <w:r w:rsidR="00CC02AF" w:rsidRPr="00C754A3">
        <w:t>barn under 15</w:t>
      </w:r>
      <w:r w:rsidR="00CC02AF">
        <w:t> </w:t>
      </w:r>
      <w:r w:rsidR="00CC02AF" w:rsidRPr="00C754A3">
        <w:t xml:space="preserve">år </w:t>
      </w:r>
      <w:r w:rsidR="00CC02AF">
        <w:t>var föremål för en bevistalan</w:t>
      </w:r>
      <w:r w:rsidR="00CC02AF" w:rsidRPr="00C754A3">
        <w:t xml:space="preserve"> avseende </w:t>
      </w:r>
      <w:r w:rsidR="00CC02AF">
        <w:t>inblandning i mord eller planering av mord under 2025</w:t>
      </w:r>
      <w:r w:rsidR="00CC02AF" w:rsidRPr="00C754A3">
        <w:t>.</w:t>
      </w:r>
      <w:r w:rsidR="00CC02AF">
        <w:t xml:space="preserve"> </w:t>
      </w:r>
      <w:r w:rsidR="00AC120C" w:rsidRPr="00AC120C">
        <w:t>Det finns vidare uppgifter från Åklagarmyndigheten om att en övervägande majoritet av dessa barn var 14 år vid brottstillfället och att en inte obetydlig andel var 13 år</w:t>
      </w:r>
      <w:r w:rsidR="00AC120C">
        <w:t xml:space="preserve">. </w:t>
      </w:r>
      <w:r w:rsidRPr="0037620B">
        <w:t>Av</w:t>
      </w:r>
      <w:r>
        <w:t xml:space="preserve"> Brås rapport Barn och unga i krimi</w:t>
      </w:r>
      <w:r>
        <w:softHyphen/>
        <w:t>nella nätverk</w:t>
      </w:r>
      <w:r w:rsidRPr="0037620B">
        <w:t xml:space="preserve"> framgår </w:t>
      </w:r>
      <w:r>
        <w:t>vidare att det</w:t>
      </w:r>
      <w:r w:rsidRPr="0037620B">
        <w:t xml:space="preserve"> </w:t>
      </w:r>
      <w:r>
        <w:t xml:space="preserve">inom ramen för </w:t>
      </w:r>
      <w:r w:rsidRPr="0037620B">
        <w:t>rekry</w:t>
      </w:r>
      <w:r>
        <w:softHyphen/>
      </w:r>
      <w:r w:rsidRPr="0037620B">
        <w:t>tering av barn till kriminella nätverk</w:t>
      </w:r>
      <w:r>
        <w:t xml:space="preserve"> </w:t>
      </w:r>
      <w:r w:rsidRPr="0037620B">
        <w:t xml:space="preserve">framför allt </w:t>
      </w:r>
      <w:r>
        <w:t xml:space="preserve">är </w:t>
      </w:r>
      <w:r w:rsidRPr="0037620B">
        <w:t>pojkar i övre ton</w:t>
      </w:r>
      <w:r>
        <w:softHyphen/>
      </w:r>
      <w:r w:rsidRPr="0037620B">
        <w:t>åren som involverar yngre barn i åldern 12–15 år (Brå 2023:13 s.</w:t>
      </w:r>
      <w:r>
        <w:t> </w:t>
      </w:r>
      <w:r w:rsidRPr="0037620B">
        <w:t>88).</w:t>
      </w:r>
    </w:p>
    <w:p w14:paraId="0B9FB7A3" w14:textId="358172FA" w:rsidR="00E856D8" w:rsidRDefault="00E856D8" w:rsidP="00E856D8">
      <w:pPr>
        <w:pStyle w:val="Brdtextmedindrag"/>
      </w:pPr>
      <w:r>
        <w:t xml:space="preserve">De </w:t>
      </w:r>
      <w:r w:rsidRPr="002A7EFC">
        <w:t xml:space="preserve">exempel från Polismyndigheten som </w:t>
      </w:r>
      <w:r>
        <w:t>utred</w:t>
      </w:r>
      <w:r>
        <w:softHyphen/>
        <w:t xml:space="preserve">ningen redogör för </w:t>
      </w:r>
      <w:r w:rsidRPr="002A7EFC">
        <w:t>illu</w:t>
      </w:r>
      <w:r>
        <w:softHyphen/>
      </w:r>
      <w:r w:rsidRPr="002A7EFC">
        <w:t>strerar</w:t>
      </w:r>
      <w:r>
        <w:t xml:space="preserve"> </w:t>
      </w:r>
      <w:r w:rsidRPr="002A7EFC">
        <w:t>att allvarlig brottslighet förekommer bland barn under 15</w:t>
      </w:r>
      <w:r>
        <w:t> </w:t>
      </w:r>
      <w:r w:rsidRPr="002A7EFC">
        <w:t>år</w:t>
      </w:r>
      <w:r>
        <w:t xml:space="preserve"> och då inte endast bland 14-åringar utan även bland 11- och 12-åringar, men fram</w:t>
      </w:r>
      <w:r>
        <w:softHyphen/>
        <w:t>förallt bland 13-åringar. Även den genomgång av upp</w:t>
      </w:r>
      <w:r>
        <w:softHyphen/>
        <w:t>gifter om barn som förklarats skyldiga inom ramen för en bevistalan illustrerar att det före</w:t>
      </w:r>
      <w:r>
        <w:softHyphen/>
        <w:t xml:space="preserve">kommer 14-åringar, men också 13-åringar, som begår allvarliga brott. Som utredningen lyfter har Säkerhetspolisen sett exempel på att så unga barn som 12-åringar </w:t>
      </w:r>
      <w:r w:rsidRPr="0037620B">
        <w:t>kommunicerar med ideo</w:t>
      </w:r>
      <w:r>
        <w:softHyphen/>
      </w:r>
      <w:r w:rsidRPr="0037620B">
        <w:t>logiskt övertygade per</w:t>
      </w:r>
      <w:r>
        <w:softHyphen/>
      </w:r>
      <w:r w:rsidRPr="0037620B">
        <w:t xml:space="preserve">soner, tar </w:t>
      </w:r>
      <w:r w:rsidRPr="0037620B">
        <w:lastRenderedPageBreak/>
        <w:t>del av instruktioner och manualer om vapen- eller sprängmedels</w:t>
      </w:r>
      <w:r>
        <w:softHyphen/>
      </w:r>
      <w:r w:rsidRPr="0037620B">
        <w:t>till</w:t>
      </w:r>
      <w:r>
        <w:softHyphen/>
      </w:r>
      <w:r w:rsidRPr="0037620B">
        <w:t>verk</w:t>
      </w:r>
      <w:r>
        <w:softHyphen/>
      </w:r>
      <w:r w:rsidRPr="0037620B">
        <w:t>ning och uttrycker hat mot samhället eller grupper. Säkerhets</w:t>
      </w:r>
      <w:r>
        <w:softHyphen/>
      </w:r>
      <w:r w:rsidRPr="0037620B">
        <w:t>polisen har också sett exempel på barn som i chat</w:t>
      </w:r>
      <w:r>
        <w:softHyphen/>
      </w:r>
      <w:r w:rsidRPr="0037620B">
        <w:t xml:space="preserve">tar på sociala medier har uttryckt att de vill begå terrordåd. </w:t>
      </w:r>
      <w:r w:rsidDel="00705BDE">
        <w:t xml:space="preserve">Mot denna bakgrund kan det enligt regeringen </w:t>
      </w:r>
      <w:r>
        <w:t>ifrågasättas om det är tillräckligt att sänka straff</w:t>
      </w:r>
      <w:r>
        <w:softHyphen/>
        <w:t>bar</w:t>
      </w:r>
      <w:r>
        <w:softHyphen/>
        <w:t>hetsåldern till 14 år.</w:t>
      </w:r>
    </w:p>
    <w:p w14:paraId="09549C72" w14:textId="31577AE3" w:rsidR="00E856D8" w:rsidRDefault="00E856D8" w:rsidP="00E856D8">
      <w:pPr>
        <w:pStyle w:val="Brdtextmedindrag"/>
      </w:pPr>
      <w:r>
        <w:t xml:space="preserve">Som framgår i </w:t>
      </w:r>
      <w:r w:rsidRPr="008830C3">
        <w:t>föregående avsnitt</w:t>
      </w:r>
      <w:r>
        <w:t xml:space="preserve"> invänder flera remissinstanser mot en sänkning av straffbarhets</w:t>
      </w:r>
      <w:r>
        <w:softHyphen/>
        <w:t>åldern. De pekar bl.a. på den forsk</w:t>
      </w:r>
      <w:r>
        <w:softHyphen/>
        <w:t>ning som finns om barns utveckling och de konse</w:t>
      </w:r>
      <w:r>
        <w:softHyphen/>
        <w:t xml:space="preserve">kvenser det innebär för ett barn att bli föremål för ett straffrättsligt ingripande. Några remissinstanser för fram att detta gäller i än högre grad om straffbarhetsåldern sänks till 13 i stället för till 14 år och ifrågasätter skälen för att gå ett steg längre än vad utredningen föreslår. </w:t>
      </w:r>
      <w:r w:rsidRPr="00F202B1">
        <w:t>Utredningen överväger en sänkning till 13 år men an</w:t>
      </w:r>
      <w:r w:rsidRPr="00F202B1">
        <w:softHyphen/>
        <w:t>ser inte att det finns skäl för att välja en så låg ålder. Utredningen anser även att en sådan reglering är utesluten med hän</w:t>
      </w:r>
      <w:r>
        <w:softHyphen/>
      </w:r>
      <w:r w:rsidRPr="00F202B1">
        <w:t>visning till barn</w:t>
      </w:r>
      <w:r w:rsidRPr="00F202B1">
        <w:softHyphen/>
        <w:t>konventionen och vad barnrättskommittén</w:t>
      </w:r>
      <w:r>
        <w:t xml:space="preserve"> </w:t>
      </w:r>
      <w:r w:rsidRPr="00F202B1">
        <w:t>har uttalat om att straff</w:t>
      </w:r>
      <w:r>
        <w:softHyphen/>
      </w:r>
      <w:r w:rsidRPr="00F202B1">
        <w:t xml:space="preserve">barhetsåldern bör vara minst 14 år (se </w:t>
      </w:r>
      <w:r w:rsidRPr="008830C3">
        <w:t>avsnitt 6.6</w:t>
      </w:r>
      <w:r w:rsidRPr="00F202B1">
        <w:t>).</w:t>
      </w:r>
    </w:p>
    <w:p w14:paraId="277B1B58" w14:textId="657AAE76" w:rsidR="006F0B6F" w:rsidRDefault="00E856D8" w:rsidP="00DA5D56">
      <w:pPr>
        <w:pStyle w:val="Brdtextmedindrag"/>
      </w:pPr>
      <w:r>
        <w:t>Regeringen ifrågasätter inte forskningen om att barn har sämre förmåga än vuxna att bedöma konsekvenserna av sitt handlande och att barn gene</w:t>
      </w:r>
      <w:r>
        <w:softHyphen/>
        <w:t>rellt är känsliga för bestraffning. Samtidigt är det tydligt att det i Sverige finns många barn i lägre tonåren som är kapabla att begå mycket allvarliga brott som ofta drabbar oskyldiga personer mycket hårt. Det är enligt rege</w:t>
      </w:r>
      <w:r>
        <w:softHyphen/>
        <w:t>ringen inte rimligt att dessa personer helt kan undgå en straffrättslig på</w:t>
      </w:r>
      <w:r>
        <w:softHyphen/>
        <w:t xml:space="preserve">följd. </w:t>
      </w:r>
      <w:r w:rsidR="00522B21">
        <w:t xml:space="preserve">Regeringen bedömer vidare att den omständigheten att den som är 13 år och begår ett allvarligt brott blir föremål för socialrättsliga insatser </w:t>
      </w:r>
      <w:r w:rsidR="009A6693">
        <w:t xml:space="preserve">i stället för </w:t>
      </w:r>
      <w:r w:rsidR="00522B21">
        <w:t>straff</w:t>
      </w:r>
      <w:r w:rsidR="00522B21">
        <w:softHyphen/>
        <w:t>rättsliga innebär att de socialrättsliga myndigheterna ges sämre möj</w:t>
      </w:r>
      <w:r w:rsidR="00522B21">
        <w:softHyphen/>
        <w:t xml:space="preserve">ligheter att fokusera på de uppgifter </w:t>
      </w:r>
      <w:r w:rsidR="00D47CB8">
        <w:t xml:space="preserve">som </w:t>
      </w:r>
      <w:r w:rsidR="00522B21">
        <w:t xml:space="preserve">de </w:t>
      </w:r>
      <w:r w:rsidR="005277F3">
        <w:t xml:space="preserve">främst </w:t>
      </w:r>
      <w:r w:rsidR="00522B21">
        <w:t>är avsedda att hantera, vilket är olyck</w:t>
      </w:r>
      <w:r w:rsidR="00522B21">
        <w:softHyphen/>
        <w:t>ligt.</w:t>
      </w:r>
      <w:r w:rsidR="00F92D85">
        <w:t xml:space="preserve"> </w:t>
      </w:r>
      <w:r w:rsidR="00F92D85" w:rsidRPr="003C5022">
        <w:t>Det är vidare olyckligt om den som är 13 år och begår ett allvarligt brott går miste om den</w:t>
      </w:r>
      <w:r w:rsidR="00AD429E" w:rsidRPr="009C0413">
        <w:t xml:space="preserve"> särskilda</w:t>
      </w:r>
      <w:r w:rsidR="00F92D85" w:rsidRPr="003C5022">
        <w:t xml:space="preserve"> be</w:t>
      </w:r>
      <w:r w:rsidR="00B52FCB">
        <w:softHyphen/>
      </w:r>
      <w:r w:rsidR="00F92D85" w:rsidRPr="003C5022">
        <w:t xml:space="preserve">handling och det stöd </w:t>
      </w:r>
      <w:r w:rsidR="00B44D79">
        <w:t xml:space="preserve">som </w:t>
      </w:r>
      <w:r w:rsidR="00F92D85" w:rsidRPr="003C5022">
        <w:t>en straffrättslig påföljd kan erbjuda</w:t>
      </w:r>
      <w:r w:rsidR="00AD429E" w:rsidRPr="009C0413">
        <w:t>, som inte minst tar sikte på att motverka återfall i brott</w:t>
      </w:r>
      <w:r w:rsidR="00F92D85" w:rsidRPr="003C5022">
        <w:t>.</w:t>
      </w:r>
      <w:r w:rsidR="00700609">
        <w:t xml:space="preserve"> </w:t>
      </w:r>
      <w:r>
        <w:t>Den omlägg</w:t>
      </w:r>
      <w:r>
        <w:softHyphen/>
        <w:t>ning av krim</w:t>
      </w:r>
      <w:r w:rsidR="00700609">
        <w:softHyphen/>
      </w:r>
      <w:r>
        <w:t>inal</w:t>
      </w:r>
      <w:r w:rsidR="003C5022">
        <w:softHyphen/>
      </w:r>
      <w:r>
        <w:t>politiken som rege</w:t>
      </w:r>
      <w:r>
        <w:softHyphen/>
        <w:t>ringen nu genomför handlar bl.a. om att flytta fokus från gärnings</w:t>
      </w:r>
      <w:r>
        <w:softHyphen/>
        <w:t>mannen till brottsoffret och samhällets behov av skydd. Det hand</w:t>
      </w:r>
      <w:r w:rsidR="00B52FCB">
        <w:softHyphen/>
      </w:r>
      <w:r>
        <w:t>lar även</w:t>
      </w:r>
      <w:r w:rsidRPr="00FF6839">
        <w:t xml:space="preserve"> om tidigare</w:t>
      </w:r>
      <w:r>
        <w:t>, tydligare och trovärdigare åtgärder</w:t>
      </w:r>
      <w:r w:rsidRPr="00FF6839">
        <w:t xml:space="preserve"> för barn som be</w:t>
      </w:r>
      <w:r w:rsidR="00B52FCB">
        <w:softHyphen/>
      </w:r>
      <w:r w:rsidRPr="00FF6839">
        <w:t>går eller riskerar att begå</w:t>
      </w:r>
      <w:r>
        <w:t xml:space="preserve"> </w:t>
      </w:r>
      <w:r w:rsidRPr="00FF6839">
        <w:t>brott</w:t>
      </w:r>
      <w:r>
        <w:t xml:space="preserve"> och </w:t>
      </w:r>
      <w:r w:rsidRPr="00FF6839">
        <w:t xml:space="preserve">för att </w:t>
      </w:r>
      <w:r w:rsidR="00B44D79">
        <w:t>för</w:t>
      </w:r>
      <w:r w:rsidRPr="00FF6839">
        <w:t>hindra att barn utvecklar ett krim</w:t>
      </w:r>
      <w:r>
        <w:softHyphen/>
      </w:r>
      <w:r w:rsidRPr="00FF6839">
        <w:t>inellt beteende</w:t>
      </w:r>
      <w:r>
        <w:t>. En sänkt straff</w:t>
      </w:r>
      <w:r>
        <w:softHyphen/>
        <w:t>bar</w:t>
      </w:r>
      <w:r>
        <w:softHyphen/>
        <w:t>hetsålder inne</w:t>
      </w:r>
      <w:r>
        <w:softHyphen/>
        <w:t>bär möjligheter att inom ramen för verk</w:t>
      </w:r>
      <w:r w:rsidR="00F53D78">
        <w:softHyphen/>
      </w:r>
      <w:r>
        <w:t>ställighet av en straff</w:t>
      </w:r>
      <w:r>
        <w:softHyphen/>
        <w:t>rättslig påföljd tillgodose barnets rätt till träff</w:t>
      </w:r>
      <w:r>
        <w:softHyphen/>
        <w:t xml:space="preserve">säker behandling och stöd som kan motverka att </w:t>
      </w:r>
      <w:r w:rsidRPr="001B3323">
        <w:t>barne</w:t>
      </w:r>
      <w:r>
        <w:t>t</w:t>
      </w:r>
      <w:r w:rsidRPr="001B3323">
        <w:t xml:space="preserve"> åter</w:t>
      </w:r>
      <w:r>
        <w:softHyphen/>
      </w:r>
      <w:r w:rsidRPr="001B3323">
        <w:t>faller i brott</w:t>
      </w:r>
      <w:r>
        <w:t xml:space="preserve"> och </w:t>
      </w:r>
      <w:r w:rsidRPr="00EE6AD4">
        <w:t>främja</w:t>
      </w:r>
      <w:r>
        <w:t xml:space="preserve"> </w:t>
      </w:r>
      <w:r w:rsidR="001A2B5C">
        <w:t xml:space="preserve">barnets </w:t>
      </w:r>
      <w:r w:rsidRPr="00EE6AD4">
        <w:t>åter</w:t>
      </w:r>
      <w:r>
        <w:softHyphen/>
      </w:r>
      <w:r w:rsidRPr="00EE6AD4">
        <w:t>anpassning i samhället.</w:t>
      </w:r>
      <w:r>
        <w:t xml:space="preserve"> Regeringen delar </w:t>
      </w:r>
      <w:r w:rsidRPr="00873B3A">
        <w:rPr>
          <w:i/>
          <w:iCs/>
        </w:rPr>
        <w:t>Karlstads uni</w:t>
      </w:r>
      <w:r w:rsidR="00F53D78">
        <w:rPr>
          <w:i/>
          <w:iCs/>
        </w:rPr>
        <w:softHyphen/>
      </w:r>
      <w:r w:rsidRPr="00873B3A">
        <w:rPr>
          <w:i/>
          <w:iCs/>
        </w:rPr>
        <w:t>versitets</w:t>
      </w:r>
      <w:r>
        <w:t xml:space="preserve"> uppfatt</w:t>
      </w:r>
      <w:r>
        <w:softHyphen/>
        <w:t xml:space="preserve">ning att skälen </w:t>
      </w:r>
      <w:r w:rsidRPr="00130E18">
        <w:t xml:space="preserve">mot att </w:t>
      </w:r>
      <w:r>
        <w:t>ålägga</w:t>
      </w:r>
      <w:r w:rsidRPr="00130E18">
        <w:t xml:space="preserve"> den unge skuld i straff</w:t>
      </w:r>
      <w:r w:rsidR="00B44D79">
        <w:softHyphen/>
      </w:r>
      <w:r w:rsidRPr="00130E18">
        <w:t>rättslig me</w:t>
      </w:r>
      <w:r>
        <w:softHyphen/>
      </w:r>
      <w:r w:rsidRPr="00130E18">
        <w:t>ning</w:t>
      </w:r>
      <w:r>
        <w:t xml:space="preserve"> blir star</w:t>
      </w:r>
      <w:r>
        <w:softHyphen/>
        <w:t>kare ju yngre lag</w:t>
      </w:r>
      <w:r>
        <w:softHyphen/>
        <w:t>över</w:t>
      </w:r>
      <w:r>
        <w:softHyphen/>
        <w:t>trädaren är. Med hän</w:t>
      </w:r>
      <w:r w:rsidR="00B52FCB">
        <w:softHyphen/>
      </w:r>
      <w:r>
        <w:t>syn till vad som framgår ovan om att den all</w:t>
      </w:r>
      <w:r>
        <w:softHyphen/>
        <w:t>varliga brotts</w:t>
      </w:r>
      <w:r>
        <w:softHyphen/>
        <w:t>lig</w:t>
      </w:r>
      <w:r>
        <w:softHyphen/>
        <w:t xml:space="preserve">heten i hög grad sträcker sig längre ner i åldern än 14 år </w:t>
      </w:r>
      <w:r w:rsidDel="00C9791A">
        <w:t xml:space="preserve">anser regeringen </w:t>
      </w:r>
      <w:r w:rsidDel="00DA6E9D">
        <w:t>dock</w:t>
      </w:r>
      <w:r w:rsidDel="00C9791A">
        <w:t>, till skillnad från remiss</w:t>
      </w:r>
      <w:r w:rsidR="00F53D78">
        <w:softHyphen/>
      </w:r>
      <w:r w:rsidDel="00C9791A">
        <w:t xml:space="preserve">instanserna, </w:t>
      </w:r>
      <w:r>
        <w:t>att det finns skäl att gå längre än utred</w:t>
      </w:r>
      <w:r w:rsidR="003C5022">
        <w:softHyphen/>
      </w:r>
      <w:r>
        <w:t>ningen och sänka straff</w:t>
      </w:r>
      <w:r w:rsidR="00F53D78">
        <w:softHyphen/>
      </w:r>
      <w:r>
        <w:t>barhetsåldern till 13 år</w:t>
      </w:r>
      <w:r w:rsidR="00CB4E2D">
        <w:t xml:space="preserve">. </w:t>
      </w:r>
      <w:r w:rsidR="00837CF7">
        <w:t>Därför lämnades ett sådant förslag i lagråds</w:t>
      </w:r>
      <w:r w:rsidR="00F53D78">
        <w:softHyphen/>
      </w:r>
      <w:r w:rsidR="00837CF7">
        <w:t>remissen</w:t>
      </w:r>
      <w:r w:rsidR="006D5CCD">
        <w:t xml:space="preserve"> och i prop.</w:t>
      </w:r>
      <w:r w:rsidR="00214D1C">
        <w:t> </w:t>
      </w:r>
      <w:r w:rsidR="006D5CCD">
        <w:t>2025/26:246</w:t>
      </w:r>
      <w:r w:rsidR="00837CF7">
        <w:t xml:space="preserve">. </w:t>
      </w:r>
      <w:r w:rsidR="00214D1C">
        <w:t>Under riksdags</w:t>
      </w:r>
      <w:r w:rsidR="00700609">
        <w:softHyphen/>
      </w:r>
      <w:r w:rsidR="00214D1C">
        <w:t>behand</w:t>
      </w:r>
      <w:r w:rsidR="003C5022">
        <w:softHyphen/>
      </w:r>
      <w:r w:rsidR="00214D1C">
        <w:t xml:space="preserve">lingen av </w:t>
      </w:r>
      <w:r w:rsidR="00B305EA">
        <w:t>propositionen</w:t>
      </w:r>
      <w:r w:rsidR="00214D1C">
        <w:t xml:space="preserve"> framkom uppgifter om </w:t>
      </w:r>
      <w:r w:rsidR="006D5CCD">
        <w:t>att</w:t>
      </w:r>
      <w:r w:rsidR="00214D1C">
        <w:t xml:space="preserve"> för</w:t>
      </w:r>
      <w:r w:rsidR="00700609">
        <w:softHyphen/>
      </w:r>
      <w:r w:rsidR="00214D1C">
        <w:t>slaget om</w:t>
      </w:r>
      <w:r w:rsidR="006D5CCD">
        <w:t xml:space="preserve"> en sänk</w:t>
      </w:r>
      <w:r w:rsidR="003C5022">
        <w:softHyphen/>
      </w:r>
      <w:r w:rsidR="006D5CCD">
        <w:t xml:space="preserve">ning av straffbarhetsåldern till 13 år inte </w:t>
      </w:r>
      <w:r w:rsidR="00214D1C">
        <w:t xml:space="preserve">skulle </w:t>
      </w:r>
      <w:r w:rsidR="006D5CCD">
        <w:t>få till</w:t>
      </w:r>
      <w:r w:rsidR="00700609">
        <w:softHyphen/>
      </w:r>
      <w:r w:rsidR="006D5CCD">
        <w:t>räckligt stöd i riks</w:t>
      </w:r>
      <w:r w:rsidR="003C5022">
        <w:softHyphen/>
      </w:r>
      <w:r w:rsidR="006D5CCD">
        <w:t>dagen</w:t>
      </w:r>
      <w:r w:rsidR="002268B5">
        <w:t xml:space="preserve">. </w:t>
      </w:r>
      <w:r w:rsidR="009C057A">
        <w:t>Med</w:t>
      </w:r>
      <w:r w:rsidR="00214D1C">
        <w:t xml:space="preserve"> utgångspunkt</w:t>
      </w:r>
      <w:r w:rsidR="00C01938">
        <w:t xml:space="preserve"> i</w:t>
      </w:r>
      <w:r w:rsidR="00214D1C">
        <w:t xml:space="preserve"> de yrkanden som fram</w:t>
      </w:r>
      <w:r w:rsidR="00700609">
        <w:softHyphen/>
      </w:r>
      <w:r w:rsidR="00214D1C">
        <w:t>ställts i följd</w:t>
      </w:r>
      <w:r w:rsidR="00700609">
        <w:softHyphen/>
      </w:r>
      <w:r w:rsidR="00214D1C">
        <w:t xml:space="preserve">motionerna till </w:t>
      </w:r>
      <w:r w:rsidR="00C01938">
        <w:t>pro</w:t>
      </w:r>
      <w:r w:rsidR="00F53D78">
        <w:softHyphen/>
      </w:r>
      <w:r w:rsidR="00C01938">
        <w:t>posi</w:t>
      </w:r>
      <w:r w:rsidR="001A2B5C">
        <w:softHyphen/>
      </w:r>
      <w:r w:rsidR="00C01938">
        <w:t>tionen</w:t>
      </w:r>
      <w:r w:rsidR="002268B5">
        <w:t xml:space="preserve"> </w:t>
      </w:r>
      <w:r w:rsidR="00C01938">
        <w:t>hade ett av</w:t>
      </w:r>
      <w:r w:rsidR="00A0269A">
        <w:softHyphen/>
      </w:r>
      <w:r w:rsidR="00C01938">
        <w:t xml:space="preserve">slag av förslaget om sänkt </w:t>
      </w:r>
      <w:r w:rsidR="009C057A">
        <w:t>straffbarhetsålder</w:t>
      </w:r>
      <w:r w:rsidR="00C01938">
        <w:t xml:space="preserve"> inne</w:t>
      </w:r>
      <w:r w:rsidR="00F53D78">
        <w:softHyphen/>
      </w:r>
      <w:r w:rsidR="00C01938">
        <w:t xml:space="preserve">burit </w:t>
      </w:r>
      <w:r w:rsidR="002268B5">
        <w:t>att straffbarhets</w:t>
      </w:r>
      <w:r w:rsidR="00660EEF">
        <w:softHyphen/>
      </w:r>
      <w:r w:rsidR="002268B5">
        <w:t xml:space="preserve">åldern </w:t>
      </w:r>
      <w:r w:rsidR="00C01938">
        <w:t xml:space="preserve">alltjämt </w:t>
      </w:r>
      <w:r w:rsidR="009C057A">
        <w:t>legat</w:t>
      </w:r>
      <w:r w:rsidR="002268B5">
        <w:t xml:space="preserve"> kvar på 15 år trots att</w:t>
      </w:r>
      <w:r w:rsidR="005277F3">
        <w:t xml:space="preserve"> läget med barn under 15 år som begår allvarliga brott är akut, och att</w:t>
      </w:r>
      <w:r w:rsidR="006D5CCD">
        <w:t xml:space="preserve"> det finns övertygande</w:t>
      </w:r>
      <w:r w:rsidR="005277F3">
        <w:t xml:space="preserve"> </w:t>
      </w:r>
      <w:r w:rsidR="005277F3">
        <w:lastRenderedPageBreak/>
        <w:t>skäl för att sänka straffbarhetsåldern till</w:t>
      </w:r>
      <w:r w:rsidR="00700609">
        <w:softHyphen/>
      </w:r>
      <w:r w:rsidR="005277F3">
        <w:t>fälligt för att mot</w:t>
      </w:r>
      <w:r w:rsidR="00C97864">
        <w:softHyphen/>
      </w:r>
      <w:r w:rsidR="005277F3">
        <w:t>verka den utvecklingen. Med utgångspunkt i utta</w:t>
      </w:r>
      <w:r w:rsidR="009A6693">
        <w:softHyphen/>
      </w:r>
      <w:r w:rsidR="005277F3">
        <w:t>landen från partier i riks</w:t>
      </w:r>
      <w:r w:rsidR="00C97864">
        <w:softHyphen/>
      </w:r>
      <w:r w:rsidR="005277F3">
        <w:t>dagen</w:t>
      </w:r>
      <w:r w:rsidR="006D5CCD">
        <w:t xml:space="preserve"> </w:t>
      </w:r>
      <w:r w:rsidR="005277F3">
        <w:t xml:space="preserve">bedöms det finnas en bred </w:t>
      </w:r>
      <w:r w:rsidR="006D5CCD">
        <w:t>majoritet för</w:t>
      </w:r>
      <w:r w:rsidR="00C01938">
        <w:t xml:space="preserve"> att i vart fall sänka straff</w:t>
      </w:r>
      <w:r w:rsidR="00C97864">
        <w:softHyphen/>
      </w:r>
      <w:r w:rsidR="00C01938">
        <w:t>barhetsåldern</w:t>
      </w:r>
      <w:r w:rsidR="006D5CCD" w:rsidDel="00C01938">
        <w:t xml:space="preserve"> </w:t>
      </w:r>
      <w:r w:rsidR="006D5CCD">
        <w:t>till 14</w:t>
      </w:r>
      <w:r w:rsidR="00F53D78">
        <w:t> </w:t>
      </w:r>
      <w:r w:rsidR="006D5CCD">
        <w:t xml:space="preserve">år. </w:t>
      </w:r>
      <w:r w:rsidR="00E810D8">
        <w:t>Förslaget om att</w:t>
      </w:r>
      <w:r w:rsidR="005277F3">
        <w:t xml:space="preserve"> tillfälligt</w:t>
      </w:r>
      <w:r w:rsidR="00E810D8">
        <w:t xml:space="preserve"> sänka straffbarhetsåldern är en viktig del av regeringens arbete med </w:t>
      </w:r>
      <w:r w:rsidR="009A6693">
        <w:t xml:space="preserve">att </w:t>
      </w:r>
      <w:r w:rsidR="005F7C03">
        <w:t>upprätthålla samhälls</w:t>
      </w:r>
      <w:r w:rsidR="005F7C03">
        <w:softHyphen/>
        <w:t>skyd</w:t>
      </w:r>
      <w:r w:rsidR="005F7C03">
        <w:softHyphen/>
        <w:t xml:space="preserve">det, </w:t>
      </w:r>
      <w:r w:rsidR="00E810D8">
        <w:t>stärka brottsoffers rätt till upprättelse och mot</w:t>
      </w:r>
      <w:r w:rsidR="0021392C">
        <w:softHyphen/>
      </w:r>
      <w:r w:rsidR="00E810D8">
        <w:t>verka den allvarliga ut</w:t>
      </w:r>
      <w:r w:rsidR="00C97864">
        <w:softHyphen/>
      </w:r>
      <w:r w:rsidR="00E810D8">
        <w:t>vecklingen som innebär att allt fler och yngre barn rekryteras av kriminella nätverk och begår allvar</w:t>
      </w:r>
      <w:r w:rsidR="00E810D8">
        <w:softHyphen/>
        <w:t xml:space="preserve">liga brott. </w:t>
      </w:r>
      <w:r w:rsidR="00C01938">
        <w:t>För att undvika att förslaget om att sänka straffbar</w:t>
      </w:r>
      <w:r w:rsidR="00F53D78">
        <w:softHyphen/>
      </w:r>
      <w:r w:rsidR="00C01938">
        <w:t>hets</w:t>
      </w:r>
      <w:r w:rsidR="00F53D78">
        <w:softHyphen/>
      </w:r>
      <w:r w:rsidR="00C01938">
        <w:t>ålder</w:t>
      </w:r>
      <w:r w:rsidR="00660EEF">
        <w:t>n</w:t>
      </w:r>
      <w:r w:rsidR="00C01938">
        <w:t xml:space="preserve"> dröjer ytterligare och de konsekvenser detta kan medföra </w:t>
      </w:r>
      <w:r w:rsidR="00837CF7">
        <w:t xml:space="preserve">väljer regeringen </w:t>
      </w:r>
      <w:r w:rsidR="00E8417D">
        <w:t>därför</w:t>
      </w:r>
      <w:r w:rsidR="00837CF7">
        <w:t xml:space="preserve"> att i denna proposition begränsa förslaget till </w:t>
      </w:r>
      <w:r w:rsidR="009C057A">
        <w:t>barn</w:t>
      </w:r>
      <w:r w:rsidR="00837CF7">
        <w:t xml:space="preserve"> som fyllt 14 år.</w:t>
      </w:r>
    </w:p>
    <w:p w14:paraId="577D032E" w14:textId="4F849FEA" w:rsidR="00083953" w:rsidRDefault="00E856D8" w:rsidP="006F0B6F">
      <w:pPr>
        <w:pStyle w:val="Brdtextmedindrag"/>
      </w:pPr>
      <w:r>
        <w:t>Sammanfattningsvis bör den sär</w:t>
      </w:r>
      <w:r>
        <w:softHyphen/>
        <w:t>skilda regleringen om sänkt straffbar</w:t>
      </w:r>
      <w:r>
        <w:softHyphen/>
        <w:t>hets</w:t>
      </w:r>
      <w:r>
        <w:softHyphen/>
        <w:t xml:space="preserve">ålder omfatta den som </w:t>
      </w:r>
      <w:r w:rsidR="00BE4254">
        <w:t xml:space="preserve">är </w:t>
      </w:r>
      <w:r w:rsidR="00DA6E9D">
        <w:t>14</w:t>
      </w:r>
      <w:r>
        <w:t xml:space="preserve"> år och begår</w:t>
      </w:r>
      <w:r w:rsidRPr="000938E6">
        <w:t xml:space="preserve"> brott med minimistraff </w:t>
      </w:r>
      <w:r>
        <w:t xml:space="preserve">om </w:t>
      </w:r>
      <w:r w:rsidRPr="000938E6">
        <w:t>fängelse i fyra år eller mer</w:t>
      </w:r>
      <w:r>
        <w:t xml:space="preserve"> samt försök, förberedelse och stämpling till sådana </w:t>
      </w:r>
      <w:r w:rsidRPr="00CA00D8">
        <w:t xml:space="preserve">brott. </w:t>
      </w:r>
    </w:p>
    <w:p w14:paraId="5E54B015" w14:textId="4BF49C39" w:rsidR="00E856D8" w:rsidRDefault="00E856D8" w:rsidP="00E856D8">
      <w:pPr>
        <w:pStyle w:val="Rubrik5utannumrering"/>
      </w:pPr>
      <w:r>
        <w:t>Beredningen av förslaget</w:t>
      </w:r>
    </w:p>
    <w:p w14:paraId="1AAF94AA" w14:textId="3D1FD599" w:rsidR="004337C7" w:rsidRDefault="00834987" w:rsidP="004337C7">
      <w:pPr>
        <w:pStyle w:val="Brdtext"/>
      </w:pPr>
      <w:r w:rsidRPr="00FF32C7">
        <w:rPr>
          <w:i/>
          <w:iCs/>
        </w:rPr>
        <w:t>Lagrådet</w:t>
      </w:r>
      <w:r>
        <w:t xml:space="preserve"> anser att b</w:t>
      </w:r>
      <w:r w:rsidRPr="00D014C9">
        <w:t>eredningen</w:t>
      </w:r>
      <w:r>
        <w:t xml:space="preserve"> av förslaget </w:t>
      </w:r>
      <w:r w:rsidR="00837CF7">
        <w:t>att tillfälligt sänka straffbar</w:t>
      </w:r>
      <w:r w:rsidR="004337C7">
        <w:softHyphen/>
      </w:r>
      <w:r w:rsidR="00837CF7">
        <w:t xml:space="preserve">hetsåldern till 13 år </w:t>
      </w:r>
      <w:r>
        <w:t xml:space="preserve">inte </w:t>
      </w:r>
      <w:r w:rsidRPr="00D014C9">
        <w:t>upp</w:t>
      </w:r>
      <w:r>
        <w:softHyphen/>
      </w:r>
      <w:r w:rsidRPr="00D014C9">
        <w:t xml:space="preserve">fyller de krav som följer av </w:t>
      </w:r>
      <w:r>
        <w:t>7 kap. 2</w:t>
      </w:r>
      <w:r w:rsidR="003B3B72">
        <w:t> </w:t>
      </w:r>
      <w:r>
        <w:t xml:space="preserve">§ </w:t>
      </w:r>
      <w:r w:rsidRPr="00D014C9">
        <w:t>regerings</w:t>
      </w:r>
      <w:r w:rsidR="00992C41">
        <w:softHyphen/>
      </w:r>
      <w:r>
        <w:softHyphen/>
      </w:r>
      <w:r w:rsidRPr="00D014C9">
        <w:t>formen</w:t>
      </w:r>
      <w:r>
        <w:t xml:space="preserve"> och av</w:t>
      </w:r>
      <w:r>
        <w:softHyphen/>
        <w:t>styrker där</w:t>
      </w:r>
      <w:r>
        <w:softHyphen/>
        <w:t xml:space="preserve">för förslaget. </w:t>
      </w:r>
      <w:r w:rsidR="004B1A12">
        <w:t>Lagrådet framhåller att för</w:t>
      </w:r>
      <w:r w:rsidR="004B1A12">
        <w:softHyphen/>
        <w:t xml:space="preserve">ändringar av grunderna i det straffrättsliga systemet kräver </w:t>
      </w:r>
      <w:r w:rsidR="004B1A12" w:rsidRPr="00D014C9">
        <w:t>ett bered</w:t>
      </w:r>
      <w:r w:rsidR="00A027E8">
        <w:softHyphen/>
      </w:r>
      <w:r w:rsidR="004B1A12" w:rsidRPr="00D014C9">
        <w:t>nings</w:t>
      </w:r>
      <w:r w:rsidR="004B1A12">
        <w:softHyphen/>
      </w:r>
      <w:r w:rsidR="004B1A12" w:rsidRPr="00D014C9">
        <w:t xml:space="preserve">underlag som möjliggör </w:t>
      </w:r>
      <w:r w:rsidR="004B1A12">
        <w:t>för remiss</w:t>
      </w:r>
      <w:r w:rsidR="004B1A12">
        <w:softHyphen/>
        <w:t xml:space="preserve">instanserna </w:t>
      </w:r>
      <w:r w:rsidR="004B1A12" w:rsidRPr="00D014C9">
        <w:t>att samlat kunna be</w:t>
      </w:r>
      <w:r w:rsidR="00A027E8">
        <w:softHyphen/>
      </w:r>
      <w:r w:rsidR="004B1A12" w:rsidRPr="00D014C9">
        <w:t>döma och ge syn</w:t>
      </w:r>
      <w:r w:rsidR="004337C7">
        <w:softHyphen/>
      </w:r>
      <w:r w:rsidR="004B1A12" w:rsidRPr="00D014C9">
        <w:t>punkter på vad förslaget innebär som hel</w:t>
      </w:r>
      <w:r w:rsidR="004B1A12">
        <w:softHyphen/>
      </w:r>
      <w:r w:rsidR="004B1A12" w:rsidRPr="00D014C9">
        <w:t>het, inklusive dess kon</w:t>
      </w:r>
      <w:r w:rsidR="00C97864">
        <w:softHyphen/>
      </w:r>
      <w:r w:rsidR="004B1A12" w:rsidRPr="00D014C9">
        <w:t>se</w:t>
      </w:r>
      <w:r w:rsidR="004B1A12">
        <w:softHyphen/>
      </w:r>
      <w:r w:rsidR="004B1A12" w:rsidRPr="00D014C9">
        <w:t>kvenser när det gäller påföljder och straff</w:t>
      </w:r>
      <w:r w:rsidR="004B1A12">
        <w:softHyphen/>
      </w:r>
      <w:r w:rsidR="004B1A12" w:rsidRPr="00D014C9">
        <w:t>pro</w:t>
      </w:r>
      <w:r w:rsidR="004B1A12">
        <w:softHyphen/>
      </w:r>
      <w:r w:rsidR="004B1A12" w:rsidRPr="00D014C9">
        <w:t>cessuella tvångs</w:t>
      </w:r>
      <w:r w:rsidR="004B1A12">
        <w:softHyphen/>
      </w:r>
      <w:r w:rsidR="004B1A12" w:rsidRPr="00D014C9">
        <w:t>medel</w:t>
      </w:r>
      <w:r w:rsidR="004B1A12">
        <w:t xml:space="preserve">. </w:t>
      </w:r>
      <w:r w:rsidR="00992C41">
        <w:t>Även några remiss</w:t>
      </w:r>
      <w:r w:rsidR="00992C41">
        <w:softHyphen/>
        <w:t>in</w:t>
      </w:r>
      <w:r w:rsidR="00992C41">
        <w:softHyphen/>
        <w:t>stanser för fram synpunkter på remiss</w:t>
      </w:r>
      <w:r w:rsidR="00992C41">
        <w:softHyphen/>
        <w:t>för</w:t>
      </w:r>
      <w:r w:rsidR="00A027E8">
        <w:softHyphen/>
      </w:r>
      <w:r w:rsidR="00992C41">
        <w:t>farandet och ifrå</w:t>
      </w:r>
      <w:r w:rsidR="00992C41">
        <w:softHyphen/>
        <w:t>gasätter att bered</w:t>
      </w:r>
      <w:r w:rsidR="00992C41">
        <w:softHyphen/>
        <w:t>ningskravet är uppfyllt.</w:t>
      </w:r>
    </w:p>
    <w:p w14:paraId="1AC20018" w14:textId="13B401BC" w:rsidR="00E856D8" w:rsidDel="00307FD8" w:rsidRDefault="00E856D8" w:rsidP="00307FD8">
      <w:pPr>
        <w:pStyle w:val="Brdtextmedindrag"/>
      </w:pPr>
      <w:r>
        <w:t>Beredningskravet och remissförfarandet regleras i 7 kap. 2 § regerings</w:t>
      </w:r>
      <w:r>
        <w:softHyphen/>
        <w:t xml:space="preserve">formen. Enligt den bestämmelsen ska </w:t>
      </w:r>
      <w:r w:rsidRPr="00195BFE">
        <w:t>behövliga upplysningar och yttran</w:t>
      </w:r>
      <w:r>
        <w:softHyphen/>
      </w:r>
      <w:r w:rsidRPr="00195BFE">
        <w:t>den inhämtas från berörda myn</w:t>
      </w:r>
      <w:r>
        <w:softHyphen/>
      </w:r>
      <w:r w:rsidRPr="00195BFE">
        <w:t>dig</w:t>
      </w:r>
      <w:r>
        <w:softHyphen/>
      </w:r>
      <w:r w:rsidRPr="00195BFE">
        <w:t>heter</w:t>
      </w:r>
      <w:r>
        <w:t xml:space="preserve"> v</w:t>
      </w:r>
      <w:r w:rsidRPr="00195BFE">
        <w:t>id beredningen av regerings</w:t>
      </w:r>
      <w:r>
        <w:softHyphen/>
      </w:r>
      <w:r w:rsidRPr="00195BFE">
        <w:t xml:space="preserve">ärenden. </w:t>
      </w:r>
      <w:r>
        <w:t>I</w:t>
      </w:r>
      <w:r w:rsidRPr="00195BFE">
        <w:t xml:space="preserve"> den omfattning som behövs </w:t>
      </w:r>
      <w:r>
        <w:t>ska också u</w:t>
      </w:r>
      <w:r w:rsidRPr="00195BFE">
        <w:t>pplysningar och yttran</w:t>
      </w:r>
      <w:r>
        <w:softHyphen/>
      </w:r>
      <w:r w:rsidRPr="00195BFE">
        <w:t>den från kommuner</w:t>
      </w:r>
      <w:r w:rsidRPr="00AA6E90">
        <w:t xml:space="preserve"> </w:t>
      </w:r>
      <w:r w:rsidRPr="00195BFE">
        <w:t>inhämtas.</w:t>
      </w:r>
      <w:r>
        <w:t xml:space="preserve"> </w:t>
      </w:r>
      <w:r w:rsidRPr="00195BFE">
        <w:t>Även samman</w:t>
      </w:r>
      <w:r>
        <w:softHyphen/>
      </w:r>
      <w:r w:rsidRPr="00195BFE">
        <w:t>slutningar och enskilda ska ges möjlighet att yttra sig i den omfattning som behövs.</w:t>
      </w:r>
      <w:r>
        <w:t xml:space="preserve"> </w:t>
      </w:r>
      <w:r w:rsidRPr="00E9048A">
        <w:t>Berednings</w:t>
      </w:r>
      <w:r>
        <w:softHyphen/>
      </w:r>
      <w:r w:rsidRPr="00E9048A">
        <w:t>kravets faktiska innehåll bestäms av det aktuella regeringsärendets natur. I fråga om lagstiftningsärenden är det normala att ett förslag till lag med till</w:t>
      </w:r>
      <w:r>
        <w:softHyphen/>
      </w:r>
      <w:r w:rsidRPr="00E9048A">
        <w:t>hörande motiv skickas på remiss till berörda myndigheter och organisa</w:t>
      </w:r>
      <w:r>
        <w:softHyphen/>
      </w:r>
      <w:r w:rsidRPr="00E9048A">
        <w:t>tioner.</w:t>
      </w:r>
      <w:r w:rsidRPr="00E9048A" w:rsidDel="00307FD8">
        <w:t xml:space="preserve"> Remisstiden måste bestämmas så att remissinstanserna får tillräck</w:t>
      </w:r>
      <w:r w:rsidDel="00307FD8">
        <w:softHyphen/>
      </w:r>
      <w:r w:rsidRPr="00E9048A" w:rsidDel="00307FD8">
        <w:t>lig tid för att sätta sig in i förslaget, bilda sig en uppfattning om det och avfatta ett remissvar.</w:t>
      </w:r>
      <w:r w:rsidDel="00307FD8">
        <w:t xml:space="preserve"> </w:t>
      </w:r>
    </w:p>
    <w:p w14:paraId="61504531" w14:textId="1F8A483A" w:rsidR="004337C7" w:rsidRPr="004337C7" w:rsidRDefault="004337C7" w:rsidP="004337C7">
      <w:pPr>
        <w:pStyle w:val="Brdtextmedindrag"/>
      </w:pPr>
      <w:r w:rsidRPr="004337C7">
        <w:t xml:space="preserve">Den 28 januari 2025 överlämnade utredningen sitt slutbetänkande med </w:t>
      </w:r>
    </w:p>
    <w:p w14:paraId="7083EB63" w14:textId="7F729D9F" w:rsidR="004337C7" w:rsidRPr="004337C7" w:rsidRDefault="004337C7" w:rsidP="004337C7">
      <w:pPr>
        <w:pStyle w:val="Brdtextmedindrag"/>
        <w:ind w:firstLine="0"/>
      </w:pPr>
      <w:r w:rsidRPr="004337C7">
        <w:t>förslag om sänkt straffbarhetsålder. Den 13 februari 2025 remitterades</w:t>
      </w:r>
      <w:r>
        <w:t xml:space="preserve"> </w:t>
      </w:r>
      <w:r w:rsidRPr="004337C7">
        <w:t>be</w:t>
      </w:r>
      <w:r w:rsidR="007304FD">
        <w:softHyphen/>
      </w:r>
      <w:r w:rsidRPr="004337C7">
        <w:t xml:space="preserve">tänkandet till 126 remissinstanser med en remisstid om ca tre månader. Den 24 september 2025, dvs. drygt fyra månader efter att remisstiden löpt </w:t>
      </w:r>
    </w:p>
    <w:p w14:paraId="0FEA2E94" w14:textId="77777777" w:rsidR="004337C7" w:rsidRPr="004337C7" w:rsidRDefault="004337C7" w:rsidP="004337C7">
      <w:pPr>
        <w:pStyle w:val="Brdtextmedindrag"/>
        <w:ind w:firstLine="0"/>
      </w:pPr>
      <w:r w:rsidRPr="004337C7">
        <w:t xml:space="preserve">ut, remitterades utkastet till lagrådsremiss till alla de remissinstanser som </w:t>
      </w:r>
    </w:p>
    <w:p w14:paraId="57DC8420" w14:textId="188CB0FC" w:rsidR="004337C7" w:rsidRPr="004337C7" w:rsidRDefault="004337C7" w:rsidP="004337C7">
      <w:pPr>
        <w:pStyle w:val="Brdtextmedindrag"/>
        <w:ind w:firstLine="0"/>
      </w:pPr>
      <w:r w:rsidRPr="004337C7">
        <w:t xml:space="preserve">beretts tillfälle att yttra sig över slutbetänkandet och ytterligare ett antal. Remisstiden var sju veckor. Förslagen i utkastet till lagrådsremiss byggde </w:t>
      </w:r>
    </w:p>
    <w:p w14:paraId="5C0739F1" w14:textId="7EDD26DB" w:rsidR="004337C7" w:rsidRPr="004337C7" w:rsidRDefault="004337C7" w:rsidP="004337C7">
      <w:pPr>
        <w:pStyle w:val="Brdtextmedindrag"/>
        <w:ind w:firstLine="0"/>
      </w:pPr>
      <w:r w:rsidRPr="004337C7">
        <w:t>på det förslag om en särskild reglering om sänkt straffbarhetsålder som</w:t>
      </w:r>
      <w:r>
        <w:t xml:space="preserve"> </w:t>
      </w:r>
      <w:r w:rsidRPr="004337C7">
        <w:t>lämnats i slutbetänkandet med den ändringen att den sänkta straff</w:t>
      </w:r>
      <w:r>
        <w:softHyphen/>
      </w:r>
      <w:r w:rsidRPr="004337C7">
        <w:t>barhets</w:t>
      </w:r>
      <w:r>
        <w:softHyphen/>
        <w:t>å</w:t>
      </w:r>
      <w:r w:rsidRPr="004337C7">
        <w:t>ldern i stället skulle omfatta den som fyllt 13 år. Utkastet innehöll även det förslag om bevistalan och några ändringar av lagtekniskt slag som be</w:t>
      </w:r>
      <w:r w:rsidR="00992C41">
        <w:softHyphen/>
      </w:r>
      <w:r w:rsidRPr="004337C7">
        <w:t xml:space="preserve">handlas i avsnitt 6.3 och 6.4. Ett mycket stort antal remissinstanser inkom </w:t>
      </w:r>
      <w:r w:rsidRPr="004337C7">
        <w:lastRenderedPageBreak/>
        <w:t>med utförliga yttranden, däribland flera kommuner. Endast en remiss</w:t>
      </w:r>
      <w:r w:rsidR="00992C41">
        <w:softHyphen/>
      </w:r>
      <w:r w:rsidRPr="004337C7">
        <w:t>instans invän</w:t>
      </w:r>
      <w:r>
        <w:t>der</w:t>
      </w:r>
      <w:r w:rsidRPr="004337C7">
        <w:t xml:space="preserve"> att remisstiden har varit för kort. </w:t>
      </w:r>
      <w:r>
        <w:t xml:space="preserve">Regeringen </w:t>
      </w:r>
      <w:r w:rsidRPr="004337C7">
        <w:t>bedömer därför att remissinstanserna har haft tillräckligt med tid att sätta sig in i förslaget</w:t>
      </w:r>
      <w:r>
        <w:t xml:space="preserve"> a</w:t>
      </w:r>
      <w:r w:rsidR="00992C41">
        <w:t>tt</w:t>
      </w:r>
      <w:r>
        <w:t xml:space="preserve"> sänka straffbarhetsål</w:t>
      </w:r>
      <w:r w:rsidR="00992C41">
        <w:t>d</w:t>
      </w:r>
      <w:r>
        <w:t>ern och de förslag som hänger samman med detta</w:t>
      </w:r>
      <w:r w:rsidRPr="004337C7">
        <w:t xml:space="preserve">, bilda sig en uppfattning om det och avfatta remissvar. </w:t>
      </w:r>
    </w:p>
    <w:p w14:paraId="6551B138" w14:textId="101440C8" w:rsidR="00D66A4B" w:rsidRPr="00C53906" w:rsidRDefault="00194F31" w:rsidP="00F25ACF">
      <w:pPr>
        <w:pStyle w:val="Brdtextmedindrag"/>
      </w:pPr>
      <w:r>
        <w:t xml:space="preserve">Ett led i </w:t>
      </w:r>
      <w:r w:rsidR="00E43734">
        <w:t>Lagrådets kritik handlar om att det sam</w:t>
      </w:r>
      <w:r w:rsidR="00E43734">
        <w:softHyphen/>
        <w:t>tidigt som för</w:t>
      </w:r>
      <w:r w:rsidR="00E43734">
        <w:softHyphen/>
        <w:t>slaget om sänkt straff</w:t>
      </w:r>
      <w:r w:rsidR="00E43734">
        <w:softHyphen/>
        <w:t>barhets</w:t>
      </w:r>
      <w:r w:rsidR="00E43734">
        <w:softHyphen/>
        <w:t xml:space="preserve">ålder </w:t>
      </w:r>
      <w:r w:rsidR="00FD44AA">
        <w:t>beretts</w:t>
      </w:r>
      <w:r w:rsidR="00E43734">
        <w:t xml:space="preserve"> har pågått arbete med flera andra lag</w:t>
      </w:r>
      <w:r w:rsidR="00E43734">
        <w:softHyphen/>
        <w:t>förslag som har direkt påverkan på förslaget om sänkt straffbar</w:t>
      </w:r>
      <w:r w:rsidR="00E43734">
        <w:softHyphen/>
        <w:t>hets</w:t>
      </w:r>
      <w:r w:rsidR="00E43734">
        <w:softHyphen/>
        <w:t xml:space="preserve">ålder, men att dessa inte ingått i </w:t>
      </w:r>
      <w:r w:rsidR="00957C84">
        <w:t xml:space="preserve">det remitterade </w:t>
      </w:r>
      <w:r w:rsidR="00E43734">
        <w:t>underlaget.</w:t>
      </w:r>
      <w:r w:rsidR="00D66A4B">
        <w:t xml:space="preserve"> Lagrådet pekar på för</w:t>
      </w:r>
      <w:r w:rsidR="004337C7">
        <w:softHyphen/>
      </w:r>
      <w:r w:rsidR="00D66A4B">
        <w:softHyphen/>
        <w:t>slagen i prop. 2025/26:132 om a</w:t>
      </w:r>
      <w:r w:rsidR="00D66A4B" w:rsidRPr="00CE0620">
        <w:t>tt barn och unga, i de fall en frihets</w:t>
      </w:r>
      <w:r w:rsidR="00D66A4B">
        <w:softHyphen/>
      </w:r>
      <w:r w:rsidR="00D66A4B" w:rsidRPr="00CE0620">
        <w:t>berövande påföljd inte kan und</w:t>
      </w:r>
      <w:r w:rsidR="00D66A4B">
        <w:softHyphen/>
      </w:r>
      <w:r w:rsidR="00D66A4B" w:rsidRPr="00CE0620">
        <w:t>vikas, ska dömas till fängelse i stället för sluten ung</w:t>
      </w:r>
      <w:r w:rsidR="00D66A4B">
        <w:softHyphen/>
      </w:r>
      <w:r w:rsidR="00D66A4B" w:rsidRPr="00CE0620">
        <w:t>domsvård</w:t>
      </w:r>
      <w:r w:rsidR="00D66A4B">
        <w:t xml:space="preserve"> och för</w:t>
      </w:r>
      <w:r w:rsidR="00D66A4B">
        <w:softHyphen/>
        <w:t>slagen i lagrådsremissen Dubbla straff för brott i krimi</w:t>
      </w:r>
      <w:r w:rsidR="00D66A4B">
        <w:softHyphen/>
        <w:t xml:space="preserve">nella nätverk och skärpta straffskalor (nu </w:t>
      </w:r>
      <w:r w:rsidR="005B2722" w:rsidRPr="00F4579E">
        <w:t>propositionen Dubbla straff för brott i kriminella nätverk och skärpta straffskalor</w:t>
      </w:r>
      <w:r w:rsidR="005B2722">
        <w:t xml:space="preserve">, </w:t>
      </w:r>
      <w:r w:rsidR="00D66A4B" w:rsidRPr="005D0440">
        <w:t>prop. 2025/26:</w:t>
      </w:r>
      <w:r w:rsidR="00D17340">
        <w:t>218</w:t>
      </w:r>
      <w:r w:rsidR="00D66A4B">
        <w:t xml:space="preserve">). Lagrådet påpekar vidare att en </w:t>
      </w:r>
      <w:r w:rsidR="00D66A4B" w:rsidRPr="00D014C9">
        <w:t>lagråds</w:t>
      </w:r>
      <w:r w:rsidR="00D66A4B">
        <w:softHyphen/>
      </w:r>
      <w:r w:rsidR="00D66A4B" w:rsidRPr="00D014C9">
        <w:t>remiss om det straffrättsliga på</w:t>
      </w:r>
      <w:r w:rsidR="00D66A4B">
        <w:softHyphen/>
      </w:r>
      <w:r w:rsidR="00D66A4B" w:rsidRPr="00D014C9">
        <w:t>följds</w:t>
      </w:r>
      <w:r w:rsidR="00D66A4B">
        <w:softHyphen/>
      </w:r>
      <w:r w:rsidR="00D66A4B" w:rsidRPr="00D014C9">
        <w:t>systemet avisera</w:t>
      </w:r>
      <w:r w:rsidR="00C97864">
        <w:t>ts</w:t>
      </w:r>
      <w:r w:rsidR="00D66A4B">
        <w:t xml:space="preserve">, vilket syftar på </w:t>
      </w:r>
      <w:r w:rsidR="009F5EBA">
        <w:t>propositionen Ett nytt straff</w:t>
      </w:r>
      <w:r w:rsidR="009F5EBA">
        <w:softHyphen/>
        <w:t>rätts</w:t>
      </w:r>
      <w:r w:rsidR="00C97864">
        <w:softHyphen/>
      </w:r>
      <w:r w:rsidR="009F5EBA">
        <w:t>ligt påföljdssystem (</w:t>
      </w:r>
      <w:r w:rsidR="00CB4E2D" w:rsidRPr="00C97864">
        <w:t>prop. 2025/26:</w:t>
      </w:r>
      <w:r w:rsidR="007810BF" w:rsidRPr="007810BF">
        <w:t>297</w:t>
      </w:r>
      <w:r w:rsidR="009F5EBA">
        <w:t>)</w:t>
      </w:r>
      <w:r w:rsidR="00CB4E2D">
        <w:t>.</w:t>
      </w:r>
      <w:r w:rsidR="00D66A4B" w:rsidDel="00CB4E2D">
        <w:t xml:space="preserve"> </w:t>
      </w:r>
      <w:r w:rsidR="00D66A4B">
        <w:t>Lagrådet lyfter även för</w:t>
      </w:r>
      <w:r w:rsidR="00C97864">
        <w:softHyphen/>
      </w:r>
      <w:r w:rsidR="00D66A4B">
        <w:t xml:space="preserve">slaget om förlängd tidsgräns </w:t>
      </w:r>
      <w:r w:rsidR="00D66A4B" w:rsidRPr="001D417B">
        <w:t>för häktning av miss</w:t>
      </w:r>
      <w:r w:rsidR="00D66A4B">
        <w:softHyphen/>
      </w:r>
      <w:r w:rsidR="00D66A4B" w:rsidRPr="001D417B">
        <w:t>tänkta under 18 år</w:t>
      </w:r>
      <w:r w:rsidR="00D66A4B">
        <w:t xml:space="preserve"> som lämnades i lagrådsremissen Bättre möjligheter att utreda brott av unga lag</w:t>
      </w:r>
      <w:r w:rsidR="00D66A4B">
        <w:softHyphen/>
        <w:t>överträdare och några andra processrättsliga frågor, vilket regeringen dock beslutat att inte gå vidare med (prop.</w:t>
      </w:r>
      <w:r w:rsidR="00D57F86">
        <w:t> </w:t>
      </w:r>
      <w:r w:rsidR="00D66A4B">
        <w:t>2025/26:</w:t>
      </w:r>
      <w:r w:rsidR="0028406C">
        <w:t>227</w:t>
      </w:r>
      <w:r w:rsidR="00D66A4B">
        <w:t xml:space="preserve"> </w:t>
      </w:r>
      <w:r w:rsidR="00D66A4B" w:rsidRPr="005A349F">
        <w:t>s.</w:t>
      </w:r>
      <w:r w:rsidR="005A349F">
        <w:t> </w:t>
      </w:r>
      <w:r w:rsidR="0064285C" w:rsidRPr="005A349F">
        <w:t>27</w:t>
      </w:r>
      <w:r w:rsidR="00D66A4B">
        <w:t xml:space="preserve">). </w:t>
      </w:r>
    </w:p>
    <w:p w14:paraId="34757BB7" w14:textId="163E4291" w:rsidR="009853FD" w:rsidRDefault="009853FD" w:rsidP="00E856D8">
      <w:pPr>
        <w:pStyle w:val="Brdtextmedindrag"/>
      </w:pPr>
      <w:r>
        <w:t xml:space="preserve">Som framgår av </w:t>
      </w:r>
      <w:r w:rsidRPr="00B74032">
        <w:t>avsnitt</w:t>
      </w:r>
      <w:r>
        <w:t> </w:t>
      </w:r>
      <w:r w:rsidRPr="00B74032">
        <w:t>4</w:t>
      </w:r>
      <w:r>
        <w:t xml:space="preserve"> har regeringen </w:t>
      </w:r>
      <w:r w:rsidR="00C17FE0">
        <w:t xml:space="preserve">viss </w:t>
      </w:r>
      <w:r>
        <w:t>förståelse för de syn</w:t>
      </w:r>
      <w:r w:rsidR="00C17FE0">
        <w:softHyphen/>
      </w:r>
      <w:r>
        <w:t>punkter som Lagrådet och remissinstanserna</w:t>
      </w:r>
      <w:r w:rsidDel="00D513DB">
        <w:t xml:space="preserve"> </w:t>
      </w:r>
      <w:r>
        <w:t xml:space="preserve">för fram om att det är svårt </w:t>
      </w:r>
      <w:r w:rsidR="00DD4572">
        <w:t>för remissinstanserna</w:t>
      </w:r>
      <w:r>
        <w:t xml:space="preserve"> att över</w:t>
      </w:r>
      <w:r>
        <w:softHyphen/>
        <w:t>blicka konse</w:t>
      </w:r>
      <w:r>
        <w:softHyphen/>
        <w:t>kvenserna av alla förslag på straff</w:t>
      </w:r>
      <w:r>
        <w:softHyphen/>
        <w:t>rättens område som tas fram parallellt och som får betydelse för bl.a. förslaget om sänkt straff</w:t>
      </w:r>
      <w:r w:rsidR="00150D86">
        <w:softHyphen/>
      </w:r>
      <w:r>
        <w:t>bar</w:t>
      </w:r>
      <w:r>
        <w:softHyphen/>
        <w:t>hets</w:t>
      </w:r>
      <w:r>
        <w:softHyphen/>
        <w:t>ålder. Utveck</w:t>
      </w:r>
      <w:r>
        <w:softHyphen/>
        <w:t xml:space="preserve">lingen som innebär att barn begår allvarliga brott </w:t>
      </w:r>
      <w:r w:rsidR="00321C50">
        <w:t>genom att</w:t>
      </w:r>
      <w:r>
        <w:t xml:space="preserve"> </w:t>
      </w:r>
      <w:r w:rsidR="00321C50">
        <w:t>utnyttjas</w:t>
      </w:r>
      <w:r>
        <w:t xml:space="preserve"> och rekry</w:t>
      </w:r>
      <w:r>
        <w:softHyphen/>
        <w:t>teras till kriminella nät</w:t>
      </w:r>
      <w:r w:rsidR="004419BB">
        <w:softHyphen/>
      </w:r>
      <w:r>
        <w:t>verk är dock sådan att det inte är möjligt att avvakta att samtliga förslag är på plats innan förslaget om en sänkning av straff</w:t>
      </w:r>
      <w:r>
        <w:softHyphen/>
        <w:t>barhetsåldern läggs fram. Regeringen anser inte att det underlag som pre</w:t>
      </w:r>
      <w:r w:rsidR="00150D86">
        <w:softHyphen/>
      </w:r>
      <w:r>
        <w:t>senterats för remiss</w:t>
      </w:r>
      <w:r>
        <w:softHyphen/>
        <w:t>in</w:t>
      </w:r>
      <w:r w:rsidR="004419BB">
        <w:softHyphen/>
      </w:r>
      <w:r>
        <w:t>stanserna har varit otillräckligt. Effekterna av för</w:t>
      </w:r>
      <w:r w:rsidR="00150D86">
        <w:softHyphen/>
      </w:r>
      <w:r>
        <w:t>slagen har ana</w:t>
      </w:r>
      <w:r w:rsidR="00D66A4B">
        <w:softHyphen/>
      </w:r>
      <w:r>
        <w:t>lyserats grund</w:t>
      </w:r>
      <w:r w:rsidR="004419BB">
        <w:softHyphen/>
      </w:r>
      <w:r>
        <w:t xml:space="preserve">ligt av utredningen. </w:t>
      </w:r>
      <w:r w:rsidR="0060163A">
        <w:t>S</w:t>
      </w:r>
      <w:r>
        <w:t>åväl utredningens slut</w:t>
      </w:r>
      <w:r w:rsidR="00150D86">
        <w:softHyphen/>
      </w:r>
      <w:r>
        <w:t>be</w:t>
      </w:r>
      <w:r>
        <w:softHyphen/>
        <w:t>tänkande som det re</w:t>
      </w:r>
      <w:r w:rsidR="004419BB">
        <w:softHyphen/>
      </w:r>
      <w:r>
        <w:t>mit</w:t>
      </w:r>
      <w:r w:rsidR="004419BB">
        <w:softHyphen/>
      </w:r>
      <w:r>
        <w:t>terade utkastet till lagråds</w:t>
      </w:r>
      <w:r>
        <w:softHyphen/>
        <w:t>remiss lämnades med be</w:t>
      </w:r>
      <w:r>
        <w:softHyphen/>
        <w:t>aktande av de förslag som ligger till grund för refor</w:t>
      </w:r>
      <w:r>
        <w:softHyphen/>
        <w:t>men som inne</w:t>
      </w:r>
      <w:r>
        <w:softHyphen/>
        <w:t>bär att på</w:t>
      </w:r>
      <w:r w:rsidR="00D66A4B">
        <w:softHyphen/>
      </w:r>
      <w:r>
        <w:t>följden sluten ung</w:t>
      </w:r>
      <w:r w:rsidR="004419BB">
        <w:softHyphen/>
      </w:r>
      <w:r>
        <w:t>doms</w:t>
      </w:r>
      <w:r w:rsidR="004419BB">
        <w:softHyphen/>
      </w:r>
      <w:r>
        <w:softHyphen/>
        <w:t>vård utmönstras och att barn och unga, i de fall en frihetsberövande påföljd inte kan undvikas, i stället ska dömas till fängelse (prop.</w:t>
      </w:r>
      <w:r w:rsidR="005D0440" w:rsidRPr="005D0440">
        <w:t> </w:t>
      </w:r>
      <w:r>
        <w:t>2025/2</w:t>
      </w:r>
      <w:r w:rsidR="00653498">
        <w:t>6</w:t>
      </w:r>
      <w:r>
        <w:t>:132). Remiss</w:t>
      </w:r>
      <w:r>
        <w:softHyphen/>
        <w:t>instanserna har alltså haft möjlighet att be</w:t>
      </w:r>
      <w:r w:rsidR="00992C41">
        <w:softHyphen/>
      </w:r>
      <w:r>
        <w:t>döma hur dessa två refor</w:t>
      </w:r>
      <w:r>
        <w:softHyphen/>
        <w:t xml:space="preserve">mer samverkar. De förslag som lämnas i </w:t>
      </w:r>
      <w:r w:rsidRPr="00C667DB">
        <w:t>prop.</w:t>
      </w:r>
      <w:r w:rsidR="005D0440" w:rsidRPr="00C667DB">
        <w:t> </w:t>
      </w:r>
      <w:r w:rsidRPr="00C667DB">
        <w:t>2025/26:</w:t>
      </w:r>
      <w:r w:rsidR="00D17340" w:rsidRPr="00C667DB">
        <w:t>218</w:t>
      </w:r>
      <w:r>
        <w:t xml:space="preserve"> och </w:t>
      </w:r>
      <w:r w:rsidR="00AE35BA" w:rsidRPr="00FE7F4E">
        <w:t>prop. 2025/26:</w:t>
      </w:r>
      <w:r w:rsidR="0040529A" w:rsidRPr="0040529A">
        <w:t>297</w:t>
      </w:r>
      <w:r>
        <w:t xml:space="preserve">, vilka bygger på </w:t>
      </w:r>
      <w:r w:rsidRPr="00091DC0">
        <w:t>Straff</w:t>
      </w:r>
      <w:r>
        <w:softHyphen/>
      </w:r>
      <w:r w:rsidRPr="00091DC0">
        <w:t>reform</w:t>
      </w:r>
      <w:r>
        <w:softHyphen/>
      </w:r>
      <w:r w:rsidRPr="00091DC0">
        <w:t>utredningen</w:t>
      </w:r>
      <w:r>
        <w:t>s förslag,</w:t>
      </w:r>
      <w:r w:rsidRPr="00091DC0">
        <w:t xml:space="preserve"> </w:t>
      </w:r>
      <w:r>
        <w:t>har också en koppling till förslaget om sänkt straff</w:t>
      </w:r>
      <w:r>
        <w:softHyphen/>
        <w:t>barhetsålder, främst på så sätt att den allmänna repressions</w:t>
      </w:r>
      <w:r>
        <w:softHyphen/>
        <w:t>graden höjs och att flera bestämmelser om straff</w:t>
      </w:r>
      <w:r>
        <w:softHyphen/>
        <w:t>mät</w:t>
      </w:r>
      <w:r w:rsidR="00D66A4B">
        <w:softHyphen/>
      </w:r>
      <w:r>
        <w:t xml:space="preserve">ning och påföljdsval ändras. </w:t>
      </w:r>
      <w:r w:rsidRPr="00743329">
        <w:t>Av be</w:t>
      </w:r>
      <w:r w:rsidR="00992C41">
        <w:softHyphen/>
      </w:r>
      <w:r w:rsidRPr="00743329">
        <w:t>tänkandet Skärpta regler om ung</w:t>
      </w:r>
      <w:r>
        <w:softHyphen/>
      </w:r>
      <w:r w:rsidRPr="00743329">
        <w:t>doms</w:t>
      </w:r>
      <w:r>
        <w:softHyphen/>
      </w:r>
      <w:r w:rsidRPr="00743329">
        <w:t>övervakning och straff</w:t>
      </w:r>
      <w:r w:rsidR="004419BB">
        <w:softHyphen/>
      </w:r>
      <w:r w:rsidR="004419BB">
        <w:softHyphen/>
      </w:r>
      <w:r w:rsidRPr="00743329">
        <w:t>reduktion för unga (SOU</w:t>
      </w:r>
      <w:r w:rsidR="00D57F86">
        <w:t> </w:t>
      </w:r>
      <w:r w:rsidRPr="00743329">
        <w:t>2024:39) framgår att Straff</w:t>
      </w:r>
      <w:r w:rsidR="00BF27FC">
        <w:softHyphen/>
      </w:r>
      <w:r w:rsidRPr="00743329">
        <w:t>reform</w:t>
      </w:r>
      <w:r w:rsidR="004419BB">
        <w:softHyphen/>
      </w:r>
      <w:r w:rsidRPr="00743329">
        <w:t>utredningens förslag, om de genomförs, kan för</w:t>
      </w:r>
      <w:r>
        <w:softHyphen/>
      </w:r>
      <w:r w:rsidRPr="00743329">
        <w:t>väntas få på</w:t>
      </w:r>
      <w:r w:rsidR="004E2E3C">
        <w:softHyphen/>
      </w:r>
      <w:r w:rsidRPr="00743329">
        <w:t>tagliga effekter i rättstillämpningen, bl.a. i fråga om straffens längd, men också i fråga om vilka påföljder som kom</w:t>
      </w:r>
      <w:r w:rsidR="00992C41">
        <w:softHyphen/>
      </w:r>
      <w:r w:rsidRPr="00743329">
        <w:t>mer att dömas ut för unga lag</w:t>
      </w:r>
      <w:r>
        <w:softHyphen/>
      </w:r>
      <w:r w:rsidRPr="00743329">
        <w:t>över</w:t>
      </w:r>
      <w:r w:rsidR="00BF27FC">
        <w:softHyphen/>
      </w:r>
      <w:r w:rsidRPr="00743329">
        <w:t>trädare (se s.</w:t>
      </w:r>
      <w:r w:rsidR="004419BB">
        <w:t> </w:t>
      </w:r>
      <w:r w:rsidRPr="00743329">
        <w:t>311 och</w:t>
      </w:r>
      <w:r w:rsidR="00D57F86">
        <w:t> </w:t>
      </w:r>
      <w:r w:rsidRPr="00743329">
        <w:t>312</w:t>
      </w:r>
      <w:r>
        <w:t xml:space="preserve">). </w:t>
      </w:r>
      <w:r w:rsidR="00BF27FC">
        <w:t>Att Straff</w:t>
      </w:r>
      <w:r w:rsidR="00992C41">
        <w:softHyphen/>
      </w:r>
      <w:r w:rsidR="00BF27FC">
        <w:t>reformutredningen lämnat för</w:t>
      </w:r>
      <w:r w:rsidR="004E2E3C">
        <w:softHyphen/>
      </w:r>
      <w:r w:rsidR="00BF27FC">
        <w:t xml:space="preserve">slag togs upp även i det remitterade utkastet till lagrådsremiss. </w:t>
      </w:r>
      <w:r w:rsidR="006F28E1">
        <w:t xml:space="preserve">Flera </w:t>
      </w:r>
      <w:r w:rsidR="00BF27FC">
        <w:t>remiss</w:t>
      </w:r>
      <w:r w:rsidR="00BF27FC">
        <w:softHyphen/>
        <w:t>instanser har fram</w:t>
      </w:r>
      <w:r w:rsidR="004419BB">
        <w:softHyphen/>
      </w:r>
      <w:r w:rsidR="00BF27FC">
        <w:t>fört syn</w:t>
      </w:r>
      <w:r w:rsidR="00BF27FC">
        <w:softHyphen/>
        <w:t>punkter på detta, inte minst att den sammanlagda repressions</w:t>
      </w:r>
      <w:r w:rsidR="004419BB">
        <w:softHyphen/>
      </w:r>
      <w:r w:rsidR="00BF27FC">
        <w:t>graden blir stor</w:t>
      </w:r>
      <w:r>
        <w:t>.</w:t>
      </w:r>
    </w:p>
    <w:p w14:paraId="043EF1C7" w14:textId="034D7141" w:rsidR="00B3112A" w:rsidRDefault="00FC6B70" w:rsidP="00C672C9">
      <w:pPr>
        <w:pStyle w:val="Brdtextmedindrag"/>
      </w:pPr>
      <w:r>
        <w:lastRenderedPageBreak/>
        <w:t>Som framgår av föregående avsnitt föreslår regeringen i denna propo</w:t>
      </w:r>
      <w:r w:rsidR="00FF30FD">
        <w:softHyphen/>
      </w:r>
      <w:r>
        <w:t xml:space="preserve">sition, till skillnad från </w:t>
      </w:r>
      <w:r w:rsidR="00FF30FD">
        <w:t xml:space="preserve">i </w:t>
      </w:r>
      <w:r>
        <w:t>den återkallade</w:t>
      </w:r>
      <w:r w:rsidR="00962408">
        <w:t xml:space="preserve"> propositionen</w:t>
      </w:r>
      <w:r>
        <w:t xml:space="preserve"> (prop. 2025/26:246), att förslaget om sänkt straffbarhetsålder ska be</w:t>
      </w:r>
      <w:r w:rsidR="00C163BA">
        <w:softHyphen/>
      </w:r>
      <w:r>
        <w:t xml:space="preserve">gränsas till den som har fyllt 14 år. </w:t>
      </w:r>
      <w:r w:rsidR="00F635DE" w:rsidRPr="00F635DE">
        <w:t>Därmed tillgodoses i någon mån även den kritik som Lagrådet för fram mot förslaget.</w:t>
      </w:r>
    </w:p>
    <w:p w14:paraId="32C800B8" w14:textId="3159C1FD" w:rsidR="00E856D8" w:rsidRPr="00195BFE" w:rsidRDefault="000D4703" w:rsidP="00FC6B70">
      <w:pPr>
        <w:pStyle w:val="Brdtextmedindrag"/>
      </w:pPr>
      <w:r>
        <w:t>Regeringens sammantagna bedömning är att förslaget och dess konse</w:t>
      </w:r>
      <w:r>
        <w:softHyphen/>
        <w:t>kvenser har</w:t>
      </w:r>
      <w:r w:rsidRPr="009D1D48">
        <w:t xml:space="preserve"> blivit tillräckligt belys</w:t>
      </w:r>
      <w:r>
        <w:t>t</w:t>
      </w:r>
      <w:r w:rsidRPr="009D1D48">
        <w:t>.</w:t>
      </w:r>
      <w:r>
        <w:t xml:space="preserve"> </w:t>
      </w:r>
      <w:r w:rsidR="00653498">
        <w:t>B</w:t>
      </w:r>
      <w:r w:rsidR="00E856D8">
        <w:t>ered</w:t>
      </w:r>
      <w:r w:rsidR="001F43C7">
        <w:softHyphen/>
      </w:r>
      <w:r w:rsidR="00E856D8">
        <w:t>ningskravet i rege</w:t>
      </w:r>
      <w:r w:rsidR="00E856D8">
        <w:softHyphen/>
        <w:t>rings</w:t>
      </w:r>
      <w:r w:rsidR="00E856D8">
        <w:softHyphen/>
        <w:t xml:space="preserve">formen </w:t>
      </w:r>
      <w:r>
        <w:t>bedöms</w:t>
      </w:r>
      <w:r w:rsidR="003E4922">
        <w:t xml:space="preserve"> därför</w:t>
      </w:r>
      <w:r w:rsidR="002C3981">
        <w:t xml:space="preserve"> </w:t>
      </w:r>
      <w:r w:rsidR="00E856D8">
        <w:t>vara uppfyllt.</w:t>
      </w:r>
    </w:p>
    <w:p w14:paraId="3DD06EDB" w14:textId="77777777" w:rsidR="00E856D8" w:rsidRPr="00C32259" w:rsidRDefault="00E856D8" w:rsidP="00E856D8">
      <w:pPr>
        <w:pStyle w:val="Rubrik2"/>
      </w:pPr>
      <w:bookmarkStart w:id="95" w:name="_Toc216271604"/>
      <w:bookmarkStart w:id="96" w:name="_Toc219455949"/>
      <w:bookmarkStart w:id="97" w:name="_Toc220315241"/>
      <w:bookmarkStart w:id="98" w:name="_Toc233629769"/>
      <w:r w:rsidRPr="00C32259">
        <w:t>Vilka påföljder ska kunna dömas ut?</w:t>
      </w:r>
      <w:bookmarkEnd w:id="95"/>
      <w:bookmarkEnd w:id="96"/>
      <w:bookmarkEnd w:id="97"/>
      <w:bookmarkEnd w:id="98"/>
    </w:p>
    <w:p w14:paraId="0039A380" w14:textId="77777777" w:rsidR="00E856D8" w:rsidRDefault="00E856D8" w:rsidP="00E856D8">
      <w:pPr>
        <w:pStyle w:val="Rubrik4ram"/>
      </w:pPr>
      <w:r>
        <w:t>Regeringens bedömning</w:t>
      </w:r>
    </w:p>
    <w:p w14:paraId="3E42141B" w14:textId="282987AD" w:rsidR="00E856D8" w:rsidRDefault="00E856D8" w:rsidP="00E856D8">
      <w:pPr>
        <w:pStyle w:val="Brdtextmedindragram"/>
        <w:ind w:firstLine="0"/>
      </w:pPr>
      <w:r>
        <w:t xml:space="preserve">Den som döms för brott med stöd av den särskilda regleringen om sänkt straffbarhetsålder bör </w:t>
      </w:r>
      <w:r w:rsidRPr="00E855DC">
        <w:t>kunna dömas till samma påföljder som andra lagöverträdare under 18</w:t>
      </w:r>
      <w:r>
        <w:t> </w:t>
      </w:r>
      <w:r w:rsidRPr="00E855DC">
        <w:t>år.</w:t>
      </w:r>
    </w:p>
    <w:p w14:paraId="080A28E7" w14:textId="77777777" w:rsidR="00E856D8" w:rsidRDefault="00E856D8" w:rsidP="00E856D8">
      <w:pPr>
        <w:pStyle w:val="Rubrik4efterram"/>
      </w:pPr>
      <w:r w:rsidRPr="00B81DB4">
        <w:t>Utredningens bedömning</w:t>
      </w:r>
    </w:p>
    <w:p w14:paraId="08CFE6A9" w14:textId="1307A93A" w:rsidR="00E856D8" w:rsidRPr="000C64F0" w:rsidRDefault="00E856D8" w:rsidP="00E856D8">
      <w:pPr>
        <w:pStyle w:val="Brdtext"/>
      </w:pPr>
      <w:r>
        <w:t>Bedömningen från utredningen</w:t>
      </w:r>
      <w:r w:rsidRPr="00B81DB4">
        <w:t xml:space="preserve"> </w:t>
      </w:r>
      <w:r w:rsidRPr="00752AF8">
        <w:t xml:space="preserve">stämmer överens med </w:t>
      </w:r>
      <w:r>
        <w:t>rege</w:t>
      </w:r>
      <w:r>
        <w:softHyphen/>
        <w:t xml:space="preserve">ringens. </w:t>
      </w:r>
    </w:p>
    <w:p w14:paraId="2AD09279" w14:textId="77777777" w:rsidR="00E856D8" w:rsidRDefault="00E856D8" w:rsidP="00E856D8">
      <w:pPr>
        <w:pStyle w:val="Rubrik4efterram"/>
      </w:pPr>
      <w:r>
        <w:t>Remissinstanserna</w:t>
      </w:r>
    </w:p>
    <w:p w14:paraId="1E9004D3" w14:textId="77777777" w:rsidR="00E856D8" w:rsidRDefault="00E856D8" w:rsidP="00E856D8">
      <w:pPr>
        <w:pStyle w:val="Brdtext"/>
      </w:pPr>
      <w:r>
        <w:t>En majoritet av remissinstanserna yttrar sig inte särskilt över utredningens bedöm</w:t>
      </w:r>
      <w:r>
        <w:softHyphen/>
        <w:t>ning i fråga om vilka påföljder som ska kunna tillämpas för den 14</w:t>
      </w:r>
      <w:r>
        <w:noBreakHyphen/>
        <w:t xml:space="preserve">åring som döms för brott som omfattas av den särskilda regleringen. </w:t>
      </w:r>
    </w:p>
    <w:p w14:paraId="1615D677" w14:textId="352EB10D" w:rsidR="00E856D8" w:rsidRPr="00633043" w:rsidRDefault="00E856D8" w:rsidP="00E856D8">
      <w:pPr>
        <w:pStyle w:val="Brdtextmedindrag"/>
        <w:rPr>
          <w:i/>
          <w:iCs/>
        </w:rPr>
      </w:pPr>
      <w:r w:rsidRPr="00A52189">
        <w:t>En antal remissinstanser</w:t>
      </w:r>
      <w:r>
        <w:t xml:space="preserve"> </w:t>
      </w:r>
      <w:r w:rsidRPr="00A52189">
        <w:t xml:space="preserve">ifrågasätter </w:t>
      </w:r>
      <w:r>
        <w:t xml:space="preserve">om Kriminalvården har </w:t>
      </w:r>
      <w:r w:rsidRPr="00A52189">
        <w:t>förutsätt</w:t>
      </w:r>
      <w:r>
        <w:softHyphen/>
      </w:r>
      <w:r w:rsidRPr="00A52189">
        <w:t xml:space="preserve">ningar att </w:t>
      </w:r>
      <w:r>
        <w:t xml:space="preserve">ansvara för </w:t>
      </w:r>
      <w:r w:rsidRPr="00A52189">
        <w:t>verkställighet</w:t>
      </w:r>
      <w:r>
        <w:t>en</w:t>
      </w:r>
      <w:r w:rsidRPr="00A52189">
        <w:t xml:space="preserve"> </w:t>
      </w:r>
      <w:r>
        <w:t xml:space="preserve">av påföljder som </w:t>
      </w:r>
      <w:r w:rsidRPr="00A52189">
        <w:t>14-åringar</w:t>
      </w:r>
      <w:r>
        <w:t xml:space="preserve"> dömts till</w:t>
      </w:r>
      <w:r w:rsidRPr="00A52189">
        <w:t xml:space="preserve">. </w:t>
      </w:r>
      <w:r w:rsidRPr="00633043">
        <w:rPr>
          <w:i/>
          <w:iCs/>
        </w:rPr>
        <w:t>Kriminalvården</w:t>
      </w:r>
      <w:r w:rsidRPr="004E1AE1">
        <w:t xml:space="preserve"> </w:t>
      </w:r>
      <w:r>
        <w:t xml:space="preserve">lyfter </w:t>
      </w:r>
      <w:r w:rsidRPr="004E1AE1">
        <w:t>att det kan vara stora skillnader i mog</w:t>
      </w:r>
      <w:r>
        <w:softHyphen/>
      </w:r>
      <w:r w:rsidRPr="004E1AE1">
        <w:t xml:space="preserve">nadsgrad mellan en 14-åring och </w:t>
      </w:r>
      <w:r>
        <w:t>någon</w:t>
      </w:r>
      <w:r w:rsidRPr="004E1AE1">
        <w:t xml:space="preserve"> som snart ska fylla 18</w:t>
      </w:r>
      <w:r>
        <w:t> </w:t>
      </w:r>
      <w:r w:rsidRPr="004E1AE1">
        <w:t>år</w:t>
      </w:r>
      <w:r>
        <w:t>, vilket</w:t>
      </w:r>
      <w:r w:rsidRPr="004E1AE1" w:rsidDel="008661EF">
        <w:t xml:space="preserve"> </w:t>
      </w:r>
      <w:r w:rsidRPr="004E1AE1">
        <w:t xml:space="preserve">behöver tas om hand i planeringsarbetet. </w:t>
      </w:r>
      <w:r>
        <w:t>Kriminal</w:t>
      </w:r>
      <w:r>
        <w:softHyphen/>
        <w:t>vården pekar vidare på att d</w:t>
      </w:r>
      <w:r w:rsidRPr="004E1AE1">
        <w:t>et kan finnas begränsad erfarenhet och andra särskilda förhållanden hos de allra yngsta barnen som gör att verk</w:t>
      </w:r>
      <w:r>
        <w:softHyphen/>
      </w:r>
      <w:r w:rsidRPr="004E1AE1">
        <w:t>ställig</w:t>
      </w:r>
      <w:r>
        <w:softHyphen/>
      </w:r>
      <w:r w:rsidRPr="004E1AE1">
        <w:t>hets</w:t>
      </w:r>
      <w:r>
        <w:softHyphen/>
      </w:r>
      <w:r w:rsidRPr="004E1AE1">
        <w:t>innehållet måste anpassas särskilt till så unga klienter. Under en verk</w:t>
      </w:r>
      <w:r>
        <w:softHyphen/>
      </w:r>
      <w:r w:rsidRPr="004E1AE1">
        <w:t xml:space="preserve">ställighet i fängelse skulle det </w:t>
      </w:r>
      <w:r>
        <w:t xml:space="preserve">enligt Kriminalvården </w:t>
      </w:r>
      <w:r w:rsidRPr="004E1AE1">
        <w:t>också kunna uppstå ett behov av att hålla de allra yngsta barnen separerade från de äldre barn</w:t>
      </w:r>
      <w:r>
        <w:softHyphen/>
      </w:r>
      <w:r w:rsidRPr="004E1AE1">
        <w:t>en, vilket skulle kunna föranleda sär</w:t>
      </w:r>
      <w:r w:rsidR="00690E67">
        <w:softHyphen/>
      </w:r>
      <w:r w:rsidRPr="004E1AE1">
        <w:t>skilda lokalbehov</w:t>
      </w:r>
      <w:r>
        <w:t xml:space="preserve">. Även </w:t>
      </w:r>
      <w:r w:rsidRPr="009A4808">
        <w:rPr>
          <w:i/>
          <w:iCs/>
        </w:rPr>
        <w:t>Stats</w:t>
      </w:r>
      <w:r>
        <w:rPr>
          <w:i/>
          <w:iCs/>
        </w:rPr>
        <w:softHyphen/>
      </w:r>
      <w:r w:rsidRPr="009A4808">
        <w:rPr>
          <w:i/>
          <w:iCs/>
        </w:rPr>
        <w:t>kontoret</w:t>
      </w:r>
      <w:r>
        <w:t xml:space="preserve"> lyfter behovet av</w:t>
      </w:r>
      <w:r w:rsidRPr="00DE2746">
        <w:t xml:space="preserve"> lämpliga loka</w:t>
      </w:r>
      <w:r>
        <w:softHyphen/>
      </w:r>
      <w:r w:rsidRPr="00DE2746">
        <w:t>ler så att barn och unga inte blandas med vuxna som är dömda i fängelser eller i frivårdens lokaler</w:t>
      </w:r>
      <w:r>
        <w:t xml:space="preserve">. </w:t>
      </w:r>
      <w:r w:rsidRPr="00552CD7">
        <w:rPr>
          <w:i/>
          <w:iCs/>
        </w:rPr>
        <w:t>Seko</w:t>
      </w:r>
      <w:r>
        <w:t xml:space="preserve"> påtalar att </w:t>
      </w:r>
      <w:r w:rsidRPr="00552CD7">
        <w:t>Kriminalvården</w:t>
      </w:r>
      <w:r>
        <w:t xml:space="preserve"> redan</w:t>
      </w:r>
      <w:r w:rsidRPr="00552CD7">
        <w:t xml:space="preserve"> befinner si</w:t>
      </w:r>
      <w:r>
        <w:t xml:space="preserve">g i en pressad situation och </w:t>
      </w:r>
      <w:r w:rsidRPr="00552CD7">
        <w:t xml:space="preserve">kommer ha svårt att få till en bra verksamhet för </w:t>
      </w:r>
      <w:r w:rsidR="006E3F16">
        <w:t xml:space="preserve">åldersgruppen </w:t>
      </w:r>
      <w:r w:rsidRPr="00552CD7">
        <w:t>15–17</w:t>
      </w:r>
      <w:r w:rsidR="006E3F16">
        <w:t xml:space="preserve"> </w:t>
      </w:r>
      <w:r w:rsidRPr="00552CD7">
        <w:t>år. Att då även placera 14</w:t>
      </w:r>
      <w:r>
        <w:t>-</w:t>
      </w:r>
      <w:r w:rsidRPr="00552CD7">
        <w:t>åringar i fängelse innebär</w:t>
      </w:r>
      <w:r>
        <w:t xml:space="preserve"> enligt Seko</w:t>
      </w:r>
      <w:r w:rsidRPr="00552CD7">
        <w:t xml:space="preserve"> en stor risk</w:t>
      </w:r>
      <w:r>
        <w:t xml:space="preserve"> för</w:t>
      </w:r>
      <w:r w:rsidRPr="00552CD7">
        <w:t xml:space="preserve"> att</w:t>
      </w:r>
      <w:r>
        <w:t xml:space="preserve"> barnens </w:t>
      </w:r>
      <w:r w:rsidRPr="00552CD7">
        <w:t>behov av behandling</w:t>
      </w:r>
      <w:r>
        <w:t xml:space="preserve"> och </w:t>
      </w:r>
      <w:r w:rsidRPr="00552CD7">
        <w:t xml:space="preserve">vård </w:t>
      </w:r>
      <w:r>
        <w:t xml:space="preserve">inte kan tillgodoses. </w:t>
      </w:r>
      <w:r>
        <w:rPr>
          <w:i/>
          <w:iCs/>
        </w:rPr>
        <w:t>Barnens rätt i samhället (Bris)</w:t>
      </w:r>
      <w:r>
        <w:t xml:space="preserve"> anser att </w:t>
      </w:r>
      <w:r w:rsidRPr="003F5525">
        <w:t>Kriminalvården saknar tillräcklig erfaren</w:t>
      </w:r>
      <w:r>
        <w:softHyphen/>
      </w:r>
      <w:r w:rsidRPr="003F5525">
        <w:t xml:space="preserve">het och kompetens </w:t>
      </w:r>
      <w:r>
        <w:t>för</w:t>
      </w:r>
      <w:r w:rsidRPr="003F5525">
        <w:t xml:space="preserve"> att arbeta med barn</w:t>
      </w:r>
      <w:r>
        <w:t xml:space="preserve"> och lyfter att de redan</w:t>
      </w:r>
      <w:r w:rsidRPr="003F5525">
        <w:t xml:space="preserve"> i</w:t>
      </w:r>
      <w:r>
        <w:t xml:space="preserve"> </w:t>
      </w:r>
      <w:r w:rsidRPr="003F5525">
        <w:t>dag befinner sig i ett mycket ansträngt läge, framför allt när det gäller platsbrist och personalresurser.</w:t>
      </w:r>
      <w:r>
        <w:t xml:space="preserve"> Även </w:t>
      </w:r>
      <w:r w:rsidRPr="003B2184">
        <w:rPr>
          <w:i/>
          <w:iCs/>
        </w:rPr>
        <w:t>Civil Rights Defen</w:t>
      </w:r>
      <w:r w:rsidR="00690E67">
        <w:rPr>
          <w:i/>
          <w:iCs/>
        </w:rPr>
        <w:softHyphen/>
      </w:r>
      <w:r w:rsidRPr="003B2184">
        <w:rPr>
          <w:i/>
          <w:iCs/>
        </w:rPr>
        <w:t>ders</w:t>
      </w:r>
      <w:r>
        <w:t xml:space="preserve"> och </w:t>
      </w:r>
      <w:r w:rsidRPr="00A5514B">
        <w:rPr>
          <w:i/>
          <w:iCs/>
        </w:rPr>
        <w:t>Rädda Barnen</w:t>
      </w:r>
      <w:r>
        <w:t xml:space="preserve"> lyfter att </w:t>
      </w:r>
      <w:r w:rsidRPr="00A5514B">
        <w:t>Kriminalvården är en myn</w:t>
      </w:r>
      <w:r>
        <w:softHyphen/>
      </w:r>
      <w:r w:rsidRPr="00A5514B">
        <w:t>dighet som inte tidigare arbetat med mål</w:t>
      </w:r>
      <w:r>
        <w:softHyphen/>
      </w:r>
      <w:r w:rsidRPr="00A5514B">
        <w:t>gruppen barn och som saknar såväl erfarenhet som beredskap att ta emot och ge barn evidens</w:t>
      </w:r>
      <w:r>
        <w:softHyphen/>
      </w:r>
      <w:r w:rsidRPr="00A5514B">
        <w:t>baserad vård av god kvalitet.</w:t>
      </w:r>
      <w:r>
        <w:t xml:space="preserve"> </w:t>
      </w:r>
    </w:p>
    <w:p w14:paraId="5ED15577" w14:textId="31655A45" w:rsidR="00E856D8" w:rsidRPr="003F5525" w:rsidRDefault="00E856D8" w:rsidP="00E856D8">
      <w:pPr>
        <w:pStyle w:val="Brdtextmedindrag"/>
      </w:pPr>
      <w:r w:rsidRPr="007C2CCF">
        <w:rPr>
          <w:i/>
          <w:iCs/>
        </w:rPr>
        <w:lastRenderedPageBreak/>
        <w:t xml:space="preserve">Malmö </w:t>
      </w:r>
      <w:r>
        <w:rPr>
          <w:i/>
          <w:iCs/>
        </w:rPr>
        <w:t>kommun</w:t>
      </w:r>
      <w:r>
        <w:t xml:space="preserve"> påtalar att det inte finns något resonemang om skolplikt och barns rätt till utbildning eller analys om hur denna kan säkerställas för de barn som omfattas av förslagen. Även </w:t>
      </w:r>
      <w:r w:rsidRPr="00864675">
        <w:rPr>
          <w:i/>
          <w:iCs/>
        </w:rPr>
        <w:t>S</w:t>
      </w:r>
      <w:r>
        <w:rPr>
          <w:i/>
          <w:iCs/>
        </w:rPr>
        <w:t>tatens s</w:t>
      </w:r>
      <w:r w:rsidRPr="00864675">
        <w:rPr>
          <w:i/>
          <w:iCs/>
        </w:rPr>
        <w:t xml:space="preserve">kolinspektion </w:t>
      </w:r>
      <w:r>
        <w:t xml:space="preserve">pekar på detta och </w:t>
      </w:r>
      <w:r w:rsidRPr="00864675">
        <w:t>att det är viktigt att</w:t>
      </w:r>
      <w:r>
        <w:t xml:space="preserve"> förslagen i betänkandet </w:t>
      </w:r>
      <w:r w:rsidRPr="00864675">
        <w:t>En översyn av regle</w:t>
      </w:r>
      <w:r w:rsidR="00690E67">
        <w:softHyphen/>
      </w:r>
      <w:r w:rsidRPr="00864675">
        <w:t xml:space="preserve">ringen om frihetsberövande påföljder för unga </w:t>
      </w:r>
      <w:r>
        <w:t>genomförs om straff</w:t>
      </w:r>
      <w:r>
        <w:softHyphen/>
        <w:t>bar</w:t>
      </w:r>
      <w:r w:rsidR="00690E67">
        <w:softHyphen/>
      </w:r>
      <w:r>
        <w:t xml:space="preserve">hetsåldern sänks. </w:t>
      </w:r>
      <w:r w:rsidRPr="002D57A1">
        <w:rPr>
          <w:i/>
          <w:iCs/>
        </w:rPr>
        <w:t>Specialpedagogiska skolmyndigheten</w:t>
      </w:r>
      <w:r>
        <w:t xml:space="preserve"> lyfter barns rätt till utbild</w:t>
      </w:r>
      <w:r>
        <w:softHyphen/>
        <w:t>ning och bristen på utvecklade resonemang kring detta, men också att utbild</w:t>
      </w:r>
      <w:r>
        <w:softHyphen/>
        <w:t xml:space="preserve">ning inom en fängelsemiljö kan vara särskilt problematisk för barn med en funktionsnedsättning. </w:t>
      </w:r>
      <w:r w:rsidRPr="00847EC7">
        <w:t>Statskontoret</w:t>
      </w:r>
      <w:r w:rsidRPr="00DE2746">
        <w:rPr>
          <w:i/>
          <w:iCs/>
        </w:rPr>
        <w:t xml:space="preserve"> </w:t>
      </w:r>
      <w:r>
        <w:t xml:space="preserve">påpekar att om </w:t>
      </w:r>
      <w:r w:rsidRPr="00DE2746">
        <w:t xml:space="preserve">barn och </w:t>
      </w:r>
      <w:r>
        <w:t>ungas</w:t>
      </w:r>
      <w:r w:rsidRPr="00DE2746">
        <w:t xml:space="preserve"> behov av såväl skolgång som behandling inte tillgodoses</w:t>
      </w:r>
      <w:r>
        <w:t xml:space="preserve"> finns en risk </w:t>
      </w:r>
      <w:r w:rsidRPr="00DE2746">
        <w:t>för att det uppstår ännu större problem med krim</w:t>
      </w:r>
      <w:r>
        <w:softHyphen/>
      </w:r>
      <w:r w:rsidRPr="00DE2746">
        <w:t>inalitet när de har avtjänat fäng</w:t>
      </w:r>
      <w:r>
        <w:softHyphen/>
      </w:r>
      <w:r w:rsidRPr="00DE2746">
        <w:t>elses</w:t>
      </w:r>
      <w:r>
        <w:softHyphen/>
      </w:r>
      <w:r w:rsidRPr="00DE2746">
        <w:t>traffen.</w:t>
      </w:r>
      <w:r>
        <w:t xml:space="preserve"> </w:t>
      </w:r>
    </w:p>
    <w:p w14:paraId="1FC8A5F3" w14:textId="5116932E" w:rsidR="00E856D8" w:rsidRPr="003F5525" w:rsidRDefault="00E856D8" w:rsidP="00E856D8">
      <w:pPr>
        <w:pStyle w:val="Brdtextmedindrag"/>
      </w:pPr>
      <w:r w:rsidRPr="0022405F">
        <w:rPr>
          <w:i/>
        </w:rPr>
        <w:t>Förvaltningsrätten i Stockholm</w:t>
      </w:r>
      <w:r>
        <w:t xml:space="preserve"> påpekar att p</w:t>
      </w:r>
      <w:r w:rsidRPr="0039143A">
        <w:t>ersoner under 15</w:t>
      </w:r>
      <w:r>
        <w:t> </w:t>
      </w:r>
      <w:r w:rsidRPr="0039143A">
        <w:t>år som huvudregel</w:t>
      </w:r>
      <w:r>
        <w:t xml:space="preserve"> </w:t>
      </w:r>
      <w:r w:rsidRPr="0039143A">
        <w:t>sakna</w:t>
      </w:r>
      <w:r>
        <w:t>r</w:t>
      </w:r>
      <w:r w:rsidRPr="0039143A">
        <w:t xml:space="preserve"> processbehörighet inom förvaltningsrättens område.</w:t>
      </w:r>
      <w:r>
        <w:t xml:space="preserve"> S</w:t>
      </w:r>
      <w:r w:rsidRPr="0039143A">
        <w:t xml:space="preserve">ärskilda överväganden kan </w:t>
      </w:r>
      <w:r>
        <w:t xml:space="preserve">enligt förvaltningsrätten </w:t>
      </w:r>
      <w:r w:rsidRPr="0039143A">
        <w:t xml:space="preserve">behöva göras ur ett barnperspektiv när det gäller överklagade förvaltningsbeslut som rör ett barns verkställighet av en frihetsberövande, eller frihetsbegränsande, påföljd. </w:t>
      </w:r>
    </w:p>
    <w:p w14:paraId="6F932E72" w14:textId="77777777" w:rsidR="00E856D8" w:rsidRDefault="00E856D8" w:rsidP="00E856D8">
      <w:pPr>
        <w:pStyle w:val="Rubrik4utannumrering"/>
      </w:pPr>
      <w:r>
        <w:t>Bedömningen i utkastet till lagrådsremiss</w:t>
      </w:r>
    </w:p>
    <w:p w14:paraId="7C69BD14" w14:textId="502E3BAA" w:rsidR="00E856D8" w:rsidRDefault="00E856D8" w:rsidP="00E856D8">
      <w:pPr>
        <w:pStyle w:val="Brdtext"/>
      </w:pPr>
      <w:r>
        <w:t>Bedömningen i utkastet till lagrådsremiss stämmer överens med rege</w:t>
      </w:r>
      <w:r>
        <w:softHyphen/>
        <w:t>ringens</w:t>
      </w:r>
      <w:r w:rsidR="00D24E98">
        <w:t xml:space="preserve"> men utgår från att den tillfälliga sänkningen av straffbarhetsåldern omfattar även den som är 13 år.</w:t>
      </w:r>
    </w:p>
    <w:p w14:paraId="7F87973B" w14:textId="77777777" w:rsidR="00E856D8" w:rsidRDefault="00E856D8" w:rsidP="00E856D8">
      <w:pPr>
        <w:pStyle w:val="Rubrik4utannumrering"/>
      </w:pPr>
      <w:r>
        <w:t>Remissinstanserna</w:t>
      </w:r>
    </w:p>
    <w:p w14:paraId="0FC1B317" w14:textId="4F480CCC" w:rsidR="00E856D8" w:rsidRDefault="00E856D8" w:rsidP="00E856D8">
      <w:pPr>
        <w:pStyle w:val="Brdtextmedindrag"/>
        <w:ind w:firstLine="0"/>
      </w:pPr>
      <w:r w:rsidRPr="00D33227">
        <w:t xml:space="preserve">En majoritet av remissinstanserna yttrar sig inte </w:t>
      </w:r>
      <w:r>
        <w:t>särskilt över</w:t>
      </w:r>
      <w:r w:rsidRPr="00D33227">
        <w:t xml:space="preserve"> fråga</w:t>
      </w:r>
      <w:r w:rsidR="00653498">
        <w:t>n</w:t>
      </w:r>
      <w:r w:rsidRPr="00D33227">
        <w:t xml:space="preserve"> om vilka påföljder som ska kunna dömas ut för den </w:t>
      </w:r>
      <w:r>
        <w:t>13</w:t>
      </w:r>
      <w:r w:rsidR="00653498">
        <w:t>-</w:t>
      </w:r>
      <w:r>
        <w:t xml:space="preserve"> eller 14-åring </w:t>
      </w:r>
      <w:r w:rsidRPr="00D33227">
        <w:t>som</w:t>
      </w:r>
      <w:r>
        <w:t xml:space="preserve"> döms för brott</w:t>
      </w:r>
      <w:r w:rsidRPr="00D33227">
        <w:t xml:space="preserve"> </w:t>
      </w:r>
      <w:r w:rsidR="00653498">
        <w:t xml:space="preserve">som </w:t>
      </w:r>
      <w:r w:rsidRPr="00D33227">
        <w:t>om</w:t>
      </w:r>
      <w:r>
        <w:softHyphen/>
      </w:r>
      <w:r w:rsidRPr="00D33227">
        <w:t>fattas av den särskilda regle</w:t>
      </w:r>
      <w:r w:rsidRPr="00D33227">
        <w:softHyphen/>
        <w:t>ringen</w:t>
      </w:r>
      <w:r>
        <w:t xml:space="preserve"> om sänkt straff</w:t>
      </w:r>
      <w:r w:rsidR="00AA5672">
        <w:softHyphen/>
      </w:r>
      <w:r>
        <w:t>bar</w:t>
      </w:r>
      <w:r>
        <w:softHyphen/>
        <w:t>hets</w:t>
      </w:r>
      <w:r>
        <w:softHyphen/>
        <w:t>ålder</w:t>
      </w:r>
      <w:r w:rsidRPr="00D33227">
        <w:t>.</w:t>
      </w:r>
      <w:r>
        <w:t xml:space="preserve"> </w:t>
      </w:r>
    </w:p>
    <w:p w14:paraId="15002830" w14:textId="170A6A04" w:rsidR="00E856D8" w:rsidRDefault="00E856D8" w:rsidP="00E856D8">
      <w:pPr>
        <w:pStyle w:val="Brdtextmedindrag"/>
      </w:pPr>
      <w:r>
        <w:t>Några remissinstanser har synpunkter på vilka påföljder som ska tilläm</w:t>
      </w:r>
      <w:r w:rsidR="00161BE3">
        <w:softHyphen/>
      </w:r>
      <w:r>
        <w:t xml:space="preserve">pas, framför allt i fråga om att fängelse ska kunna dömas ut. </w:t>
      </w:r>
      <w:r w:rsidRPr="000D48C1">
        <w:rPr>
          <w:i/>
          <w:iCs/>
        </w:rPr>
        <w:t>Krim</w:t>
      </w:r>
      <w:r w:rsidR="00690E67">
        <w:rPr>
          <w:i/>
          <w:iCs/>
        </w:rPr>
        <w:softHyphen/>
      </w:r>
      <w:r w:rsidRPr="000D48C1">
        <w:rPr>
          <w:i/>
          <w:iCs/>
        </w:rPr>
        <w:t>inal</w:t>
      </w:r>
      <w:r w:rsidRPr="000D48C1">
        <w:rPr>
          <w:i/>
          <w:iCs/>
        </w:rPr>
        <w:softHyphen/>
        <w:t>vården</w:t>
      </w:r>
      <w:r>
        <w:t xml:space="preserve"> </w:t>
      </w:r>
      <w:r w:rsidR="00161BE3">
        <w:t>lyfter</w:t>
      </w:r>
      <w:r>
        <w:t xml:space="preserve"> t.ex. </w:t>
      </w:r>
      <w:r w:rsidR="00161BE3">
        <w:t>fram</w:t>
      </w:r>
      <w:r>
        <w:t xml:space="preserve"> att en frihets</w:t>
      </w:r>
      <w:r>
        <w:softHyphen/>
        <w:t>berövande påföljd i ung ålder kan leda till negativa konsekvenser i ett längre perspek</w:t>
      </w:r>
      <w:r>
        <w:softHyphen/>
        <w:t>tiv</w:t>
      </w:r>
      <w:r w:rsidRPr="001B1B73">
        <w:t>.</w:t>
      </w:r>
      <w:r>
        <w:t xml:space="preserve"> </w:t>
      </w:r>
      <w:r w:rsidRPr="00D33227">
        <w:rPr>
          <w:i/>
          <w:iCs/>
        </w:rPr>
        <w:t>Åklagar</w:t>
      </w:r>
      <w:r>
        <w:rPr>
          <w:i/>
          <w:iCs/>
        </w:rPr>
        <w:softHyphen/>
      </w:r>
      <w:r w:rsidRPr="00D33227">
        <w:rPr>
          <w:i/>
          <w:iCs/>
        </w:rPr>
        <w:t>myn</w:t>
      </w:r>
      <w:r>
        <w:rPr>
          <w:i/>
          <w:iCs/>
        </w:rPr>
        <w:softHyphen/>
      </w:r>
      <w:r w:rsidRPr="00D33227">
        <w:rPr>
          <w:i/>
          <w:iCs/>
        </w:rPr>
        <w:t>dig</w:t>
      </w:r>
      <w:r>
        <w:rPr>
          <w:i/>
          <w:iCs/>
        </w:rPr>
        <w:softHyphen/>
      </w:r>
      <w:r w:rsidRPr="00D33227">
        <w:rPr>
          <w:i/>
          <w:iCs/>
        </w:rPr>
        <w:t>heten</w:t>
      </w:r>
      <w:r>
        <w:t xml:space="preserve"> på</w:t>
      </w:r>
      <w:r w:rsidR="00161BE3">
        <w:softHyphen/>
      </w:r>
      <w:r>
        <w:t>pekar att de</w:t>
      </w:r>
      <w:r w:rsidRPr="006D4337">
        <w:t xml:space="preserve"> påföljder som i</w:t>
      </w:r>
      <w:r>
        <w:t xml:space="preserve"> </w:t>
      </w:r>
      <w:r w:rsidRPr="006D4337">
        <w:t>dag finns för unga lagöverträdare är anpas</w:t>
      </w:r>
      <w:r>
        <w:softHyphen/>
      </w:r>
      <w:r w:rsidRPr="006D4337">
        <w:t>sade till en straffbarhetsålder på 15</w:t>
      </w:r>
      <w:r>
        <w:t> </w:t>
      </w:r>
      <w:r w:rsidRPr="006D4337">
        <w:t xml:space="preserve">år. </w:t>
      </w:r>
      <w:r>
        <w:t xml:space="preserve">Åklagarmyndigheten saknar </w:t>
      </w:r>
      <w:r w:rsidRPr="006D4337">
        <w:t>när</w:t>
      </w:r>
      <w:r>
        <w:softHyphen/>
      </w:r>
      <w:r w:rsidRPr="006D4337">
        <w:t>mare väg</w:t>
      </w:r>
      <w:r w:rsidR="00FE7F4E">
        <w:softHyphen/>
      </w:r>
      <w:r w:rsidRPr="006D4337">
        <w:t xml:space="preserve">ledning kring hur dessa påföljder ska tillämpas i förhållande till </w:t>
      </w:r>
      <w:r w:rsidR="004E63EF">
        <w:t>de barn som döms med stöd av den särskilda regle</w:t>
      </w:r>
      <w:r w:rsidR="00D24E98">
        <w:softHyphen/>
      </w:r>
      <w:r w:rsidR="004E63EF">
        <w:t>ringen</w:t>
      </w:r>
      <w:r w:rsidRPr="006D4337">
        <w:t xml:space="preserve">. </w:t>
      </w:r>
      <w:r>
        <w:t xml:space="preserve">Åklagarmyndigheten påpekar vidare att det är oklart vad som ska gälla </w:t>
      </w:r>
      <w:r w:rsidRPr="006D4337">
        <w:t>för den nya påföljden utvidgad ungdoms</w:t>
      </w:r>
      <w:r>
        <w:softHyphen/>
      </w:r>
      <w:r w:rsidRPr="006D4337">
        <w:t>över</w:t>
      </w:r>
      <w:r>
        <w:softHyphen/>
      </w:r>
      <w:r w:rsidRPr="006D4337">
        <w:t>vak</w:t>
      </w:r>
      <w:r>
        <w:softHyphen/>
      </w:r>
      <w:r w:rsidRPr="006D4337">
        <w:t>ning</w:t>
      </w:r>
      <w:r>
        <w:t xml:space="preserve">. </w:t>
      </w:r>
      <w:r w:rsidRPr="002E0BA5">
        <w:rPr>
          <w:i/>
          <w:iCs/>
        </w:rPr>
        <w:t>Barn</w:t>
      </w:r>
      <w:r w:rsidR="004E63EF">
        <w:rPr>
          <w:i/>
          <w:iCs/>
        </w:rPr>
        <w:softHyphen/>
      </w:r>
      <w:r w:rsidRPr="002E0BA5">
        <w:rPr>
          <w:i/>
          <w:iCs/>
        </w:rPr>
        <w:t>ombudsmannen</w:t>
      </w:r>
      <w:r>
        <w:t xml:space="preserve"> anser att det är oklart hur påföljderna ska</w:t>
      </w:r>
      <w:r w:rsidRPr="00F775D6">
        <w:t xml:space="preserve"> för</w:t>
      </w:r>
      <w:r>
        <w:softHyphen/>
      </w:r>
      <w:r w:rsidRPr="00F775D6">
        <w:t>hålla sig till andra insatser när det gäller de allra yngsta lagöverträdarna.</w:t>
      </w:r>
      <w:r>
        <w:t xml:space="preserve"> </w:t>
      </w:r>
      <w:r w:rsidRPr="00BA6E21">
        <w:rPr>
          <w:i/>
          <w:iCs/>
        </w:rPr>
        <w:t>Hov</w:t>
      </w:r>
      <w:r>
        <w:rPr>
          <w:i/>
          <w:iCs/>
        </w:rPr>
        <w:softHyphen/>
      </w:r>
      <w:r w:rsidRPr="00BA6E21">
        <w:rPr>
          <w:i/>
          <w:iCs/>
        </w:rPr>
        <w:t>rätten för Västra Sverige</w:t>
      </w:r>
      <w:r>
        <w:t xml:space="preserve"> avstyrker med hänsyn till barn</w:t>
      </w:r>
      <w:r>
        <w:softHyphen/>
        <w:t>konven</w:t>
      </w:r>
      <w:r>
        <w:softHyphen/>
        <w:t>tionen att den som är under 15 år ska kunna dömas till fängelse.</w:t>
      </w:r>
    </w:p>
    <w:p w14:paraId="42128112" w14:textId="03951C7C" w:rsidR="00E856D8" w:rsidRDefault="00E856D8" w:rsidP="00E856D8">
      <w:pPr>
        <w:pStyle w:val="Brdtextmedindrag"/>
      </w:pPr>
      <w:r w:rsidRPr="00D33227">
        <w:t>Några</w:t>
      </w:r>
      <w:r>
        <w:t xml:space="preserve"> remissinstanser</w:t>
      </w:r>
      <w:r w:rsidRPr="00D33227">
        <w:t xml:space="preserve"> ifrågasätter att Kriminalvården har förutsätt</w:t>
      </w:r>
      <w:r>
        <w:softHyphen/>
      </w:r>
      <w:r w:rsidRPr="00D33227">
        <w:t>ningar att ansvara för verkställigheten av påföljder för 13</w:t>
      </w:r>
      <w:r>
        <w:t>-</w:t>
      </w:r>
      <w:r w:rsidRPr="00D33227">
        <w:t xml:space="preserve"> eller 14-åringar</w:t>
      </w:r>
      <w:r w:rsidR="00315A40">
        <w:t>, däribland Socialstyrelsen</w:t>
      </w:r>
      <w:r w:rsidRPr="00D33227">
        <w:t xml:space="preserve">. </w:t>
      </w:r>
      <w:r w:rsidRPr="000D48C1">
        <w:rPr>
          <w:i/>
          <w:iCs/>
        </w:rPr>
        <w:t>Bris</w:t>
      </w:r>
      <w:r>
        <w:t xml:space="preserve"> anser att det </w:t>
      </w:r>
      <w:r w:rsidRPr="00793478">
        <w:t>finns anledning att känna djup oro över att Kriminal</w:t>
      </w:r>
      <w:r>
        <w:softHyphen/>
      </w:r>
      <w:r w:rsidRPr="00793478">
        <w:t>vår</w:t>
      </w:r>
      <w:r>
        <w:softHyphen/>
      </w:r>
      <w:r w:rsidRPr="00793478">
        <w:t>den inte kommer att kunna ge frihets</w:t>
      </w:r>
      <w:r>
        <w:softHyphen/>
      </w:r>
      <w:r w:rsidRPr="00793478">
        <w:t>berövade barn det stöd, den utbildning och den vård som de har behov av och rätt till.</w:t>
      </w:r>
      <w:r>
        <w:t xml:space="preserve"> </w:t>
      </w:r>
      <w:r w:rsidRPr="00D33227">
        <w:rPr>
          <w:i/>
          <w:iCs/>
        </w:rPr>
        <w:t>Myndig</w:t>
      </w:r>
      <w:r w:rsidRPr="00D33227">
        <w:rPr>
          <w:i/>
          <w:iCs/>
        </w:rPr>
        <w:softHyphen/>
        <w:t xml:space="preserve">heten för ungdoms- och civilsamhällesfrågor </w:t>
      </w:r>
      <w:r w:rsidRPr="00D33227">
        <w:t xml:space="preserve">för fram att </w:t>
      </w:r>
      <w:r w:rsidRPr="00D33227">
        <w:lastRenderedPageBreak/>
        <w:t>Krim</w:t>
      </w:r>
      <w:r w:rsidRPr="00D33227">
        <w:softHyphen/>
        <w:t>inalvården saknar tillräcklig erfarenhet och kompetens för att arbeta med barn och unga</w:t>
      </w:r>
      <w:r>
        <w:t>.</w:t>
      </w:r>
      <w:r w:rsidRPr="00D33227">
        <w:t xml:space="preserve"> </w:t>
      </w:r>
    </w:p>
    <w:p w14:paraId="5AEE5BE4" w14:textId="1A3484E2" w:rsidR="00E856D8" w:rsidRDefault="00E856D8" w:rsidP="00E856D8">
      <w:pPr>
        <w:pStyle w:val="Brdtextmedindrag"/>
      </w:pPr>
      <w:r>
        <w:t>Kriminalvården för fram att myndigheten i nuläget inte är fullt ut för</w:t>
      </w:r>
      <w:r>
        <w:softHyphen/>
        <w:t>beredd eller rustad för att ta hand om 13</w:t>
      </w:r>
      <w:r>
        <w:noBreakHyphen/>
        <w:t xml:space="preserve"> eller 14</w:t>
      </w:r>
      <w:r>
        <w:noBreakHyphen/>
        <w:t>åringar, men arbetar intensivt med de regeringsuppdrag som getts myn</w:t>
      </w:r>
      <w:r>
        <w:softHyphen/>
        <w:t>digheten. Kriminal</w:t>
      </w:r>
      <w:r>
        <w:softHyphen/>
        <w:t xml:space="preserve">vården </w:t>
      </w:r>
      <w:r w:rsidR="00C667DB">
        <w:t>bedömer</w:t>
      </w:r>
      <w:r>
        <w:t xml:space="preserve"> att påverkan </w:t>
      </w:r>
      <w:r w:rsidR="00C667DB">
        <w:t>är</w:t>
      </w:r>
      <w:r>
        <w:t xml:space="preserve"> stor för anstaltsverksamheten även om antalet barn under 15 år inte bedöms vara stort. </w:t>
      </w:r>
      <w:r w:rsidRPr="006363E6">
        <w:t xml:space="preserve">Placeringen av de yngsta barnen kommer </w:t>
      </w:r>
      <w:r>
        <w:t xml:space="preserve">enligt Kriminalvården </w:t>
      </w:r>
      <w:r w:rsidRPr="006363E6">
        <w:t>att vara komplicerad och kräva individuella bedömningar utifrån barnets bästa. Avdelningarnas stor</w:t>
      </w:r>
      <w:r w:rsidR="00AA5672">
        <w:softHyphen/>
      </w:r>
      <w:r w:rsidRPr="006363E6">
        <w:t>lek behöver minskas och bemannings</w:t>
      </w:r>
      <w:r>
        <w:softHyphen/>
      </w:r>
      <w:r w:rsidRPr="006363E6">
        <w:t xml:space="preserve">tätheten öka. </w:t>
      </w:r>
      <w:r>
        <w:t>Kriminal</w:t>
      </w:r>
      <w:r>
        <w:softHyphen/>
        <w:t>vården på</w:t>
      </w:r>
      <w:r w:rsidR="00AA5672">
        <w:softHyphen/>
      </w:r>
      <w:r>
        <w:t>pekar att även frivårds</w:t>
      </w:r>
      <w:r>
        <w:softHyphen/>
        <w:t>verksamheten kommer att påverkas i stor utsträck</w:t>
      </w:r>
      <w:r w:rsidR="00AA5672">
        <w:softHyphen/>
      </w:r>
      <w:r>
        <w:t xml:space="preserve">ning, bl.a. då det </w:t>
      </w:r>
      <w:r w:rsidRPr="0087708F">
        <w:t>bedöms bli aktuellt att handlägga ärenden med villkorligt frigivna barn som ställs under övervakning, vilket ställer krav på ökad samverkan med andra aktörer</w:t>
      </w:r>
      <w:r>
        <w:t xml:space="preserve">. Det kommer enligt Kriminalvården finnas ett </w:t>
      </w:r>
      <w:r w:rsidRPr="008F6FB2">
        <w:t>behov av att förstärka persona</w:t>
      </w:r>
      <w:r>
        <w:softHyphen/>
      </w:r>
      <w:r w:rsidRPr="008F6FB2">
        <w:t>lens kompetens med kunskap om barns utveckling, rättssäkerhet för min</w:t>
      </w:r>
      <w:r>
        <w:softHyphen/>
      </w:r>
      <w:r w:rsidRPr="008F6FB2">
        <w:t>deråriga, särskilda psykosociala behov, skola, omsorg m.m.</w:t>
      </w:r>
      <w:r>
        <w:t xml:space="preserve"> Även frivårdens lokaler kan behöva anpassas eftersom det kan disku</w:t>
      </w:r>
      <w:r w:rsidR="00004F52">
        <w:softHyphen/>
      </w:r>
      <w:r>
        <w:t>teras om det är lämpligt att barn vistas i samma utrymmen som dömda vuxna.</w:t>
      </w:r>
    </w:p>
    <w:p w14:paraId="05481731" w14:textId="43774738" w:rsidR="00E856D8" w:rsidRDefault="00E856D8" w:rsidP="00E856D8">
      <w:pPr>
        <w:pStyle w:val="Brdtextmedindrag"/>
      </w:pPr>
      <w:r w:rsidRPr="00D33227">
        <w:rPr>
          <w:i/>
          <w:iCs/>
        </w:rPr>
        <w:t>Skol</w:t>
      </w:r>
      <w:r w:rsidRPr="00D33227">
        <w:rPr>
          <w:i/>
          <w:iCs/>
        </w:rPr>
        <w:softHyphen/>
        <w:t>inspek</w:t>
      </w:r>
      <w:r>
        <w:rPr>
          <w:i/>
          <w:iCs/>
        </w:rPr>
        <w:softHyphen/>
      </w:r>
      <w:r w:rsidRPr="00D33227">
        <w:rPr>
          <w:i/>
          <w:iCs/>
        </w:rPr>
        <w:t>tionen</w:t>
      </w:r>
      <w:r w:rsidRPr="00D33227">
        <w:t xml:space="preserve"> betonar barns rätt till utbildning med hänsyn till att det föreslås att fängelse ska kunna dömas ut som påföljd. Skolinspektionen </w:t>
      </w:r>
      <w:r w:rsidR="00161BE3">
        <w:t>lyfter fram</w:t>
      </w:r>
      <w:r w:rsidRPr="00D33227">
        <w:t xml:space="preserve"> att forskning visar att goda skol</w:t>
      </w:r>
      <w:r>
        <w:softHyphen/>
      </w:r>
      <w:r w:rsidRPr="00D33227">
        <w:t xml:space="preserve">resultat är en mycket viktig </w:t>
      </w:r>
      <w:r w:rsidRPr="002E0BA5">
        <w:t>skydds</w:t>
      </w:r>
      <w:r>
        <w:softHyphen/>
      </w:r>
      <w:r w:rsidRPr="002E0BA5">
        <w:t>faktor</w:t>
      </w:r>
      <w:r w:rsidRPr="00D33227">
        <w:t xml:space="preserve"> för barn och unga i samhällsvård </w:t>
      </w:r>
      <w:r>
        <w:t xml:space="preserve">och </w:t>
      </w:r>
      <w:r w:rsidRPr="00D33227">
        <w:t>betona</w:t>
      </w:r>
      <w:r>
        <w:t>r</w:t>
      </w:r>
      <w:r w:rsidRPr="00D33227">
        <w:t xml:space="preserve"> vikten av att Kriminal</w:t>
      </w:r>
      <w:r>
        <w:softHyphen/>
      </w:r>
      <w:r w:rsidRPr="00D33227">
        <w:t>vården får möjlighet att som huvudman först bygga upp de förut</w:t>
      </w:r>
      <w:r w:rsidRPr="00D33227">
        <w:softHyphen/>
        <w:t>sätt</w:t>
      </w:r>
      <w:r>
        <w:softHyphen/>
      </w:r>
      <w:r w:rsidRPr="00D33227">
        <w:t>ningar som krävs för att kunna tillgodose skol</w:t>
      </w:r>
      <w:r>
        <w:softHyphen/>
      </w:r>
      <w:r w:rsidRPr="00D33227">
        <w:t>plik</w:t>
      </w:r>
      <w:r>
        <w:softHyphen/>
      </w:r>
      <w:r w:rsidRPr="00D33227">
        <w:t>tiga elever deras rätt till utbild</w:t>
      </w:r>
      <w:r>
        <w:softHyphen/>
      </w:r>
      <w:r w:rsidRPr="00D33227">
        <w:t>ning och möjlighet att fullgöra sin skolplikt, innan förslaget even</w:t>
      </w:r>
      <w:r>
        <w:softHyphen/>
      </w:r>
      <w:r w:rsidRPr="00D33227">
        <w:t>tuellt genomförs.</w:t>
      </w:r>
      <w:r>
        <w:t xml:space="preserve"> Malmö kommun anser att frågan om barns utbild</w:t>
      </w:r>
      <w:r>
        <w:softHyphen/>
        <w:t>ning är alltför viktig för att överlåtas till en verkställande myn</w:t>
      </w:r>
      <w:r>
        <w:softHyphen/>
        <w:t>dighet. Kriminal</w:t>
      </w:r>
      <w:r>
        <w:softHyphen/>
        <w:t>vården för fram att e</w:t>
      </w:r>
      <w:r w:rsidRPr="006363E6">
        <w:t>n sänkt straffbarhetsålder innebär att antalet skol</w:t>
      </w:r>
      <w:r>
        <w:softHyphen/>
      </w:r>
      <w:r w:rsidRPr="006363E6">
        <w:t xml:space="preserve">pliktiga barn </w:t>
      </w:r>
      <w:r w:rsidR="00B91424">
        <w:t xml:space="preserve">i myndighetens verksamhet </w:t>
      </w:r>
      <w:r w:rsidRPr="006363E6">
        <w:t xml:space="preserve">ökar. Barnen behöver </w:t>
      </w:r>
      <w:r>
        <w:t xml:space="preserve">enligt myndigheten </w:t>
      </w:r>
      <w:r w:rsidRPr="006363E6">
        <w:t>säker</w:t>
      </w:r>
      <w:r>
        <w:softHyphen/>
      </w:r>
      <w:r w:rsidRPr="006363E6">
        <w:t>ställas en god skolgång som tillgodoser varje elevs specifika behov</w:t>
      </w:r>
      <w:r>
        <w:t xml:space="preserve"> och barn</w:t>
      </w:r>
      <w:r w:rsidRPr="006363E6">
        <w:t xml:space="preserve"> med funktions</w:t>
      </w:r>
      <w:r>
        <w:softHyphen/>
      </w:r>
      <w:r w:rsidRPr="006363E6">
        <w:t>ned</w:t>
      </w:r>
      <w:r>
        <w:softHyphen/>
      </w:r>
      <w:r w:rsidRPr="006363E6">
        <w:t>sättning behöver få det stöd de har rätt till och undervisningen anpassas utifrån de pedagogiska konse</w:t>
      </w:r>
      <w:r w:rsidR="00BD2319">
        <w:softHyphen/>
      </w:r>
      <w:r w:rsidRPr="006363E6">
        <w:t>kvenser som funk</w:t>
      </w:r>
      <w:r>
        <w:softHyphen/>
      </w:r>
      <w:r w:rsidRPr="006363E6">
        <w:t>tionsnedsätt</w:t>
      </w:r>
      <w:r>
        <w:softHyphen/>
      </w:r>
      <w:r w:rsidRPr="006363E6">
        <w:t>nin</w:t>
      </w:r>
      <w:r>
        <w:softHyphen/>
      </w:r>
      <w:r w:rsidRPr="006363E6">
        <w:t>gen kan innebär</w:t>
      </w:r>
      <w:r>
        <w:t>a.</w:t>
      </w:r>
    </w:p>
    <w:p w14:paraId="39AE72B7" w14:textId="7B576552" w:rsidR="00E856D8" w:rsidRPr="00D33227" w:rsidRDefault="00E856D8" w:rsidP="00E856D8">
      <w:pPr>
        <w:pStyle w:val="Brdtextmedindrag"/>
      </w:pPr>
      <w:r w:rsidRPr="00D30E14">
        <w:rPr>
          <w:i/>
          <w:iCs/>
        </w:rPr>
        <w:t>Rättsmedicinalverket</w:t>
      </w:r>
      <w:r>
        <w:t xml:space="preserve"> för fram</w:t>
      </w:r>
      <w:r w:rsidRPr="00D30E14">
        <w:t xml:space="preserve"> att barn under 15</w:t>
      </w:r>
      <w:r>
        <w:t> </w:t>
      </w:r>
      <w:r w:rsidRPr="00D30E14">
        <w:t>år inte bör tas in på de rättspsykiatriska</w:t>
      </w:r>
      <w:r>
        <w:t xml:space="preserve"> </w:t>
      </w:r>
      <w:r w:rsidRPr="00D30E14">
        <w:t>undersökningsenheterna med hänsyn till svårigheterna att kunna tillgodose barnens</w:t>
      </w:r>
      <w:r>
        <w:t xml:space="preserve"> </w:t>
      </w:r>
      <w:r w:rsidRPr="00D30E14">
        <w:t>behov och rättigheter. Därtill</w:t>
      </w:r>
      <w:r>
        <w:t xml:space="preserve"> </w:t>
      </w:r>
      <w:r w:rsidRPr="00D30E14">
        <w:t xml:space="preserve">kommer </w:t>
      </w:r>
      <w:r w:rsidR="00690E67">
        <w:t>enligt Rättsmedicinalverket</w:t>
      </w:r>
      <w:r w:rsidRPr="00D30E14">
        <w:t xml:space="preserve"> t.ex. de begränsade möjligheterna att tillgodose barnens skolgång under</w:t>
      </w:r>
      <w:r>
        <w:t xml:space="preserve"> </w:t>
      </w:r>
      <w:r w:rsidRPr="00D30E14">
        <w:t>tiden för den rätts</w:t>
      </w:r>
      <w:r>
        <w:softHyphen/>
      </w:r>
      <w:r w:rsidRPr="00D30E14">
        <w:t>psykiatriska undersökningen.</w:t>
      </w:r>
      <w:r>
        <w:t xml:space="preserve"> </w:t>
      </w:r>
      <w:r w:rsidRPr="00241DD9">
        <w:rPr>
          <w:i/>
          <w:iCs/>
        </w:rPr>
        <w:t>Region Jönköping</w:t>
      </w:r>
      <w:r>
        <w:t xml:space="preserve"> för fram liknande synpunkter och anser att rege</w:t>
      </w:r>
      <w:r>
        <w:softHyphen/>
        <w:t xml:space="preserve">ringen bör </w:t>
      </w:r>
      <w:r w:rsidRPr="004C417E">
        <w:t>ge ett uppdrag till t.ex. Socialstyrelsen att se över de prak</w:t>
      </w:r>
      <w:r>
        <w:softHyphen/>
      </w:r>
      <w:r w:rsidRPr="004C417E">
        <w:t>tiska och regelmässiga förutsättningarna för hur psykiatrisk tvångsvård bör och ska bedrivas till målgruppen under den tid lagen gäller.</w:t>
      </w:r>
    </w:p>
    <w:p w14:paraId="7473ADFE" w14:textId="77777777" w:rsidR="00E856D8" w:rsidRPr="000C64F0" w:rsidRDefault="00E856D8" w:rsidP="00E856D8">
      <w:pPr>
        <w:pStyle w:val="Rubrik4utannumrering"/>
      </w:pPr>
      <w:r w:rsidRPr="000C64F0">
        <w:t xml:space="preserve">Skälen för </w:t>
      </w:r>
      <w:r>
        <w:t xml:space="preserve">regeringens </w:t>
      </w:r>
      <w:r w:rsidRPr="000C64F0">
        <w:t>bedömning</w:t>
      </w:r>
    </w:p>
    <w:p w14:paraId="14E6EF79" w14:textId="77777777" w:rsidR="00E856D8" w:rsidRDefault="00E856D8" w:rsidP="00E856D8">
      <w:pPr>
        <w:pStyle w:val="Rubrik5utannumrering"/>
        <w:spacing w:before="0"/>
      </w:pPr>
      <w:r>
        <w:t>Särbehandlingen av unga lagöverträdare kommer påverka påföljden</w:t>
      </w:r>
    </w:p>
    <w:p w14:paraId="7A7DB4B8" w14:textId="44AA5272" w:rsidR="00E856D8" w:rsidRDefault="00E856D8" w:rsidP="00E856D8">
      <w:pPr>
        <w:pStyle w:val="Brdtext"/>
      </w:pPr>
      <w:r>
        <w:t>En del av särbehandlingen av unga lagöverträdare innebär att påföljds</w:t>
      </w:r>
      <w:r>
        <w:softHyphen/>
        <w:t>sys</w:t>
      </w:r>
      <w:r>
        <w:softHyphen/>
        <w:t xml:space="preserve">temet innehåller påföljder som är särskilt anpassade efter de behov och förutsättningar som gäller för barn och unga och som därför om möjligt </w:t>
      </w:r>
      <w:r w:rsidRPr="00330440">
        <w:t xml:space="preserve">ska väljas för unga lagöverträdare. De </w:t>
      </w:r>
      <w:r>
        <w:t>särskilda ungdoms</w:t>
      </w:r>
      <w:r w:rsidRPr="00330440">
        <w:t>påföljder</w:t>
      </w:r>
      <w:r>
        <w:t>na</w:t>
      </w:r>
      <w:r w:rsidRPr="00330440">
        <w:t xml:space="preserve"> är </w:t>
      </w:r>
      <w:r>
        <w:lastRenderedPageBreak/>
        <w:t xml:space="preserve">i dag </w:t>
      </w:r>
      <w:r w:rsidRPr="00330440">
        <w:t>ung</w:t>
      </w:r>
      <w:r>
        <w:softHyphen/>
      </w:r>
      <w:r w:rsidRPr="00330440">
        <w:t>doms</w:t>
      </w:r>
      <w:r>
        <w:softHyphen/>
      </w:r>
      <w:r w:rsidRPr="00330440">
        <w:t>vård, ungdomstjänst, ungdomsövervakning och slu</w:t>
      </w:r>
      <w:r>
        <w:softHyphen/>
      </w:r>
      <w:r w:rsidRPr="00330440">
        <w:t>ten ung</w:t>
      </w:r>
      <w:r>
        <w:softHyphen/>
      </w:r>
      <w:r w:rsidRPr="00330440">
        <w:t>doms</w:t>
      </w:r>
      <w:r>
        <w:softHyphen/>
      </w:r>
      <w:r w:rsidRPr="00330440">
        <w:t>vård</w:t>
      </w:r>
      <w:r>
        <w:t>. Utöver dessa påföljder kan i undantagsfall de påföljder som används för vuxna lagöverträdare användas även för den som begått brott före 18</w:t>
      </w:r>
      <w:r w:rsidR="00DD7638">
        <w:t> </w:t>
      </w:r>
      <w:r>
        <w:t>års ålder. Böter kan dömas ut för unga lag</w:t>
      </w:r>
      <w:r>
        <w:softHyphen/>
        <w:t>överträdare men med hän</w:t>
      </w:r>
      <w:r>
        <w:softHyphen/>
        <w:t>syn till den särskilda reglerin</w:t>
      </w:r>
      <w:r>
        <w:softHyphen/>
        <w:t>gens tillämpnings</w:t>
      </w:r>
      <w:r>
        <w:softHyphen/>
        <w:t>område lär böter i prak</w:t>
      </w:r>
      <w:r>
        <w:softHyphen/>
        <w:t>tiken inte komma i fråga. Av samma skäl delar regeringen utred</w:t>
      </w:r>
      <w:r>
        <w:softHyphen/>
        <w:t>ningens bedömning att det inte bör bli aktuellt att meddela straffvarning i ett sådant fall.</w:t>
      </w:r>
    </w:p>
    <w:p w14:paraId="438AE6C9" w14:textId="3A6A7D90" w:rsidR="00E856D8" w:rsidRDefault="00E856D8" w:rsidP="00E856D8">
      <w:pPr>
        <w:pStyle w:val="Brdtextmedindrag"/>
      </w:pPr>
      <w:r>
        <w:t xml:space="preserve">Den särskilda regleringen om </w:t>
      </w:r>
      <w:r w:rsidRPr="00995BA7">
        <w:t>sänkt straffbarhetsålder</w:t>
      </w:r>
      <w:r>
        <w:t xml:space="preserve"> föreslås </w:t>
      </w:r>
      <w:r w:rsidRPr="00995BA7">
        <w:t xml:space="preserve">omfatta brott </w:t>
      </w:r>
      <w:r>
        <w:t xml:space="preserve">med </w:t>
      </w:r>
      <w:r w:rsidRPr="00995BA7">
        <w:t>fängelse</w:t>
      </w:r>
      <w:r w:rsidR="00B91424">
        <w:t xml:space="preserve"> om</w:t>
      </w:r>
      <w:r w:rsidRPr="00995BA7">
        <w:t xml:space="preserve"> fyra år </w:t>
      </w:r>
      <w:r>
        <w:t>eller mer</w:t>
      </w:r>
      <w:r w:rsidRPr="00995BA7">
        <w:t xml:space="preserve"> </w:t>
      </w:r>
      <w:r>
        <w:t>i straff</w:t>
      </w:r>
      <w:r>
        <w:softHyphen/>
        <w:t>skalan samt försök, för</w:t>
      </w:r>
      <w:r w:rsidR="002B6825">
        <w:softHyphen/>
      </w:r>
      <w:r>
        <w:t>beredelse och stämpling till sådana brott</w:t>
      </w:r>
      <w:r w:rsidR="0004683E">
        <w:t xml:space="preserve"> som begås av någon som </w:t>
      </w:r>
      <w:r w:rsidR="00DE2004">
        <w:t>är</w:t>
      </w:r>
      <w:r w:rsidR="0004683E">
        <w:t xml:space="preserve"> 14</w:t>
      </w:r>
      <w:r w:rsidR="00DE2004">
        <w:t> </w:t>
      </w:r>
      <w:r w:rsidR="0004683E">
        <w:t>år</w:t>
      </w:r>
      <w:r>
        <w:t>.</w:t>
      </w:r>
      <w:r w:rsidR="005A1056">
        <w:t xml:space="preserve"> </w:t>
      </w:r>
      <w:r>
        <w:t>Vid bedömningen av vilka på</w:t>
      </w:r>
      <w:r w:rsidR="00BD2319">
        <w:softHyphen/>
      </w:r>
      <w:r>
        <w:t>följder som skulle kunna bli aktuella för en 14</w:t>
      </w:r>
      <w:r>
        <w:noBreakHyphen/>
        <w:t>åring som döms för sådana brott behöver hänsyn tas till ungdoms</w:t>
      </w:r>
      <w:r w:rsidR="00DE2004">
        <w:softHyphen/>
      </w:r>
      <w:r>
        <w:t xml:space="preserve">reduktionen. Som framgår av </w:t>
      </w:r>
      <w:r w:rsidRPr="008830C3">
        <w:t>av</w:t>
      </w:r>
      <w:r w:rsidRPr="008830C3">
        <w:softHyphen/>
        <w:t>snitt 9</w:t>
      </w:r>
      <w:r w:rsidR="00304088">
        <w:t>.2</w:t>
      </w:r>
      <w:r>
        <w:t xml:space="preserve"> föreslår regeringen att ungdoms</w:t>
      </w:r>
      <w:r>
        <w:softHyphen/>
        <w:t>reduk</w:t>
      </w:r>
      <w:r>
        <w:softHyphen/>
        <w:t>tionen för gärningar som be</w:t>
      </w:r>
      <w:r>
        <w:softHyphen/>
        <w:t>gåtts före 18</w:t>
      </w:r>
      <w:r w:rsidR="002B6825">
        <w:t> </w:t>
      </w:r>
      <w:r>
        <w:t xml:space="preserve">års ålder ska minska på så sätt att </w:t>
      </w:r>
      <w:r w:rsidRPr="00A47444">
        <w:t>den tilltalades ung</w:t>
      </w:r>
      <w:r w:rsidR="00BD2319">
        <w:softHyphen/>
      </w:r>
      <w:r w:rsidRPr="00A47444">
        <w:t>dom vid straffmätningen ska be</w:t>
      </w:r>
      <w:r w:rsidR="0004683E">
        <w:softHyphen/>
      </w:r>
      <w:r w:rsidRPr="00A47444">
        <w:t>aktas i skälig omfattning i stället för att beaktas särskilt.</w:t>
      </w:r>
      <w:r w:rsidR="000C7456">
        <w:t xml:space="preserve"> </w:t>
      </w:r>
      <w:r w:rsidR="000C7456" w:rsidRPr="000C7456">
        <w:t>Vid bedöm</w:t>
      </w:r>
      <w:r w:rsidR="0097185E">
        <w:softHyphen/>
      </w:r>
      <w:r w:rsidR="000C7456" w:rsidRPr="000C7456">
        <w:t>ning</w:t>
      </w:r>
      <w:r w:rsidR="000C7456" w:rsidRPr="003E4922">
        <w:t>en</w:t>
      </w:r>
      <w:r w:rsidR="000C7456" w:rsidRPr="000C7456">
        <w:t xml:space="preserve"> ska hänsyn tas till den tilltalades ålder vid tid</w:t>
      </w:r>
      <w:r w:rsidR="00635FF4">
        <w:softHyphen/>
      </w:r>
      <w:r w:rsidR="000C7456" w:rsidRPr="000C7456">
        <w:t xml:space="preserve">punkten för brottet och </w:t>
      </w:r>
      <w:r w:rsidR="00635FF4">
        <w:t xml:space="preserve">till </w:t>
      </w:r>
      <w:r w:rsidR="000C7456" w:rsidRPr="000C7456">
        <w:t>brottstypen.</w:t>
      </w:r>
      <w:r w:rsidR="000C7456">
        <w:t xml:space="preserve"> </w:t>
      </w:r>
      <w:r>
        <w:t>Utgångspunkten ska</w:t>
      </w:r>
      <w:r w:rsidDel="00AA5672">
        <w:t xml:space="preserve"> </w:t>
      </w:r>
      <w:r>
        <w:t>alltjämt vara att ungdomsreduk</w:t>
      </w:r>
      <w:r>
        <w:softHyphen/>
        <w:t>tionen görs utifrån schabloni</w:t>
      </w:r>
      <w:r>
        <w:softHyphen/>
        <w:t>serade avdrag, men det ska finnas större möj</w:t>
      </w:r>
      <w:r w:rsidR="0097185E">
        <w:softHyphen/>
      </w:r>
      <w:r>
        <w:t xml:space="preserve">ligheter att frångå dessa </w:t>
      </w:r>
      <w:r w:rsidR="00635FF4">
        <w:t>i syfte att åstadkomma en mer differe</w:t>
      </w:r>
      <w:r w:rsidR="00655D88">
        <w:softHyphen/>
      </w:r>
      <w:r w:rsidR="00635FF4">
        <w:t>n</w:t>
      </w:r>
      <w:r w:rsidR="00635FF4">
        <w:softHyphen/>
        <w:t>tierad straffmätning</w:t>
      </w:r>
      <w:r>
        <w:t xml:space="preserve">. </w:t>
      </w:r>
      <w:r w:rsidR="00A01FCA">
        <w:t>Även när det gäller de lagöverträdare som omfattas av den särskilda reg</w:t>
      </w:r>
      <w:r w:rsidR="001E484C">
        <w:softHyphen/>
      </w:r>
      <w:r w:rsidR="00A01FCA">
        <w:t>leringen om sänkt straffbarhetsålder an</w:t>
      </w:r>
      <w:r w:rsidR="00635FF4">
        <w:softHyphen/>
      </w:r>
      <w:r w:rsidR="00A01FCA">
        <w:t>ser regeringen att bedömningen av ungdoms</w:t>
      </w:r>
      <w:r w:rsidR="00DE2004">
        <w:softHyphen/>
      </w:r>
      <w:r w:rsidR="00A01FCA">
        <w:t>reduktionen bör ta sin ut</w:t>
      </w:r>
      <w:r w:rsidR="00635FF4">
        <w:softHyphen/>
      </w:r>
      <w:r w:rsidR="00A01FCA">
        <w:t>gångs</w:t>
      </w:r>
      <w:r w:rsidR="00635FF4">
        <w:softHyphen/>
      </w:r>
      <w:r w:rsidR="00A01FCA">
        <w:t>punkt i scha</w:t>
      </w:r>
      <w:r w:rsidR="00635FF4">
        <w:softHyphen/>
      </w:r>
      <w:r w:rsidR="00A01FCA">
        <w:t>blo</w:t>
      </w:r>
      <w:r w:rsidR="005018E7">
        <w:softHyphen/>
      </w:r>
      <w:r w:rsidR="00A01FCA">
        <w:t>ner.</w:t>
      </w:r>
      <w:r>
        <w:t xml:space="preserve"> </w:t>
      </w:r>
      <w:r w:rsidR="00A01FCA">
        <w:t>En rimlig och rättvis ordning kan åstadkommas om</w:t>
      </w:r>
      <w:r w:rsidRPr="00A47444">
        <w:t xml:space="preserve"> strafflängden för en 14</w:t>
      </w:r>
      <w:r w:rsidR="00AA5672">
        <w:noBreakHyphen/>
      </w:r>
      <w:r w:rsidRPr="00A47444">
        <w:t>åring som begått brott som omfattas av den sänkta straffbarhet</w:t>
      </w:r>
      <w:r>
        <w:t>s</w:t>
      </w:r>
      <w:r>
        <w:softHyphen/>
      </w:r>
      <w:r w:rsidRPr="00A47444">
        <w:t>åldern motsvarar om</w:t>
      </w:r>
      <w:r>
        <w:softHyphen/>
      </w:r>
      <w:r w:rsidRPr="00A47444">
        <w:t xml:space="preserve">kring en femtedel (20 procent) av </w:t>
      </w:r>
      <w:r>
        <w:t xml:space="preserve">ett tänkt </w:t>
      </w:r>
      <w:r w:rsidRPr="00A47444">
        <w:t>straff för en vuxen lagöver</w:t>
      </w:r>
      <w:r>
        <w:softHyphen/>
      </w:r>
      <w:r w:rsidRPr="00A47444">
        <w:t>trädare</w:t>
      </w:r>
      <w:r w:rsidR="00AE35BA">
        <w:t xml:space="preserve">. </w:t>
      </w:r>
      <w:r w:rsidR="0004683E">
        <w:t>Det medför</w:t>
      </w:r>
      <w:r>
        <w:t xml:space="preserve"> att</w:t>
      </w:r>
      <w:r w:rsidRPr="00995BA7">
        <w:t xml:space="preserve"> </w:t>
      </w:r>
      <w:r>
        <w:t>de straff</w:t>
      </w:r>
      <w:r w:rsidR="00635FF4">
        <w:softHyphen/>
      </w:r>
      <w:r>
        <w:t>mätningsvärden som kan aktualiseras inne</w:t>
      </w:r>
      <w:r>
        <w:softHyphen/>
        <w:t xml:space="preserve">bär att </w:t>
      </w:r>
      <w:r w:rsidRPr="00995BA7">
        <w:t>samtliga påfölj</w:t>
      </w:r>
      <w:r>
        <w:softHyphen/>
      </w:r>
      <w:r w:rsidRPr="00995BA7">
        <w:t xml:space="preserve">der </w:t>
      </w:r>
      <w:r w:rsidR="0004683E">
        <w:t xml:space="preserve">som kan komma i fråga för </w:t>
      </w:r>
      <w:r w:rsidR="00D0117E">
        <w:t>andra lagöverträdare under 18 år</w:t>
      </w:r>
      <w:r w:rsidR="0004683E">
        <w:t xml:space="preserve"> </w:t>
      </w:r>
      <w:r>
        <w:t xml:space="preserve">kommer </w:t>
      </w:r>
      <w:r w:rsidR="005D10E7">
        <w:t>att</w:t>
      </w:r>
      <w:r>
        <w:t xml:space="preserve"> </w:t>
      </w:r>
      <w:r w:rsidRPr="00995BA7">
        <w:t xml:space="preserve">kunna komma i fråga för </w:t>
      </w:r>
      <w:r>
        <w:t>den</w:t>
      </w:r>
      <w:r w:rsidRPr="00995BA7">
        <w:t xml:space="preserve"> </w:t>
      </w:r>
      <w:r>
        <w:t>14-åring som döms för brott som omfattas av den sär</w:t>
      </w:r>
      <w:r>
        <w:softHyphen/>
        <w:t>skilda regleringen om ingen av på</w:t>
      </w:r>
      <w:r w:rsidR="001E484C">
        <w:softHyphen/>
      </w:r>
      <w:r>
        <w:t>följ</w:t>
      </w:r>
      <w:r w:rsidR="001E484C">
        <w:softHyphen/>
      </w:r>
      <w:r>
        <w:t>der</w:t>
      </w:r>
      <w:r w:rsidR="001E484C">
        <w:softHyphen/>
      </w:r>
      <w:r>
        <w:t xml:space="preserve">na uttryckligen undantas. Som anges i </w:t>
      </w:r>
      <w:r w:rsidRPr="008830C3">
        <w:t>avsnitt 4</w:t>
      </w:r>
      <w:r>
        <w:t xml:space="preserve"> pågår ett stort reformarbete på kriminalpolitikens område. Flera av förslagen </w:t>
      </w:r>
      <w:r w:rsidRPr="008830C3">
        <w:t>inne</w:t>
      </w:r>
      <w:r>
        <w:softHyphen/>
      </w:r>
      <w:r w:rsidRPr="008830C3">
        <w:t>bär</w:t>
      </w:r>
      <w:r>
        <w:t xml:space="preserve"> en ökad repres</w:t>
      </w:r>
      <w:r w:rsidR="00635FF4">
        <w:softHyphen/>
      </w:r>
      <w:r>
        <w:t>sions</w:t>
      </w:r>
      <w:r w:rsidR="00635FF4">
        <w:softHyphen/>
      </w:r>
      <w:r>
        <w:t xml:space="preserve">grad som påverkar även de barn som döms för brott med stöd av den </w:t>
      </w:r>
      <w:r w:rsidRPr="00B91424">
        <w:t xml:space="preserve">särskilda regleringen om sänkt straffbarhetsålder. </w:t>
      </w:r>
      <w:r w:rsidR="00DF56F4">
        <w:t>Den 1</w:t>
      </w:r>
      <w:r w:rsidR="00C8770A">
        <w:t> </w:t>
      </w:r>
      <w:r w:rsidR="00DF56F4">
        <w:t xml:space="preserve">augusti 2026 träder </w:t>
      </w:r>
      <w:r>
        <w:t xml:space="preserve">t.ex. </w:t>
      </w:r>
      <w:r w:rsidR="00DF56F4">
        <w:t xml:space="preserve">lagändringar i kraft som innebär </w:t>
      </w:r>
      <w:r>
        <w:t>att det införs en ny straff</w:t>
      </w:r>
      <w:r>
        <w:softHyphen/>
        <w:t>skärp</w:t>
      </w:r>
      <w:r>
        <w:softHyphen/>
        <w:t>nings</w:t>
      </w:r>
      <w:r>
        <w:softHyphen/>
        <w:t>regel för brott i kriminella nätverk</w:t>
      </w:r>
      <w:r w:rsidR="00DF56F4">
        <w:t xml:space="preserve"> </w:t>
      </w:r>
      <w:r w:rsidR="00DF56F4" w:rsidRPr="00145C1D">
        <w:t xml:space="preserve">(prop. 2025/26:218, </w:t>
      </w:r>
      <w:r w:rsidR="00C8770A" w:rsidRPr="00C8770A">
        <w:t>bet. 2025/26:JuU42</w:t>
      </w:r>
      <w:r w:rsidR="00C8770A">
        <w:t>,</w:t>
      </w:r>
      <w:r w:rsidR="00DF56F4" w:rsidRPr="00145C1D">
        <w:t xml:space="preserve"> rskr.</w:t>
      </w:r>
      <w:r w:rsidR="00CF616B" w:rsidRPr="00DA5D56">
        <w:t> </w:t>
      </w:r>
      <w:r w:rsidR="00DF56F4" w:rsidRPr="00145C1D">
        <w:t>2025/26</w:t>
      </w:r>
      <w:r w:rsidR="00CF616B" w:rsidRPr="005727B9">
        <w:t>:</w:t>
      </w:r>
      <w:r w:rsidR="00CF616B" w:rsidRPr="00DA5D56">
        <w:t>390</w:t>
      </w:r>
      <w:r w:rsidR="00DF56F4">
        <w:t>)</w:t>
      </w:r>
      <w:r>
        <w:t>. Straff</w:t>
      </w:r>
      <w:r w:rsidR="00DF56F4">
        <w:softHyphen/>
      </w:r>
      <w:r>
        <w:t>skärp</w:t>
      </w:r>
      <w:r>
        <w:softHyphen/>
        <w:t>nings</w:t>
      </w:r>
      <w:r>
        <w:softHyphen/>
        <w:t>grunden kommer att kunna om</w:t>
      </w:r>
      <w:r w:rsidR="00635FF4">
        <w:softHyphen/>
      </w:r>
      <w:r>
        <w:t>fatta de barn som döms för brott enligt den särskilda regle</w:t>
      </w:r>
      <w:r>
        <w:softHyphen/>
        <w:t>ringen och kom</w:t>
      </w:r>
      <w:r w:rsidR="00635FF4">
        <w:softHyphen/>
      </w:r>
      <w:r>
        <w:t>mer därför att kunna påverka påföljds</w:t>
      </w:r>
      <w:r>
        <w:softHyphen/>
        <w:t xml:space="preserve">valet. </w:t>
      </w:r>
    </w:p>
    <w:p w14:paraId="42C4953F" w14:textId="77777777" w:rsidR="00E856D8" w:rsidRDefault="00E856D8" w:rsidP="00E856D8">
      <w:pPr>
        <w:pStyle w:val="Brdtextmedindrag"/>
      </w:pPr>
      <w:r>
        <w:t>I det följande behandlas förutsätt</w:t>
      </w:r>
      <w:r>
        <w:softHyphen/>
        <w:t>ning</w:t>
      </w:r>
      <w:r>
        <w:softHyphen/>
        <w:t>arna för att bestämma påföljden för den som om</w:t>
      </w:r>
      <w:r>
        <w:softHyphen/>
        <w:t xml:space="preserve">fattas av den särskilda regleringen. </w:t>
      </w:r>
    </w:p>
    <w:p w14:paraId="0A9E5EC4" w14:textId="77777777" w:rsidR="00E856D8" w:rsidRDefault="00E856D8" w:rsidP="00E856D8">
      <w:pPr>
        <w:pStyle w:val="Rubrik5utannumrering"/>
      </w:pPr>
      <w:r>
        <w:t>Ungdomsvård, ungdomstjänst och ungdomsövervakning</w:t>
      </w:r>
    </w:p>
    <w:p w14:paraId="78A6469D" w14:textId="123866E9" w:rsidR="00E856D8" w:rsidRDefault="00E856D8" w:rsidP="00E856D8">
      <w:pPr>
        <w:pStyle w:val="Brdtextmedindrag"/>
        <w:ind w:firstLine="0"/>
      </w:pPr>
      <w:r>
        <w:t>Förutsättningarna för att bestämma påföljden till ungdomsvård framgår av 32 kap. 1 § brottsbalken. I korthet får ung</w:t>
      </w:r>
      <w:r>
        <w:softHyphen/>
        <w:t xml:space="preserve">domsvård dömas ut om den dömde </w:t>
      </w:r>
      <w:r w:rsidRPr="00AC388D">
        <w:t>har ett särskilt behov</w:t>
      </w:r>
      <w:r>
        <w:t xml:space="preserve"> </w:t>
      </w:r>
      <w:r w:rsidRPr="00AC388D">
        <w:t>av vård eller annan åtgärd enligt socialtjänst</w:t>
      </w:r>
      <w:r>
        <w:softHyphen/>
      </w:r>
      <w:r w:rsidRPr="00AC388D">
        <w:t>lag</w:t>
      </w:r>
      <w:r>
        <w:t xml:space="preserve">en (2025:400) </w:t>
      </w:r>
      <w:r w:rsidRPr="00AC388D">
        <w:t xml:space="preserve">eller </w:t>
      </w:r>
      <w:r>
        <w:t>enligt LVU</w:t>
      </w:r>
      <w:r w:rsidR="00102DD3">
        <w:t xml:space="preserve"> </w:t>
      </w:r>
      <w:r w:rsidR="00102DD3" w:rsidRPr="00102DD3">
        <w:t>och åtgärderna kan anses tillräckligt ingripande med hänsyn till brottslighetens straffvärde, art och den unges tidigare brottslighet</w:t>
      </w:r>
      <w:r>
        <w:t>. Beroende på vilke</w:t>
      </w:r>
      <w:r w:rsidR="00E338BB">
        <w:t>n</w:t>
      </w:r>
      <w:r>
        <w:t xml:space="preserve"> brottslighet som den unge döms </w:t>
      </w:r>
      <w:r>
        <w:lastRenderedPageBreak/>
        <w:t xml:space="preserve">för och hur behovet av insatser ser ut kan ungdomsvård komma i fråga för brott som omfattas av den särskilda regleringen. </w:t>
      </w:r>
      <w:r w:rsidR="00AE5FA2" w:rsidRPr="00AE5FA2">
        <w:t xml:space="preserve">I </w:t>
      </w:r>
      <w:r w:rsidR="007B0C06" w:rsidRPr="00DA5D56">
        <w:t>prop.</w:t>
      </w:r>
      <w:r w:rsidR="00145C1D">
        <w:t> </w:t>
      </w:r>
      <w:r w:rsidR="007B0C06" w:rsidRPr="00DA5D56">
        <w:t>2025/26:</w:t>
      </w:r>
      <w:r w:rsidR="00CF616B" w:rsidRPr="00145C1D">
        <w:t>295</w:t>
      </w:r>
      <w:r w:rsidR="007B0C06">
        <w:t xml:space="preserve"> </w:t>
      </w:r>
      <w:r w:rsidR="00AE5FA2" w:rsidRPr="00AE5FA2">
        <w:t>läm</w:t>
      </w:r>
      <w:r w:rsidR="00102DD3">
        <w:softHyphen/>
      </w:r>
      <w:r w:rsidR="00AE5FA2" w:rsidRPr="00AE5FA2">
        <w:t>nas förslag om en ny lag om insatser inom social</w:t>
      </w:r>
      <w:r w:rsidR="00AE5FA2">
        <w:softHyphen/>
      </w:r>
      <w:r w:rsidR="00AE5FA2" w:rsidRPr="00AE5FA2">
        <w:t>tjänsten när samtycke saknas.</w:t>
      </w:r>
      <w:r w:rsidR="00AE5FA2">
        <w:t xml:space="preserve"> Det </w:t>
      </w:r>
      <w:r w:rsidR="007A30A1">
        <w:t>föreslås</w:t>
      </w:r>
      <w:r w:rsidR="00AE5FA2">
        <w:t xml:space="preserve"> också att påföljden </w:t>
      </w:r>
      <w:r w:rsidR="009B330B">
        <w:t xml:space="preserve">ungdomsvård </w:t>
      </w:r>
      <w:r w:rsidR="00A40A3E">
        <w:t>ska</w:t>
      </w:r>
      <w:r w:rsidR="00AE5FA2">
        <w:t xml:space="preserve"> kunna omfatta </w:t>
      </w:r>
      <w:r w:rsidR="00FF73C9">
        <w:t>åtgärder</w:t>
      </w:r>
      <w:r w:rsidR="00AE5FA2">
        <w:t xml:space="preserve"> enligt den nya lagen</w:t>
      </w:r>
      <w:r w:rsidR="007A30A1">
        <w:t>, vilket kan innebära att ungdomsvård kan väljas som påföljd i fler situationer än i dag</w:t>
      </w:r>
      <w:r w:rsidR="005134A8">
        <w:t xml:space="preserve"> (se avsnitt</w:t>
      </w:r>
      <w:r w:rsidR="002B6825">
        <w:t> </w:t>
      </w:r>
      <w:r w:rsidR="005134A8">
        <w:t>4)</w:t>
      </w:r>
      <w:r w:rsidR="007A30A1">
        <w:t>.</w:t>
      </w:r>
    </w:p>
    <w:p w14:paraId="1DEFE4D5" w14:textId="5B40B962" w:rsidR="00E856D8" w:rsidRDefault="00E856D8" w:rsidP="00E856D8">
      <w:pPr>
        <w:pStyle w:val="Brdtextmedindrag"/>
      </w:pPr>
      <w:r>
        <w:t xml:space="preserve">Ungdomstjänst får dömas ut för </w:t>
      </w:r>
      <w:r w:rsidRPr="00227E6D">
        <w:t xml:space="preserve">brott </w:t>
      </w:r>
      <w:r>
        <w:t>som begåtts före</w:t>
      </w:r>
      <w:r w:rsidRPr="00227E6D">
        <w:t xml:space="preserve"> </w:t>
      </w:r>
      <w:r>
        <w:t>18 års ålder</w:t>
      </w:r>
      <w:r w:rsidRPr="00227E6D">
        <w:t xml:space="preserve"> om </w:t>
      </w:r>
      <w:r w:rsidR="00102DD3" w:rsidRPr="00102DD3">
        <w:t>det inte finns skäl att döma till ungdomsvård</w:t>
      </w:r>
      <w:r w:rsidR="00F278C5">
        <w:t>,</w:t>
      </w:r>
      <w:r w:rsidR="00102DD3" w:rsidRPr="00102DD3">
        <w:t xml:space="preserve"> och </w:t>
      </w:r>
      <w:r w:rsidRPr="00227E6D">
        <w:t xml:space="preserve">påföljden </w:t>
      </w:r>
      <w:r w:rsidR="00F278C5">
        <w:t>både</w:t>
      </w:r>
      <w:r w:rsidRPr="00227E6D">
        <w:t xml:space="preserve"> är lämp</w:t>
      </w:r>
      <w:r w:rsidR="001740CD">
        <w:softHyphen/>
      </w:r>
      <w:r w:rsidRPr="00227E6D">
        <w:t xml:space="preserve">lig med hänsyn till </w:t>
      </w:r>
      <w:r>
        <w:t>lagöverträdarens</w:t>
      </w:r>
      <w:r w:rsidRPr="00227E6D">
        <w:t xml:space="preserve"> person och övriga omständigheter</w:t>
      </w:r>
      <w:r>
        <w:t xml:space="preserve"> </w:t>
      </w:r>
      <w:r w:rsidR="00F278C5">
        <w:t>och tillräckligt ingripande med hänsyn till brottslighetens straffvärde och den unges tidigare brottslighet</w:t>
      </w:r>
      <w:r>
        <w:t xml:space="preserve"> (32</w:t>
      </w:r>
      <w:r w:rsidR="003B3B72">
        <w:t> </w:t>
      </w:r>
      <w:r>
        <w:t>kap.</w:t>
      </w:r>
      <w:r w:rsidR="002B6825">
        <w:t> </w:t>
      </w:r>
      <w:r>
        <w:t>2</w:t>
      </w:r>
      <w:r w:rsidR="003B3B72">
        <w:t> </w:t>
      </w:r>
      <w:r>
        <w:t>§ brottsbalken). Ungdomstjänst kommer i fråga främst vid straffmätnings</w:t>
      </w:r>
      <w:r w:rsidR="00102DD3">
        <w:softHyphen/>
      </w:r>
      <w:r>
        <w:t>värden som inte övers</w:t>
      </w:r>
      <w:r w:rsidRPr="00EB7010">
        <w:t>tiger sex månader</w:t>
      </w:r>
      <w:r>
        <w:t xml:space="preserve"> (se t.ex. NJA 2007 s. 636)</w:t>
      </w:r>
      <w:r w:rsidRPr="00EB7010">
        <w:t>.</w:t>
      </w:r>
      <w:r>
        <w:t xml:space="preserve"> Med hänsyn till att det inte är lämpligt att bestämma påföljden till ungdoms</w:t>
      </w:r>
      <w:r>
        <w:softHyphen/>
        <w:t xml:space="preserve">tjänst om </w:t>
      </w:r>
      <w:r w:rsidRPr="00227E6D">
        <w:t>den unges personliga för</w:t>
      </w:r>
      <w:r w:rsidR="004616BA">
        <w:softHyphen/>
      </w:r>
      <w:r w:rsidRPr="00227E6D">
        <w:t xml:space="preserve">hållanden </w:t>
      </w:r>
      <w:r>
        <w:t xml:space="preserve">är </w:t>
      </w:r>
      <w:r w:rsidRPr="00227E6D">
        <w:t>sådana att det är mindre troligt att han eller hon kommer att kunna klara av att fullgöra ung</w:t>
      </w:r>
      <w:r>
        <w:softHyphen/>
      </w:r>
      <w:r w:rsidRPr="00227E6D">
        <w:t>doms</w:t>
      </w:r>
      <w:r w:rsidR="00102DD3">
        <w:softHyphen/>
      </w:r>
      <w:r w:rsidRPr="00227E6D">
        <w:t xml:space="preserve">tjänsten </w:t>
      </w:r>
      <w:r>
        <w:t>och att den särskilda regle</w:t>
      </w:r>
      <w:r>
        <w:softHyphen/>
        <w:t>ringen föreslås omfatta allvarlig brotts</w:t>
      </w:r>
      <w:r w:rsidR="00102DD3">
        <w:softHyphen/>
      </w:r>
      <w:r>
        <w:t>lighet kommer ungdomstjänst bli aktuellt endast i undan</w:t>
      </w:r>
      <w:r>
        <w:softHyphen/>
        <w:t>tagsfall.</w:t>
      </w:r>
    </w:p>
    <w:p w14:paraId="172A7328" w14:textId="03A94A93" w:rsidR="00E856D8" w:rsidRDefault="00E856D8" w:rsidP="00E856D8">
      <w:pPr>
        <w:pStyle w:val="Brdtextmedindrag"/>
      </w:pPr>
      <w:r>
        <w:t>Förutsättningarna för att bestämma påföljden till ungdomsövervakning framgår av</w:t>
      </w:r>
      <w:r w:rsidRPr="003A0981">
        <w:t xml:space="preserve"> 32</w:t>
      </w:r>
      <w:r>
        <w:t> </w:t>
      </w:r>
      <w:r w:rsidRPr="003A0981">
        <w:t>kap.</w:t>
      </w:r>
      <w:r>
        <w:t> </w:t>
      </w:r>
      <w:r w:rsidRPr="003A0981">
        <w:t>3</w:t>
      </w:r>
      <w:r>
        <w:t> </w:t>
      </w:r>
      <w:r w:rsidRPr="003A0981">
        <w:t>a</w:t>
      </w:r>
      <w:r>
        <w:t> </w:t>
      </w:r>
      <w:r w:rsidRPr="003A0981">
        <w:t>§ brotts</w:t>
      </w:r>
      <w:r>
        <w:softHyphen/>
      </w:r>
      <w:r w:rsidRPr="003A0981">
        <w:t>bal</w:t>
      </w:r>
      <w:r>
        <w:softHyphen/>
      </w:r>
      <w:r w:rsidRPr="003A0981">
        <w:t>ken</w:t>
      </w:r>
      <w:r w:rsidR="00E45F09">
        <w:t xml:space="preserve"> (se avsnitt</w:t>
      </w:r>
      <w:r w:rsidR="002B6825">
        <w:t> </w:t>
      </w:r>
      <w:r w:rsidR="00E45F09">
        <w:t>10.2 om att beteckningen föreslås bli 32</w:t>
      </w:r>
      <w:r w:rsidR="002B6825">
        <w:t> </w:t>
      </w:r>
      <w:r w:rsidR="00E45F09">
        <w:t>kap.</w:t>
      </w:r>
      <w:r w:rsidR="002B6825">
        <w:t> </w:t>
      </w:r>
      <w:r w:rsidR="00E45F09">
        <w:t>3</w:t>
      </w:r>
      <w:r w:rsidR="002B6825">
        <w:t> </w:t>
      </w:r>
      <w:r w:rsidR="00E45F09">
        <w:t>§)</w:t>
      </w:r>
      <w:r>
        <w:t>. Kortfattat ska påföljden dömas ut om varken ung</w:t>
      </w:r>
      <w:r>
        <w:softHyphen/>
        <w:t>domsvård eller ung</w:t>
      </w:r>
      <w:r>
        <w:softHyphen/>
        <w:t>doms</w:t>
      </w:r>
      <w:r>
        <w:softHyphen/>
        <w:t>tjänst utgör en tillräckligt in</w:t>
      </w:r>
      <w:r>
        <w:softHyphen/>
        <w:t>gripande straff</w:t>
      </w:r>
      <w:r>
        <w:softHyphen/>
        <w:t>rättslig reaktion med hän</w:t>
      </w:r>
      <w:r>
        <w:softHyphen/>
        <w:t>syn till brottslighetens straff</w:t>
      </w:r>
      <w:r>
        <w:softHyphen/>
        <w:t>värde och art och den unges tidigare brotts</w:t>
      </w:r>
      <w:r>
        <w:softHyphen/>
        <w:t>lighet. Ungdomsövervakningens längd bestäms till minst sex månader och högst ett år och i regel motsvarar längden straff</w:t>
      </w:r>
      <w:r w:rsidR="002B6825">
        <w:softHyphen/>
      </w:r>
      <w:r>
        <w:t>mätnings</w:t>
      </w:r>
      <w:r w:rsidR="00E45F09">
        <w:softHyphen/>
      </w:r>
      <w:r>
        <w:t>värdet (se prop.</w:t>
      </w:r>
      <w:r w:rsidR="002B6825">
        <w:t> </w:t>
      </w:r>
      <w:r>
        <w:t xml:space="preserve">2019/20:118 s. 130). Som framgår av </w:t>
      </w:r>
      <w:r w:rsidRPr="00993734">
        <w:t>av</w:t>
      </w:r>
      <w:r w:rsidR="002B6825">
        <w:softHyphen/>
      </w:r>
      <w:r w:rsidRPr="00993734">
        <w:t>snitt 10.1</w:t>
      </w:r>
      <w:r>
        <w:t xml:space="preserve"> föreslår rege</w:t>
      </w:r>
      <w:r>
        <w:softHyphen/>
        <w:t>ringen att påföljden skärps. Däre</w:t>
      </w:r>
      <w:r>
        <w:softHyphen/>
        <w:t>mot föreslås inte att den av utred</w:t>
      </w:r>
      <w:r>
        <w:softHyphen/>
        <w:t>ningen föreslagna nya påföljden utvidgad ungdoms</w:t>
      </w:r>
      <w:r>
        <w:softHyphen/>
        <w:t>över</w:t>
      </w:r>
      <w:r>
        <w:softHyphen/>
        <w:t>vak</w:t>
      </w:r>
      <w:r>
        <w:softHyphen/>
        <w:t>ning ska in</w:t>
      </w:r>
      <w:r>
        <w:softHyphen/>
        <w:t xml:space="preserve">föras. Regeringen föreslår vidare i </w:t>
      </w:r>
      <w:r w:rsidRPr="00993734">
        <w:t>avsnitt 10.2</w:t>
      </w:r>
      <w:r>
        <w:t xml:space="preserve"> att ung</w:t>
      </w:r>
      <w:r w:rsidR="00AD1882">
        <w:softHyphen/>
      </w:r>
      <w:r>
        <w:t>doms</w:t>
      </w:r>
      <w:r>
        <w:softHyphen/>
        <w:t>vård inte längre ska kunna förenas med ungdomstjänst eller böter, vilket i förläng</w:t>
      </w:r>
      <w:r>
        <w:softHyphen/>
        <w:t>ningen kommer att inne</w:t>
      </w:r>
      <w:r>
        <w:softHyphen/>
        <w:t xml:space="preserve">bära att ungdomsövervakning döms ut i fler </w:t>
      </w:r>
      <w:r w:rsidR="00CB1D9C">
        <w:t>situationer</w:t>
      </w:r>
      <w:r>
        <w:t>. Ung</w:t>
      </w:r>
      <w:r>
        <w:softHyphen/>
        <w:t>doms</w:t>
      </w:r>
      <w:r>
        <w:softHyphen/>
        <w:t xml:space="preserve">övervakning bör kunna aktualiseras i många fall när någon döms för brott i enlighet med den </w:t>
      </w:r>
      <w:r w:rsidRPr="00993734">
        <w:t>särskilda</w:t>
      </w:r>
      <w:r>
        <w:t xml:space="preserve"> regleringen. </w:t>
      </w:r>
    </w:p>
    <w:p w14:paraId="52908CB6" w14:textId="045FB1B6" w:rsidR="00E856D8" w:rsidRDefault="00E856D8" w:rsidP="00E856D8">
      <w:pPr>
        <w:pStyle w:val="Brdtextmedindrag"/>
      </w:pPr>
      <w:r w:rsidRPr="00A421DC">
        <w:rPr>
          <w:i/>
        </w:rPr>
        <w:t>Åklagarmyndigheten</w:t>
      </w:r>
      <w:r>
        <w:t xml:space="preserve"> påpekar att påföljderna un</w:t>
      </w:r>
      <w:r w:rsidRPr="009634E6">
        <w:t>gdomsvård, ungdoms</w:t>
      </w:r>
      <w:r>
        <w:softHyphen/>
      </w:r>
      <w:r w:rsidRPr="009634E6">
        <w:t>tjänst och ung</w:t>
      </w:r>
      <w:r>
        <w:softHyphen/>
      </w:r>
      <w:r w:rsidRPr="009634E6">
        <w:t>doms</w:t>
      </w:r>
      <w:r>
        <w:softHyphen/>
      </w:r>
      <w:r w:rsidRPr="009634E6">
        <w:t>över</w:t>
      </w:r>
      <w:r>
        <w:softHyphen/>
      </w:r>
      <w:r w:rsidRPr="009634E6">
        <w:t>vak</w:t>
      </w:r>
      <w:r>
        <w:softHyphen/>
      </w:r>
      <w:r w:rsidRPr="009634E6">
        <w:t>ning</w:t>
      </w:r>
      <w:r>
        <w:t xml:space="preserve"> är anpas</w:t>
      </w:r>
      <w:r>
        <w:softHyphen/>
        <w:t>sade efter en straff</w:t>
      </w:r>
      <w:r>
        <w:softHyphen/>
        <w:t>bar</w:t>
      </w:r>
      <w:r>
        <w:softHyphen/>
        <w:t xml:space="preserve">hetsålder om 15 år. Det är i och för sig riktigt att straffbarhetsåldern var 15 år när påföljderna infördes och att de alltså kan sägas vara utformade med främst lagöverträdare i åldern 15–17 år i åtanke. Regeringen anser dock inte att detta hindrar att påföljderna döms ut för den som är 14 år och </w:t>
      </w:r>
      <w:r w:rsidR="00E338BB">
        <w:t xml:space="preserve">som </w:t>
      </w:r>
      <w:r>
        <w:t xml:space="preserve">döms för brott med stöd av den särskilda regleringen. </w:t>
      </w:r>
      <w:r w:rsidR="008D2D26">
        <w:t>I</w:t>
      </w:r>
      <w:r>
        <w:t>nnehållet i och verk</w:t>
      </w:r>
      <w:r>
        <w:softHyphen/>
        <w:t>ställig</w:t>
      </w:r>
      <w:r>
        <w:softHyphen/>
        <w:t xml:space="preserve">heten av en viss påföljd </w:t>
      </w:r>
      <w:r w:rsidR="008D2D26">
        <w:t xml:space="preserve">kan dock </w:t>
      </w:r>
      <w:r>
        <w:t>behöva anpassas med hänsyn till lag</w:t>
      </w:r>
      <w:r>
        <w:softHyphen/>
        <w:t>över</w:t>
      </w:r>
      <w:r>
        <w:softHyphen/>
        <w:t>trädarens ringa ålder. Enligt regeringens bedöm</w:t>
      </w:r>
      <w:r>
        <w:softHyphen/>
        <w:t>ning bör social</w:t>
      </w:r>
      <w:r w:rsidR="004616BA">
        <w:softHyphen/>
      </w:r>
      <w:r>
        <w:t>nämnderna och Kriminal</w:t>
      </w:r>
      <w:r>
        <w:softHyphen/>
        <w:t>vården kunna göra sådana anpassningar inom ramen för de aktuella ungdoms</w:t>
      </w:r>
      <w:r>
        <w:softHyphen/>
        <w:t>påföljderna. (Jfr 32 kap. 2 § brottsbalken och bl.a. 10–12 §§ lagen [2020:616] om verk</w:t>
      </w:r>
      <w:r>
        <w:softHyphen/>
        <w:t>ställighet av ungdomsöver</w:t>
      </w:r>
      <w:r>
        <w:softHyphen/>
        <w:t>vakning.)</w:t>
      </w:r>
    </w:p>
    <w:p w14:paraId="0E731164" w14:textId="77777777" w:rsidR="00E856D8" w:rsidRDefault="00E856D8" w:rsidP="00E856D8">
      <w:pPr>
        <w:pStyle w:val="Brdtextmedindrag"/>
      </w:pPr>
      <w:r w:rsidRPr="00F775D6">
        <w:rPr>
          <w:i/>
          <w:iCs/>
        </w:rPr>
        <w:t>Barnombuds</w:t>
      </w:r>
      <w:r>
        <w:rPr>
          <w:i/>
          <w:iCs/>
        </w:rPr>
        <w:softHyphen/>
      </w:r>
      <w:r w:rsidRPr="00F775D6">
        <w:rPr>
          <w:i/>
          <w:iCs/>
        </w:rPr>
        <w:t>mannen</w:t>
      </w:r>
      <w:r>
        <w:t xml:space="preserve"> anser att det är oklart </w:t>
      </w:r>
      <w:r w:rsidRPr="00F775D6">
        <w:t xml:space="preserve">hur </w:t>
      </w:r>
      <w:r>
        <w:t>påfölj</w:t>
      </w:r>
      <w:r>
        <w:softHyphen/>
        <w:t>derna</w:t>
      </w:r>
      <w:r w:rsidRPr="00F775D6">
        <w:t xml:space="preserve"> är avsedd</w:t>
      </w:r>
      <w:r>
        <w:t xml:space="preserve">a </w:t>
      </w:r>
      <w:r w:rsidRPr="00F775D6">
        <w:t>att förhålla sig till andra insatser när det gäller de allra yngsta lagöver</w:t>
      </w:r>
      <w:r>
        <w:softHyphen/>
      </w:r>
      <w:r w:rsidRPr="00F775D6">
        <w:t>trä</w:t>
      </w:r>
      <w:r>
        <w:softHyphen/>
      </w:r>
      <w:r w:rsidRPr="00F775D6">
        <w:t>darna.</w:t>
      </w:r>
      <w:r>
        <w:t xml:space="preserve"> Som framgår av </w:t>
      </w:r>
      <w:r w:rsidRPr="00993734">
        <w:t>avsnitt 8.2</w:t>
      </w:r>
      <w:r>
        <w:t xml:space="preserve"> finns det inget som hindrar att social</w:t>
      </w:r>
      <w:r>
        <w:softHyphen/>
        <w:t>rättsliga insatser sätts in vid sidan av påföljds</w:t>
      </w:r>
      <w:r>
        <w:softHyphen/>
        <w:t>syste</w:t>
      </w:r>
      <w:r>
        <w:softHyphen/>
        <w:t xml:space="preserve">met. Att ett barn som döms för ett brott, särskilt ett allvarligt brott, även är föremål för insatser </w:t>
      </w:r>
      <w:r>
        <w:lastRenderedPageBreak/>
        <w:t>enligt den socialrättsliga lagstiftningen, t.ex. LVU, bör inte vara ovanligt och utgör inget hinder mot att en påföljd döms ut.</w:t>
      </w:r>
    </w:p>
    <w:p w14:paraId="6F6ED2B0" w14:textId="1E6E4D22" w:rsidR="00E856D8" w:rsidRDefault="00E856D8" w:rsidP="00E856D8">
      <w:pPr>
        <w:pStyle w:val="Brdtextmedindrag"/>
      </w:pPr>
      <w:r>
        <w:t xml:space="preserve">Regeringen har förståelse för </w:t>
      </w:r>
      <w:r w:rsidRPr="00A421DC">
        <w:rPr>
          <w:i/>
        </w:rPr>
        <w:t>Kriminalvårdens</w:t>
      </w:r>
      <w:r>
        <w:t xml:space="preserve"> påpekande om att fri</w:t>
      </w:r>
      <w:r>
        <w:softHyphen/>
        <w:t xml:space="preserve">vårdsverksamheten kommer att påverkas i stor utsträckning, detta gäller i än högre grad med </w:t>
      </w:r>
      <w:r w:rsidRPr="00B30926">
        <w:t xml:space="preserve">anledning av </w:t>
      </w:r>
      <w:r>
        <w:t xml:space="preserve">regeringens förslag i </w:t>
      </w:r>
      <w:r w:rsidRPr="00993734">
        <w:t>avsnitt 10.2</w:t>
      </w:r>
      <w:r>
        <w:t xml:space="preserve"> som innebär att </w:t>
      </w:r>
      <w:r w:rsidRPr="00B30926">
        <w:t>ungdoms</w:t>
      </w:r>
      <w:r w:rsidRPr="00B30926">
        <w:softHyphen/>
        <w:t>övervakning</w:t>
      </w:r>
      <w:r>
        <w:t xml:space="preserve"> kommer dömas ut i fler </w:t>
      </w:r>
      <w:r w:rsidR="00CB1D9C">
        <w:t>situationer</w:t>
      </w:r>
      <w:r>
        <w:t xml:space="preserve">. Regeringen instämmer också i att det kan finnas ett </w:t>
      </w:r>
      <w:r w:rsidRPr="008F6FB2">
        <w:t>behov av att förstärka persona</w:t>
      </w:r>
      <w:r>
        <w:softHyphen/>
      </w:r>
      <w:r w:rsidRPr="008F6FB2">
        <w:t>lens kompetens</w:t>
      </w:r>
      <w:r>
        <w:t xml:space="preserve">. </w:t>
      </w:r>
      <w:r w:rsidRPr="00B30926">
        <w:t>Som fram</w:t>
      </w:r>
      <w:r w:rsidRPr="00B30926">
        <w:softHyphen/>
        <w:t xml:space="preserve">går av </w:t>
      </w:r>
      <w:r w:rsidRPr="00993734">
        <w:t>avsnitt 13.1</w:t>
      </w:r>
      <w:r>
        <w:t xml:space="preserve"> har Kriminal</w:t>
      </w:r>
      <w:r>
        <w:softHyphen/>
        <w:t>vården i budget</w:t>
      </w:r>
      <w:r>
        <w:softHyphen/>
        <w:t>pro</w:t>
      </w:r>
      <w:r w:rsidR="004616BA">
        <w:softHyphen/>
      </w:r>
      <w:r>
        <w:t xml:space="preserve">positionen för 2026 </w:t>
      </w:r>
      <w:r w:rsidRPr="00B30926">
        <w:t>till</w:t>
      </w:r>
      <w:r w:rsidRPr="00B30926">
        <w:softHyphen/>
        <w:t>förts</w:t>
      </w:r>
      <w:r>
        <w:t xml:space="preserve"> medel för att finansiera de kost</w:t>
      </w:r>
      <w:r w:rsidR="00A421DC">
        <w:softHyphen/>
      </w:r>
      <w:r>
        <w:t xml:space="preserve">nader som uppstår med </w:t>
      </w:r>
      <w:r w:rsidRPr="00B30926">
        <w:t>anled</w:t>
      </w:r>
      <w:r w:rsidRPr="00B30926">
        <w:softHyphen/>
        <w:t>ning av för</w:t>
      </w:r>
      <w:r w:rsidRPr="00B30926">
        <w:softHyphen/>
        <w:t>slage</w:t>
      </w:r>
      <w:r>
        <w:t xml:space="preserve">n </w:t>
      </w:r>
      <w:r w:rsidRPr="002C2685">
        <w:t xml:space="preserve">om sänkt straffbarhetsålder och </w:t>
      </w:r>
      <w:r w:rsidRPr="00B30926">
        <w:t>ung</w:t>
      </w:r>
      <w:r>
        <w:softHyphen/>
      </w:r>
      <w:r w:rsidRPr="00B30926">
        <w:t>domsövervak</w:t>
      </w:r>
      <w:r w:rsidRPr="00B30926">
        <w:softHyphen/>
        <w:t>ning</w:t>
      </w:r>
      <w:r w:rsidRPr="002C2685">
        <w:t xml:space="preserve"> i fler </w:t>
      </w:r>
      <w:r w:rsidR="00CB1D9C">
        <w:t>situationer</w:t>
      </w:r>
      <w:r w:rsidRPr="002C2685">
        <w:t>. Det kan här också nämnas att regeringen</w:t>
      </w:r>
      <w:r>
        <w:t xml:space="preserve"> delar</w:t>
      </w:r>
      <w:r w:rsidRPr="002C2685">
        <w:t xml:space="preserve"> utred</w:t>
      </w:r>
      <w:r>
        <w:softHyphen/>
      </w:r>
      <w:r w:rsidRPr="002C2685">
        <w:t>ningen</w:t>
      </w:r>
      <w:r>
        <w:t xml:space="preserve">s bedömning </w:t>
      </w:r>
      <w:r w:rsidRPr="002C2685">
        <w:t xml:space="preserve">att </w:t>
      </w:r>
      <w:r>
        <w:t xml:space="preserve">det inte finns skäl att ändra </w:t>
      </w:r>
      <w:r w:rsidRPr="002C2685">
        <w:t>regleringen om personutredning avseende lag</w:t>
      </w:r>
      <w:r w:rsidRPr="002C2685">
        <w:softHyphen/>
        <w:t>över</w:t>
      </w:r>
      <w:r>
        <w:softHyphen/>
      </w:r>
      <w:r w:rsidRPr="002C2685">
        <w:t>trädare under 18</w:t>
      </w:r>
      <w:r>
        <w:t> </w:t>
      </w:r>
      <w:r w:rsidRPr="002C2685">
        <w:t xml:space="preserve">år </w:t>
      </w:r>
      <w:r>
        <w:t xml:space="preserve">(jfr 10 § LUL och </w:t>
      </w:r>
      <w:r w:rsidRPr="00AA6EF2">
        <w:t>1</w:t>
      </w:r>
      <w:r>
        <w:t> </w:t>
      </w:r>
      <w:r w:rsidRPr="00AA6EF2">
        <w:t>§ lagen</w:t>
      </w:r>
      <w:r w:rsidR="006F578A">
        <w:t xml:space="preserve"> [1991:2041]</w:t>
      </w:r>
      <w:r w:rsidRPr="00AA6EF2">
        <w:t xml:space="preserve"> om sär</w:t>
      </w:r>
      <w:r>
        <w:softHyphen/>
      </w:r>
      <w:r w:rsidRPr="00AA6EF2">
        <w:t>skild personutredning i brott</w:t>
      </w:r>
      <w:r w:rsidR="00B94966">
        <w:softHyphen/>
      </w:r>
      <w:r w:rsidRPr="00AA6EF2">
        <w:t>mål, m.m</w:t>
      </w:r>
      <w:r>
        <w:t>.).</w:t>
      </w:r>
    </w:p>
    <w:p w14:paraId="09958DF8" w14:textId="77777777" w:rsidR="00E856D8" w:rsidRDefault="00E856D8" w:rsidP="00E856D8">
      <w:pPr>
        <w:pStyle w:val="Brdtextmedindrag"/>
      </w:pPr>
      <w:r>
        <w:t>Sammantaget anser regeringen att påföljderna ungdomsvård, ungdoms</w:t>
      </w:r>
      <w:r>
        <w:softHyphen/>
        <w:t>tjänst och ungdomsövervakning ska kunna dömas ut för den som döms för brott som omfattas av den särskilda regle</w:t>
      </w:r>
      <w:r>
        <w:softHyphen/>
        <w:t>ringen om sänkt straffbar</w:t>
      </w:r>
      <w:r>
        <w:softHyphen/>
        <w:t>hets</w:t>
      </w:r>
      <w:r>
        <w:softHyphen/>
        <w:t>ålder.</w:t>
      </w:r>
    </w:p>
    <w:p w14:paraId="49742973" w14:textId="4456BDEB" w:rsidR="00E856D8" w:rsidRDefault="00E856D8" w:rsidP="00E856D8">
      <w:pPr>
        <w:pStyle w:val="Rubrik5utannumrering"/>
      </w:pPr>
      <w:r>
        <w:t>Fängelse</w:t>
      </w:r>
    </w:p>
    <w:p w14:paraId="08671020" w14:textId="77777777" w:rsidR="00E856D8" w:rsidRDefault="00E856D8" w:rsidP="00E856D8">
      <w:pPr>
        <w:pStyle w:val="Brdtextmedindrag"/>
        <w:ind w:firstLine="0"/>
      </w:pPr>
      <w:r>
        <w:t>När barn begår mycket allvarliga brott</w:t>
      </w:r>
      <w:r w:rsidRPr="00C527ED">
        <w:t xml:space="preserve"> </w:t>
      </w:r>
      <w:r>
        <w:t xml:space="preserve">måste samhället genom </w:t>
      </w:r>
      <w:r w:rsidRPr="00C527ED">
        <w:t>sin reaktion tydligt kunna markera grundläggande gränser genom att i de allvarligaste fallen tillgripa en fri</w:t>
      </w:r>
      <w:r>
        <w:softHyphen/>
      </w:r>
      <w:r w:rsidRPr="00C527ED">
        <w:t>hetsberövande påföljd.</w:t>
      </w:r>
      <w:r>
        <w:t xml:space="preserve"> </w:t>
      </w:r>
      <w:r w:rsidRPr="00C527ED">
        <w:t>Detta är viktigt bl.a. för att det straff</w:t>
      </w:r>
      <w:r>
        <w:softHyphen/>
      </w:r>
      <w:r w:rsidRPr="00C527ED">
        <w:t>rättsliga systemet ska uppfylla berättigade krav på rättvisa.</w:t>
      </w:r>
      <w:r>
        <w:t xml:space="preserve"> Med hänsyn till den särskilda regleringens tillämpningsområde kommer det bli aktuellt att döma ut även en frihetsberövande påföljd för brott som om</w:t>
      </w:r>
      <w:r>
        <w:softHyphen/>
        <w:t>fattas av den särskilda regleringen i de fall straffmät</w:t>
      </w:r>
      <w:r>
        <w:softHyphen/>
        <w:t>nings</w:t>
      </w:r>
      <w:r>
        <w:softHyphen/>
        <w:t>värdet för brotts</w:t>
      </w:r>
      <w:r>
        <w:softHyphen/>
        <w:t xml:space="preserve">ligheten utesluter en icke frihetsberövande påföljd. </w:t>
      </w:r>
    </w:p>
    <w:p w14:paraId="74E24BF3" w14:textId="734C9CB7" w:rsidR="00E856D8" w:rsidRDefault="00034722" w:rsidP="00E856D8">
      <w:pPr>
        <w:pStyle w:val="Brdtextmedindrag"/>
      </w:pPr>
      <w:r>
        <w:t>Den 1</w:t>
      </w:r>
      <w:r w:rsidR="00507990">
        <w:t> </w:t>
      </w:r>
      <w:r>
        <w:t>juli</w:t>
      </w:r>
      <w:r w:rsidR="00507990">
        <w:t> </w:t>
      </w:r>
      <w:r>
        <w:t xml:space="preserve">2026 träder lagändringar i kraft som innebär </w:t>
      </w:r>
      <w:r w:rsidR="00E856D8">
        <w:t>att påföljden sluten ungdomsvård ut</w:t>
      </w:r>
      <w:r w:rsidR="00D6595D">
        <w:softHyphen/>
      </w:r>
      <w:r w:rsidR="00E856D8">
        <w:t>mön</w:t>
      </w:r>
      <w:r w:rsidR="00E856D8">
        <w:softHyphen/>
        <w:t>stras och att lagöver</w:t>
      </w:r>
      <w:r w:rsidR="00E856D8">
        <w:softHyphen/>
        <w:t>trä</w:t>
      </w:r>
      <w:r w:rsidR="00E856D8">
        <w:softHyphen/>
        <w:t xml:space="preserve">dare under 18 år, </w:t>
      </w:r>
      <w:r w:rsidR="00E856D8" w:rsidRPr="00EE054F">
        <w:t>i de fall en frihetsberövande påföljd inte kan undvikas, ska dömas till fängelse i stället för sluten ung</w:t>
      </w:r>
      <w:r w:rsidR="00E856D8">
        <w:softHyphen/>
      </w:r>
      <w:r w:rsidR="00E856D8" w:rsidRPr="00EE054F">
        <w:t xml:space="preserve">domsvård. </w:t>
      </w:r>
      <w:r>
        <w:t>Lagändringarna</w:t>
      </w:r>
      <w:r w:rsidR="00E856D8" w:rsidRPr="00EE054F">
        <w:t xml:space="preserve"> innebär </w:t>
      </w:r>
      <w:r w:rsidR="00E856D8" w:rsidRPr="00265E28">
        <w:t>att Kriminal</w:t>
      </w:r>
      <w:r>
        <w:softHyphen/>
      </w:r>
      <w:r w:rsidR="00E856D8" w:rsidRPr="00265E28">
        <w:t>vården blir ansvarig för verk</w:t>
      </w:r>
      <w:r w:rsidR="00E856D8" w:rsidRPr="00265E28">
        <w:softHyphen/>
        <w:t>ställigheten av fängelsepåföljder för lagöver</w:t>
      </w:r>
      <w:r w:rsidR="001E484C">
        <w:softHyphen/>
      </w:r>
      <w:r w:rsidR="00E856D8" w:rsidRPr="00265E28">
        <w:t>trädare under 18 år</w:t>
      </w:r>
      <w:r>
        <w:t xml:space="preserve"> (</w:t>
      </w:r>
      <w:r w:rsidRPr="00034722">
        <w:t>prop.</w:t>
      </w:r>
      <w:r w:rsidR="00507990">
        <w:t> </w:t>
      </w:r>
      <w:r w:rsidRPr="00034722">
        <w:t xml:space="preserve">2025/26:132, </w:t>
      </w:r>
      <w:r w:rsidR="00C8770A" w:rsidRPr="00C8770A">
        <w:t>bet. 2025/26:JuU30</w:t>
      </w:r>
      <w:r w:rsidR="00C8770A">
        <w:t xml:space="preserve">, </w:t>
      </w:r>
      <w:r w:rsidRPr="00034722">
        <w:t>rskr.</w:t>
      </w:r>
      <w:r w:rsidR="00507990">
        <w:t> </w:t>
      </w:r>
      <w:r w:rsidRPr="00034722">
        <w:t>2025/26:241</w:t>
      </w:r>
      <w:r>
        <w:t>)</w:t>
      </w:r>
      <w:r w:rsidR="00E856D8" w:rsidRPr="00265E28">
        <w:t xml:space="preserve">. </w:t>
      </w:r>
      <w:r w:rsidR="00E856D8">
        <w:t xml:space="preserve">I </w:t>
      </w:r>
      <w:r w:rsidR="00E575AB" w:rsidRPr="001D67DB">
        <w:t>prop</w:t>
      </w:r>
      <w:r w:rsidR="00E575AB" w:rsidRPr="00E575AB">
        <w:t>.</w:t>
      </w:r>
      <w:r w:rsidR="005018E7">
        <w:t> </w:t>
      </w:r>
      <w:r w:rsidR="00E575AB">
        <w:t>2025/26:</w:t>
      </w:r>
      <w:r w:rsidR="00C80ED4">
        <w:t>1</w:t>
      </w:r>
      <w:r w:rsidR="00E575AB">
        <w:t xml:space="preserve">32 </w:t>
      </w:r>
      <w:r w:rsidR="00E856D8">
        <w:t>bedömer regeringen att det inte bör införas någon möjlighet att av</w:t>
      </w:r>
      <w:r w:rsidR="00E856D8">
        <w:softHyphen/>
        <w:t>tjäna ett fängelse</w:t>
      </w:r>
      <w:r w:rsidR="00E856D8">
        <w:softHyphen/>
        <w:t>straff vid särskilda ung</w:t>
      </w:r>
      <w:r w:rsidR="00E856D8">
        <w:softHyphen/>
        <w:t>domshem. Enligt regeringen är det inte aktuellt att göra någon annan be</w:t>
      </w:r>
      <w:r w:rsidR="008B6B23">
        <w:softHyphen/>
      </w:r>
      <w:r w:rsidR="00E856D8">
        <w:t>döm</w:t>
      </w:r>
      <w:r w:rsidR="00E856D8">
        <w:softHyphen/>
        <w:t>ning med anledning av de förslag som nu lämnas om sänkt straff</w:t>
      </w:r>
      <w:r w:rsidR="00E856D8">
        <w:softHyphen/>
        <w:t xml:space="preserve">barhetsålder. </w:t>
      </w:r>
    </w:p>
    <w:p w14:paraId="548BD262" w14:textId="11EE4CD5" w:rsidR="009C53BB" w:rsidRDefault="00E856D8" w:rsidP="00083953">
      <w:pPr>
        <w:pStyle w:val="Brdtextmedindrag"/>
      </w:pPr>
      <w:r>
        <w:t xml:space="preserve">I sammanhanget bör de skärpta regler </w:t>
      </w:r>
      <w:r w:rsidR="00D517AD">
        <w:t xml:space="preserve">för </w:t>
      </w:r>
      <w:r>
        <w:t>villkorlig frigivning som träd</w:t>
      </w:r>
      <w:r>
        <w:softHyphen/>
        <w:t>de i kraft den 1</w:t>
      </w:r>
      <w:r w:rsidR="006B234B">
        <w:t> </w:t>
      </w:r>
      <w:r>
        <w:t>januari</w:t>
      </w:r>
      <w:r w:rsidR="006B234B">
        <w:t> </w:t>
      </w:r>
      <w:r>
        <w:t>2026 nämnas (</w:t>
      </w:r>
      <w:r w:rsidR="006E75B2">
        <w:t>propositionen Skärpta regler för vill</w:t>
      </w:r>
      <w:r w:rsidR="001E484C">
        <w:softHyphen/>
      </w:r>
      <w:r w:rsidR="006E75B2">
        <w:t xml:space="preserve">korlig frigivning, </w:t>
      </w:r>
      <w:r>
        <w:t>prop. 2025/26:34). Lagänd</w:t>
      </w:r>
      <w:r>
        <w:softHyphen/>
        <w:t xml:space="preserve">ringarna innebär bl.a. att </w:t>
      </w:r>
      <w:r w:rsidRPr="00A04513">
        <w:t xml:space="preserve">den </w:t>
      </w:r>
      <w:r w:rsidR="000D457C">
        <w:t>som avtjänar ett</w:t>
      </w:r>
      <w:r w:rsidR="00497E63">
        <w:t xml:space="preserve"> tidsbestämt</w:t>
      </w:r>
      <w:r w:rsidR="000D457C">
        <w:t xml:space="preserve"> fängelsestraff som uppgår till sex år eller mer som tidigast kan friges villkorligt efter att minst</w:t>
      </w:r>
      <w:r w:rsidRPr="00A04513">
        <w:t xml:space="preserve"> tre fjärdedelar</w:t>
      </w:r>
      <w:r w:rsidR="000D457C">
        <w:t xml:space="preserve"> av fängelse</w:t>
      </w:r>
      <w:r w:rsidR="001E484C">
        <w:softHyphen/>
      </w:r>
      <w:r w:rsidR="000D457C">
        <w:t>straffet har avtjänats, i</w:t>
      </w:r>
      <w:r w:rsidR="00EE4B63">
        <w:t xml:space="preserve"> </w:t>
      </w:r>
      <w:r w:rsidR="000D457C">
        <w:t>stället för efter två tredje</w:t>
      </w:r>
      <w:r w:rsidR="00345D14">
        <w:softHyphen/>
      </w:r>
      <w:r w:rsidR="000D457C">
        <w:t>delar</w:t>
      </w:r>
      <w:r>
        <w:t xml:space="preserve">. </w:t>
      </w:r>
      <w:r w:rsidR="000D457C" w:rsidRPr="000D457C">
        <w:t>Höjningen ska</w:t>
      </w:r>
      <w:r w:rsidR="00AF65C1">
        <w:t>,</w:t>
      </w:r>
      <w:r w:rsidR="000D457C" w:rsidRPr="000D457C">
        <w:t xml:space="preserve"> för fängelse på viss tid som är kortare än sex år, träda i kraft stegvis, den dag som regeringen bestämmer.</w:t>
      </w:r>
      <w:r>
        <w:t xml:space="preserve"> </w:t>
      </w:r>
      <w:r w:rsidRPr="00A04513">
        <w:t>Ändringarna innebär vidare att alla fängelse</w:t>
      </w:r>
      <w:r>
        <w:softHyphen/>
      </w:r>
      <w:r w:rsidRPr="00A04513">
        <w:t>straff omfattas av systemet med villkorlig frigiv</w:t>
      </w:r>
      <w:r w:rsidR="0045098C">
        <w:softHyphen/>
      </w:r>
      <w:r w:rsidRPr="00A04513">
        <w:t>ning, att prövo</w:t>
      </w:r>
      <w:r>
        <w:softHyphen/>
      </w:r>
      <w:r w:rsidRPr="00A04513">
        <w:t>tiden efter villkorlig frigiv</w:t>
      </w:r>
      <w:r>
        <w:softHyphen/>
      </w:r>
      <w:r w:rsidRPr="00A04513">
        <w:t xml:space="preserve">ning </w:t>
      </w:r>
      <w:r w:rsidR="00463E6B">
        <w:t>är</w:t>
      </w:r>
      <w:r w:rsidRPr="00A04513">
        <w:t xml:space="preserve"> minst två år </w:t>
      </w:r>
      <w:r w:rsidR="00463E6B">
        <w:t>i</w:t>
      </w:r>
      <w:r w:rsidR="004D4A00">
        <w:t xml:space="preserve"> </w:t>
      </w:r>
      <w:r w:rsidR="00463E6B">
        <w:t xml:space="preserve">stället för ett år </w:t>
      </w:r>
      <w:r w:rsidRPr="00A04513">
        <w:t xml:space="preserve">och att den villkorligt </w:t>
      </w:r>
      <w:r w:rsidRPr="00A04513">
        <w:lastRenderedPageBreak/>
        <w:t>fri</w:t>
      </w:r>
      <w:r>
        <w:softHyphen/>
      </w:r>
      <w:r w:rsidRPr="00A04513">
        <w:t>givne som huvud</w:t>
      </w:r>
      <w:r>
        <w:softHyphen/>
      </w:r>
      <w:r w:rsidRPr="00A04513">
        <w:t>regel ska stäl</w:t>
      </w:r>
      <w:r w:rsidR="0045098C">
        <w:softHyphen/>
      </w:r>
      <w:r w:rsidRPr="00A04513">
        <w:t>las under övervakning</w:t>
      </w:r>
      <w:r>
        <w:t>. Genom lagänd</w:t>
      </w:r>
      <w:r>
        <w:softHyphen/>
        <w:t>ringarna utökas även möjlig</w:t>
      </w:r>
      <w:r w:rsidR="00345D14">
        <w:softHyphen/>
      </w:r>
      <w:r>
        <w:t xml:space="preserve">heterna </w:t>
      </w:r>
      <w:r w:rsidRPr="001C26BC">
        <w:t xml:space="preserve">att skjuta upp </w:t>
      </w:r>
      <w:r w:rsidR="00887AB8">
        <w:t xml:space="preserve">den </w:t>
      </w:r>
      <w:r w:rsidRPr="001C26BC">
        <w:t>villkorlig</w:t>
      </w:r>
      <w:r w:rsidR="00887AB8">
        <w:t>a</w:t>
      </w:r>
      <w:r w:rsidRPr="001C26BC">
        <w:t xml:space="preserve"> fri</w:t>
      </w:r>
      <w:r>
        <w:softHyphen/>
      </w:r>
      <w:r w:rsidRPr="001C26BC">
        <w:t>givning</w:t>
      </w:r>
      <w:r w:rsidR="00887AB8">
        <w:t>en</w:t>
      </w:r>
      <w:r w:rsidRPr="001C26BC">
        <w:t xml:space="preserve"> gen</w:t>
      </w:r>
      <w:r>
        <w:softHyphen/>
      </w:r>
      <w:r w:rsidRPr="001C26BC">
        <w:t>om att det vid bedöm</w:t>
      </w:r>
      <w:r>
        <w:softHyphen/>
      </w:r>
      <w:r w:rsidRPr="001C26BC">
        <w:t xml:space="preserve">ningen av om uppskjutande </w:t>
      </w:r>
      <w:r w:rsidR="00425A1F">
        <w:t>ska</w:t>
      </w:r>
      <w:r w:rsidR="00425A1F" w:rsidRPr="001C26BC">
        <w:t xml:space="preserve"> </w:t>
      </w:r>
      <w:r w:rsidRPr="001C26BC">
        <w:t xml:space="preserve">ske är tillräckligt att det finns skäl mot den villkorliga frigivningen. </w:t>
      </w:r>
      <w:r w:rsidR="00425A1F">
        <w:t>Den vill</w:t>
      </w:r>
      <w:r w:rsidR="001E484C">
        <w:softHyphen/>
      </w:r>
      <w:r w:rsidR="00425A1F">
        <w:t xml:space="preserve">korliga frigivningen ska numera </w:t>
      </w:r>
      <w:r w:rsidR="00F53380">
        <w:t>även</w:t>
      </w:r>
      <w:r w:rsidR="00425A1F">
        <w:t xml:space="preserve"> skjutas upp i vissa fall om det finns</w:t>
      </w:r>
      <w:r w:rsidRPr="001C26BC">
        <w:t xml:space="preserve"> </w:t>
      </w:r>
      <w:r w:rsidR="000313F0">
        <w:t xml:space="preserve">en konkret och beaktansvärd </w:t>
      </w:r>
      <w:r w:rsidRPr="001C26BC">
        <w:t xml:space="preserve">risk för att den dömde </w:t>
      </w:r>
      <w:r w:rsidR="00470E3E">
        <w:t>begår nya brott</w:t>
      </w:r>
      <w:r w:rsidR="00470E3E" w:rsidRPr="001C26BC">
        <w:t xml:space="preserve"> </w:t>
      </w:r>
      <w:r w:rsidR="00470E3E">
        <w:t>av</w:t>
      </w:r>
      <w:r w:rsidRPr="001C26BC">
        <w:t xml:space="preserve"> all</w:t>
      </w:r>
      <w:r>
        <w:softHyphen/>
      </w:r>
      <w:r w:rsidRPr="001C26BC">
        <w:t>var</w:t>
      </w:r>
      <w:r>
        <w:softHyphen/>
      </w:r>
      <w:r w:rsidRPr="001C26BC">
        <w:t>lig</w:t>
      </w:r>
      <w:r w:rsidR="00470E3E">
        <w:t>t</w:t>
      </w:r>
      <w:r w:rsidRPr="001C26BC">
        <w:t xml:space="preserve"> </w:t>
      </w:r>
      <w:r w:rsidR="00470E3E">
        <w:t>slag</w:t>
      </w:r>
      <w:r w:rsidRPr="001C26BC">
        <w:t xml:space="preserve">. </w:t>
      </w:r>
      <w:r w:rsidR="00034722">
        <w:t>Lagändringarna som träder i kraft den 1</w:t>
      </w:r>
      <w:r w:rsidR="00507990">
        <w:t> </w:t>
      </w:r>
      <w:r w:rsidR="00034722">
        <w:t>juli</w:t>
      </w:r>
      <w:r w:rsidR="00507990">
        <w:t> </w:t>
      </w:r>
      <w:r w:rsidR="00034722">
        <w:t xml:space="preserve">2026 innebär </w:t>
      </w:r>
      <w:r w:rsidRPr="001C26BC">
        <w:t>bl.a. att det</w:t>
      </w:r>
      <w:r w:rsidRPr="001C26BC" w:rsidDel="001E484C">
        <w:t xml:space="preserve"> </w:t>
      </w:r>
      <w:r w:rsidR="001E484C">
        <w:t>kommer</w:t>
      </w:r>
      <w:r w:rsidRPr="001C26BC">
        <w:t xml:space="preserve"> krävas synner</w:t>
      </w:r>
      <w:r>
        <w:softHyphen/>
      </w:r>
      <w:r w:rsidRPr="001C26BC">
        <w:t>liga skäl för att den villkorliga fri</w:t>
      </w:r>
      <w:r w:rsidR="0052166B">
        <w:softHyphen/>
      </w:r>
      <w:r w:rsidRPr="001C26BC">
        <w:t>givningen ska få skjutas upp på grund av den intagnes misskötsamhet</w:t>
      </w:r>
      <w:r>
        <w:t xml:space="preserve"> om den intagne är under 18</w:t>
      </w:r>
      <w:r w:rsidR="006B234B">
        <w:t> </w:t>
      </w:r>
      <w:r>
        <w:t>år</w:t>
      </w:r>
      <w:r w:rsidR="00470602">
        <w:t xml:space="preserve"> (</w:t>
      </w:r>
      <w:r w:rsidR="00470602" w:rsidRPr="00470602">
        <w:t>prop.</w:t>
      </w:r>
      <w:r w:rsidR="00507990">
        <w:t> </w:t>
      </w:r>
      <w:r w:rsidR="00470602" w:rsidRPr="00470602">
        <w:t xml:space="preserve">2025/26:132, </w:t>
      </w:r>
      <w:r w:rsidR="00C8770A" w:rsidRPr="00C8770A">
        <w:t>bet. 2025/26:JuU30</w:t>
      </w:r>
      <w:r w:rsidR="00C8770A">
        <w:t xml:space="preserve">, </w:t>
      </w:r>
      <w:r w:rsidR="00470602" w:rsidRPr="00470602">
        <w:t>rskr.</w:t>
      </w:r>
      <w:r w:rsidR="00507990">
        <w:t> </w:t>
      </w:r>
      <w:r w:rsidR="00470602" w:rsidRPr="00470602">
        <w:t>2025/26:241</w:t>
      </w:r>
      <w:r w:rsidR="00470602">
        <w:t>)</w:t>
      </w:r>
      <w:r w:rsidRPr="001C26BC">
        <w:t>. I övrigt kom</w:t>
      </w:r>
      <w:r>
        <w:softHyphen/>
      </w:r>
      <w:r w:rsidRPr="001C26BC">
        <w:t>mer reglerna om villkorlig frigivning gälla även för intagna som inte fyllt 18</w:t>
      </w:r>
      <w:r w:rsidR="006B234B">
        <w:t> </w:t>
      </w:r>
      <w:r w:rsidRPr="001C26BC">
        <w:t xml:space="preserve">år. </w:t>
      </w:r>
      <w:r>
        <w:t>Dessa ändringar i fråga om villkorlig fri</w:t>
      </w:r>
      <w:r>
        <w:softHyphen/>
        <w:t>giv</w:t>
      </w:r>
      <w:r>
        <w:softHyphen/>
        <w:t>ning kommer att påverka repressions</w:t>
      </w:r>
      <w:r w:rsidR="00345D14">
        <w:softHyphen/>
      </w:r>
      <w:r>
        <w:t>graden i ett fall då ett barn som omfattas av den särskilda regleringen om sänkt straff</w:t>
      </w:r>
      <w:r w:rsidR="0045098C">
        <w:softHyphen/>
      </w:r>
      <w:r>
        <w:t>barhets</w:t>
      </w:r>
      <w:r>
        <w:softHyphen/>
        <w:t xml:space="preserve">ålder döms till fängelse. </w:t>
      </w:r>
    </w:p>
    <w:p w14:paraId="1EC37AE2" w14:textId="6B3B43CC" w:rsidR="00E856D8" w:rsidRDefault="00E856D8" w:rsidP="00E856D8">
      <w:pPr>
        <w:pStyle w:val="Brdtextmedindrag"/>
      </w:pPr>
      <w:r>
        <w:t xml:space="preserve">Några remissinstanser, däribland </w:t>
      </w:r>
      <w:r w:rsidRPr="00C84339">
        <w:rPr>
          <w:i/>
          <w:iCs/>
        </w:rPr>
        <w:t>Malmö kommun</w:t>
      </w:r>
      <w:r>
        <w:t xml:space="preserve"> och </w:t>
      </w:r>
      <w:r w:rsidRPr="00C84339">
        <w:rPr>
          <w:i/>
          <w:iCs/>
        </w:rPr>
        <w:t>Hovrätten för Västra Sverige</w:t>
      </w:r>
      <w:r>
        <w:t xml:space="preserve">, </w:t>
      </w:r>
      <w:r w:rsidR="001E484C">
        <w:t>invänder mot att den som döms med stöd av den särskilda regleringen ska kunna dömas till fängelse</w:t>
      </w:r>
      <w:r w:rsidR="008537D6">
        <w:t>.</w:t>
      </w:r>
      <w:r w:rsidR="001E484C">
        <w:t xml:space="preserve"> </w:t>
      </w:r>
      <w:r w:rsidR="008537D6">
        <w:t>N</w:t>
      </w:r>
      <w:r>
        <w:t>ågra remissinstanser ifråga</w:t>
      </w:r>
      <w:r w:rsidR="001E484C">
        <w:softHyphen/>
      </w:r>
      <w:r>
        <w:t>sätter att Kriminalvården ens har förutsätt</w:t>
      </w:r>
      <w:r>
        <w:softHyphen/>
        <w:t>ningar att ansvara för verk</w:t>
      </w:r>
      <w:r w:rsidR="001E484C">
        <w:softHyphen/>
      </w:r>
      <w:r>
        <w:t>ställig</w:t>
      </w:r>
      <w:r w:rsidR="008537D6">
        <w:softHyphen/>
      </w:r>
      <w:r>
        <w:t xml:space="preserve">heten av påföljder för </w:t>
      </w:r>
      <w:r w:rsidR="00294EF4">
        <w:t>dessa barn</w:t>
      </w:r>
      <w:r>
        <w:t xml:space="preserve">. Bland dessa finns </w:t>
      </w:r>
      <w:r w:rsidRPr="00FD70D7">
        <w:rPr>
          <w:i/>
          <w:iCs/>
        </w:rPr>
        <w:t>Bris</w:t>
      </w:r>
      <w:r>
        <w:t xml:space="preserve">, </w:t>
      </w:r>
      <w:r w:rsidRPr="00FD70D7">
        <w:rPr>
          <w:i/>
          <w:iCs/>
        </w:rPr>
        <w:t>Myndig</w:t>
      </w:r>
      <w:r w:rsidR="001E484C">
        <w:rPr>
          <w:i/>
          <w:iCs/>
        </w:rPr>
        <w:softHyphen/>
      </w:r>
      <w:r w:rsidRPr="00FD70D7">
        <w:rPr>
          <w:i/>
          <w:iCs/>
        </w:rPr>
        <w:t>heten för ungdoms- och civilsamhälles</w:t>
      </w:r>
      <w:r>
        <w:rPr>
          <w:i/>
          <w:iCs/>
        </w:rPr>
        <w:softHyphen/>
      </w:r>
      <w:r w:rsidRPr="00FD70D7">
        <w:rPr>
          <w:i/>
          <w:iCs/>
        </w:rPr>
        <w:t>frågor</w:t>
      </w:r>
      <w:r>
        <w:t xml:space="preserve"> och </w:t>
      </w:r>
      <w:r w:rsidRPr="00FD70D7">
        <w:rPr>
          <w:i/>
          <w:iCs/>
        </w:rPr>
        <w:t>Social</w:t>
      </w:r>
      <w:r w:rsidRPr="00FD70D7">
        <w:rPr>
          <w:i/>
          <w:iCs/>
        </w:rPr>
        <w:softHyphen/>
        <w:t>styrelsen</w:t>
      </w:r>
      <w:r>
        <w:t xml:space="preserve">. Även </w:t>
      </w:r>
      <w:r w:rsidRPr="00F245D7">
        <w:rPr>
          <w:i/>
        </w:rPr>
        <w:t>Kriminal</w:t>
      </w:r>
      <w:r w:rsidR="008537D6">
        <w:rPr>
          <w:i/>
        </w:rPr>
        <w:softHyphen/>
      </w:r>
      <w:r w:rsidRPr="00F245D7">
        <w:rPr>
          <w:i/>
        </w:rPr>
        <w:t>vården</w:t>
      </w:r>
      <w:r>
        <w:t xml:space="preserve"> lyfter i sina remiss</w:t>
      </w:r>
      <w:r>
        <w:softHyphen/>
        <w:t>yttranden att de ser utma</w:t>
      </w:r>
      <w:r>
        <w:softHyphen/>
        <w:t>ningar med att ta hand om såväl 13</w:t>
      </w:r>
      <w:r w:rsidR="0045098C">
        <w:noBreakHyphen/>
      </w:r>
      <w:r>
        <w:t xml:space="preserve"> som 14</w:t>
      </w:r>
      <w:r w:rsidR="0045098C">
        <w:noBreakHyphen/>
      </w:r>
      <w:r>
        <w:t>årin</w:t>
      </w:r>
      <w:r>
        <w:softHyphen/>
        <w:t xml:space="preserve">gar. </w:t>
      </w:r>
      <w:r w:rsidR="0045098C" w:rsidRPr="00313A7C">
        <w:rPr>
          <w:i/>
        </w:rPr>
        <w:t>Lagrådet</w:t>
      </w:r>
      <w:r w:rsidR="0045098C" w:rsidRPr="00760E8B">
        <w:t xml:space="preserve"> anför</w:t>
      </w:r>
      <w:r w:rsidR="0045098C">
        <w:t xml:space="preserve"> att det inte finns något berett underlag för hur verksamheten i fängelserna kommer att organiseras för att till</w:t>
      </w:r>
      <w:r w:rsidR="007A3355">
        <w:softHyphen/>
      </w:r>
      <w:r w:rsidR="0045098C">
        <w:t>go</w:t>
      </w:r>
      <w:r w:rsidR="006B234B">
        <w:softHyphen/>
      </w:r>
      <w:r w:rsidR="0045098C">
        <w:t>dose behoven hos barn som är 13 eller 14</w:t>
      </w:r>
      <w:r w:rsidR="006B234B">
        <w:t> </w:t>
      </w:r>
      <w:r w:rsidR="0045098C">
        <w:t xml:space="preserve">år. </w:t>
      </w:r>
      <w:r>
        <w:t>Som Bris påpekar lyfter Utredningen om fri</w:t>
      </w:r>
      <w:r>
        <w:softHyphen/>
        <w:t>hets</w:t>
      </w:r>
      <w:r>
        <w:softHyphen/>
        <w:t>berövande påföljder för unga möjligheten att be</w:t>
      </w:r>
      <w:r w:rsidR="007A3355">
        <w:softHyphen/>
      </w:r>
      <w:r>
        <w:t>hålla påföljden sluten ung</w:t>
      </w:r>
      <w:r w:rsidR="0045098C">
        <w:softHyphen/>
      </w:r>
      <w:r>
        <w:t>domsvård för det fall straff</w:t>
      </w:r>
      <w:r>
        <w:softHyphen/>
        <w:t>barhetsåldern sänks (SOU 2023:44 s. 281). Detta noteras av utredningen som ligger till grund för detta lagstift</w:t>
      </w:r>
      <w:r w:rsidR="0045098C">
        <w:softHyphen/>
      </w:r>
      <w:r>
        <w:t>nings</w:t>
      </w:r>
      <w:r w:rsidR="0045098C">
        <w:softHyphen/>
      </w:r>
      <w:r>
        <w:t>projekt. Utred</w:t>
      </w:r>
      <w:r>
        <w:softHyphen/>
        <w:t>ningen</w:t>
      </w:r>
      <w:r w:rsidDel="003E7783">
        <w:t xml:space="preserve"> </w:t>
      </w:r>
      <w:r>
        <w:t>bedömer dock att det inte ska införas något undantag från möjlig</w:t>
      </w:r>
      <w:r w:rsidR="00130532">
        <w:softHyphen/>
      </w:r>
      <w:r>
        <w:t>heten att döma den som omfattas av den sär</w:t>
      </w:r>
      <w:r>
        <w:softHyphen/>
        <w:t>skilda regleringen om sänkt straffbarhetsålder till fängelse.</w:t>
      </w:r>
      <w:r w:rsidR="003E4451">
        <w:t xml:space="preserve"> </w:t>
      </w:r>
    </w:p>
    <w:p w14:paraId="4C4DEE97" w14:textId="4A124649" w:rsidR="00E856D8" w:rsidRDefault="00E856D8" w:rsidP="00345D14">
      <w:pPr>
        <w:pStyle w:val="Brdtextmedindrag"/>
      </w:pPr>
      <w:r>
        <w:t>S</w:t>
      </w:r>
      <w:r w:rsidRPr="009A4808">
        <w:t>om</w:t>
      </w:r>
      <w:r w:rsidRPr="009A4808">
        <w:rPr>
          <w:i/>
          <w:iCs/>
        </w:rPr>
        <w:t xml:space="preserve"> </w:t>
      </w:r>
      <w:r w:rsidRPr="00F245D7">
        <w:rPr>
          <w:iCs/>
        </w:rPr>
        <w:t>Kriminal</w:t>
      </w:r>
      <w:r w:rsidRPr="00F245D7">
        <w:rPr>
          <w:iCs/>
        </w:rPr>
        <w:softHyphen/>
        <w:t>vården</w:t>
      </w:r>
      <w:r w:rsidRPr="009A4808">
        <w:rPr>
          <w:i/>
        </w:rPr>
        <w:t xml:space="preserve"> </w:t>
      </w:r>
      <w:r>
        <w:t>påpekar</w:t>
      </w:r>
      <w:r w:rsidRPr="009A4808">
        <w:t xml:space="preserve"> kan det vara stora skill</w:t>
      </w:r>
      <w:r>
        <w:softHyphen/>
      </w:r>
      <w:r w:rsidRPr="009A4808">
        <w:t>nader mellan en 14</w:t>
      </w:r>
      <w:r>
        <w:noBreakHyphen/>
      </w:r>
      <w:r w:rsidRPr="009A4808">
        <w:t>åring och en person som snart ska fylla 18</w:t>
      </w:r>
      <w:r>
        <w:t> </w:t>
      </w:r>
      <w:r w:rsidRPr="009A4808">
        <w:t>år.</w:t>
      </w:r>
      <w:r>
        <w:t xml:space="preserve"> Om fängelse ska kunna dömas ut för de 14-åringar som döms för brott enligt den särskilda reg</w:t>
      </w:r>
      <w:r w:rsidR="008537D6">
        <w:softHyphen/>
      </w:r>
      <w:r>
        <w:t xml:space="preserve">leringen är det enligt regeringen en förutsättning att lokalerna, </w:t>
      </w:r>
      <w:r w:rsidRPr="009A4808">
        <w:t>som Krim</w:t>
      </w:r>
      <w:r>
        <w:softHyphen/>
      </w:r>
      <w:r w:rsidRPr="009A4808">
        <w:t>inal</w:t>
      </w:r>
      <w:r>
        <w:softHyphen/>
      </w:r>
      <w:r w:rsidRPr="009A4808">
        <w:t>vården</w:t>
      </w:r>
      <w:r>
        <w:t xml:space="preserve"> och </w:t>
      </w:r>
      <w:r w:rsidRPr="009A4808">
        <w:rPr>
          <w:i/>
          <w:iCs/>
        </w:rPr>
        <w:t>Stats</w:t>
      </w:r>
      <w:r>
        <w:rPr>
          <w:i/>
          <w:iCs/>
        </w:rPr>
        <w:softHyphen/>
      </w:r>
      <w:r w:rsidRPr="009A4808">
        <w:rPr>
          <w:i/>
          <w:iCs/>
        </w:rPr>
        <w:t>kontoret</w:t>
      </w:r>
      <w:r w:rsidRPr="009A4808">
        <w:t xml:space="preserve"> </w:t>
      </w:r>
      <w:r>
        <w:t>lyfter, kan anpassas för att möta de</w:t>
      </w:r>
      <w:r w:rsidRPr="009A4808">
        <w:t xml:space="preserve"> allra yngsta barnen</w:t>
      </w:r>
      <w:r>
        <w:t>s förutsättningar och behov och tillgodose deras rättig</w:t>
      </w:r>
      <w:r>
        <w:softHyphen/>
        <w:t>heter</w:t>
      </w:r>
      <w:r w:rsidRPr="009A4808">
        <w:t xml:space="preserve">. </w:t>
      </w:r>
      <w:r>
        <w:t>Kriminalvården påtalar att p</w:t>
      </w:r>
      <w:r w:rsidRPr="006363E6">
        <w:t>la</w:t>
      </w:r>
      <w:r>
        <w:softHyphen/>
      </w:r>
      <w:r w:rsidRPr="006363E6">
        <w:t>ceringen av de yngsta barnen kom</w:t>
      </w:r>
      <w:r>
        <w:softHyphen/>
      </w:r>
      <w:r w:rsidRPr="006363E6">
        <w:t xml:space="preserve">mer att vara komplicerad och kräva individuella bedömningar utifrån barnets bästa. </w:t>
      </w:r>
      <w:r>
        <w:t xml:space="preserve">Som nämns i </w:t>
      </w:r>
      <w:r w:rsidRPr="00993734">
        <w:t>avsnitt 4</w:t>
      </w:r>
      <w:r>
        <w:t xml:space="preserve"> har </w:t>
      </w:r>
      <w:r w:rsidRPr="00FE1D0B">
        <w:t>Kriminalvården</w:t>
      </w:r>
      <w:r>
        <w:t xml:space="preserve"> med anledning av refor</w:t>
      </w:r>
      <w:r>
        <w:softHyphen/>
        <w:t>men om frihetsberövande på</w:t>
      </w:r>
      <w:r>
        <w:softHyphen/>
        <w:t>följder för barn och unga sedan</w:t>
      </w:r>
      <w:r w:rsidRPr="00FE1D0B">
        <w:t xml:space="preserve"> september 2023 i uppdrag att för</w:t>
      </w:r>
      <w:r>
        <w:softHyphen/>
      </w:r>
      <w:r w:rsidRPr="00FE1D0B">
        <w:t>bereda inrät</w:t>
      </w:r>
      <w:r>
        <w:softHyphen/>
      </w:r>
      <w:r w:rsidRPr="00FE1D0B">
        <w:t xml:space="preserve">tandet av särskilda enheter för </w:t>
      </w:r>
      <w:r w:rsidR="00261847">
        <w:t xml:space="preserve">barn och </w:t>
      </w:r>
      <w:r w:rsidRPr="00FE1D0B">
        <w:t>unga i åldern 15–17 år.</w:t>
      </w:r>
      <w:r>
        <w:t xml:space="preserve"> I oktober</w:t>
      </w:r>
      <w:r w:rsidR="006B234B">
        <w:t> </w:t>
      </w:r>
      <w:r>
        <w:t>2025 fick Kriminal</w:t>
      </w:r>
      <w:r>
        <w:softHyphen/>
        <w:t>vården i upp</w:t>
      </w:r>
      <w:r>
        <w:softHyphen/>
        <w:t>drag att även för</w:t>
      </w:r>
      <w:r>
        <w:softHyphen/>
        <w:t xml:space="preserve">bereda för mottagandet av 13- </w:t>
      </w:r>
      <w:r w:rsidRPr="00391769">
        <w:t>och 14-åringar</w:t>
      </w:r>
      <w:r>
        <w:t>. Av huvud</w:t>
      </w:r>
      <w:r>
        <w:softHyphen/>
        <w:t>upp</w:t>
      </w:r>
      <w:r>
        <w:softHyphen/>
        <w:t xml:space="preserve">draget </w:t>
      </w:r>
      <w:r w:rsidRPr="00FE1D0B">
        <w:t>fram</w:t>
      </w:r>
      <w:r>
        <w:softHyphen/>
      </w:r>
      <w:r w:rsidRPr="00FE1D0B">
        <w:t>går bl.a. att Kriminalvården ska redovisa hur myndigheten har anpas</w:t>
      </w:r>
      <w:r>
        <w:softHyphen/>
      </w:r>
      <w:r w:rsidRPr="00FE1D0B">
        <w:t>sat sitt verksam</w:t>
      </w:r>
      <w:r>
        <w:softHyphen/>
      </w:r>
      <w:r w:rsidRPr="00FE1D0B">
        <w:t>hetsinnehåll och sina lokaler till de särskilda behov och rättigheter den nya målgruppen har, hur Krim</w:t>
      </w:r>
      <w:r>
        <w:softHyphen/>
      </w:r>
      <w:r w:rsidRPr="00FE1D0B">
        <w:t>inalvården har anpassat vård och behandling för att på bästa sätt bryta ett kriminellt beteende och hur skol</w:t>
      </w:r>
      <w:r>
        <w:softHyphen/>
      </w:r>
      <w:r w:rsidRPr="00FE1D0B">
        <w:t>verksamheten ska bedrivas vid ung</w:t>
      </w:r>
      <w:r>
        <w:softHyphen/>
      </w:r>
      <w:r w:rsidRPr="00FE1D0B">
        <w:t xml:space="preserve">domsenheterna. </w:t>
      </w:r>
      <w:r>
        <w:t>Enligt kom</w:t>
      </w:r>
      <w:r>
        <w:softHyphen/>
        <w:t>plet</w:t>
      </w:r>
      <w:r w:rsidR="00E61D92">
        <w:softHyphen/>
      </w:r>
      <w:r>
        <w:t>terings</w:t>
      </w:r>
      <w:r>
        <w:softHyphen/>
        <w:t>uppdraget ska över</w:t>
      </w:r>
      <w:r>
        <w:softHyphen/>
        <w:t>väg</w:t>
      </w:r>
      <w:r>
        <w:softHyphen/>
        <w:t>anden även göras kring särskilda anpass</w:t>
      </w:r>
      <w:r>
        <w:softHyphen/>
        <w:t>ningar för den nya mål</w:t>
      </w:r>
      <w:r>
        <w:softHyphen/>
        <w:t>grup</w:t>
      </w:r>
      <w:r>
        <w:softHyphen/>
        <w:t>pen. I detta ingår enligt upp</w:t>
      </w:r>
      <w:r>
        <w:softHyphen/>
        <w:t xml:space="preserve">draget att, på det </w:t>
      </w:r>
      <w:r>
        <w:lastRenderedPageBreak/>
        <w:t>sätt Kriminalvården bedömer lämpligt, anpassa lokalerna så att de yng</w:t>
      </w:r>
      <w:r>
        <w:softHyphen/>
        <w:t>sta lagöverträdarna, i synnerhet 13- och 14-åring</w:t>
      </w:r>
      <w:r>
        <w:softHyphen/>
        <w:t>arna, kan hållas åtskilda från de äldre barnen bl.a. utifrån individuella bedömningar av förutsätt</w:t>
      </w:r>
      <w:r>
        <w:softHyphen/>
        <w:t>ningar och behov. Anpassningarna bör göras uti</w:t>
      </w:r>
      <w:r>
        <w:softHyphen/>
        <w:t>från barnets bästa och uppfylla be</w:t>
      </w:r>
      <w:r w:rsidR="00CA01C0">
        <w:softHyphen/>
      </w:r>
      <w:r>
        <w:t xml:space="preserve">stämmelserna i </w:t>
      </w:r>
      <w:r w:rsidR="008D2D26">
        <w:t>barnkonventionen</w:t>
      </w:r>
      <w:r>
        <w:t>. Detta omfattar även att identifiera behoven hos hela mål</w:t>
      </w:r>
      <w:r>
        <w:softHyphen/>
        <w:t>gruppen för de särskilda en</w:t>
      </w:r>
      <w:r>
        <w:softHyphen/>
        <w:t>heterna för barn och unga</w:t>
      </w:r>
      <w:r w:rsidRPr="0064285C">
        <w:t>. Upp</w:t>
      </w:r>
      <w:r w:rsidR="00CA01C0">
        <w:softHyphen/>
      </w:r>
      <w:r w:rsidRPr="0064285C">
        <w:t>draget slut</w:t>
      </w:r>
      <w:r w:rsidRPr="0064285C">
        <w:softHyphen/>
        <w:t>redovisa</w:t>
      </w:r>
      <w:r w:rsidR="00E61D92" w:rsidRPr="0064285C">
        <w:t>de</w:t>
      </w:r>
      <w:r w:rsidRPr="0064285C">
        <w:t>s den 1 april 2026</w:t>
      </w:r>
      <w:r w:rsidR="006A20C8">
        <w:t xml:space="preserve"> (Återredovisning av re</w:t>
      </w:r>
      <w:r w:rsidR="00CA01C0">
        <w:softHyphen/>
      </w:r>
      <w:r w:rsidR="006A20C8">
        <w:t>ge</w:t>
      </w:r>
      <w:r w:rsidR="00CA01C0">
        <w:softHyphen/>
      </w:r>
      <w:r w:rsidR="006A20C8">
        <w:t>rings</w:t>
      </w:r>
      <w:r w:rsidR="00E17BAB">
        <w:softHyphen/>
      </w:r>
      <w:r w:rsidR="006A20C8">
        <w:t>uppdrag att förbereda inrättandet av särskilda enheter för unga inom Kriminalvården [Ju2023/02157 och Ju2025/02195])</w:t>
      </w:r>
      <w:r w:rsidRPr="0064285C">
        <w:t xml:space="preserve">. </w:t>
      </w:r>
      <w:bookmarkStart w:id="99" w:name="_Hlk226964328"/>
      <w:r w:rsidR="00345D14">
        <w:t>Av slutredo</w:t>
      </w:r>
      <w:r w:rsidR="00345D14">
        <w:softHyphen/>
        <w:t>vis</w:t>
      </w:r>
      <w:r w:rsidR="00CA01C0">
        <w:softHyphen/>
      </w:r>
      <w:r w:rsidR="00345D14">
        <w:t>nin</w:t>
      </w:r>
      <w:r w:rsidR="006B234B">
        <w:softHyphen/>
      </w:r>
      <w:r w:rsidR="00345D14">
        <w:t>gen framgår bl.a. att Kriminalvården från och med den 1 juli 2026 kommer vara redo att ta emot barn dömda till fängelse på särskilda barn- och ung</w:t>
      </w:r>
      <w:r w:rsidR="0094185D">
        <w:softHyphen/>
      </w:r>
      <w:r w:rsidR="00345D14">
        <w:t>domsavdelningar på tre anstalter.</w:t>
      </w:r>
      <w:bookmarkEnd w:id="99"/>
      <w:r w:rsidR="00345D14">
        <w:t xml:space="preserve"> </w:t>
      </w:r>
      <w:r w:rsidR="00CA01C0">
        <w:t>E</w:t>
      </w:r>
      <w:r w:rsidR="00CC0ACC">
        <w:t>n</w:t>
      </w:r>
      <w:r w:rsidR="00345D14">
        <w:softHyphen/>
      </w:r>
      <w:r w:rsidR="00CC0ACC">
        <w:t xml:space="preserve">ligt regleringsbrevet för 2026 </w:t>
      </w:r>
      <w:r w:rsidR="00CA01C0">
        <w:t xml:space="preserve">ska Kriminalvården </w:t>
      </w:r>
      <w:r w:rsidR="00CC0ACC">
        <w:t>redovisa myndighetens vidtagna och pla</w:t>
      </w:r>
      <w:r w:rsidR="007609A1">
        <w:softHyphen/>
      </w:r>
      <w:r w:rsidR="00CC0ACC">
        <w:t>nerade åt</w:t>
      </w:r>
      <w:r w:rsidR="00CA01C0">
        <w:softHyphen/>
      </w:r>
      <w:r w:rsidR="00CC0ACC">
        <w:t>gärder för att möta de olika behov som finns hos barn i bl.a. anstalt. Av redo</w:t>
      </w:r>
      <w:r w:rsidR="00CA01C0">
        <w:softHyphen/>
      </w:r>
      <w:r w:rsidR="00CC0ACC">
        <w:t>vis</w:t>
      </w:r>
      <w:r w:rsidR="00C76DDB">
        <w:softHyphen/>
      </w:r>
      <w:r w:rsidR="00CC0ACC">
        <w:t>ningen ska särskilt framgå åtgärder för barn med neuro</w:t>
      </w:r>
      <w:r w:rsidR="00345D14">
        <w:softHyphen/>
      </w:r>
      <w:r w:rsidR="00CC0ACC">
        <w:t xml:space="preserve">psykiatriska eller intellektuella funktionsnedsättningar. </w:t>
      </w:r>
      <w:r>
        <w:t xml:space="preserve">Som framgår av </w:t>
      </w:r>
      <w:r w:rsidRPr="00B22692">
        <w:t>avsnitt 3</w:t>
      </w:r>
      <w:r>
        <w:t xml:space="preserve"> har </w:t>
      </w:r>
      <w:r w:rsidRPr="00F811A0">
        <w:t>Justi</w:t>
      </w:r>
      <w:r w:rsidR="0094185D">
        <w:softHyphen/>
      </w:r>
      <w:r w:rsidRPr="00F811A0">
        <w:t>tie</w:t>
      </w:r>
      <w:r>
        <w:softHyphen/>
      </w:r>
      <w:r w:rsidRPr="00F811A0">
        <w:t>departe</w:t>
      </w:r>
      <w:r>
        <w:softHyphen/>
      </w:r>
      <w:r w:rsidRPr="00F811A0">
        <w:t>mentet under beredningen av ärendet haft kon</w:t>
      </w:r>
      <w:r w:rsidR="00345D14">
        <w:softHyphen/>
      </w:r>
      <w:r w:rsidRPr="00F811A0">
        <w:t>takt med Krim</w:t>
      </w:r>
      <w:r w:rsidR="0094185D">
        <w:softHyphen/>
      </w:r>
      <w:r w:rsidRPr="00F811A0">
        <w:t>inalvården om förslagens påverkan på myndighetens verk</w:t>
      </w:r>
      <w:r w:rsidR="007609A1">
        <w:softHyphen/>
      </w:r>
      <w:r w:rsidRPr="00F811A0">
        <w:t>samhet.</w:t>
      </w:r>
      <w:r w:rsidR="00D3748A">
        <w:t xml:space="preserve"> </w:t>
      </w:r>
      <w:r w:rsidR="00E61D92">
        <w:t>Även remissinstanserna har haft möjlighet att lämna syn</w:t>
      </w:r>
      <w:r w:rsidR="00EE15C1">
        <w:softHyphen/>
      </w:r>
      <w:r w:rsidR="00E61D92">
        <w:t>punkter på hur an</w:t>
      </w:r>
      <w:r w:rsidR="00CA01C0">
        <w:softHyphen/>
      </w:r>
      <w:r w:rsidR="00E61D92">
        <w:t>staltsverksamheten kan behöva anpassas till den nya ålders</w:t>
      </w:r>
      <w:r w:rsidR="007609A1">
        <w:softHyphen/>
      </w:r>
      <w:r w:rsidR="00E61D92">
        <w:t>gruppen efter</w:t>
      </w:r>
      <w:r w:rsidR="00CA01C0">
        <w:softHyphen/>
      </w:r>
      <w:r w:rsidR="00E61D92">
        <w:t xml:space="preserve">som </w:t>
      </w:r>
      <w:r w:rsidR="0017788E">
        <w:t>behovet av anpassningar tas upp</w:t>
      </w:r>
      <w:r w:rsidR="00501013">
        <w:t xml:space="preserve"> </w:t>
      </w:r>
      <w:r w:rsidR="0017788E">
        <w:t xml:space="preserve">i det </w:t>
      </w:r>
      <w:r w:rsidR="00E61D92">
        <w:t>utkast till lagråds</w:t>
      </w:r>
      <w:r w:rsidR="007609A1">
        <w:softHyphen/>
      </w:r>
      <w:r w:rsidR="00E61D92">
        <w:t>remiss som remitterades.</w:t>
      </w:r>
      <w:r w:rsidR="0017788E">
        <w:t xml:space="preserve"> </w:t>
      </w:r>
      <w:r w:rsidR="00FD129F">
        <w:t>Flera</w:t>
      </w:r>
      <w:r w:rsidR="0017788E">
        <w:t xml:space="preserve"> </w:t>
      </w:r>
      <w:r w:rsidR="0017788E" w:rsidRPr="0017788E">
        <w:t>remissinstanser</w:t>
      </w:r>
      <w:r w:rsidR="0017788E">
        <w:t xml:space="preserve"> har även </w:t>
      </w:r>
      <w:r w:rsidR="00760E8B" w:rsidRPr="00760E8B">
        <w:t>lämna</w:t>
      </w:r>
      <w:r w:rsidR="00760E8B">
        <w:t>t</w:t>
      </w:r>
      <w:r w:rsidR="0017788E">
        <w:t xml:space="preserve"> syn</w:t>
      </w:r>
      <w:r w:rsidR="007609A1">
        <w:softHyphen/>
      </w:r>
      <w:r w:rsidR="0017788E">
        <w:t>punkter i denna fråga</w:t>
      </w:r>
      <w:r w:rsidR="00E61D92">
        <w:t>.</w:t>
      </w:r>
    </w:p>
    <w:p w14:paraId="64C7036D" w14:textId="77777777" w:rsidR="00E856D8" w:rsidRDefault="00E856D8" w:rsidP="00E856D8">
      <w:pPr>
        <w:pStyle w:val="Brdtextmedindrag"/>
      </w:pPr>
      <w:r w:rsidRPr="00723EF2">
        <w:t>Som</w:t>
      </w:r>
      <w:r>
        <w:t xml:space="preserve"> bl.a.</w:t>
      </w:r>
      <w:r w:rsidRPr="00723EF2">
        <w:t xml:space="preserve"> </w:t>
      </w:r>
      <w:r w:rsidRPr="00EB2D30">
        <w:t xml:space="preserve">Bris </w:t>
      </w:r>
      <w:r w:rsidRPr="00723EF2">
        <w:t xml:space="preserve">och </w:t>
      </w:r>
      <w:r w:rsidRPr="00BD2319">
        <w:rPr>
          <w:i/>
        </w:rPr>
        <w:t>Rädda Barnen</w:t>
      </w:r>
      <w:r>
        <w:t xml:space="preserve"> påtalar</w:t>
      </w:r>
      <w:r w:rsidRPr="00723EF2">
        <w:t>, har Kriminalvården inte tidi</w:t>
      </w:r>
      <w:r>
        <w:softHyphen/>
      </w:r>
      <w:r w:rsidRPr="00723EF2">
        <w:t>gare hanterat verkställighet av frihetsberövande påföljder för lagöver</w:t>
      </w:r>
      <w:r>
        <w:softHyphen/>
      </w:r>
      <w:r w:rsidRPr="00723EF2">
        <w:t>träd</w:t>
      </w:r>
      <w:r>
        <w:softHyphen/>
      </w:r>
      <w:r w:rsidRPr="00723EF2">
        <w:t xml:space="preserve">are under 18 år. </w:t>
      </w:r>
      <w:r>
        <w:t>Det centrala v</w:t>
      </w:r>
      <w:r w:rsidRPr="00723EF2">
        <w:t>id verkställighet av påföljd</w:t>
      </w:r>
      <w:r>
        <w:t xml:space="preserve"> är</w:t>
      </w:r>
      <w:r w:rsidRPr="00723EF2">
        <w:t xml:space="preserve"> </w:t>
      </w:r>
      <w:r>
        <w:t xml:space="preserve">dock </w:t>
      </w:r>
      <w:r w:rsidRPr="00815972">
        <w:t>vill</w:t>
      </w:r>
      <w:r>
        <w:softHyphen/>
      </w:r>
      <w:r w:rsidRPr="00815972">
        <w:t>koren för och förhållan</w:t>
      </w:r>
      <w:r>
        <w:softHyphen/>
      </w:r>
      <w:r w:rsidRPr="00815972">
        <w:t>dena under den frihets</w:t>
      </w:r>
      <w:r>
        <w:softHyphen/>
      </w:r>
      <w:r w:rsidRPr="00815972">
        <w:t>berövande påföljden, inte vilken huvud</w:t>
      </w:r>
      <w:r>
        <w:softHyphen/>
      </w:r>
      <w:r w:rsidRPr="00815972">
        <w:t xml:space="preserve">man som verkställer den. </w:t>
      </w:r>
      <w:r w:rsidRPr="00723EF2">
        <w:t xml:space="preserve">Genom reformen om </w:t>
      </w:r>
      <w:r>
        <w:t>frihets</w:t>
      </w:r>
      <w:r>
        <w:softHyphen/>
        <w:t>berö</w:t>
      </w:r>
      <w:r>
        <w:softHyphen/>
        <w:t>vande påföljder för</w:t>
      </w:r>
      <w:r w:rsidRPr="00723EF2" w:rsidDel="00CC7DB6">
        <w:t xml:space="preserve"> </w:t>
      </w:r>
      <w:r w:rsidRPr="00723EF2">
        <w:t>barn och unga</w:t>
      </w:r>
      <w:r>
        <w:t xml:space="preserve"> och förbere</w:t>
      </w:r>
      <w:r>
        <w:softHyphen/>
        <w:t>delse</w:t>
      </w:r>
      <w:r>
        <w:softHyphen/>
        <w:t>uppdragen</w:t>
      </w:r>
      <w:r w:rsidRPr="00723EF2">
        <w:t xml:space="preserve"> är utgångs</w:t>
      </w:r>
      <w:r>
        <w:softHyphen/>
      </w:r>
      <w:r w:rsidRPr="00723EF2">
        <w:t>punkten</w:t>
      </w:r>
      <w:r>
        <w:t xml:space="preserve"> </w:t>
      </w:r>
      <w:r w:rsidRPr="00723EF2">
        <w:t>att Krim</w:t>
      </w:r>
      <w:r>
        <w:softHyphen/>
      </w:r>
      <w:r w:rsidRPr="00723EF2">
        <w:t>inal</w:t>
      </w:r>
      <w:r>
        <w:softHyphen/>
      </w:r>
      <w:r w:rsidRPr="00723EF2">
        <w:t xml:space="preserve">vården ska utgöra </w:t>
      </w:r>
      <w:r w:rsidRPr="00815972">
        <w:t>en organisation med kun</w:t>
      </w:r>
      <w:r>
        <w:softHyphen/>
      </w:r>
      <w:r w:rsidRPr="00815972">
        <w:t>skap och kompe</w:t>
      </w:r>
      <w:r>
        <w:softHyphen/>
      </w:r>
      <w:r w:rsidRPr="00815972">
        <w:t>tens att möta barn och unga</w:t>
      </w:r>
      <w:r w:rsidRPr="00723EF2">
        <w:t>.</w:t>
      </w:r>
      <w:r>
        <w:t xml:space="preserve"> Det kommer vara centralt att Kriminal</w:t>
      </w:r>
      <w:r>
        <w:softHyphen/>
        <w:t>vården kan erbjuda en trygg miljö som är anpassad efter barns behov och som bidrar till att ge barnet goda förut</w:t>
      </w:r>
      <w:r>
        <w:softHyphen/>
        <w:t>sättningar att bryta en kriminell bana.</w:t>
      </w:r>
    </w:p>
    <w:p w14:paraId="41DB4E01" w14:textId="40A52442" w:rsidR="00E856D8" w:rsidRDefault="00E856D8" w:rsidP="00E856D8">
      <w:pPr>
        <w:pStyle w:val="Brdtextmedindrag"/>
      </w:pPr>
      <w:r>
        <w:t>Kriminalvården pekar på att yrkesrollen som kriminalvårdare i praktiken blir differentierad u</w:t>
      </w:r>
      <w:r w:rsidRPr="00DB62C4">
        <w:t>tifrån behovet av att adekvat bemöta den yngsta mål</w:t>
      </w:r>
      <w:r>
        <w:softHyphen/>
      </w:r>
      <w:r w:rsidRPr="00DB62C4">
        <w:t xml:space="preserve">gruppen. Detta kan </w:t>
      </w:r>
      <w:r>
        <w:t xml:space="preserve">enligt myndigheten </w:t>
      </w:r>
      <w:r w:rsidRPr="00DB62C4">
        <w:t xml:space="preserve">innebära utmaningar </w:t>
      </w:r>
      <w:r>
        <w:t>när</w:t>
      </w:r>
      <w:r w:rsidRPr="00DB62C4">
        <w:t xml:space="preserve"> per</w:t>
      </w:r>
      <w:r>
        <w:softHyphen/>
      </w:r>
      <w:r w:rsidRPr="00DB62C4">
        <w:t xml:space="preserve">sonal </w:t>
      </w:r>
      <w:r>
        <w:t xml:space="preserve">ska rekryteras </w:t>
      </w:r>
      <w:r w:rsidRPr="00DB62C4">
        <w:t>till häkten, anstalt och frivård.</w:t>
      </w:r>
      <w:r>
        <w:t xml:space="preserve"> Som Kriminal</w:t>
      </w:r>
      <w:r>
        <w:softHyphen/>
        <w:t>vården anför innebär det större utmaningar att möta behovet hos en 14-åring än hos t.ex. en 17</w:t>
      </w:r>
      <w:r>
        <w:noBreakHyphen/>
        <w:t>åring.</w:t>
      </w:r>
      <w:r w:rsidDel="007B0C06">
        <w:t xml:space="preserve"> </w:t>
      </w:r>
      <w:r>
        <w:t xml:space="preserve">Som bl.a. </w:t>
      </w:r>
      <w:r w:rsidRPr="00BD2319">
        <w:t>Rädda Barnen</w:t>
      </w:r>
      <w:r w:rsidRPr="00084D51">
        <w:t xml:space="preserve"> </w:t>
      </w:r>
      <w:r>
        <w:t>på</w:t>
      </w:r>
      <w:r w:rsidRPr="00084D51">
        <w:t xml:space="preserve">pekar </w:t>
      </w:r>
      <w:r>
        <w:t>är det därför viktigt att de allra yngsta barnens behov av vård och behandling kan tillgo</w:t>
      </w:r>
      <w:r>
        <w:softHyphen/>
        <w:t>doses inom ramen för verk</w:t>
      </w:r>
      <w:r>
        <w:softHyphen/>
        <w:t>ställig</w:t>
      </w:r>
      <w:r>
        <w:softHyphen/>
        <w:t>heten. Regeringen har förståelse för de ut</w:t>
      </w:r>
      <w:r>
        <w:softHyphen/>
        <w:t>maningar Krim</w:t>
      </w:r>
      <w:r>
        <w:softHyphen/>
        <w:t>inal</w:t>
      </w:r>
      <w:r>
        <w:softHyphen/>
        <w:t>vården pekar på. Som nyss påpekats är en utgångspunkt för refor</w:t>
      </w:r>
      <w:r w:rsidR="005F7DE7">
        <w:softHyphen/>
      </w:r>
      <w:r>
        <w:t>men om frihets</w:t>
      </w:r>
      <w:r>
        <w:softHyphen/>
        <w:t>berö</w:t>
      </w:r>
      <w:r>
        <w:softHyphen/>
        <w:t>vande påföljder för barn och unga dock</w:t>
      </w:r>
      <w:r w:rsidRPr="00047444">
        <w:t xml:space="preserve"> </w:t>
      </w:r>
      <w:r>
        <w:t>att</w:t>
      </w:r>
      <w:r w:rsidRPr="00047444">
        <w:t xml:space="preserve"> Krim</w:t>
      </w:r>
      <w:r>
        <w:softHyphen/>
      </w:r>
      <w:r w:rsidRPr="00047444">
        <w:t>inal</w:t>
      </w:r>
      <w:r w:rsidR="005F7DE7">
        <w:softHyphen/>
      </w:r>
      <w:r w:rsidRPr="00047444">
        <w:t>vården har och kommer att vidareutveckla den kunskap och kompetens som krävs för att möta barn med olika behov</w:t>
      </w:r>
      <w:r>
        <w:t>. Enligt regeringen finns det inte anledning att anlägga ett annat synsätt i förhållande till 14-åringar</w:t>
      </w:r>
      <w:r w:rsidRPr="00047444">
        <w:t>.</w:t>
      </w:r>
      <w:r>
        <w:t xml:space="preserve"> </w:t>
      </w:r>
      <w:r w:rsidRPr="00D94BA3">
        <w:t xml:space="preserve">Som anges i </w:t>
      </w:r>
      <w:r w:rsidR="00E575AB" w:rsidRPr="00E575AB">
        <w:t>prop.</w:t>
      </w:r>
      <w:r w:rsidR="00130532">
        <w:t> </w:t>
      </w:r>
      <w:r w:rsidR="00E575AB">
        <w:t>2025/26:</w:t>
      </w:r>
      <w:r w:rsidR="00C80ED4">
        <w:t>1</w:t>
      </w:r>
      <w:r w:rsidR="00E575AB">
        <w:t xml:space="preserve">32 </w:t>
      </w:r>
      <w:r>
        <w:t>och som Socialstyrelsen påpekar</w:t>
      </w:r>
      <w:r w:rsidRPr="00D94BA3">
        <w:t xml:space="preserve"> har många </w:t>
      </w:r>
      <w:r>
        <w:t xml:space="preserve">barn </w:t>
      </w:r>
      <w:r w:rsidRPr="00D94BA3">
        <w:t xml:space="preserve">som </w:t>
      </w:r>
      <w:r>
        <w:t xml:space="preserve">begår brott och som </w:t>
      </w:r>
      <w:r w:rsidRPr="00D94BA3">
        <w:t xml:space="preserve">döms till en frihetsberövande påföljd någon form av </w:t>
      </w:r>
      <w:r>
        <w:t>neuropsykia</w:t>
      </w:r>
      <w:r w:rsidR="00DC724B">
        <w:softHyphen/>
      </w:r>
      <w:r>
        <w:t xml:space="preserve">trisk </w:t>
      </w:r>
      <w:r w:rsidRPr="00D94BA3">
        <w:t>dia</w:t>
      </w:r>
      <w:r>
        <w:softHyphen/>
      </w:r>
      <w:r w:rsidRPr="00D94BA3">
        <w:t>gnos såsom t.ex. adhd eller intel</w:t>
      </w:r>
      <w:r w:rsidR="005F7DE7">
        <w:softHyphen/>
      </w:r>
      <w:r w:rsidRPr="00D94BA3">
        <w:t>lektuell funktions</w:t>
      </w:r>
      <w:r w:rsidR="00130532">
        <w:softHyphen/>
      </w:r>
      <w:r w:rsidRPr="00D94BA3">
        <w:t>nedsättning. För ett ändamåls</w:t>
      </w:r>
      <w:r>
        <w:softHyphen/>
      </w:r>
      <w:r w:rsidRPr="00D94BA3">
        <w:t>enligt om</w:t>
      </w:r>
      <w:r>
        <w:softHyphen/>
      </w:r>
      <w:r w:rsidRPr="00D94BA3">
        <w:t xml:space="preserve">händertagande av </w:t>
      </w:r>
      <w:r w:rsidRPr="00D94BA3">
        <w:lastRenderedPageBreak/>
        <w:t xml:space="preserve">bl.a. dessa barn bedöms kunskap om </w:t>
      </w:r>
      <w:r>
        <w:t>olika typer av</w:t>
      </w:r>
      <w:r w:rsidRPr="00D94BA3">
        <w:t xml:space="preserve"> </w:t>
      </w:r>
      <w:r>
        <w:t xml:space="preserve">psykiatriska tillstånd och </w:t>
      </w:r>
      <w:r w:rsidRPr="00D94BA3">
        <w:t>funktions</w:t>
      </w:r>
      <w:r w:rsidR="00130532">
        <w:softHyphen/>
      </w:r>
      <w:r w:rsidRPr="00D94BA3">
        <w:t>neds</w:t>
      </w:r>
      <w:r>
        <w:softHyphen/>
      </w:r>
      <w:r w:rsidRPr="00D94BA3">
        <w:t>ätt</w:t>
      </w:r>
      <w:r>
        <w:softHyphen/>
      </w:r>
      <w:r w:rsidRPr="00D94BA3">
        <w:t>ning</w:t>
      </w:r>
      <w:r>
        <w:t>ar</w:t>
      </w:r>
      <w:r w:rsidRPr="00D94BA3">
        <w:t xml:space="preserve"> vara av särskild vikt. </w:t>
      </w:r>
    </w:p>
    <w:p w14:paraId="154C5B4D" w14:textId="0D632D73" w:rsidR="00E856D8" w:rsidRDefault="00E856D8" w:rsidP="00E856D8">
      <w:pPr>
        <w:pStyle w:val="Brdtextmedindrag"/>
      </w:pPr>
      <w:r>
        <w:t>Det finns anledning att särskilt behandla de kontroll- och tvångs</w:t>
      </w:r>
      <w:r>
        <w:softHyphen/>
        <w:t>åtgärder som är förenade med verkställighet av fängelsestraffet. Kriminalvårdens rätt att vidta sådana åtgärder regleras i 8 kap. fängelse</w:t>
      </w:r>
      <w:r>
        <w:softHyphen/>
        <w:t>lagen (2010:610).</w:t>
      </w:r>
      <w:r w:rsidRPr="00F87FFA">
        <w:t xml:space="preserve"> </w:t>
      </w:r>
      <w:r>
        <w:t>Myn</w:t>
      </w:r>
      <w:r>
        <w:softHyphen/>
        <w:t>digheten får bl.a. vidta åtgärder i form av kontroll av den intagnes bostads</w:t>
      </w:r>
      <w:r>
        <w:softHyphen/>
        <w:t>rum, kroppsvisitation och kropps</w:t>
      </w:r>
      <w:r>
        <w:softHyphen/>
        <w:t>besikt</w:t>
      </w:r>
      <w:r>
        <w:softHyphen/>
        <w:t>ning samt omhänder</w:t>
      </w:r>
      <w:r w:rsidR="00885206">
        <w:softHyphen/>
      </w:r>
      <w:r>
        <w:t>tagande av otillåtna föremål (8 kap.</w:t>
      </w:r>
      <w:r w:rsidR="008628EC">
        <w:t> </w:t>
      </w:r>
      <w:r w:rsidR="00885206">
        <w:t>2–</w:t>
      </w:r>
      <w:r>
        <w:t xml:space="preserve">9 §§ </w:t>
      </w:r>
      <w:r w:rsidRPr="009310D1">
        <w:t>fängelselagen</w:t>
      </w:r>
      <w:r>
        <w:t>). Kriminal</w:t>
      </w:r>
      <w:r>
        <w:softHyphen/>
        <w:t>vår</w:t>
      </w:r>
      <w:r w:rsidR="00BD2319">
        <w:softHyphen/>
      </w:r>
      <w:r>
        <w:t>den får även be</w:t>
      </w:r>
      <w:r>
        <w:softHyphen/>
        <w:t>lägga en intagen med fängsel (8</w:t>
      </w:r>
      <w:r w:rsidR="003B3B72">
        <w:t> </w:t>
      </w:r>
      <w:r>
        <w:t>kap.</w:t>
      </w:r>
      <w:r w:rsidR="008628EC">
        <w:t> </w:t>
      </w:r>
      <w:r>
        <w:t>10</w:t>
      </w:r>
      <w:r w:rsidR="003B3B72">
        <w:t> </w:t>
      </w:r>
      <w:r>
        <w:t xml:space="preserve">§ </w:t>
      </w:r>
      <w:r w:rsidRPr="009310D1">
        <w:t>fängelse</w:t>
      </w:r>
      <w:r w:rsidR="00B94966">
        <w:softHyphen/>
      </w:r>
      <w:r w:rsidRPr="009310D1">
        <w:t>lagen</w:t>
      </w:r>
      <w:r>
        <w:t>). Fängsel får enligt 8 kap.</w:t>
      </w:r>
      <w:r w:rsidR="008628EC">
        <w:t> </w:t>
      </w:r>
      <w:r>
        <w:t xml:space="preserve">10 § första stycket </w:t>
      </w:r>
      <w:r w:rsidRPr="009310D1">
        <w:t>fängelselagen</w:t>
      </w:r>
      <w:r>
        <w:t xml:space="preserve"> användas i två typ</w:t>
      </w:r>
      <w:r>
        <w:softHyphen/>
        <w:t>situa</w:t>
      </w:r>
      <w:r>
        <w:softHyphen/>
        <w:t>tioner. Den första är vid förflyttning inom anstalt och vid transport eller annan vistelse utanför anstalt, om det är nödvändigt av säkerhetsskäl. Det kan enligt för</w:t>
      </w:r>
      <w:r>
        <w:softHyphen/>
        <w:t>arbetena t.ex. avse situationer där det föreligger risk för att den intagne under en vistelse utanför anstalt rymmer eller fritas (pro</w:t>
      </w:r>
      <w:r>
        <w:softHyphen/>
        <w:t>positionen</w:t>
      </w:r>
      <w:r w:rsidRPr="00937EF7">
        <w:t xml:space="preserve"> En ny fängelse- och häkteslagstiftning</w:t>
      </w:r>
      <w:r>
        <w:t>, prop. 2009/10:135 s. 155). Den andra typsituationen är om den intagne uppträder våldsamt och det är absolut nödvändigt med hänsyn till den intagnes egen eller någon annans säkerhet till liv eller hälsa. Av 8</w:t>
      </w:r>
      <w:r w:rsidR="003B3B72">
        <w:t> </w:t>
      </w:r>
      <w:r>
        <w:t>kap.</w:t>
      </w:r>
      <w:r w:rsidR="008628EC">
        <w:t> </w:t>
      </w:r>
      <w:r>
        <w:t>10</w:t>
      </w:r>
      <w:r w:rsidR="003B3B72">
        <w:t> </w:t>
      </w:r>
      <w:r>
        <w:t xml:space="preserve">§ andra stycket </w:t>
      </w:r>
      <w:r w:rsidRPr="009310D1">
        <w:t>fängelselagen</w:t>
      </w:r>
      <w:r>
        <w:t xml:space="preserve"> framgår att i den andra situationen ska en läkare så snart som möjligt undersöka en intagen som belagts med fängsel. En grundläggande regel i fängelse</w:t>
      </w:r>
      <w:r>
        <w:softHyphen/>
        <w:t>lagen är att en kontroll- eller tvångs</w:t>
      </w:r>
      <w:r w:rsidR="00B94966">
        <w:softHyphen/>
      </w:r>
      <w:r>
        <w:t>åtgärd endast får användas om den står i rimlig proportion till syftet med åtgärden, och om en mindre ingripande åtgärd är tillräcklig ska den an</w:t>
      </w:r>
      <w:r w:rsidR="00B94966">
        <w:softHyphen/>
      </w:r>
      <w:r>
        <w:t xml:space="preserve">vändas (1 kap. 6 § </w:t>
      </w:r>
      <w:r w:rsidRPr="009310D1">
        <w:t>fängelse</w:t>
      </w:r>
      <w:r>
        <w:softHyphen/>
      </w:r>
      <w:r w:rsidRPr="009310D1">
        <w:t>lagen</w:t>
      </w:r>
      <w:r>
        <w:t>). Möjligheten för Kriminalvården att vid</w:t>
      </w:r>
      <w:r w:rsidR="00B94966">
        <w:softHyphen/>
      </w:r>
      <w:r>
        <w:t>ta kontroll- och tvångsåtgärder bidrar till att upp</w:t>
      </w:r>
      <w:r>
        <w:softHyphen/>
        <w:t>fylla myndighetens upp</w:t>
      </w:r>
      <w:r w:rsidR="00B94966">
        <w:softHyphen/>
      </w:r>
      <w:r>
        <w:t>gift att upp</w:t>
      </w:r>
      <w:r>
        <w:softHyphen/>
        <w:t>rätt</w:t>
      </w:r>
      <w:r>
        <w:softHyphen/>
        <w:t>hålla ordningen och säkerheten i an</w:t>
      </w:r>
      <w:r>
        <w:softHyphen/>
        <w:t>stalt (jfr p</w:t>
      </w:r>
      <w:r w:rsidRPr="00937EF7">
        <w:t>rop</w:t>
      </w:r>
      <w:r>
        <w:t>. </w:t>
      </w:r>
      <w:r w:rsidRPr="00937EF7">
        <w:t>2009/10:135 s</w:t>
      </w:r>
      <w:r>
        <w:t>. </w:t>
      </w:r>
      <w:r w:rsidRPr="00937EF7">
        <w:t>65</w:t>
      </w:r>
      <w:r>
        <w:t xml:space="preserve"> och s. 150–155). Här </w:t>
      </w:r>
      <w:r w:rsidR="00BD2319">
        <w:t>bör</w:t>
      </w:r>
      <w:r>
        <w:t xml:space="preserve"> framhållas att en trygg och säker miljö under frihets</w:t>
      </w:r>
      <w:r>
        <w:softHyphen/>
        <w:t>be</w:t>
      </w:r>
      <w:r>
        <w:softHyphen/>
        <w:t>rövandet är av grundläggande betydelse för att försäkra barn, oavsett ålder, deras rätt till skydd och stöd. En trygg och säker miljö är också nöd</w:t>
      </w:r>
      <w:r>
        <w:softHyphen/>
        <w:t>vändig för att Kriminalvården ska kunna bedriva en ändamåls</w:t>
      </w:r>
      <w:r>
        <w:softHyphen/>
        <w:t>enlig behandling och vård som säkerställer att barnet får sina rättigheter till</w:t>
      </w:r>
      <w:r>
        <w:softHyphen/>
        <w:t>godosedda.</w:t>
      </w:r>
    </w:p>
    <w:p w14:paraId="2D5751C5" w14:textId="7F501271" w:rsidR="00E856D8" w:rsidRDefault="00E856D8" w:rsidP="00E856D8">
      <w:pPr>
        <w:pStyle w:val="Brdtextmedindrag"/>
      </w:pPr>
      <w:r>
        <w:t>För den som har dömts till fängelse är friheten alltså begränsad i flera avseenden. Det förhållandet att den som är intagen i fängelse lagligen har frihetsberövats medför emellertid inte att ytterligare inskränkningar i dennes fri- och rättigheter utan vidare kan tillåtas. Även sådana begräns</w:t>
      </w:r>
      <w:r>
        <w:softHyphen/>
        <w:t xml:space="preserve">ningar som inte oundvikligen följer av frihetsberövandets natur behöver därför vara proportionerliga och tydligt regleras genom lag. I </w:t>
      </w:r>
      <w:r w:rsidR="00E575AB" w:rsidRPr="001D67DB">
        <w:t>prop</w:t>
      </w:r>
      <w:r w:rsidR="00E575AB" w:rsidRPr="00E575AB">
        <w:t>.</w:t>
      </w:r>
      <w:r w:rsidR="008628EC">
        <w:t> </w:t>
      </w:r>
      <w:r w:rsidR="00E575AB">
        <w:t>2025/26:</w:t>
      </w:r>
      <w:r w:rsidR="00242481">
        <w:t>1</w:t>
      </w:r>
      <w:r w:rsidR="00E575AB">
        <w:t xml:space="preserve">32 </w:t>
      </w:r>
      <w:r w:rsidRPr="00993734">
        <w:t>(s. </w:t>
      </w:r>
      <w:r w:rsidR="00E575AB">
        <w:t>18</w:t>
      </w:r>
      <w:r w:rsidR="009E1389">
        <w:t>1–18</w:t>
      </w:r>
      <w:r w:rsidR="00253FB0">
        <w:t>7</w:t>
      </w:r>
      <w:r w:rsidRPr="00993734">
        <w:t>)</w:t>
      </w:r>
      <w:r>
        <w:t xml:space="preserve"> behandlas frågan om Kriminalvårdens möjlig</w:t>
      </w:r>
      <w:r w:rsidR="00E61D92">
        <w:softHyphen/>
      </w:r>
      <w:r>
        <w:t>het att använda sig av kontroll- och tvångsåtgärder behöver in</w:t>
      </w:r>
      <w:r>
        <w:softHyphen/>
        <w:t>skränkas när barn i åldern 15</w:t>
      </w:r>
      <w:r w:rsidRPr="00B07556">
        <w:t>–</w:t>
      </w:r>
      <w:r>
        <w:t>17</w:t>
      </w:r>
      <w:r w:rsidRPr="00B07556">
        <w:t xml:space="preserve"> </w:t>
      </w:r>
      <w:r>
        <w:t>år ska avtjäna fängelsestraff. Med hän</w:t>
      </w:r>
      <w:r>
        <w:softHyphen/>
        <w:t>syn till ung</w:t>
      </w:r>
      <w:r w:rsidR="00E61D92">
        <w:softHyphen/>
      </w:r>
      <w:r>
        <w:t>doms</w:t>
      </w:r>
      <w:r w:rsidR="00E61D92">
        <w:softHyphen/>
      </w:r>
      <w:r>
        <w:t>brottslighetens utveckling och att det bland de barn som döms till frihets</w:t>
      </w:r>
      <w:r>
        <w:softHyphen/>
        <w:t>berövande påföljder finns individer som utvecklat tydliga krimi</w:t>
      </w:r>
      <w:r>
        <w:softHyphen/>
        <w:t xml:space="preserve">nella identiteter kommer regeringen i den nämnda </w:t>
      </w:r>
      <w:r w:rsidR="002C770F">
        <w:t xml:space="preserve">propositionen </w:t>
      </w:r>
      <w:r>
        <w:t>till slut</w:t>
      </w:r>
      <w:r>
        <w:softHyphen/>
        <w:t>satsen att det måste finnas möjlighet att vidta kontroll- och tvångs</w:t>
      </w:r>
      <w:r>
        <w:softHyphen/>
        <w:t>åtgärder för att upprätthålla säkerheten under verk</w:t>
      </w:r>
      <w:r>
        <w:softHyphen/>
        <w:t>ställigheten</w:t>
      </w:r>
      <w:r w:rsidRPr="00B07556">
        <w:t xml:space="preserve">. </w:t>
      </w:r>
      <w:r>
        <w:t>I regerings</w:t>
      </w:r>
      <w:r>
        <w:softHyphen/>
        <w:t>formen och Europakonventionen föreskrivs skydd mot intrång i enskilda</w:t>
      </w:r>
      <w:r w:rsidR="00EE15C1">
        <w:t>s</w:t>
      </w:r>
      <w:r>
        <w:t xml:space="preserve"> fri- och rättigheter, t.ex. rörelsefriheten och skydd mot kropps</w:t>
      </w:r>
      <w:r>
        <w:softHyphen/>
        <w:t>visitation, och för barn finns sådana skydd även i barn</w:t>
      </w:r>
      <w:r>
        <w:softHyphen/>
        <w:t xml:space="preserve">konventionen (se </w:t>
      </w:r>
      <w:r w:rsidRPr="00993734">
        <w:t>avsnitt 5 och 6.6</w:t>
      </w:r>
      <w:r>
        <w:t xml:space="preserve">). Vid </w:t>
      </w:r>
      <w:r w:rsidRPr="00B4336D">
        <w:t>alla åtgärder som rör barn</w:t>
      </w:r>
      <w:r>
        <w:t>, inklusive verkställighet av påföljder, följer också av artikel 3.1 i barn</w:t>
      </w:r>
      <w:r>
        <w:softHyphen/>
        <w:t>konventionen att det i</w:t>
      </w:r>
      <w:r w:rsidRPr="00B4336D">
        <w:t xml:space="preserve"> första hand </w:t>
      </w:r>
      <w:r>
        <w:t xml:space="preserve">ska </w:t>
      </w:r>
      <w:r w:rsidRPr="00B4336D">
        <w:t xml:space="preserve">beaktas </w:t>
      </w:r>
      <w:r w:rsidRPr="00B4336D">
        <w:lastRenderedPageBreak/>
        <w:t>vad som bedöms vara barnets bästa</w:t>
      </w:r>
      <w:r>
        <w:t>. Även om yngre barn får anses mer känsliga mot ingrepp i den personliga integriteten än äldre barn bedömer regeringen</w:t>
      </w:r>
      <w:r w:rsidRPr="00B965EF">
        <w:t xml:space="preserve"> </w:t>
      </w:r>
      <w:r>
        <w:t>att det står klart att det ändamål som talar för att låta fängelse</w:t>
      </w:r>
      <w:r w:rsidR="00130532">
        <w:softHyphen/>
      </w:r>
      <w:r>
        <w:t>lagens regler om sär</w:t>
      </w:r>
      <w:r>
        <w:softHyphen/>
        <w:t>skilda kontroll- och tvångsåtgärder tillämpas även avseende intagna barn som är 14 år – dvs. att upprätthålla säker</w:t>
      </w:r>
      <w:r w:rsidR="00130532">
        <w:softHyphen/>
      </w:r>
      <w:r>
        <w:t>heten för såväl intag</w:t>
      </w:r>
      <w:r>
        <w:softHyphen/>
        <w:t>na som för Kriminalvårdens personal – är godtagbara i ett demo</w:t>
      </w:r>
      <w:r>
        <w:softHyphen/>
        <w:t>kratiskt sam</w:t>
      </w:r>
      <w:r>
        <w:softHyphen/>
        <w:t xml:space="preserve">hälle. </w:t>
      </w:r>
      <w:r w:rsidR="00D95F01">
        <w:t>Den 1</w:t>
      </w:r>
      <w:r w:rsidR="00507990">
        <w:t> </w:t>
      </w:r>
      <w:r w:rsidR="00D95F01">
        <w:t>juli</w:t>
      </w:r>
      <w:r w:rsidR="00507990">
        <w:t> </w:t>
      </w:r>
      <w:r w:rsidR="00D95F01">
        <w:t xml:space="preserve">2026 träder lagändringar i kraft som innebär </w:t>
      </w:r>
      <w:r>
        <w:t>att det i fängelse</w:t>
      </w:r>
      <w:r>
        <w:softHyphen/>
        <w:t xml:space="preserve">lagen </w:t>
      </w:r>
      <w:r w:rsidRPr="00D77FFD">
        <w:t>införs en bestäm</w:t>
      </w:r>
      <w:r>
        <w:softHyphen/>
      </w:r>
      <w:r w:rsidRPr="00D77FFD">
        <w:t>melse om att det vid alla åtgärder som rör intagna som inte har fyllt 18</w:t>
      </w:r>
      <w:r w:rsidR="008628EC">
        <w:t> </w:t>
      </w:r>
      <w:r w:rsidRPr="00D77FFD">
        <w:t>år i första hand ska beaktas vad som bedöms vara barnets bästa. En intagen som inte har fyllt 18</w:t>
      </w:r>
      <w:r w:rsidR="008628EC">
        <w:t> </w:t>
      </w:r>
      <w:r w:rsidRPr="00D77FFD">
        <w:t>år ska ges möjlighet att framföra sina åsikter i frågor som rör honom eller henne och vid bedömningen av barnets bästa ska hänsyn tas till barnets åsikter</w:t>
      </w:r>
      <w:r>
        <w:t xml:space="preserve"> (se förslag i </w:t>
      </w:r>
      <w:r w:rsidRPr="00993734">
        <w:t>avsnitt 6.3.2</w:t>
      </w:r>
      <w:r>
        <w:t xml:space="preserve"> om att mot</w:t>
      </w:r>
      <w:r>
        <w:softHyphen/>
        <w:t>svarande bestäm</w:t>
      </w:r>
      <w:r>
        <w:softHyphen/>
        <w:t>melse föreslås införas i häktes</w:t>
      </w:r>
      <w:r>
        <w:softHyphen/>
        <w:t>lagen [2010:611])</w:t>
      </w:r>
      <w:r w:rsidRPr="00D77FFD">
        <w:t>.</w:t>
      </w:r>
      <w:r>
        <w:t xml:space="preserve"> </w:t>
      </w:r>
      <w:r w:rsidR="00B41338">
        <w:t>Lagändringarna innebär</w:t>
      </w:r>
      <w:r w:rsidR="00754852">
        <w:t xml:space="preserve"> </w:t>
      </w:r>
      <w:r>
        <w:t xml:space="preserve">även att </w:t>
      </w:r>
      <w:r w:rsidRPr="00D77FFD">
        <w:t>verkställig</w:t>
      </w:r>
      <w:r w:rsidR="005F7DE7">
        <w:softHyphen/>
      </w:r>
      <w:r w:rsidRPr="00D77FFD">
        <w:t>heten,</w:t>
      </w:r>
      <w:r>
        <w:t xml:space="preserve"> f</w:t>
      </w:r>
      <w:r w:rsidRPr="00D77FFD">
        <w:t>ör en intagen som inte har fyllt 18</w:t>
      </w:r>
      <w:r w:rsidR="008628EC">
        <w:t> </w:t>
      </w:r>
      <w:r w:rsidRPr="00D77FFD">
        <w:t>år</w:t>
      </w:r>
      <w:r>
        <w:t>, i den mån det är möjligt ska planeras och utformas efter samråd med den intagnes vårdnadshavare och att en intagen som inte har fyllt 18</w:t>
      </w:r>
      <w:r w:rsidR="008628EC">
        <w:t> </w:t>
      </w:r>
      <w:r>
        <w:t>år, om det inte är uppenbart obehövligt, ska erbjudas ett uppföljande sam</w:t>
      </w:r>
      <w:r>
        <w:softHyphen/>
        <w:t>tal efter att ett beslut</w:t>
      </w:r>
      <w:r w:rsidR="008466D2">
        <w:t xml:space="preserve"> om</w:t>
      </w:r>
      <w:r>
        <w:t xml:space="preserve"> bl.a. vissa kontroll- och tvångs</w:t>
      </w:r>
      <w:r>
        <w:softHyphen/>
        <w:t>åtgärder har verk</w:t>
      </w:r>
      <w:r w:rsidR="00E61D92">
        <w:softHyphen/>
      </w:r>
      <w:r>
        <w:t xml:space="preserve">ställts. </w:t>
      </w:r>
      <w:r w:rsidR="00B41338">
        <w:t>Vidare innebär lagändringarna</w:t>
      </w:r>
      <w:r>
        <w:t xml:space="preserve"> att det införs ett förbud i fängelse</w:t>
      </w:r>
      <w:r w:rsidR="00E61D92">
        <w:softHyphen/>
      </w:r>
      <w:r>
        <w:softHyphen/>
        <w:t>lagen mot att belägga en intagen som inte har fyllt 18 år med fängsel som innebär att den intagne fixeras i en bältes</w:t>
      </w:r>
      <w:r w:rsidR="005F7DE7">
        <w:softHyphen/>
      </w:r>
      <w:r>
        <w:t>säng eller på annat liknande sätt</w:t>
      </w:r>
      <w:r w:rsidR="00B41338">
        <w:t xml:space="preserve"> </w:t>
      </w:r>
      <w:r w:rsidR="00B41338" w:rsidRPr="00B41338">
        <w:t>(prop.</w:t>
      </w:r>
      <w:r w:rsidR="00507990">
        <w:t> </w:t>
      </w:r>
      <w:r w:rsidR="00B41338" w:rsidRPr="00B41338">
        <w:t xml:space="preserve">2025/26:132, </w:t>
      </w:r>
      <w:r w:rsidR="00C8770A" w:rsidRPr="00C8770A">
        <w:t>bet. 2025/26:JuU30</w:t>
      </w:r>
      <w:r w:rsidR="00C8770A">
        <w:t>,</w:t>
      </w:r>
      <w:r w:rsidR="00B41338" w:rsidRPr="00B41338">
        <w:t xml:space="preserve"> rskr.</w:t>
      </w:r>
      <w:r w:rsidR="00507990">
        <w:t> </w:t>
      </w:r>
      <w:r w:rsidR="00B41338" w:rsidRPr="00B41338">
        <w:t>2025/26:241)</w:t>
      </w:r>
      <w:r>
        <w:t>. En grund</w:t>
      </w:r>
      <w:r>
        <w:softHyphen/>
        <w:t>läggande förut</w:t>
      </w:r>
      <w:r>
        <w:softHyphen/>
        <w:t>sättning en</w:t>
      </w:r>
      <w:r>
        <w:softHyphen/>
        <w:t>ligt fängelse</w:t>
      </w:r>
      <w:r>
        <w:softHyphen/>
        <w:t>lagen är där</w:t>
      </w:r>
      <w:r w:rsidR="00E61D92">
        <w:softHyphen/>
      </w:r>
      <w:r>
        <w:t>till att verk</w:t>
      </w:r>
      <w:r>
        <w:softHyphen/>
        <w:t>ställigheten av fängelse</w:t>
      </w:r>
      <w:r>
        <w:softHyphen/>
        <w:t xml:space="preserve">straffet utformas så att </w:t>
      </w:r>
      <w:r w:rsidRPr="00140AA4">
        <w:t>den intagnes anp</w:t>
      </w:r>
      <w:r>
        <w:t>as</w:t>
      </w:r>
      <w:r>
        <w:softHyphen/>
        <w:t>s</w:t>
      </w:r>
      <w:r w:rsidRPr="00140AA4">
        <w:t>ning i samhället under</w:t>
      </w:r>
      <w:r>
        <w:softHyphen/>
      </w:r>
      <w:r w:rsidRPr="00140AA4">
        <w:t>lättas och så att negativa följder av frihets</w:t>
      </w:r>
      <w:r>
        <w:softHyphen/>
      </w:r>
      <w:r w:rsidRPr="00140AA4">
        <w:t>berö</w:t>
      </w:r>
      <w:r>
        <w:softHyphen/>
      </w:r>
      <w:r w:rsidRPr="00140AA4">
        <w:t>vandet motverkas</w:t>
      </w:r>
      <w:r>
        <w:t xml:space="preserve"> (1 kap.</w:t>
      </w:r>
      <w:r w:rsidR="008628EC">
        <w:t> </w:t>
      </w:r>
      <w:r w:rsidR="002B5057">
        <w:t>5</w:t>
      </w:r>
      <w:r>
        <w:t> §</w:t>
      </w:r>
      <w:r w:rsidR="00756A6F">
        <w:t xml:space="preserve"> fängelselagen</w:t>
      </w:r>
      <w:r>
        <w:t>). Varje intagen ska också bemötas med res</w:t>
      </w:r>
      <w:r>
        <w:softHyphen/>
        <w:t>pekt för sitt männi</w:t>
      </w:r>
      <w:r>
        <w:softHyphen/>
        <w:t>skovärde och med förståelse för de sär</w:t>
      </w:r>
      <w:r w:rsidR="005F7DE7">
        <w:softHyphen/>
      </w:r>
      <w:r>
        <w:t>skilda svårig</w:t>
      </w:r>
      <w:r>
        <w:softHyphen/>
        <w:t>heter som är förenade med frihets</w:t>
      </w:r>
      <w:r>
        <w:softHyphen/>
        <w:t>berövandet (1 kap. </w:t>
      </w:r>
      <w:r w:rsidR="002B5057">
        <w:t>4</w:t>
      </w:r>
      <w:r>
        <w:t> §</w:t>
      </w:r>
      <w:r w:rsidR="00756A6F">
        <w:t xml:space="preserve"> fängel</w:t>
      </w:r>
      <w:r w:rsidR="00653007">
        <w:softHyphen/>
      </w:r>
      <w:r w:rsidR="00756A6F">
        <w:t>selagen</w:t>
      </w:r>
      <w:r>
        <w:t>)</w:t>
      </w:r>
      <w:r w:rsidRPr="00140AA4">
        <w:t>.</w:t>
      </w:r>
      <w:r>
        <w:t xml:space="preserve"> I den nämn</w:t>
      </w:r>
      <w:r w:rsidR="00C25862">
        <w:softHyphen/>
      </w:r>
      <w:r>
        <w:t xml:space="preserve">da </w:t>
      </w:r>
      <w:r w:rsidR="00754852">
        <w:t xml:space="preserve">propositionen </w:t>
      </w:r>
      <w:r>
        <w:t xml:space="preserve">betonas också att en </w:t>
      </w:r>
      <w:r w:rsidRPr="00152BA7">
        <w:t>tillämp</w:t>
      </w:r>
      <w:r w:rsidR="005F7DE7">
        <w:softHyphen/>
      </w:r>
      <w:r w:rsidRPr="00152BA7">
        <w:t>ning av portalpara</w:t>
      </w:r>
      <w:r w:rsidR="00C25862">
        <w:softHyphen/>
      </w:r>
      <w:r w:rsidRPr="00152BA7">
        <w:t xml:space="preserve">grafen om barnets bästa </w:t>
      </w:r>
      <w:r>
        <w:t>och propor</w:t>
      </w:r>
      <w:r>
        <w:softHyphen/>
        <w:t>tionalitets</w:t>
      </w:r>
      <w:r>
        <w:softHyphen/>
        <w:t>principen i 1</w:t>
      </w:r>
      <w:r w:rsidR="003B3B72">
        <w:t> </w:t>
      </w:r>
      <w:r>
        <w:t>kap.</w:t>
      </w:r>
      <w:r w:rsidR="008628EC">
        <w:t> </w:t>
      </w:r>
      <w:r>
        <w:t>6</w:t>
      </w:r>
      <w:r w:rsidR="003B3B72">
        <w:t> </w:t>
      </w:r>
      <w:r>
        <w:t xml:space="preserve">§ andra stycket </w:t>
      </w:r>
      <w:r w:rsidR="00756A6F">
        <w:t xml:space="preserve">fängelselagen </w:t>
      </w:r>
      <w:r w:rsidRPr="00152BA7">
        <w:t xml:space="preserve">kan </w:t>
      </w:r>
      <w:r w:rsidRPr="00124B8B">
        <w:t>ge olika utfall beroende på bar</w:t>
      </w:r>
      <w:r w:rsidR="00653007">
        <w:softHyphen/>
      </w:r>
      <w:r w:rsidRPr="00124B8B">
        <w:t>nets ålder. Ju yngre barnet är desto större restrik</w:t>
      </w:r>
      <w:r>
        <w:softHyphen/>
      </w:r>
      <w:r w:rsidRPr="00124B8B">
        <w:t>tivitet bör iakttas när det kommer till använd</w:t>
      </w:r>
      <w:r>
        <w:softHyphen/>
      </w:r>
      <w:r w:rsidRPr="00124B8B">
        <w:t>ning av ingripande kontroll- och tvångsåtgärder. Även andra individuella attribut än ålder hos barnet, såsom att det finns en på</w:t>
      </w:r>
      <w:r w:rsidR="00653007">
        <w:softHyphen/>
      </w:r>
      <w:r w:rsidRPr="00124B8B">
        <w:t>taglig risk att en viss kontroll- eller tvångsåtgärd skulle skada barnets hälsa eller utveckling, behöver vägas in i bedöm</w:t>
      </w:r>
      <w:r>
        <w:softHyphen/>
      </w:r>
      <w:r w:rsidRPr="00124B8B">
        <w:t>ningen av barnets bästa.</w:t>
      </w:r>
      <w:r w:rsidRPr="00152BA7">
        <w:t xml:space="preserve"> </w:t>
      </w:r>
      <w:r>
        <w:t>Det handlar exempelvis om att f</w:t>
      </w:r>
      <w:r w:rsidRPr="00152BA7">
        <w:t>örhindra själv</w:t>
      </w:r>
      <w:r>
        <w:softHyphen/>
      </w:r>
      <w:r w:rsidRPr="00152BA7">
        <w:t>skador och allvarliga psykiska konse</w:t>
      </w:r>
      <w:r w:rsidR="00C25862">
        <w:softHyphen/>
      </w:r>
      <w:r w:rsidRPr="00152BA7">
        <w:t xml:space="preserve">kvenser för barnet eller den unge. </w:t>
      </w:r>
      <w:r>
        <w:t xml:space="preserve">Om det finns en klar, konkret och inte ringa risk för </w:t>
      </w:r>
      <w:r w:rsidRPr="00152BA7">
        <w:t>en skada av allvar</w:t>
      </w:r>
      <w:r w:rsidR="00E61D92">
        <w:softHyphen/>
      </w:r>
      <w:r w:rsidRPr="00152BA7">
        <w:t>ligare slag när det gäller barnets eller den unges fysiska eller psykiska hälsa eller sociala</w:t>
      </w:r>
      <w:r>
        <w:t xml:space="preserve"> utveckling bör alltså mycket stor restriktivitet iakttas vid använd</w:t>
      </w:r>
      <w:r>
        <w:softHyphen/>
        <w:t>ningen av in</w:t>
      </w:r>
      <w:r>
        <w:softHyphen/>
        <w:t>gripande kontroll- och tvångsåtgärder.</w:t>
      </w:r>
    </w:p>
    <w:p w14:paraId="09E8C045" w14:textId="4653FD01" w:rsidR="00E856D8" w:rsidRDefault="00E856D8" w:rsidP="00E856D8">
      <w:pPr>
        <w:pStyle w:val="Brdtextmedindrag"/>
      </w:pPr>
      <w:r>
        <w:t>Regelverket som gäller vid verkställighet av fängelsestraffet – inklu</w:t>
      </w:r>
      <w:r>
        <w:softHyphen/>
        <w:t>sive de nya bestämmelser som föreslås införas genom reformen om frihets</w:t>
      </w:r>
      <w:r>
        <w:softHyphen/>
        <w:t>berö</w:t>
      </w:r>
      <w:r>
        <w:softHyphen/>
        <w:t>vande påföljder för barn och unga – kommer att omfatta även de 14</w:t>
      </w:r>
      <w:r>
        <w:noBreakHyphen/>
        <w:t>åringar som döms till fängelse. Generellt sett är 14</w:t>
      </w:r>
      <w:r>
        <w:noBreakHyphen/>
        <w:t>åringar mindre utvecklade både kognitivt och emotionellt än den som har fyllt 15 år. Det innebär att det kan ställas ytterligare krav på anpassningar i den praktiska verksam</w:t>
      </w:r>
      <w:r w:rsidR="0015499F">
        <w:softHyphen/>
      </w:r>
      <w:r>
        <w:t xml:space="preserve">heten. Som nyss påpekats kan bedömningar av när och hur kontroll- och tvångsåtgärder bör användas vidare falla ut på ett annat sätt än när det gäller äldre barn. Regeringen bedömer dock att regelverket är tillräckligt </w:t>
      </w:r>
      <w:r>
        <w:lastRenderedPageBreak/>
        <w:t>robust för att möjliggöra avvägningar mellan behovet av kontroll- och tvångsåtgärder och barnets rättigheter. Utifrån dessa ut</w:t>
      </w:r>
      <w:r>
        <w:softHyphen/>
        <w:t>gångs</w:t>
      </w:r>
      <w:r>
        <w:softHyphen/>
        <w:t>punkter anser regeringen att det befintliga regelverket avseende kontroll- och tvångs</w:t>
      </w:r>
      <w:r w:rsidR="0015499F">
        <w:softHyphen/>
      </w:r>
      <w:r>
        <w:t>åtgärder i 8</w:t>
      </w:r>
      <w:r w:rsidR="003B3B72">
        <w:t> </w:t>
      </w:r>
      <w:r>
        <w:t>kap. fängelselagen bör gälla även intagna barn som har dömts för brott som om</w:t>
      </w:r>
      <w:r>
        <w:softHyphen/>
        <w:t>fattas av den särskilda regleringen om sänkt straffbarhets</w:t>
      </w:r>
      <w:r w:rsidR="0015499F">
        <w:softHyphen/>
      </w:r>
      <w:r>
        <w:t>ålder. Regeringen återkommer i avsnitt</w:t>
      </w:r>
      <w:r w:rsidR="008628EC">
        <w:t> </w:t>
      </w:r>
      <w:r w:rsidR="006A747E">
        <w:t>6</w:t>
      </w:r>
      <w:r>
        <w:t>.</w:t>
      </w:r>
      <w:r w:rsidR="006A747E">
        <w:t>6</w:t>
      </w:r>
      <w:r>
        <w:t xml:space="preserve"> till be</w:t>
      </w:r>
      <w:r w:rsidR="00E61D92">
        <w:softHyphen/>
      </w:r>
      <w:r>
        <w:t>döm</w:t>
      </w:r>
      <w:r w:rsidR="00E61D92">
        <w:softHyphen/>
      </w:r>
      <w:r>
        <w:t>ningen av förslagets fören</w:t>
      </w:r>
      <w:r>
        <w:softHyphen/>
        <w:t>lighet med de fri- och rättigheter som följer av regeringsformen, Europa</w:t>
      </w:r>
      <w:r>
        <w:softHyphen/>
        <w:t>konven</w:t>
      </w:r>
      <w:r>
        <w:softHyphen/>
        <w:t xml:space="preserve">tionen och barnkonventionen. </w:t>
      </w:r>
    </w:p>
    <w:p w14:paraId="4124D867" w14:textId="16E4E2AC" w:rsidR="00E856D8" w:rsidRDefault="00E856D8" w:rsidP="00E856D8">
      <w:pPr>
        <w:pStyle w:val="Brdtextmedindrag"/>
      </w:pPr>
      <w:r>
        <w:t>I</w:t>
      </w:r>
      <w:r w:rsidR="00754852">
        <w:t xml:space="preserve"> </w:t>
      </w:r>
      <w:r w:rsidR="00754852" w:rsidRPr="001D67DB">
        <w:t>prop</w:t>
      </w:r>
      <w:r w:rsidR="00754852" w:rsidRPr="00E575AB">
        <w:t>.</w:t>
      </w:r>
      <w:r w:rsidR="008628EC">
        <w:t> </w:t>
      </w:r>
      <w:r w:rsidR="00754852">
        <w:t>2025/26:</w:t>
      </w:r>
      <w:r w:rsidR="00C80ED4">
        <w:t>1</w:t>
      </w:r>
      <w:r w:rsidR="00754852">
        <w:t xml:space="preserve">32 </w:t>
      </w:r>
      <w:r>
        <w:t>görs bedömningen att det inte finns skäl att införa några särregler beträffande överförande av verkställighet av fängelsestraff för barn (s.</w:t>
      </w:r>
      <w:r w:rsidR="008628EC">
        <w:t> </w:t>
      </w:r>
      <w:r>
        <w:t>215–219). Om barn som är</w:t>
      </w:r>
      <w:r w:rsidDel="007B0C06">
        <w:t xml:space="preserve"> </w:t>
      </w:r>
      <w:r>
        <w:t xml:space="preserve">14 år </w:t>
      </w:r>
      <w:r w:rsidR="00BD2319">
        <w:t>ska</w:t>
      </w:r>
      <w:r>
        <w:t xml:space="preserve"> kunna dömas till fängelse</w:t>
      </w:r>
      <w:r w:rsidR="0015499F">
        <w:softHyphen/>
      </w:r>
      <w:r>
        <w:t>straff, kommer verkställigheten av</w:t>
      </w:r>
      <w:r w:rsidR="006452A2">
        <w:t xml:space="preserve"> sådana</w:t>
      </w:r>
      <w:r>
        <w:t xml:space="preserve"> fängelsestraff även att kunna föras över till och från Sverige med stöd av lagen (2015:96) om erkän</w:t>
      </w:r>
      <w:r w:rsidR="0015499F">
        <w:softHyphen/>
      </w:r>
      <w:r>
        <w:t>nande och verkställighet av frihetsberövande påföljder inom Euro</w:t>
      </w:r>
      <w:r>
        <w:softHyphen/>
        <w:t>peiska unionen och lagen (2025:520) om inter</w:t>
      </w:r>
      <w:r w:rsidR="00E61D92">
        <w:softHyphen/>
      </w:r>
      <w:r>
        <w:t>natio</w:t>
      </w:r>
      <w:r w:rsidR="00E61D92">
        <w:softHyphen/>
      </w:r>
      <w:r>
        <w:t>nell verk</w:t>
      </w:r>
      <w:r w:rsidR="00AE5D2B">
        <w:softHyphen/>
      </w:r>
      <w:r>
        <w:t xml:space="preserve">ställighet i brottmål. Detsamma gäller enligt lagen </w:t>
      </w:r>
      <w:r w:rsidRPr="00C57380">
        <w:t>(1963:193) om sam</w:t>
      </w:r>
      <w:r>
        <w:softHyphen/>
      </w:r>
      <w:r w:rsidRPr="00C57380">
        <w:t>arbete med Danmark, Finland, Island och Norge an</w:t>
      </w:r>
      <w:r w:rsidR="00E61D92">
        <w:softHyphen/>
      </w:r>
      <w:r w:rsidRPr="00C57380">
        <w:t>gående verkställig</w:t>
      </w:r>
      <w:r w:rsidR="00E61D92">
        <w:softHyphen/>
      </w:r>
      <w:r w:rsidRPr="00C57380">
        <w:t>het av straff m.m.</w:t>
      </w:r>
      <w:r>
        <w:t xml:space="preserve"> </w:t>
      </w:r>
      <w:r w:rsidR="00D925D1">
        <w:t>Lag</w:t>
      </w:r>
      <w:r w:rsidR="0015499F">
        <w:softHyphen/>
      </w:r>
      <w:r w:rsidR="00D925D1">
        <w:t>ändringarna som träder i kraft d</w:t>
      </w:r>
      <w:r w:rsidR="00D925D1" w:rsidRPr="00D925D1">
        <w:t>en 1</w:t>
      </w:r>
      <w:r w:rsidR="00507990">
        <w:t> </w:t>
      </w:r>
      <w:r w:rsidR="00D925D1" w:rsidRPr="00D925D1">
        <w:t>juli</w:t>
      </w:r>
      <w:r w:rsidR="00507990">
        <w:t> </w:t>
      </w:r>
      <w:r w:rsidR="00D925D1" w:rsidRPr="00D925D1">
        <w:t xml:space="preserve">2026 </w:t>
      </w:r>
      <w:r w:rsidR="00D925D1">
        <w:t xml:space="preserve">och </w:t>
      </w:r>
      <w:r w:rsidR="0015499F">
        <w:t xml:space="preserve">som </w:t>
      </w:r>
      <w:r w:rsidR="00D925D1">
        <w:t xml:space="preserve">innebär </w:t>
      </w:r>
      <w:r w:rsidRPr="00242481">
        <w:t>att lagen om sam</w:t>
      </w:r>
      <w:r w:rsidRPr="00242481">
        <w:softHyphen/>
        <w:t>arbete med Danmark, Finland, Island och Norge angående verk</w:t>
      </w:r>
      <w:r w:rsidR="00E61D92" w:rsidRPr="00242481">
        <w:softHyphen/>
      </w:r>
      <w:r w:rsidRPr="00242481">
        <w:t>ställig</w:t>
      </w:r>
      <w:r w:rsidRPr="00242481">
        <w:softHyphen/>
        <w:t>het av straff m.m.</w:t>
      </w:r>
      <w:r>
        <w:t xml:space="preserve"> ersätts med en ny lag </w:t>
      </w:r>
      <w:r w:rsidRPr="00EA3975">
        <w:t>om nordisk verkställighet i brott</w:t>
      </w:r>
      <w:r>
        <w:softHyphen/>
      </w:r>
      <w:r w:rsidRPr="00EA3975">
        <w:t>mål</w:t>
      </w:r>
      <w:r>
        <w:t>, innebär inte någon skillnad i detta hänseende</w:t>
      </w:r>
      <w:r w:rsidR="006D52B3">
        <w:t xml:space="preserve"> (</w:t>
      </w:r>
      <w:r w:rsidR="00D925D1">
        <w:t xml:space="preserve">propositionen </w:t>
      </w:r>
      <w:r w:rsidR="00D925D1" w:rsidRPr="00E320D1">
        <w:t>Nor</w:t>
      </w:r>
      <w:r w:rsidR="00D925D1">
        <w:softHyphen/>
      </w:r>
      <w:r w:rsidR="00D925D1" w:rsidRPr="00E320D1">
        <w:t>disk verkställighet i brott</w:t>
      </w:r>
      <w:r w:rsidR="00D925D1">
        <w:softHyphen/>
      </w:r>
      <w:r w:rsidR="00D925D1" w:rsidRPr="00E320D1">
        <w:t>mål</w:t>
      </w:r>
      <w:r w:rsidR="00D925D1">
        <w:t xml:space="preserve">, </w:t>
      </w:r>
      <w:r w:rsidR="006D52B3">
        <w:t>prop.</w:t>
      </w:r>
      <w:r w:rsidR="0030361E">
        <w:t> </w:t>
      </w:r>
      <w:r w:rsidR="006D52B3" w:rsidRPr="006D52B3">
        <w:t>2025/26:144</w:t>
      </w:r>
      <w:r w:rsidR="00D925D1">
        <w:t>, rskr.</w:t>
      </w:r>
      <w:r w:rsidR="00507990">
        <w:t> </w:t>
      </w:r>
      <w:r w:rsidR="00D925D1">
        <w:t>2025/26:275</w:t>
      </w:r>
      <w:r w:rsidR="006D52B3">
        <w:t>)</w:t>
      </w:r>
      <w:r w:rsidR="006D52B3" w:rsidRPr="006D52B3">
        <w:t>.</w:t>
      </w:r>
    </w:p>
    <w:p w14:paraId="3D8ED03E" w14:textId="404BB390" w:rsidR="00E856D8" w:rsidRDefault="00E856D8" w:rsidP="00E856D8">
      <w:pPr>
        <w:pStyle w:val="Brdtextmedindrag"/>
      </w:pPr>
      <w:r>
        <w:t xml:space="preserve">Några remissinstanser lyfter frågan om barns rätt till utbildning. Bland dessa finns </w:t>
      </w:r>
      <w:r w:rsidRPr="002E1F5E">
        <w:t>Malmö kommun</w:t>
      </w:r>
      <w:r>
        <w:t xml:space="preserve">, </w:t>
      </w:r>
      <w:r>
        <w:rPr>
          <w:i/>
        </w:rPr>
        <w:t>Specialpedago</w:t>
      </w:r>
      <w:r>
        <w:rPr>
          <w:i/>
        </w:rPr>
        <w:softHyphen/>
        <w:t xml:space="preserve">giska </w:t>
      </w:r>
      <w:r w:rsidRPr="00B17694">
        <w:rPr>
          <w:i/>
        </w:rPr>
        <w:t>skolmyndig</w:t>
      </w:r>
      <w:r w:rsidRPr="00B17694">
        <w:rPr>
          <w:i/>
        </w:rPr>
        <w:softHyphen/>
        <w:t>heten</w:t>
      </w:r>
      <w:r>
        <w:rPr>
          <w:iCs/>
        </w:rPr>
        <w:t xml:space="preserve">, </w:t>
      </w:r>
      <w:r w:rsidRPr="00241DD9">
        <w:rPr>
          <w:iCs/>
        </w:rPr>
        <w:t>Skol</w:t>
      </w:r>
      <w:r>
        <w:rPr>
          <w:iCs/>
        </w:rPr>
        <w:softHyphen/>
      </w:r>
      <w:r w:rsidRPr="00241DD9">
        <w:rPr>
          <w:iCs/>
        </w:rPr>
        <w:t>inspektionen och</w:t>
      </w:r>
      <w:r>
        <w:rPr>
          <w:i/>
        </w:rPr>
        <w:t xml:space="preserve"> </w:t>
      </w:r>
      <w:r w:rsidRPr="00241DD9">
        <w:rPr>
          <w:iCs/>
        </w:rPr>
        <w:t>Statskontoret.</w:t>
      </w:r>
      <w:r>
        <w:rPr>
          <w:iCs/>
        </w:rPr>
        <w:t xml:space="preserve"> </w:t>
      </w:r>
      <w:r w:rsidR="00E61D92">
        <w:rPr>
          <w:iCs/>
        </w:rPr>
        <w:t xml:space="preserve">Även </w:t>
      </w:r>
      <w:r w:rsidR="00753746" w:rsidRPr="00F637A5">
        <w:rPr>
          <w:i/>
        </w:rPr>
        <w:t>Lagrådet</w:t>
      </w:r>
      <w:r w:rsidR="00753746">
        <w:rPr>
          <w:iCs/>
        </w:rPr>
        <w:t xml:space="preserve"> </w:t>
      </w:r>
      <w:r w:rsidR="00E61D92">
        <w:rPr>
          <w:iCs/>
        </w:rPr>
        <w:t xml:space="preserve">lyfter detta och </w:t>
      </w:r>
      <w:r w:rsidR="00FD129F" w:rsidRPr="00FD129F">
        <w:rPr>
          <w:iCs/>
        </w:rPr>
        <w:t xml:space="preserve">påpekar </w:t>
      </w:r>
      <w:r w:rsidR="00753746">
        <w:rPr>
          <w:iCs/>
        </w:rPr>
        <w:t xml:space="preserve">att frågan om hur </w:t>
      </w:r>
      <w:r w:rsidR="00FD129F" w:rsidRPr="00FD129F">
        <w:rPr>
          <w:iCs/>
        </w:rPr>
        <w:t>skolverksamheten</w:t>
      </w:r>
      <w:r w:rsidR="00753746">
        <w:rPr>
          <w:iCs/>
        </w:rPr>
        <w:t xml:space="preserve"> ska organiseras i fängelserna fortfarande bereds. </w:t>
      </w:r>
      <w:r w:rsidRPr="00D33227">
        <w:t>Skolinspektionen påtalar att forsk</w:t>
      </w:r>
      <w:r>
        <w:softHyphen/>
      </w:r>
      <w:r w:rsidRPr="00D33227">
        <w:t>ning visar att goda skol</w:t>
      </w:r>
      <w:r>
        <w:softHyphen/>
      </w:r>
      <w:r w:rsidRPr="00D33227">
        <w:t>resultat är en mycket viktig skyddsfaktor för barn och unga i samhälls</w:t>
      </w:r>
      <w:r>
        <w:softHyphen/>
      </w:r>
      <w:r w:rsidRPr="00D33227">
        <w:t>vård</w:t>
      </w:r>
      <w:r>
        <w:t>. Skol</w:t>
      </w:r>
      <w:r w:rsidR="00F637A5">
        <w:softHyphen/>
      </w:r>
      <w:r>
        <w:t>inspektionen betonar därför</w:t>
      </w:r>
      <w:r w:rsidRPr="00D33227">
        <w:t xml:space="preserve"> vikten av att Krim</w:t>
      </w:r>
      <w:r w:rsidRPr="00D33227">
        <w:softHyphen/>
        <w:t>inal</w:t>
      </w:r>
      <w:r>
        <w:softHyphen/>
      </w:r>
      <w:r w:rsidRPr="00D33227">
        <w:t>vården får möjlighet att bygga upp de förut</w:t>
      </w:r>
      <w:r w:rsidRPr="00D33227">
        <w:softHyphen/>
        <w:t>sätt</w:t>
      </w:r>
      <w:r>
        <w:softHyphen/>
      </w:r>
      <w:r w:rsidRPr="00D33227">
        <w:t>ningar som krävs för att kunna tillgodose skol</w:t>
      </w:r>
      <w:r>
        <w:softHyphen/>
      </w:r>
      <w:r w:rsidRPr="00D33227">
        <w:t>plik</w:t>
      </w:r>
      <w:r>
        <w:softHyphen/>
      </w:r>
      <w:r w:rsidRPr="00D33227">
        <w:t>tiga elever deras rätt till utbildning och möjlighet att fullgöra sin skolplikt, innan förslaget genomförs.</w:t>
      </w:r>
      <w:r>
        <w:t xml:space="preserve"> Som </w:t>
      </w:r>
      <w:r w:rsidRPr="00CC136B">
        <w:rPr>
          <w:iCs/>
        </w:rPr>
        <w:t>remiss</w:t>
      </w:r>
      <w:r>
        <w:rPr>
          <w:iCs/>
        </w:rPr>
        <w:softHyphen/>
      </w:r>
      <w:r w:rsidRPr="00CC136B">
        <w:rPr>
          <w:iCs/>
        </w:rPr>
        <w:t>instan</w:t>
      </w:r>
      <w:r>
        <w:rPr>
          <w:iCs/>
        </w:rPr>
        <w:softHyphen/>
      </w:r>
      <w:r w:rsidRPr="00CC136B">
        <w:rPr>
          <w:iCs/>
        </w:rPr>
        <w:t xml:space="preserve">serna </w:t>
      </w:r>
      <w:r w:rsidRPr="00E5097B">
        <w:t>påpekar har alla</w:t>
      </w:r>
      <w:r>
        <w:t xml:space="preserve"> barn</w:t>
      </w:r>
      <w:r w:rsidRPr="00E5097B">
        <w:t xml:space="preserve"> rätt till utbildning</w:t>
      </w:r>
      <w:r>
        <w:t xml:space="preserve"> enligt 2</w:t>
      </w:r>
      <w:r w:rsidR="003B3B72">
        <w:t> </w:t>
      </w:r>
      <w:r>
        <w:t>kap.</w:t>
      </w:r>
      <w:r w:rsidR="0030361E">
        <w:t> </w:t>
      </w:r>
      <w:r>
        <w:t>18</w:t>
      </w:r>
      <w:r w:rsidR="003B3B72">
        <w:t> </w:t>
      </w:r>
      <w:r>
        <w:t>§ regerings</w:t>
      </w:r>
      <w:r>
        <w:softHyphen/>
        <w:t>formen och artikel 28 i barn</w:t>
      </w:r>
      <w:r w:rsidR="00F637A5">
        <w:softHyphen/>
      </w:r>
      <w:r>
        <w:t>kon</w:t>
      </w:r>
      <w:r>
        <w:softHyphen/>
        <w:t>ven</w:t>
      </w:r>
      <w:r>
        <w:softHyphen/>
        <w:t xml:space="preserve">tionen och </w:t>
      </w:r>
      <w:r w:rsidRPr="00E5097B">
        <w:t xml:space="preserve">skolplikt </w:t>
      </w:r>
      <w:r>
        <w:t xml:space="preserve">gäller i princip </w:t>
      </w:r>
      <w:r w:rsidRPr="00E5097B">
        <w:t>för alla barn från sex till 16</w:t>
      </w:r>
      <w:r>
        <w:t> </w:t>
      </w:r>
      <w:r w:rsidRPr="00E5097B">
        <w:t>år</w:t>
      </w:r>
      <w:r>
        <w:t xml:space="preserve"> (</w:t>
      </w:r>
      <w:r w:rsidRPr="000E0140">
        <w:t>7</w:t>
      </w:r>
      <w:r w:rsidR="003B3B72">
        <w:t> </w:t>
      </w:r>
      <w:r w:rsidRPr="000E0140">
        <w:t>kap.</w:t>
      </w:r>
      <w:r>
        <w:t> </w:t>
      </w:r>
      <w:r w:rsidRPr="000E0140">
        <w:t>2, 10 och 12</w:t>
      </w:r>
      <w:r>
        <w:t> </w:t>
      </w:r>
      <w:r w:rsidRPr="000E0140">
        <w:t>§§ skollagen</w:t>
      </w:r>
      <w:r>
        <w:t xml:space="preserve"> </w:t>
      </w:r>
      <w:r>
        <w:rPr>
          <w:rStyle w:val="BrdtextChar"/>
        </w:rPr>
        <w:t>[</w:t>
      </w:r>
      <w:r w:rsidRPr="00E5097B">
        <w:rPr>
          <w:rStyle w:val="BrdtextChar"/>
        </w:rPr>
        <w:t>2010:800</w:t>
      </w:r>
      <w:r>
        <w:rPr>
          <w:rStyle w:val="BrdtextChar"/>
        </w:rPr>
        <w:t>]</w:t>
      </w:r>
      <w:r w:rsidRPr="000E0140">
        <w:t>).</w:t>
      </w:r>
      <w:r>
        <w:t xml:space="preserve"> Rätten till utbildning och s</w:t>
      </w:r>
      <w:r w:rsidRPr="00E5097B">
        <w:t>kol</w:t>
      </w:r>
      <w:r w:rsidR="00F637A5">
        <w:softHyphen/>
      </w:r>
      <w:r>
        <w:softHyphen/>
      </w:r>
      <w:r w:rsidRPr="00E5097B">
        <w:t xml:space="preserve">plikten gäller </w:t>
      </w:r>
      <w:r>
        <w:t xml:space="preserve">även </w:t>
      </w:r>
      <w:r w:rsidRPr="00E5097B">
        <w:t xml:space="preserve">för barn som avtjänar fängelsestraff. </w:t>
      </w:r>
      <w:r>
        <w:t>Som Stats</w:t>
      </w:r>
      <w:r w:rsidR="00F637A5">
        <w:softHyphen/>
      </w:r>
      <w:r>
        <w:t>kontoret och Skol</w:t>
      </w:r>
      <w:r>
        <w:softHyphen/>
        <w:t>inspektionen</w:t>
      </w:r>
      <w:r w:rsidRPr="00F61AA0">
        <w:rPr>
          <w:i/>
          <w:iCs/>
        </w:rPr>
        <w:t xml:space="preserve"> </w:t>
      </w:r>
      <w:r w:rsidR="00161BE3">
        <w:t>anför</w:t>
      </w:r>
      <w:r>
        <w:t xml:space="preserve"> är utbild</w:t>
      </w:r>
      <w:r>
        <w:softHyphen/>
        <w:t xml:space="preserve">ning </w:t>
      </w:r>
      <w:r w:rsidRPr="00E5097B">
        <w:t>en</w:t>
      </w:r>
      <w:r>
        <w:t xml:space="preserve"> mycket viktig</w:t>
      </w:r>
      <w:r w:rsidRPr="00E5097B">
        <w:t xml:space="preserve"> skydds</w:t>
      </w:r>
      <w:r w:rsidR="00F637A5">
        <w:softHyphen/>
      </w:r>
      <w:r>
        <w:softHyphen/>
      </w:r>
      <w:r w:rsidRPr="00E5097B">
        <w:t>faktor för barns och ungas framtida möjlig</w:t>
      </w:r>
      <w:r w:rsidR="00CB2072">
        <w:softHyphen/>
      </w:r>
      <w:r w:rsidRPr="00E5097B">
        <w:t>heter till ett liv utan kriminalitet</w:t>
      </w:r>
      <w:r>
        <w:t xml:space="preserve"> och den kan </w:t>
      </w:r>
      <w:r w:rsidRPr="00E5097B">
        <w:t>bidra till att minska de nega</w:t>
      </w:r>
      <w:r w:rsidR="00CB2072">
        <w:softHyphen/>
      </w:r>
      <w:r w:rsidRPr="00E5097B">
        <w:t>tiva konse</w:t>
      </w:r>
      <w:r>
        <w:softHyphen/>
      </w:r>
      <w:r w:rsidRPr="00E5097B">
        <w:t>kvenser</w:t>
      </w:r>
      <w:r>
        <w:t xml:space="preserve"> </w:t>
      </w:r>
      <w:r w:rsidRPr="00E5097B">
        <w:t>som ett frihets</w:t>
      </w:r>
      <w:r>
        <w:softHyphen/>
      </w:r>
      <w:r w:rsidRPr="00E5097B">
        <w:t>beröva</w:t>
      </w:r>
      <w:r w:rsidR="00A425DA">
        <w:t>n</w:t>
      </w:r>
      <w:r w:rsidRPr="00E5097B">
        <w:t>de innebär</w:t>
      </w:r>
      <w:r>
        <w:t>. S</w:t>
      </w:r>
      <w:r w:rsidRPr="00E5097B">
        <w:t>kolan är</w:t>
      </w:r>
      <w:r>
        <w:t xml:space="preserve"> vidare</w:t>
      </w:r>
      <w:r w:rsidRPr="00E5097B">
        <w:t xml:space="preserve"> en viktig arena för att påverka barns och ungas normer och moral</w:t>
      </w:r>
      <w:r>
        <w:softHyphen/>
      </w:r>
      <w:r w:rsidRPr="00E5097B">
        <w:t>bildning.</w:t>
      </w:r>
      <w:r>
        <w:t xml:space="preserve"> Regeringen delar inte </w:t>
      </w:r>
      <w:r w:rsidRPr="000E0140">
        <w:t>Malmö kommun</w:t>
      </w:r>
      <w:r>
        <w:t xml:space="preserve">s uppfattning </w:t>
      </w:r>
      <w:r w:rsidRPr="000E0140">
        <w:t>att frågan om barns utbild</w:t>
      </w:r>
      <w:r w:rsidRPr="000E0140">
        <w:softHyphen/>
        <w:t xml:space="preserve">ning </w:t>
      </w:r>
      <w:r>
        <w:t xml:space="preserve">inte bör </w:t>
      </w:r>
      <w:r w:rsidRPr="000E0140">
        <w:t>över</w:t>
      </w:r>
      <w:r w:rsidR="00F637A5">
        <w:softHyphen/>
      </w:r>
      <w:r w:rsidRPr="000E0140">
        <w:t xml:space="preserve">låtas till </w:t>
      </w:r>
      <w:r>
        <w:t>Krim</w:t>
      </w:r>
      <w:r>
        <w:softHyphen/>
        <w:t xml:space="preserve">inalvården. </w:t>
      </w:r>
      <w:r w:rsidRPr="00E5097B">
        <w:t>Krim</w:t>
      </w:r>
      <w:r>
        <w:softHyphen/>
      </w:r>
      <w:r w:rsidRPr="00E5097B">
        <w:t>inal</w:t>
      </w:r>
      <w:r>
        <w:softHyphen/>
      </w:r>
      <w:r w:rsidRPr="00E5097B">
        <w:t>vårdens möjlig</w:t>
      </w:r>
      <w:r>
        <w:softHyphen/>
      </w:r>
      <w:r w:rsidRPr="00E5097B">
        <w:t>het att anordna skol</w:t>
      </w:r>
      <w:r w:rsidR="00F637A5">
        <w:softHyphen/>
      </w:r>
      <w:r w:rsidRPr="00E5097B">
        <w:t>under</w:t>
      </w:r>
      <w:r w:rsidR="00F637A5">
        <w:softHyphen/>
      </w:r>
      <w:r w:rsidRPr="00E5097B">
        <w:t>visning begrän</w:t>
      </w:r>
      <w:r>
        <w:softHyphen/>
      </w:r>
      <w:r w:rsidRPr="00E5097B">
        <w:t xml:space="preserve">sas </w:t>
      </w:r>
      <w:r>
        <w:t xml:space="preserve">dock i dag </w:t>
      </w:r>
      <w:r w:rsidRPr="00E5097B">
        <w:t>till sådan utbild</w:t>
      </w:r>
      <w:r>
        <w:softHyphen/>
      </w:r>
      <w:r w:rsidRPr="00E5097B">
        <w:t>ning som mot</w:t>
      </w:r>
      <w:r>
        <w:softHyphen/>
      </w:r>
      <w:r w:rsidRPr="00E5097B">
        <w:t>svarar den kommunala vuxen</w:t>
      </w:r>
      <w:r>
        <w:softHyphen/>
      </w:r>
      <w:r w:rsidRPr="00E5097B">
        <w:t>utbild</w:t>
      </w:r>
      <w:r>
        <w:softHyphen/>
      </w:r>
      <w:r w:rsidRPr="00E5097B">
        <w:t xml:space="preserve">ningen. </w:t>
      </w:r>
      <w:r w:rsidR="009E13D5">
        <w:t>Den 1</w:t>
      </w:r>
      <w:r w:rsidR="00507990">
        <w:t> </w:t>
      </w:r>
      <w:r w:rsidR="009E13D5">
        <w:t>juli</w:t>
      </w:r>
      <w:r w:rsidR="00507990">
        <w:t> </w:t>
      </w:r>
      <w:r w:rsidR="009E13D5">
        <w:t>2026 införs</w:t>
      </w:r>
      <w:r>
        <w:t xml:space="preserve"> </w:t>
      </w:r>
      <w:r w:rsidRPr="00E5097B">
        <w:rPr>
          <w:rStyle w:val="BrdtextChar"/>
        </w:rPr>
        <w:t>nya bestäm</w:t>
      </w:r>
      <w:r>
        <w:rPr>
          <w:rStyle w:val="BrdtextChar"/>
        </w:rPr>
        <w:softHyphen/>
      </w:r>
      <w:r w:rsidRPr="00E5097B">
        <w:rPr>
          <w:rStyle w:val="BrdtextChar"/>
        </w:rPr>
        <w:t xml:space="preserve">melser i skollagen </w:t>
      </w:r>
      <w:r w:rsidRPr="00E5097B">
        <w:t>som innebär att Krim</w:t>
      </w:r>
      <w:r>
        <w:softHyphen/>
      </w:r>
      <w:r w:rsidRPr="00E5097B">
        <w:t>inal</w:t>
      </w:r>
      <w:r>
        <w:softHyphen/>
      </w:r>
      <w:r w:rsidRPr="00E5097B">
        <w:t>vården får ansvar för att bedriva ut</w:t>
      </w:r>
      <w:r>
        <w:softHyphen/>
      </w:r>
      <w:r w:rsidRPr="00E5097B">
        <w:t>bildning som motsvarar grund</w:t>
      </w:r>
      <w:r>
        <w:softHyphen/>
      </w:r>
      <w:r w:rsidRPr="00E5097B">
        <w:t>skolan, anpassade grund</w:t>
      </w:r>
      <w:r>
        <w:softHyphen/>
      </w:r>
      <w:r w:rsidRPr="00E5097B">
        <w:t>skolan, special</w:t>
      </w:r>
      <w:r>
        <w:softHyphen/>
      </w:r>
      <w:r w:rsidRPr="00E5097B">
        <w:t>skolan, gymna</w:t>
      </w:r>
      <w:r>
        <w:softHyphen/>
      </w:r>
      <w:r w:rsidRPr="00E5097B">
        <w:t>sieskolan och anpas</w:t>
      </w:r>
      <w:r>
        <w:softHyphen/>
      </w:r>
      <w:r w:rsidRPr="00E5097B">
        <w:t>sade gymnasie</w:t>
      </w:r>
      <w:r>
        <w:softHyphen/>
      </w:r>
      <w:r w:rsidRPr="00E5097B">
        <w:t>skolan</w:t>
      </w:r>
      <w:r>
        <w:t xml:space="preserve"> för </w:t>
      </w:r>
      <w:r w:rsidRPr="00E5097B">
        <w:t>barn som avtjänar fäng</w:t>
      </w:r>
      <w:r>
        <w:softHyphen/>
      </w:r>
      <w:r w:rsidRPr="00E5097B">
        <w:t>elsestraff</w:t>
      </w:r>
      <w:r w:rsidR="009E13D5">
        <w:t xml:space="preserve"> (</w:t>
      </w:r>
      <w:r w:rsidR="009E13D5" w:rsidRPr="009E13D5">
        <w:t>prop.</w:t>
      </w:r>
      <w:r w:rsidR="00507990">
        <w:t> </w:t>
      </w:r>
      <w:r w:rsidR="009E13D5" w:rsidRPr="009E13D5">
        <w:t xml:space="preserve">2025/26:132, </w:t>
      </w:r>
      <w:r w:rsidR="00C8770A" w:rsidRPr="00C8770A">
        <w:t>bet. 2025/26:JuU30</w:t>
      </w:r>
      <w:r w:rsidR="00C8770A">
        <w:t xml:space="preserve">, </w:t>
      </w:r>
      <w:r w:rsidR="009E13D5" w:rsidRPr="009E13D5">
        <w:t>rskr.</w:t>
      </w:r>
      <w:r w:rsidR="00507990">
        <w:t> </w:t>
      </w:r>
      <w:r w:rsidR="009E13D5" w:rsidRPr="009E13D5">
        <w:t>2025/26:241</w:t>
      </w:r>
      <w:r w:rsidR="009E13D5">
        <w:t>)</w:t>
      </w:r>
      <w:r w:rsidRPr="00E5097B">
        <w:t xml:space="preserve">. </w:t>
      </w:r>
      <w:r w:rsidR="00753746">
        <w:t>När förslaget om sänkt straff</w:t>
      </w:r>
      <w:r w:rsidR="00F637A5">
        <w:softHyphen/>
      </w:r>
      <w:r w:rsidR="00753746">
        <w:t>barhetsålder träder i</w:t>
      </w:r>
      <w:r w:rsidR="00FD129F" w:rsidRPr="00FD129F">
        <w:t xml:space="preserve"> </w:t>
      </w:r>
      <w:r w:rsidR="00753746">
        <w:t>kraft kommer därför</w:t>
      </w:r>
      <w:r w:rsidR="00753746" w:rsidDel="005278B8">
        <w:t xml:space="preserve"> </w:t>
      </w:r>
      <w:r w:rsidR="00753746">
        <w:t xml:space="preserve">Kriminalvården </w:t>
      </w:r>
      <w:r w:rsidR="005F5509">
        <w:t xml:space="preserve">i princip </w:t>
      </w:r>
      <w:r w:rsidR="00753746">
        <w:t xml:space="preserve">ha samma </w:t>
      </w:r>
      <w:r w:rsidR="00AB4C5C">
        <w:t>skyldighet</w:t>
      </w:r>
      <w:r w:rsidR="00753746">
        <w:t xml:space="preserve"> att anordna </w:t>
      </w:r>
      <w:r w:rsidR="00AB4C5C">
        <w:lastRenderedPageBreak/>
        <w:t>skolverksamhet</w:t>
      </w:r>
      <w:r w:rsidR="00753746">
        <w:t xml:space="preserve"> </w:t>
      </w:r>
      <w:r w:rsidR="00753746" w:rsidDel="005278B8">
        <w:t xml:space="preserve">för </w:t>
      </w:r>
      <w:r w:rsidR="00753746">
        <w:t xml:space="preserve">barn som </w:t>
      </w:r>
      <w:r w:rsidR="005F5509">
        <w:t xml:space="preserve">har </w:t>
      </w:r>
      <w:r w:rsidR="00AB4C5C">
        <w:t>döm</w:t>
      </w:r>
      <w:r w:rsidR="005F5509">
        <w:t>t</w:t>
      </w:r>
      <w:r w:rsidR="00AB4C5C">
        <w:t>s</w:t>
      </w:r>
      <w:r w:rsidR="00753746">
        <w:t xml:space="preserve"> till fängelse som SiS </w:t>
      </w:r>
      <w:r w:rsidR="00AB4C5C">
        <w:t xml:space="preserve">i dag </w:t>
      </w:r>
      <w:r w:rsidR="00753746">
        <w:t>har för barn som har dömts till sluten ungdomsvård</w:t>
      </w:r>
      <w:r w:rsidR="00FD129F" w:rsidRPr="00FD129F">
        <w:t>.</w:t>
      </w:r>
      <w:r w:rsidR="00753746">
        <w:t xml:space="preserve"> </w:t>
      </w:r>
      <w:r w:rsidRPr="00E5097B">
        <w:t>För att de närmare förut</w:t>
      </w:r>
      <w:r w:rsidR="0015499F">
        <w:softHyphen/>
      </w:r>
      <w:r w:rsidRPr="00E5097B">
        <w:t>sättningarna för Krim</w:t>
      </w:r>
      <w:r>
        <w:softHyphen/>
      </w:r>
      <w:r w:rsidRPr="00E5097B">
        <w:t>inalvårdens skol</w:t>
      </w:r>
      <w:r>
        <w:softHyphen/>
      </w:r>
      <w:r w:rsidRPr="00E5097B">
        <w:t>verksamhet s</w:t>
      </w:r>
      <w:r>
        <w:t>kulle</w:t>
      </w:r>
      <w:r w:rsidRPr="00E5097B">
        <w:t xml:space="preserve"> kunna utredas ytterligare </w:t>
      </w:r>
      <w:r>
        <w:t xml:space="preserve">fick </w:t>
      </w:r>
      <w:r w:rsidRPr="00E5097B">
        <w:t>en utredare</w:t>
      </w:r>
      <w:r>
        <w:t xml:space="preserve"> </w:t>
      </w:r>
      <w:r w:rsidRPr="00E5097B">
        <w:t>den</w:t>
      </w:r>
      <w:r>
        <w:t xml:space="preserve"> 14 mars 2025</w:t>
      </w:r>
      <w:r w:rsidRPr="00E5097B">
        <w:t xml:space="preserve"> i upp</w:t>
      </w:r>
      <w:r w:rsidR="00F637A5">
        <w:softHyphen/>
      </w:r>
      <w:r w:rsidRPr="00E5097B">
        <w:t>drag att ta fram för</w:t>
      </w:r>
      <w:r>
        <w:softHyphen/>
      </w:r>
      <w:r w:rsidRPr="00E5097B">
        <w:t>slag på nödvän</w:t>
      </w:r>
      <w:r>
        <w:softHyphen/>
      </w:r>
      <w:r w:rsidRPr="00E5097B">
        <w:t>diga författ</w:t>
      </w:r>
      <w:r>
        <w:softHyphen/>
      </w:r>
      <w:r w:rsidRPr="00E5097B">
        <w:t>nings</w:t>
      </w:r>
      <w:r>
        <w:softHyphen/>
      </w:r>
      <w:r w:rsidRPr="00E5097B">
        <w:t>ändringar för att barn och unga som döms till fängelse ska kunna till</w:t>
      </w:r>
      <w:r>
        <w:softHyphen/>
      </w:r>
      <w:r w:rsidRPr="00E5097B">
        <w:t>godo</w:t>
      </w:r>
      <w:r w:rsidR="00F637A5">
        <w:softHyphen/>
      </w:r>
      <w:r w:rsidRPr="00E5097B">
        <w:t>ses sin rätt till ut</w:t>
      </w:r>
      <w:r w:rsidR="00F637A5">
        <w:softHyphen/>
      </w:r>
      <w:r w:rsidRPr="00E5097B">
        <w:t>bild</w:t>
      </w:r>
      <w:r w:rsidR="00F637A5">
        <w:softHyphen/>
      </w:r>
      <w:r w:rsidRPr="00E5097B">
        <w:t>ning sam</w:t>
      </w:r>
      <w:r w:rsidR="005278B8">
        <w:softHyphen/>
      </w:r>
      <w:r w:rsidRPr="00E5097B">
        <w:t>tidigt som Krimi</w:t>
      </w:r>
      <w:r w:rsidR="0015499F">
        <w:softHyphen/>
      </w:r>
      <w:r w:rsidRPr="00E5097B">
        <w:t>nalvården får förut</w:t>
      </w:r>
      <w:r>
        <w:softHyphen/>
      </w:r>
      <w:r w:rsidRPr="00E5097B">
        <w:t>sättningar att bedriva en ända</w:t>
      </w:r>
      <w:r w:rsidR="00F637A5">
        <w:softHyphen/>
      </w:r>
      <w:r w:rsidRPr="00E5097B">
        <w:t xml:space="preserve">målsenlig </w:t>
      </w:r>
      <w:r w:rsidRPr="00836278">
        <w:t>skol</w:t>
      </w:r>
      <w:r>
        <w:softHyphen/>
      </w:r>
      <w:r w:rsidRPr="00836278">
        <w:t>verk</w:t>
      </w:r>
      <w:r>
        <w:softHyphen/>
      </w:r>
      <w:r w:rsidRPr="00836278">
        <w:t>samhet</w:t>
      </w:r>
      <w:r>
        <w:t xml:space="preserve"> </w:t>
      </w:r>
      <w:r w:rsidRPr="00836278">
        <w:t>(Ju 2025/00631).</w:t>
      </w:r>
      <w:r>
        <w:t xml:space="preserve"> Uppdraget redovisades i december 2025 i promemorian Kriminalvårdens skolverksamhet för barn och unga (U2025/02404). I pro</w:t>
      </w:r>
      <w:r>
        <w:softHyphen/>
        <w:t>memorian föreslås ett nytt regelverk för Kriminal</w:t>
      </w:r>
      <w:r w:rsidR="005278B8">
        <w:softHyphen/>
      </w:r>
      <w:r>
        <w:t>vårdens utbildning för barn och unga som är intagna i kriminal</w:t>
      </w:r>
      <w:r w:rsidR="00F637A5">
        <w:softHyphen/>
      </w:r>
      <w:r>
        <w:t>vårds</w:t>
      </w:r>
      <w:r w:rsidR="005278B8">
        <w:softHyphen/>
      </w:r>
      <w:r>
        <w:t>anstalt. Det för</w:t>
      </w:r>
      <w:r w:rsidR="00A712B2">
        <w:t>e</w:t>
      </w:r>
      <w:r>
        <w:t>slagna regel</w:t>
      </w:r>
      <w:r>
        <w:softHyphen/>
        <w:t>verket innebär att ut</w:t>
      </w:r>
      <w:r w:rsidR="00F637A5">
        <w:softHyphen/>
      </w:r>
      <w:r>
        <w:t>bildningen för barn och unga intagna i kriminal</w:t>
      </w:r>
      <w:r>
        <w:softHyphen/>
        <w:t>vårds</w:t>
      </w:r>
      <w:r>
        <w:softHyphen/>
        <w:t>anstalt ska motsvara den utbildning som ges till barn och ungdomar inom skolväsendet med de nödvändiga av</w:t>
      </w:r>
      <w:r w:rsidR="00F637A5">
        <w:softHyphen/>
      </w:r>
      <w:r>
        <w:t>vikelser som följer av att utbildningen anordnas i kriminal</w:t>
      </w:r>
      <w:r>
        <w:softHyphen/>
        <w:t>vårdsanstalt. Prome</w:t>
      </w:r>
      <w:r w:rsidR="005278B8">
        <w:softHyphen/>
      </w:r>
      <w:r>
        <w:t>morian har remit</w:t>
      </w:r>
      <w:r>
        <w:softHyphen/>
        <w:t>terats</w:t>
      </w:r>
      <w:r w:rsidR="008466D2">
        <w:t xml:space="preserve"> och remiss</w:t>
      </w:r>
      <w:r w:rsidR="0015499F">
        <w:softHyphen/>
      </w:r>
      <w:r w:rsidR="008466D2">
        <w:t>tiden löpte ut den 13</w:t>
      </w:r>
      <w:r w:rsidR="00F637A5">
        <w:t> </w:t>
      </w:r>
      <w:r w:rsidR="008466D2">
        <w:t>feb</w:t>
      </w:r>
      <w:r w:rsidR="00F637A5">
        <w:softHyphen/>
      </w:r>
      <w:r w:rsidR="008466D2">
        <w:t>ruari 2026</w:t>
      </w:r>
      <w:r>
        <w:t xml:space="preserve">. </w:t>
      </w:r>
      <w:r w:rsidR="002A0687">
        <w:t>Promemorian bereds i Regerings</w:t>
      </w:r>
      <w:r w:rsidR="0015499F">
        <w:softHyphen/>
      </w:r>
      <w:r w:rsidR="002A0687">
        <w:t>kansliet.</w:t>
      </w:r>
      <w:r>
        <w:t xml:space="preserve"> Regeringen delar </w:t>
      </w:r>
      <w:r w:rsidRPr="000B4AC4">
        <w:t>Kriminal</w:t>
      </w:r>
      <w:r>
        <w:softHyphen/>
      </w:r>
      <w:r w:rsidRPr="000B4AC4">
        <w:t>vårdens bedömning att myndig</w:t>
      </w:r>
      <w:r w:rsidR="00F637A5">
        <w:softHyphen/>
      </w:r>
      <w:r w:rsidRPr="000B4AC4">
        <w:t xml:space="preserve">heten behöver </w:t>
      </w:r>
      <w:r>
        <w:t>tillgodose rätten till utbildning och</w:t>
      </w:r>
      <w:r w:rsidRPr="000B4AC4">
        <w:t xml:space="preserve"> säkerställa en god skol</w:t>
      </w:r>
      <w:r w:rsidR="00F637A5">
        <w:softHyphen/>
      </w:r>
      <w:r w:rsidRPr="000B4AC4">
        <w:t>gång som till</w:t>
      </w:r>
      <w:r w:rsidR="005278B8">
        <w:softHyphen/>
      </w:r>
      <w:r w:rsidRPr="000B4AC4">
        <w:t>godoser varje elevs specifika behov och att barn med funk</w:t>
      </w:r>
      <w:r w:rsidR="00F637A5">
        <w:softHyphen/>
      </w:r>
      <w:r w:rsidRPr="000B4AC4">
        <w:t>tions</w:t>
      </w:r>
      <w:r w:rsidR="00F637A5">
        <w:softHyphen/>
      </w:r>
      <w:r w:rsidRPr="000B4AC4">
        <w:t>nedsättning behöver få det stöd</w:t>
      </w:r>
      <w:r>
        <w:t xml:space="preserve"> de har rätt till</w:t>
      </w:r>
      <w:r w:rsidRPr="000B4AC4">
        <w:t xml:space="preserve"> och anpassad under</w:t>
      </w:r>
      <w:r w:rsidR="00F637A5">
        <w:softHyphen/>
      </w:r>
      <w:r w:rsidRPr="000B4AC4">
        <w:t>visning.</w:t>
      </w:r>
      <w:r>
        <w:t xml:space="preserve"> </w:t>
      </w:r>
      <w:r w:rsidRPr="000B4AC4">
        <w:t>Detta</w:t>
      </w:r>
      <w:r>
        <w:t xml:space="preserve"> gäller såväl</w:t>
      </w:r>
      <w:r w:rsidDel="007B0C06">
        <w:t xml:space="preserve"> </w:t>
      </w:r>
      <w:r>
        <w:t>14</w:t>
      </w:r>
      <w:r>
        <w:noBreakHyphen/>
        <w:t>åringar som barn i åldern 15–17 år. Som anges ovan före</w:t>
      </w:r>
      <w:r w:rsidR="005278B8">
        <w:softHyphen/>
      </w:r>
      <w:r>
        <w:t>slås att Krim</w:t>
      </w:r>
      <w:r>
        <w:softHyphen/>
        <w:t xml:space="preserve">inalvården ska ges </w:t>
      </w:r>
      <w:r w:rsidRPr="00E5097B">
        <w:t>ansvar för att bedriva ut</w:t>
      </w:r>
      <w:r>
        <w:softHyphen/>
      </w:r>
      <w:r w:rsidRPr="00E5097B">
        <w:t>bildning som mot</w:t>
      </w:r>
      <w:r w:rsidR="005278B8">
        <w:softHyphen/>
      </w:r>
      <w:r w:rsidRPr="00E5097B">
        <w:t>svarar anpas</w:t>
      </w:r>
      <w:r>
        <w:softHyphen/>
      </w:r>
      <w:r w:rsidRPr="00E5097B">
        <w:t>sade grund</w:t>
      </w:r>
      <w:r>
        <w:softHyphen/>
      </w:r>
      <w:r w:rsidRPr="00E5097B">
        <w:t>skolan</w:t>
      </w:r>
      <w:r>
        <w:t xml:space="preserve">. </w:t>
      </w:r>
      <w:bookmarkStart w:id="100" w:name="_Hlk216878632"/>
      <w:r>
        <w:t>A</w:t>
      </w:r>
      <w:r w:rsidRPr="0021553D">
        <w:t xml:space="preserve">npassade </w:t>
      </w:r>
      <w:r>
        <w:t>grundskolan är avsedd för barn som har en intel</w:t>
      </w:r>
      <w:r>
        <w:softHyphen/>
        <w:t>lektuell funktionsned</w:t>
      </w:r>
      <w:r>
        <w:softHyphen/>
        <w:t>sättning</w:t>
      </w:r>
      <w:bookmarkEnd w:id="100"/>
      <w:r>
        <w:t xml:space="preserve"> eller en förvärvad hjärn</w:t>
      </w:r>
      <w:r w:rsidR="005278B8">
        <w:softHyphen/>
      </w:r>
      <w:r>
        <w:t xml:space="preserve">skada. </w:t>
      </w:r>
      <w:r w:rsidRPr="000B4AC4">
        <w:t>I anpassade grundskolan är utbild</w:t>
      </w:r>
      <w:r>
        <w:softHyphen/>
      </w:r>
      <w:r w:rsidRPr="000B4AC4">
        <w:t>ningen anpassad efter varje elevs förut</w:t>
      </w:r>
      <w:r>
        <w:softHyphen/>
      </w:r>
      <w:r w:rsidRPr="000B4AC4">
        <w:t>sättningar och behov.</w:t>
      </w:r>
      <w:r>
        <w:t xml:space="preserve"> </w:t>
      </w:r>
      <w:r w:rsidR="00CC0ACC">
        <w:t>Som nämns ovan ska</w:t>
      </w:r>
      <w:r>
        <w:t xml:space="preserve"> Krim</w:t>
      </w:r>
      <w:r>
        <w:softHyphen/>
        <w:t>inal</w:t>
      </w:r>
      <w:r>
        <w:softHyphen/>
        <w:t xml:space="preserve">vården enligt </w:t>
      </w:r>
      <w:r w:rsidRPr="00394ED8">
        <w:t>regleringsbrevet för 2026</w:t>
      </w:r>
      <w:r w:rsidRPr="00384AAE">
        <w:t xml:space="preserve"> </w:t>
      </w:r>
      <w:r w:rsidRPr="00C42FE2">
        <w:t>redovisa myndighetens arbete med barn i häkte, anstalt och frivård. Myndig</w:t>
      </w:r>
      <w:r>
        <w:softHyphen/>
      </w:r>
      <w:r w:rsidRPr="00C42FE2">
        <w:t>heten ska redovisa vidtagna och plane</w:t>
      </w:r>
      <w:r>
        <w:softHyphen/>
      </w:r>
      <w:r w:rsidRPr="00C42FE2">
        <w:t xml:space="preserve">rade åtgärder för att möta </w:t>
      </w:r>
      <w:r>
        <w:t xml:space="preserve">de olika </w:t>
      </w:r>
      <w:r w:rsidRPr="00C42FE2">
        <w:t xml:space="preserve">behov </w:t>
      </w:r>
      <w:r>
        <w:t xml:space="preserve">som finns </w:t>
      </w:r>
      <w:r w:rsidRPr="00C42FE2">
        <w:t>hos barn</w:t>
      </w:r>
      <w:r>
        <w:t>. Av redo</w:t>
      </w:r>
      <w:r>
        <w:softHyphen/>
        <w:t>visningen ska särskilt framgå åtgärder för barn med neuro</w:t>
      </w:r>
      <w:r>
        <w:softHyphen/>
        <w:t xml:space="preserve">psykiatriska eller intellektuella </w:t>
      </w:r>
      <w:r w:rsidRPr="00C42FE2">
        <w:t>funktions</w:t>
      </w:r>
      <w:r>
        <w:softHyphen/>
      </w:r>
      <w:r w:rsidRPr="00C42FE2">
        <w:t>nedsättningar</w:t>
      </w:r>
      <w:r>
        <w:t xml:space="preserve">. </w:t>
      </w:r>
      <w:r w:rsidR="00C81433">
        <w:t>Som närmare framgår av av</w:t>
      </w:r>
      <w:r w:rsidR="0015499F">
        <w:softHyphen/>
      </w:r>
      <w:r w:rsidR="00C81433">
        <w:t>snitt</w:t>
      </w:r>
      <w:r w:rsidR="00B1778A">
        <w:t> </w:t>
      </w:r>
      <w:r w:rsidR="00C81433">
        <w:t>6.3</w:t>
      </w:r>
      <w:r w:rsidR="004B7FA2">
        <w:t>.2</w:t>
      </w:r>
      <w:r w:rsidR="00C81433">
        <w:t xml:space="preserve"> har regeringen vidare gett Krim</w:t>
      </w:r>
      <w:r w:rsidR="00507990">
        <w:softHyphen/>
      </w:r>
      <w:r w:rsidR="00C81433">
        <w:t>inal</w:t>
      </w:r>
      <w:r w:rsidR="00507990">
        <w:softHyphen/>
      </w:r>
      <w:r w:rsidR="00C81433">
        <w:t>vården i uppdrag att redo</w:t>
      </w:r>
      <w:r w:rsidR="00B1778A">
        <w:softHyphen/>
      </w:r>
      <w:r w:rsidR="00C81433">
        <w:t>visa arbetet med att skapa goda förutsätt</w:t>
      </w:r>
      <w:r w:rsidR="00507990">
        <w:softHyphen/>
      </w:r>
      <w:r w:rsidR="00C81433">
        <w:t xml:space="preserve">ningar för utbildning för barn i häkte. </w:t>
      </w:r>
      <w:r>
        <w:t>Sam</w:t>
      </w:r>
      <w:r w:rsidR="00C81433">
        <w:softHyphen/>
      </w:r>
      <w:r>
        <w:t>man</w:t>
      </w:r>
      <w:r>
        <w:softHyphen/>
        <w:t>taget tas frågor som rör intagna barns rätt till utbildning och deras skolplikt om hand genom refor</w:t>
      </w:r>
      <w:r>
        <w:softHyphen/>
        <w:t>men om frihets</w:t>
      </w:r>
      <w:r>
        <w:softHyphen/>
        <w:t>berövande på</w:t>
      </w:r>
      <w:r w:rsidR="0015499F">
        <w:softHyphen/>
      </w:r>
      <w:r>
        <w:t>följder för barn och unga, inklu</w:t>
      </w:r>
      <w:r>
        <w:softHyphen/>
        <w:t>sive för</w:t>
      </w:r>
      <w:r w:rsidR="005278B8">
        <w:softHyphen/>
      </w:r>
      <w:r>
        <w:t>slagen i promemorian Kriminal</w:t>
      </w:r>
      <w:r w:rsidR="0015499F">
        <w:softHyphen/>
      </w:r>
      <w:r>
        <w:t>vårdens skol</w:t>
      </w:r>
      <w:r w:rsidR="00C81433">
        <w:softHyphen/>
      </w:r>
      <w:r>
        <w:t>verksamhet för barn och unga, och pågående uppdrag. Det finns därmed inte anledning att, som Skol</w:t>
      </w:r>
      <w:r w:rsidR="005278B8">
        <w:softHyphen/>
      </w:r>
      <w:r>
        <w:t>inspek</w:t>
      </w:r>
      <w:r>
        <w:softHyphen/>
        <w:t>tionen föreslår, avvakta med förslaget om sänkt straff</w:t>
      </w:r>
      <w:r>
        <w:softHyphen/>
        <w:t>barhets</w:t>
      </w:r>
      <w:r>
        <w:softHyphen/>
        <w:t xml:space="preserve">ålder. </w:t>
      </w:r>
    </w:p>
    <w:p w14:paraId="2AD7B8C9" w14:textId="7003E3A5" w:rsidR="00E856D8" w:rsidRDefault="00E856D8" w:rsidP="00E856D8">
      <w:pPr>
        <w:pStyle w:val="Brdtextmedindrag"/>
      </w:pPr>
      <w:r>
        <w:t xml:space="preserve">Som utvecklas närmare i </w:t>
      </w:r>
      <w:r w:rsidRPr="00026F0B">
        <w:t>avsnitt 6.6</w:t>
      </w:r>
      <w:r>
        <w:t xml:space="preserve"> är det inte, som Hovrätten för Västra Sverige menar, ofören</w:t>
      </w:r>
      <w:r>
        <w:softHyphen/>
        <w:t xml:space="preserve">ligt med barnkonventionen att ett barn döms till en frihetsberövande påföljd. Det kan också framhållas att varken </w:t>
      </w:r>
      <w:r w:rsidR="009E13D5">
        <w:t>lag</w:t>
      </w:r>
      <w:r w:rsidR="009E13D5">
        <w:softHyphen/>
        <w:t xml:space="preserve">ändringarna om att </w:t>
      </w:r>
      <w:r w:rsidR="009E13D5" w:rsidRPr="009E13D5">
        <w:t>barn och unga,</w:t>
      </w:r>
      <w:r>
        <w:t xml:space="preserve"> i </w:t>
      </w:r>
      <w:r w:rsidR="009E13D5" w:rsidRPr="009E13D5">
        <w:t>de fall en frihetsberövande påföljd inte kan undvikas, ska dömas till fängelse i stället för sluten ungdomsvård</w:t>
      </w:r>
      <w:r w:rsidR="009E13D5">
        <w:t>, som träder i kraft den 1 juli 2026 (</w:t>
      </w:r>
      <w:r w:rsidR="00754852" w:rsidRPr="001D67DB">
        <w:t>prop</w:t>
      </w:r>
      <w:r w:rsidR="00754852" w:rsidRPr="00E575AB">
        <w:t>.</w:t>
      </w:r>
      <w:r w:rsidR="00507990">
        <w:t> </w:t>
      </w:r>
      <w:r w:rsidR="009E13D5" w:rsidRPr="009E13D5">
        <w:t xml:space="preserve">2025/26:132, </w:t>
      </w:r>
      <w:r w:rsidR="00C8770A" w:rsidRPr="00C8770A">
        <w:t>bet. 2025/26:JuU30</w:t>
      </w:r>
      <w:r w:rsidR="00C8770A">
        <w:t xml:space="preserve">, </w:t>
      </w:r>
      <w:r w:rsidR="009E13D5" w:rsidRPr="009E13D5">
        <w:t>rskr.</w:t>
      </w:r>
      <w:r w:rsidR="00507990">
        <w:t> </w:t>
      </w:r>
      <w:r w:rsidR="009E13D5" w:rsidRPr="009E13D5">
        <w:t>2025/26:241</w:t>
      </w:r>
      <w:r w:rsidR="009E13D5">
        <w:t>)</w:t>
      </w:r>
      <w:r w:rsidR="00754852">
        <w:t xml:space="preserve"> </w:t>
      </w:r>
      <w:r>
        <w:t>eller för</w:t>
      </w:r>
      <w:r>
        <w:softHyphen/>
        <w:t>slagen i denna</w:t>
      </w:r>
      <w:r w:rsidR="004B4B02">
        <w:t xml:space="preserve"> proposition </w:t>
      </w:r>
      <w:r w:rsidRPr="00C527ED">
        <w:t>innebär att förut</w:t>
      </w:r>
      <w:r>
        <w:softHyphen/>
      </w:r>
      <w:r w:rsidRPr="00C527ED">
        <w:t>sätt</w:t>
      </w:r>
      <w:r w:rsidR="00B94966">
        <w:softHyphen/>
      </w:r>
      <w:r w:rsidRPr="00C527ED">
        <w:t xml:space="preserve">ningarna för att döma ut en frihetsberövande påföljd ändras. </w:t>
      </w:r>
      <w:r w:rsidR="00000060">
        <w:t>Av</w:t>
      </w:r>
      <w:r w:rsidRPr="00C527ED">
        <w:t xml:space="preserve"> 30</w:t>
      </w:r>
      <w:r>
        <w:t> </w:t>
      </w:r>
      <w:r w:rsidRPr="00C527ED">
        <w:t>kap.</w:t>
      </w:r>
      <w:r w:rsidR="00B94966">
        <w:t xml:space="preserve"> </w:t>
      </w:r>
      <w:r w:rsidRPr="00C527ED">
        <w:t>5</w:t>
      </w:r>
      <w:r>
        <w:t> </w:t>
      </w:r>
      <w:r w:rsidRPr="00C527ED">
        <w:t xml:space="preserve">§ brottsbalken </w:t>
      </w:r>
      <w:r w:rsidR="00000060">
        <w:t xml:space="preserve">framgår </w:t>
      </w:r>
      <w:r w:rsidRPr="00C527ED">
        <w:t>att för brott som någon har begått innan han eller hon fyllt 18</w:t>
      </w:r>
      <w:r>
        <w:t> </w:t>
      </w:r>
      <w:r w:rsidRPr="00C527ED">
        <w:t xml:space="preserve">år får rätten döma till fängelse endast om det finns synnerliga skäl. </w:t>
      </w:r>
      <w:r w:rsidR="001363A2">
        <w:t xml:space="preserve">I </w:t>
      </w:r>
      <w:r w:rsidR="002A0687" w:rsidRPr="001363A2">
        <w:t>prop. 2025/26:</w:t>
      </w:r>
      <w:r w:rsidR="007810BF">
        <w:t>297</w:t>
      </w:r>
      <w:r w:rsidR="00303A19">
        <w:t xml:space="preserve"> föreslås </w:t>
      </w:r>
      <w:r w:rsidR="003A30A8">
        <w:t>att regleringen om synnerliga skäl ska an</w:t>
      </w:r>
      <w:r w:rsidR="00F637A5">
        <w:softHyphen/>
      </w:r>
      <w:r w:rsidR="003A30A8">
        <w:t>pas</w:t>
      </w:r>
      <w:r w:rsidR="00F637A5">
        <w:softHyphen/>
      </w:r>
      <w:r w:rsidR="003A30A8">
        <w:t xml:space="preserve">sas </w:t>
      </w:r>
      <w:r w:rsidR="003A30A8" w:rsidRPr="00721C32">
        <w:t>till det system med villkorligt fängelse som</w:t>
      </w:r>
      <w:r w:rsidR="003A30A8">
        <w:t xml:space="preserve"> där </w:t>
      </w:r>
      <w:r w:rsidR="003A30A8" w:rsidRPr="00721C32">
        <w:t>föreslå</w:t>
      </w:r>
      <w:r w:rsidR="003A30A8">
        <w:t>s</w:t>
      </w:r>
      <w:r w:rsidR="00CF5947">
        <w:t xml:space="preserve"> införas</w:t>
      </w:r>
      <w:r w:rsidR="003A30A8">
        <w:t xml:space="preserve">. </w:t>
      </w:r>
      <w:r w:rsidR="003A30A8">
        <w:lastRenderedPageBreak/>
        <w:t xml:space="preserve">Den </w:t>
      </w:r>
      <w:r w:rsidR="00000060">
        <w:t>anpassning</w:t>
      </w:r>
      <w:r w:rsidR="003A30A8">
        <w:t xml:space="preserve"> som föreslås är dock inte avsedd att innebära någon änd</w:t>
      </w:r>
      <w:r w:rsidR="00F637A5">
        <w:softHyphen/>
      </w:r>
      <w:r w:rsidR="003A30A8">
        <w:t>ring av tröskeln för att välja en frihetsberövande påföljd. Även om för</w:t>
      </w:r>
      <w:r w:rsidR="00F637A5">
        <w:softHyphen/>
      </w:r>
      <w:r w:rsidR="003A30A8">
        <w:t>slaget genomförs kommer f</w:t>
      </w:r>
      <w:r w:rsidRPr="00C527ED">
        <w:t>äng</w:t>
      </w:r>
      <w:r w:rsidR="00981BBA">
        <w:softHyphen/>
      </w:r>
      <w:r w:rsidRPr="00C527ED">
        <w:t>else</w:t>
      </w:r>
      <w:r>
        <w:softHyphen/>
      </w:r>
      <w:r w:rsidRPr="00C527ED">
        <w:t>straffet alltså</w:t>
      </w:r>
      <w:r>
        <w:t xml:space="preserve"> </w:t>
      </w:r>
      <w:r w:rsidRPr="00C527ED">
        <w:t>i fråga först som en sista utväg.</w:t>
      </w:r>
    </w:p>
    <w:p w14:paraId="30D8BDD4" w14:textId="0DFCA1C1" w:rsidR="00E856D8" w:rsidRDefault="00E856D8" w:rsidP="00E856D8">
      <w:pPr>
        <w:pStyle w:val="Brdtextmedindrag"/>
      </w:pPr>
      <w:r>
        <w:t>Mot bakgrund av det anförda bedömer regeringen att fängelse ska kunna dömas ut för den 14-åring som döms för brott som omfattas av den särskilda regle</w:t>
      </w:r>
      <w:r>
        <w:softHyphen/>
        <w:t>ringen om sänkt straff</w:t>
      </w:r>
      <w:r>
        <w:softHyphen/>
        <w:t>barhets</w:t>
      </w:r>
      <w:r>
        <w:softHyphen/>
        <w:t xml:space="preserve">ålder. </w:t>
      </w:r>
    </w:p>
    <w:p w14:paraId="05F73A72" w14:textId="1DA4A470" w:rsidR="00E856D8" w:rsidRDefault="00E856D8" w:rsidP="00E856D8">
      <w:pPr>
        <w:pStyle w:val="Brdtextmedindrag"/>
      </w:pPr>
      <w:r>
        <w:rPr>
          <w:iCs/>
        </w:rPr>
        <w:t>Utredningen konstaterar att rättspsykiatrisk vård skulle kunna aktuali</w:t>
      </w:r>
      <w:r>
        <w:rPr>
          <w:iCs/>
        </w:rPr>
        <w:softHyphen/>
        <w:t xml:space="preserve">seras i undantagsfall för den som döms enligt den särskilda regleringen om sänkt straffbarhetsålder. </w:t>
      </w:r>
      <w:r w:rsidRPr="00DC30BB">
        <w:t>Det finns inga hinder mot att en lagöverträdare under 18</w:t>
      </w:r>
      <w:r>
        <w:t> </w:t>
      </w:r>
      <w:r w:rsidRPr="00DC30BB">
        <w:t>år överlämnas till rättspsykiatrisk vård (jfr 31</w:t>
      </w:r>
      <w:r w:rsidR="003B3B72">
        <w:t> </w:t>
      </w:r>
      <w:r w:rsidRPr="00DC30BB">
        <w:t>kap. 3</w:t>
      </w:r>
      <w:r w:rsidR="003B3B72">
        <w:t> </w:t>
      </w:r>
      <w:r w:rsidRPr="00DC30BB">
        <w:t>§ brotts</w:t>
      </w:r>
      <w:r w:rsidRPr="00DC30BB">
        <w:softHyphen/>
        <w:t>balken). Det är dock ytterst ovanligt att så sker. Av statistik från Brå</w:t>
      </w:r>
      <w:r>
        <w:t xml:space="preserve"> avse</w:t>
      </w:r>
      <w:r>
        <w:softHyphen/>
        <w:t>ende antalet personer under 18 år som överlämnats till rätts</w:t>
      </w:r>
      <w:r>
        <w:softHyphen/>
        <w:t>psykiatrisk vård</w:t>
      </w:r>
      <w:r w:rsidRPr="00DC30BB">
        <w:t xml:space="preserve"> fram</w:t>
      </w:r>
      <w:r w:rsidRPr="00DC30BB">
        <w:softHyphen/>
        <w:t xml:space="preserve">går att det </w:t>
      </w:r>
      <w:r>
        <w:t xml:space="preserve">under </w:t>
      </w:r>
      <w:r w:rsidRPr="00DC553E">
        <w:t>2021</w:t>
      </w:r>
      <w:r>
        <w:t xml:space="preserve"> skedde i ett fall.</w:t>
      </w:r>
      <w:r w:rsidRPr="00DC553E">
        <w:t xml:space="preserve"> </w:t>
      </w:r>
      <w:r>
        <w:t>Både</w:t>
      </w:r>
      <w:r w:rsidRPr="00DC553E">
        <w:t xml:space="preserve"> 2022</w:t>
      </w:r>
      <w:r>
        <w:t xml:space="preserve"> och 2023 skedde det i två fall och under 2024 skedde det inte i något fall. </w:t>
      </w:r>
      <w:r w:rsidRPr="00DC30BB">
        <w:t xml:space="preserve">Det bör vara än mer ovanligt att </w:t>
      </w:r>
      <w:r>
        <w:t xml:space="preserve">det finns skäl att överlämna </w:t>
      </w:r>
      <w:r w:rsidRPr="00DC30BB">
        <w:t>en 14-åring till rätts</w:t>
      </w:r>
      <w:r w:rsidR="0015499F">
        <w:softHyphen/>
      </w:r>
      <w:r w:rsidRPr="00DC30BB">
        <w:t xml:space="preserve">psykiatrisk vård. </w:t>
      </w:r>
      <w:r w:rsidRPr="00DC30BB">
        <w:rPr>
          <w:i/>
        </w:rPr>
        <w:t>Rättsmedicinalverket</w:t>
      </w:r>
      <w:r w:rsidRPr="00DC30BB">
        <w:t xml:space="preserve"> </w:t>
      </w:r>
      <w:r>
        <w:t>an</w:t>
      </w:r>
      <w:r w:rsidRPr="00DC30BB">
        <w:t xml:space="preserve">för att barn under 15 år inte bör tas in på de rättspsykiatriska undersökningsenheterna med hänsyn till svårigheterna att tillgodose </w:t>
      </w:r>
      <w:r>
        <w:t xml:space="preserve">dessa </w:t>
      </w:r>
      <w:r w:rsidRPr="00DC30BB">
        <w:t>barns behov och rättigheter och de be</w:t>
      </w:r>
      <w:r w:rsidR="0015499F">
        <w:softHyphen/>
      </w:r>
      <w:r w:rsidRPr="00DC30BB">
        <w:t>gränsade möjlig</w:t>
      </w:r>
      <w:r w:rsidRPr="00DC30BB">
        <w:softHyphen/>
        <w:t>heterna att tillgodose barnens skolgång under tiden för den rätts</w:t>
      </w:r>
      <w:r w:rsidRPr="00DC30BB">
        <w:softHyphen/>
        <w:t>psykia</w:t>
      </w:r>
      <w:r w:rsidRPr="00DC30BB">
        <w:softHyphen/>
        <w:t>triska undersökningen. Rege</w:t>
      </w:r>
      <w:r>
        <w:softHyphen/>
      </w:r>
      <w:r w:rsidRPr="00DC30BB">
        <w:t>rin</w:t>
      </w:r>
      <w:r>
        <w:softHyphen/>
      </w:r>
      <w:r w:rsidRPr="00DC30BB">
        <w:t xml:space="preserve">gen </w:t>
      </w:r>
      <w:r>
        <w:t xml:space="preserve">har förståelse för </w:t>
      </w:r>
      <w:r w:rsidRPr="00DC30BB">
        <w:t>de synpunkter som Rättsmedicinalverket för fram</w:t>
      </w:r>
      <w:r>
        <w:t>.</w:t>
      </w:r>
      <w:r w:rsidRPr="00DC30BB">
        <w:t xml:space="preserve"> </w:t>
      </w:r>
      <w:r>
        <w:t>Något underlag för att i detta lagstiftnings</w:t>
      </w:r>
      <w:r>
        <w:softHyphen/>
        <w:t>ärende ändra regleringen om rättspsykiatrisk vård finns inte.</w:t>
      </w:r>
      <w:r w:rsidRPr="00DC30BB">
        <w:t xml:space="preserve"> </w:t>
      </w:r>
      <w:r>
        <w:t>Med beak</w:t>
      </w:r>
      <w:r>
        <w:softHyphen/>
        <w:t>tande av att den särskilda regleringen om sänkt straff</w:t>
      </w:r>
      <w:r>
        <w:softHyphen/>
        <w:t>bar</w:t>
      </w:r>
      <w:r>
        <w:softHyphen/>
        <w:t>hets</w:t>
      </w:r>
      <w:r>
        <w:softHyphen/>
        <w:t>ålder föreslås vara tidsbegränsad till fem år och att det endast mycket sällan kan bli aktuellt med rättspsykiatrisk undersökning och rätts</w:t>
      </w:r>
      <w:r>
        <w:softHyphen/>
        <w:t>psykiatrisk vård bedöms det inte finnas skäl att överväga några ändringar i regleringen</w:t>
      </w:r>
      <w:r w:rsidRPr="00DC30BB">
        <w:t>.</w:t>
      </w:r>
      <w:r>
        <w:t xml:space="preserve"> Det ska dock framhållas att barn som vårdas på en rätts</w:t>
      </w:r>
      <w:r>
        <w:softHyphen/>
        <w:t>psy</w:t>
      </w:r>
      <w:r w:rsidR="00C81433">
        <w:softHyphen/>
      </w:r>
      <w:r>
        <w:t xml:space="preserve">kiatrisk enhet – på samma sätt som barn som avtjänar ett fängelsestraff har rättigheter – bl.a. rätt till </w:t>
      </w:r>
      <w:r w:rsidRPr="00E5097B">
        <w:t>utbildning</w:t>
      </w:r>
      <w:r>
        <w:t xml:space="preserve"> – enligt såväl barnkonventionen som regeringsformen (se ovan). Dessa rättigheter behöver tillgodoses utifrån barnets behov. I de få fall rättspsykiatrisk vård kommer i fråga för en</w:t>
      </w:r>
      <w:r w:rsidDel="007B0C06">
        <w:t xml:space="preserve"> </w:t>
      </w:r>
      <w:r>
        <w:t>14</w:t>
      </w:r>
      <w:r w:rsidR="0015499F">
        <w:noBreakHyphen/>
      </w:r>
      <w:r>
        <w:t xml:space="preserve">åring bör samma överväganden gälla som i dag gäller för </w:t>
      </w:r>
      <w:r w:rsidR="00B17694">
        <w:t xml:space="preserve">åldersgruppen </w:t>
      </w:r>
      <w:r>
        <w:t>15–17</w:t>
      </w:r>
      <w:r w:rsidR="00B17694">
        <w:t xml:space="preserve"> </w:t>
      </w:r>
      <w:r>
        <w:t>år som döms till rättspsykiatrisk vård i frågan om hur tvångs</w:t>
      </w:r>
      <w:r w:rsidR="006D683D">
        <w:softHyphen/>
      </w:r>
      <w:r>
        <w:t>vård av dessa barn bör ske. Det finns i detta lag</w:t>
      </w:r>
      <w:r>
        <w:softHyphen/>
        <w:t>stiftnings</w:t>
      </w:r>
      <w:r>
        <w:softHyphen/>
        <w:t>ärende inte</w:t>
      </w:r>
      <w:r w:rsidRPr="0025325B">
        <w:t xml:space="preserve"> </w:t>
      </w:r>
      <w:r>
        <w:t>förut</w:t>
      </w:r>
      <w:r>
        <w:softHyphen/>
        <w:t xml:space="preserve">sättningar att, som efterfrågas av </w:t>
      </w:r>
      <w:r w:rsidRPr="003A4224">
        <w:rPr>
          <w:i/>
          <w:iCs/>
        </w:rPr>
        <w:t>Region Jönköping</w:t>
      </w:r>
      <w:r>
        <w:t>, lämna några bredare ställnings</w:t>
      </w:r>
      <w:r>
        <w:softHyphen/>
        <w:t>taganden om hur barn och vuxna ska tvångsvårdas till</w:t>
      </w:r>
      <w:r>
        <w:softHyphen/>
        <w:t>sam</w:t>
      </w:r>
      <w:r w:rsidR="006D683D">
        <w:softHyphen/>
      </w:r>
      <w:r>
        <w:t>mans eller anled</w:t>
      </w:r>
      <w:r w:rsidR="0015499F">
        <w:softHyphen/>
      </w:r>
      <w:r>
        <w:t>ning att ge ett sådant uppdrag som regionen efter</w:t>
      </w:r>
      <w:r>
        <w:softHyphen/>
        <w:t>frågar. Regeringen avser dock att följa frågan (se avsnitt</w:t>
      </w:r>
      <w:r w:rsidR="0030361E">
        <w:t> </w:t>
      </w:r>
      <w:r>
        <w:t xml:space="preserve">6.5). </w:t>
      </w:r>
    </w:p>
    <w:p w14:paraId="6A92EE63" w14:textId="637396C1" w:rsidR="00C81433" w:rsidRPr="003A1DF6" w:rsidRDefault="00E856D8" w:rsidP="00C81433">
      <w:pPr>
        <w:pStyle w:val="Brdtextmedindrag"/>
      </w:pPr>
      <w:bookmarkStart w:id="101" w:name="_Hlk225173626"/>
      <w:r w:rsidRPr="00DC30BB">
        <w:rPr>
          <w:i/>
        </w:rPr>
        <w:t>Förvaltningsrätten i Stockholm</w:t>
      </w:r>
      <w:r w:rsidRPr="00DC30BB">
        <w:t xml:space="preserve"> </w:t>
      </w:r>
      <w:r w:rsidR="00E32F8C">
        <w:t>påpekar</w:t>
      </w:r>
      <w:r>
        <w:t xml:space="preserve"> att </w:t>
      </w:r>
      <w:r w:rsidR="00EB7E42" w:rsidRPr="00DC30BB">
        <w:t xml:space="preserve">barn under 15 år </w:t>
      </w:r>
      <w:r w:rsidR="00EB7E42">
        <w:t>som huvud</w:t>
      </w:r>
      <w:r w:rsidR="00AC2247">
        <w:softHyphen/>
      </w:r>
      <w:r w:rsidR="00EB7E42">
        <w:t xml:space="preserve">regel saknar </w:t>
      </w:r>
      <w:r w:rsidR="00EB7E42" w:rsidRPr="00DC30BB">
        <w:t>processbehörighet inom förvaltningsrättens område</w:t>
      </w:r>
      <w:r w:rsidR="00EB7E42">
        <w:t xml:space="preserve"> och att möj</w:t>
      </w:r>
      <w:r w:rsidR="006D683D">
        <w:softHyphen/>
      </w:r>
      <w:r w:rsidR="00EB7E42">
        <w:t>lig</w:t>
      </w:r>
      <w:r w:rsidR="006D683D">
        <w:softHyphen/>
      </w:r>
      <w:r w:rsidR="00EB7E42">
        <w:t>heten för personer under 18</w:t>
      </w:r>
      <w:r w:rsidR="0030361E">
        <w:t> </w:t>
      </w:r>
      <w:r w:rsidR="00EB7E42">
        <w:t>år att överklaga myndighetsbeslut inom förvaltningsprocessen i flera fall är särreglerad</w:t>
      </w:r>
      <w:r w:rsidR="00EB7E42" w:rsidRPr="00DC30BB">
        <w:t xml:space="preserve">. </w:t>
      </w:r>
      <w:r w:rsidR="003078D8">
        <w:t xml:space="preserve">Enligt Förvaltningsrätten i </w:t>
      </w:r>
      <w:r w:rsidR="00681C8D">
        <w:t>Stockholm</w:t>
      </w:r>
      <w:r w:rsidR="003078D8">
        <w:t xml:space="preserve"> kan </w:t>
      </w:r>
      <w:r>
        <w:t>särskilda överväganden behöva göras ur ett barnperspek</w:t>
      </w:r>
      <w:r w:rsidR="00D1284A">
        <w:softHyphen/>
      </w:r>
      <w:r>
        <w:t>tiv när det gäller överklaga</w:t>
      </w:r>
      <w:r w:rsidR="004920E0">
        <w:t>de</w:t>
      </w:r>
      <w:r>
        <w:t xml:space="preserve"> </w:t>
      </w:r>
      <w:r w:rsidR="004920E0">
        <w:t>förvaltnings</w:t>
      </w:r>
      <w:r>
        <w:t>beslut som rör ett barns verkstäl</w:t>
      </w:r>
      <w:r w:rsidR="00D1284A">
        <w:softHyphen/>
      </w:r>
      <w:r>
        <w:t>lighet av en frihetsberövande, eller frihets</w:t>
      </w:r>
      <w:r>
        <w:softHyphen/>
        <w:t xml:space="preserve">begränsande, påföljd. </w:t>
      </w:r>
      <w:r w:rsidR="00EB7E42">
        <w:t>Några änd</w:t>
      </w:r>
      <w:r w:rsidR="006D683D">
        <w:softHyphen/>
      </w:r>
      <w:r w:rsidR="00EB7E42">
        <w:t>ringar i frågan om barns möj</w:t>
      </w:r>
      <w:r w:rsidR="00AC2247">
        <w:softHyphen/>
      </w:r>
      <w:r w:rsidR="00EB7E42">
        <w:t>lig</w:t>
      </w:r>
      <w:r w:rsidR="00AC2247">
        <w:softHyphen/>
      </w:r>
      <w:r w:rsidR="00EB7E42">
        <w:t>het att överklaga förvaltningsbeslut som rör ett barns verkställighet av en frihetsberövande, eller frihetsbegrän</w:t>
      </w:r>
      <w:r w:rsidR="00D1284A">
        <w:softHyphen/>
      </w:r>
      <w:r w:rsidR="00EB7E42">
        <w:t>sande, på</w:t>
      </w:r>
      <w:r w:rsidR="00E32F8C">
        <w:softHyphen/>
      </w:r>
      <w:r w:rsidR="00EB7E42">
        <w:t xml:space="preserve">följd görs inte nu. </w:t>
      </w:r>
      <w:r w:rsidRPr="00DC30BB">
        <w:t xml:space="preserve">Det finns </w:t>
      </w:r>
      <w:r>
        <w:t xml:space="preserve">inte underlag för att inom ramen för </w:t>
      </w:r>
      <w:r w:rsidRPr="00DC30BB">
        <w:t>detta lag</w:t>
      </w:r>
      <w:r w:rsidR="00E32F8C">
        <w:softHyphen/>
      </w:r>
      <w:r w:rsidRPr="00DC30BB">
        <w:t>stift</w:t>
      </w:r>
      <w:r w:rsidRPr="00DC30BB">
        <w:softHyphen/>
        <w:t>nings</w:t>
      </w:r>
      <w:r w:rsidRPr="00DC30BB">
        <w:softHyphen/>
        <w:t>ärende</w:t>
      </w:r>
      <w:r>
        <w:t xml:space="preserve"> när</w:t>
      </w:r>
      <w:r w:rsidR="00AC2247">
        <w:softHyphen/>
      </w:r>
      <w:r>
        <w:t xml:space="preserve">mare </w:t>
      </w:r>
      <w:r w:rsidR="006D683D">
        <w:t xml:space="preserve">överväga </w:t>
      </w:r>
      <w:r>
        <w:t>frågan om barns process</w:t>
      </w:r>
      <w:r w:rsidR="00B26E65">
        <w:softHyphen/>
      </w:r>
      <w:r>
        <w:t>be</w:t>
      </w:r>
      <w:r w:rsidR="003A1DF6">
        <w:softHyphen/>
      </w:r>
      <w:r>
        <w:t>hörig</w:t>
      </w:r>
      <w:r w:rsidR="003A1DF6">
        <w:softHyphen/>
      </w:r>
      <w:r>
        <w:t>het inom förvaltnings</w:t>
      </w:r>
      <w:r w:rsidR="00AC2247">
        <w:softHyphen/>
      </w:r>
      <w:r>
        <w:t>rättens område</w:t>
      </w:r>
      <w:r w:rsidRPr="00DC30BB">
        <w:t>.</w:t>
      </w:r>
      <w:r w:rsidR="00C81433">
        <w:t xml:space="preserve"> Regeringen har </w:t>
      </w:r>
      <w:r w:rsidR="000A5DD0">
        <w:t xml:space="preserve">dock </w:t>
      </w:r>
      <w:r w:rsidR="00C81433">
        <w:t xml:space="preserve">den </w:t>
      </w:r>
      <w:r w:rsidR="00B1778A" w:rsidRPr="001A46FC">
        <w:lastRenderedPageBreak/>
        <w:t>11</w:t>
      </w:r>
      <w:r w:rsidR="000A5DD0" w:rsidRPr="001A46FC">
        <w:t> </w:t>
      </w:r>
      <w:r w:rsidR="00C81433" w:rsidRPr="001A46FC">
        <w:t>juni</w:t>
      </w:r>
      <w:r w:rsidR="000A5DD0" w:rsidRPr="001A46FC">
        <w:t> </w:t>
      </w:r>
      <w:r w:rsidR="00C81433" w:rsidRPr="001A46FC">
        <w:t>2026</w:t>
      </w:r>
      <w:r w:rsidR="00C81433">
        <w:t xml:space="preserve"> beslutat kommittédirektiven Stärkt skydd och förbättrade förut</w:t>
      </w:r>
      <w:r w:rsidR="004B7FA2">
        <w:softHyphen/>
      </w:r>
      <w:r w:rsidR="00C81433">
        <w:t xml:space="preserve">sättningar för advokater enligt vilka en särskild utredare bl.a. ska </w:t>
      </w:r>
      <w:r w:rsidR="00C81433" w:rsidRPr="00C81433">
        <w:t>analysera och ta ställning till om det finns behov av en uttrycklig regel om att en person under 18 år, som avtjänar en straffrättslig påföljd, har rätt att på egen hand överklaga beslut som meddelas under verkställigheten</w:t>
      </w:r>
      <w:r w:rsidR="00C81433">
        <w:t xml:space="preserve"> (</w:t>
      </w:r>
      <w:r w:rsidR="00FD6038">
        <w:t>d</w:t>
      </w:r>
      <w:r w:rsidR="00C81433">
        <w:t>ir. 202</w:t>
      </w:r>
      <w:r w:rsidR="003C37FF">
        <w:t>6:46</w:t>
      </w:r>
      <w:r w:rsidR="00C81433">
        <w:t>).</w:t>
      </w:r>
    </w:p>
    <w:bookmarkEnd w:id="101"/>
    <w:p w14:paraId="5D319C65" w14:textId="6B3E3B9E" w:rsidR="00E856D8" w:rsidRDefault="00E856D8" w:rsidP="00E856D8">
      <w:pPr>
        <w:pStyle w:val="Rubrik5utannumrering"/>
      </w:pPr>
      <w:r>
        <w:t>Utvisning på grund av brott</w:t>
      </w:r>
    </w:p>
    <w:p w14:paraId="5349A6BB" w14:textId="67212C58" w:rsidR="00E856D8" w:rsidRPr="003D7A7E" w:rsidRDefault="00E856D8" w:rsidP="00E856D8">
      <w:pPr>
        <w:pStyle w:val="Brdtext"/>
      </w:pPr>
      <w:r>
        <w:t>Utvisning på grund av brott utgör en särskild rättsverkan av brott. Den sär</w:t>
      </w:r>
      <w:r>
        <w:softHyphen/>
        <w:t>skilda regleringen om sänkt straffbar</w:t>
      </w:r>
      <w:r>
        <w:softHyphen/>
        <w:t>hetsålder för allvarliga brott inne</w:t>
      </w:r>
      <w:r>
        <w:softHyphen/>
        <w:t>bär att frågan om utvis</w:t>
      </w:r>
      <w:r>
        <w:softHyphen/>
        <w:t>ning kan aktuali</w:t>
      </w:r>
      <w:r>
        <w:softHyphen/>
        <w:t>seras i mål som rör brott som begåtts av någon vid 14</w:t>
      </w:r>
      <w:r w:rsidR="0030361E">
        <w:t> </w:t>
      </w:r>
      <w:r>
        <w:t>års ålder. För att utvisning ska bli aktuellt behöver dock ett antal förut</w:t>
      </w:r>
      <w:r>
        <w:softHyphen/>
        <w:t>sättningar vara uppfyllda</w:t>
      </w:r>
      <w:r w:rsidR="00711000">
        <w:t>.</w:t>
      </w:r>
      <w:r w:rsidR="00504753">
        <w:t xml:space="preserve"> </w:t>
      </w:r>
      <w:r w:rsidR="00B227C1">
        <w:t xml:space="preserve">Regler </w:t>
      </w:r>
      <w:r>
        <w:t>om utvisning på grund av brott</w:t>
      </w:r>
      <w:r w:rsidR="00504753">
        <w:t xml:space="preserve"> </w:t>
      </w:r>
      <w:r w:rsidR="00B227C1">
        <w:t>finns</w:t>
      </w:r>
      <w:r w:rsidR="00504753">
        <w:t xml:space="preserve"> i 8 a kap. utlännings</w:t>
      </w:r>
      <w:r w:rsidR="00504753">
        <w:softHyphen/>
        <w:t>lagen (2005:716)</w:t>
      </w:r>
      <w:r>
        <w:t>. Utöver bestäm</w:t>
      </w:r>
      <w:r>
        <w:softHyphen/>
      </w:r>
      <w:r>
        <w:softHyphen/>
        <w:t>mel</w:t>
      </w:r>
      <w:r w:rsidR="002E1F5E">
        <w:softHyphen/>
      </w:r>
      <w:r>
        <w:t>serna i 8 a kap. utlän</w:t>
      </w:r>
      <w:r>
        <w:softHyphen/>
        <w:t>nings</w:t>
      </w:r>
      <w:r>
        <w:softHyphen/>
        <w:t>lagen gäller att vid alla bedöm</w:t>
      </w:r>
      <w:r>
        <w:softHyphen/>
        <w:t xml:space="preserve">ningar som rör ett barn ska </w:t>
      </w:r>
      <w:r w:rsidRPr="00383530">
        <w:t>sär</w:t>
      </w:r>
      <w:r>
        <w:softHyphen/>
      </w:r>
      <w:r w:rsidRPr="00383530">
        <w:t>skilt beaktas vad hänsynen till barnets hälsa och utveck</w:t>
      </w:r>
      <w:r w:rsidR="002E1F5E">
        <w:softHyphen/>
      </w:r>
      <w:r w:rsidRPr="00383530">
        <w:t xml:space="preserve">ling </w:t>
      </w:r>
      <w:r>
        <w:t>och</w:t>
      </w:r>
      <w:r w:rsidRPr="00383530">
        <w:t xml:space="preserve"> bar</w:t>
      </w:r>
      <w:r w:rsidR="005E308F">
        <w:softHyphen/>
      </w:r>
      <w:r w:rsidRPr="00383530">
        <w:t>nets bästa i övrigt kräver</w:t>
      </w:r>
      <w:r>
        <w:t xml:space="preserve"> (1 kap.</w:t>
      </w:r>
      <w:r w:rsidR="0030361E">
        <w:t> </w:t>
      </w:r>
      <w:r>
        <w:t>10 §</w:t>
      </w:r>
      <w:r w:rsidR="002240E1">
        <w:t xml:space="preserve"> utlän</w:t>
      </w:r>
      <w:r w:rsidR="00314061">
        <w:softHyphen/>
      </w:r>
      <w:r w:rsidR="002240E1">
        <w:t>nings</w:t>
      </w:r>
      <w:r w:rsidR="00314061">
        <w:softHyphen/>
      </w:r>
      <w:r w:rsidR="002240E1">
        <w:t>lagen</w:t>
      </w:r>
      <w:r>
        <w:t>)</w:t>
      </w:r>
      <w:r w:rsidRPr="00383530">
        <w:t>.</w:t>
      </w:r>
      <w:r>
        <w:t xml:space="preserve"> </w:t>
      </w:r>
      <w:r w:rsidR="00332F4E">
        <w:t>Den 1</w:t>
      </w:r>
      <w:r w:rsidR="00C8770A">
        <w:t> </w:t>
      </w:r>
      <w:r w:rsidR="00332F4E">
        <w:t xml:space="preserve">september 2026 träder </w:t>
      </w:r>
      <w:r>
        <w:t xml:space="preserve">ändringar i 8 a kap. utlänningslagen </w:t>
      </w:r>
      <w:r w:rsidR="00332F4E">
        <w:t xml:space="preserve">i kraft </w:t>
      </w:r>
      <w:r>
        <w:t>(</w:t>
      </w:r>
      <w:r w:rsidR="00332F4E">
        <w:t>propo</w:t>
      </w:r>
      <w:r w:rsidR="00332F4E">
        <w:softHyphen/>
        <w:t>si</w:t>
      </w:r>
      <w:r w:rsidR="00332F4E">
        <w:softHyphen/>
        <w:t xml:space="preserve">tionen Skärpta regler om utvisning på grund av brott </w:t>
      </w:r>
      <w:r w:rsidR="007B4799">
        <w:t>prop.</w:t>
      </w:r>
      <w:r w:rsidR="00E5593A">
        <w:t> </w:t>
      </w:r>
      <w:r w:rsidR="007B4799">
        <w:t>2025/26:</w:t>
      </w:r>
      <w:r w:rsidR="00655FD8">
        <w:t>235</w:t>
      </w:r>
      <w:r w:rsidR="00332F4E">
        <w:t xml:space="preserve">, </w:t>
      </w:r>
      <w:r w:rsidR="00C8770A">
        <w:t xml:space="preserve">bet. </w:t>
      </w:r>
      <w:r w:rsidR="00C8770A" w:rsidRPr="00C8770A">
        <w:t>2025/26:SfU33</w:t>
      </w:r>
      <w:r w:rsidR="00C8770A">
        <w:t>,</w:t>
      </w:r>
      <w:r w:rsidR="00332F4E">
        <w:t xml:space="preserve"> </w:t>
      </w:r>
      <w:r w:rsidR="00332F4E" w:rsidRPr="00282E1D">
        <w:t>rskr. 2025/26:</w:t>
      </w:r>
      <w:r w:rsidR="00B21AC5" w:rsidRPr="0015499F">
        <w:t>407</w:t>
      </w:r>
      <w:r w:rsidR="007B4799" w:rsidRPr="00282E1D">
        <w:t>)</w:t>
      </w:r>
      <w:r w:rsidRPr="00282E1D">
        <w:t>.</w:t>
      </w:r>
      <w:r>
        <w:t xml:space="preserve"> </w:t>
      </w:r>
      <w:r w:rsidR="00D46AD4" w:rsidRPr="00D46AD4">
        <w:t>Ändringarna syftar till att möjliggöra fler beslut om utvis</w:t>
      </w:r>
      <w:r w:rsidR="00711000">
        <w:softHyphen/>
      </w:r>
      <w:r w:rsidR="00D46AD4" w:rsidRPr="00D46AD4">
        <w:t>ning av utlänningar som begår brott</w:t>
      </w:r>
      <w:r w:rsidR="00504753">
        <w:t xml:space="preserve"> och</w:t>
      </w:r>
      <w:r w:rsidR="00711000">
        <w:t xml:space="preserve"> </w:t>
      </w:r>
      <w:r w:rsidR="00D46AD4" w:rsidRPr="00D46AD4">
        <w:t>innebär bl.a. att brottslighet som huvudregel är utvisnings</w:t>
      </w:r>
      <w:r w:rsidR="001A46FC">
        <w:softHyphen/>
      </w:r>
      <w:r w:rsidR="00D46AD4" w:rsidRPr="00D46AD4">
        <w:t>grun</w:t>
      </w:r>
      <w:r w:rsidR="00030E96">
        <w:softHyphen/>
      </w:r>
      <w:r w:rsidR="00D46AD4" w:rsidRPr="00D46AD4">
        <w:t>dande redan när den påföljd som döms ut är strängare än böter</w:t>
      </w:r>
      <w:r w:rsidR="00504753">
        <w:t>. Ändringarna innebär även att</w:t>
      </w:r>
      <w:r w:rsidR="00D46AD4" w:rsidRPr="00D46AD4">
        <w:t xml:space="preserve"> de </w:t>
      </w:r>
      <w:r w:rsidR="00504753">
        <w:t>nuvarande</w:t>
      </w:r>
      <w:r w:rsidR="00D46AD4" w:rsidRPr="00D46AD4">
        <w:t xml:space="preserve"> kvalifi</w:t>
      </w:r>
      <w:r w:rsidR="00711000">
        <w:softHyphen/>
      </w:r>
      <w:r w:rsidR="00D46AD4" w:rsidRPr="00D46AD4">
        <w:t>cerade kraven för utvisning av utlänningar som kom</w:t>
      </w:r>
      <w:r w:rsidR="005E308F">
        <w:softHyphen/>
      </w:r>
      <w:r w:rsidR="00D46AD4" w:rsidRPr="00D46AD4">
        <w:t>mit till Sverige innan de fyllt 15</w:t>
      </w:r>
      <w:r w:rsidR="00D46AD4">
        <w:t> </w:t>
      </w:r>
      <w:r w:rsidR="00D46AD4" w:rsidRPr="00D46AD4">
        <w:t xml:space="preserve">år </w:t>
      </w:r>
      <w:r w:rsidR="00B227C1">
        <w:t>och, som när åtal väcks, har vistats här viss längre tid</w:t>
      </w:r>
      <w:r w:rsidR="00B227C1" w:rsidRPr="00D46AD4">
        <w:t xml:space="preserve"> </w:t>
      </w:r>
      <w:r w:rsidR="00D46AD4" w:rsidRPr="00D46AD4">
        <w:t>tas bort</w:t>
      </w:r>
      <w:r w:rsidR="00005DD1">
        <w:t xml:space="preserve"> (8 a kap. 5 § utlännings</w:t>
      </w:r>
      <w:r w:rsidR="00005DD1">
        <w:softHyphen/>
        <w:t>lagen)</w:t>
      </w:r>
      <w:r w:rsidR="00D46AD4" w:rsidRPr="00D46AD4">
        <w:t xml:space="preserve">. </w:t>
      </w:r>
      <w:r>
        <w:t>Det finns inte skäl att göra några ändringar i regelverket med anledning av förslagen i det här lagstiftnings</w:t>
      </w:r>
      <w:r w:rsidR="001A46FC">
        <w:softHyphen/>
      </w:r>
      <w:r>
        <w:t xml:space="preserve">ärendet. </w:t>
      </w:r>
    </w:p>
    <w:p w14:paraId="4B8E3E2E" w14:textId="44A85EE0" w:rsidR="00E856D8" w:rsidRDefault="00E856D8" w:rsidP="00E856D8">
      <w:pPr>
        <w:pStyle w:val="Rubrik2"/>
      </w:pPr>
      <w:bookmarkStart w:id="102" w:name="_Toc216271605"/>
      <w:bookmarkStart w:id="103" w:name="_Toc219455950"/>
      <w:bookmarkStart w:id="104" w:name="_Toc220315242"/>
      <w:bookmarkStart w:id="105" w:name="_Toc233629770"/>
      <w:r>
        <w:t>Utredning av brott enligt den särskilda regleringen</w:t>
      </w:r>
      <w:bookmarkEnd w:id="102"/>
      <w:bookmarkEnd w:id="103"/>
      <w:bookmarkEnd w:id="104"/>
      <w:bookmarkEnd w:id="105"/>
      <w:r>
        <w:t xml:space="preserve"> </w:t>
      </w:r>
    </w:p>
    <w:p w14:paraId="2AF45A48" w14:textId="79F398EB" w:rsidR="00E856D8" w:rsidRDefault="00E856D8" w:rsidP="00455F96">
      <w:pPr>
        <w:pStyle w:val="Rubrik3"/>
        <w:spacing w:before="0"/>
      </w:pPr>
      <w:bookmarkStart w:id="106" w:name="_Toc216271606"/>
      <w:bookmarkStart w:id="107" w:name="_Toc219455951"/>
      <w:bookmarkStart w:id="108" w:name="_Toc220315243"/>
      <w:bookmarkStart w:id="109" w:name="_Toc233629771"/>
      <w:r>
        <w:t>Misstankar ska utredas vid en förundersökning</w:t>
      </w:r>
      <w:bookmarkEnd w:id="106"/>
      <w:bookmarkEnd w:id="107"/>
      <w:bookmarkEnd w:id="108"/>
      <w:bookmarkEnd w:id="109"/>
    </w:p>
    <w:p w14:paraId="7B384163" w14:textId="77777777" w:rsidR="00E856D8" w:rsidRDefault="00E856D8" w:rsidP="00E856D8">
      <w:pPr>
        <w:pStyle w:val="Rubrik4ram"/>
      </w:pPr>
      <w:r>
        <w:t>Regeringens f</w:t>
      </w:r>
      <w:r w:rsidRPr="006805DB">
        <w:t>örslag</w:t>
      </w:r>
    </w:p>
    <w:p w14:paraId="38316CE0" w14:textId="77777777" w:rsidR="00E856D8" w:rsidRDefault="00E856D8" w:rsidP="00E856D8">
      <w:pPr>
        <w:pStyle w:val="Brdtextram"/>
      </w:pPr>
      <w:r>
        <w:t>Vid utredning av brott som omfattas av den särskilda regleringen om sänkt straffbarhetsålder ska de regler som gäller för en misstänkt som har fyllt 15 år tillämpas.</w:t>
      </w:r>
    </w:p>
    <w:p w14:paraId="5B2A953B" w14:textId="7FB22749" w:rsidR="00E856D8" w:rsidRDefault="00E856D8" w:rsidP="00E856D8">
      <w:pPr>
        <w:pStyle w:val="Brdtextmedindragram"/>
      </w:pPr>
      <w:r>
        <w:t>Vid förhör under en</w:t>
      </w:r>
      <w:r w:rsidR="003B3B72">
        <w:t> </w:t>
      </w:r>
      <w:r>
        <w:t>§ 31-utredning med den som kan misstänkas för brott ska den misstänkte informeras om sin rätt att inte behöva yttra sig över misstanken och inte heller i övrigt behöva medverka till utred</w:t>
      </w:r>
      <w:r>
        <w:softHyphen/>
        <w:t xml:space="preserve">ningen av sin egen skuld. </w:t>
      </w:r>
    </w:p>
    <w:p w14:paraId="0BABD9B2" w14:textId="53E81E51" w:rsidR="00E856D8" w:rsidRDefault="00E856D8" w:rsidP="00E856D8">
      <w:pPr>
        <w:pStyle w:val="Brdtextmedindragram"/>
      </w:pPr>
      <w:r>
        <w:t>En</w:t>
      </w:r>
      <w:r w:rsidR="003B3B72">
        <w:t> </w:t>
      </w:r>
      <w:r>
        <w:t>§ 31-utredning ska få inledas om det behövs för att klarlägga om en annan person som har fyllt 14 år har tagit del i brottet och det är fråga om brott som omfattas av den särskilda regleringen om sänkt straffbar</w:t>
      </w:r>
      <w:r w:rsidR="0015499F">
        <w:softHyphen/>
      </w:r>
      <w:r>
        <w:t>hetsålder.</w:t>
      </w:r>
    </w:p>
    <w:p w14:paraId="5ACB2C4C" w14:textId="77777777" w:rsidR="00E856D8" w:rsidRDefault="00E856D8" w:rsidP="00E856D8">
      <w:pPr>
        <w:pStyle w:val="Rubrik4efterram"/>
      </w:pPr>
      <w:r w:rsidRPr="00B81DB4">
        <w:lastRenderedPageBreak/>
        <w:t xml:space="preserve">Utredningens </w:t>
      </w:r>
      <w:r>
        <w:t xml:space="preserve">förslag </w:t>
      </w:r>
    </w:p>
    <w:p w14:paraId="3F6F4703" w14:textId="5ECA56C1" w:rsidR="00E856D8" w:rsidRDefault="00E856D8" w:rsidP="00E856D8">
      <w:pPr>
        <w:pStyle w:val="Brdtext"/>
      </w:pPr>
      <w:r>
        <w:t>Förslaget från utredningen</w:t>
      </w:r>
      <w:r w:rsidRPr="00B81DB4">
        <w:t xml:space="preserve"> </w:t>
      </w:r>
      <w:r w:rsidRPr="00F728D6">
        <w:t xml:space="preserve">stämmer </w:t>
      </w:r>
      <w:r w:rsidDel="004C5EE2">
        <w:t xml:space="preserve">i huvudsak </w:t>
      </w:r>
      <w:r w:rsidRPr="00F728D6">
        <w:t xml:space="preserve">överens med </w:t>
      </w:r>
      <w:r>
        <w:t>regeringens.</w:t>
      </w:r>
      <w:r w:rsidRPr="00F728D6">
        <w:t xml:space="preserve"> </w:t>
      </w:r>
      <w:r>
        <w:t>U</w:t>
      </w:r>
      <w:r w:rsidRPr="00CF52E5">
        <w:t>tred</w:t>
      </w:r>
      <w:r w:rsidR="00C32C8B">
        <w:softHyphen/>
      </w:r>
      <w:r w:rsidRPr="00CF52E5">
        <w:t xml:space="preserve">ningens förslag </w:t>
      </w:r>
      <w:r>
        <w:t xml:space="preserve">har </w:t>
      </w:r>
      <w:r w:rsidR="004C5EE2">
        <w:t xml:space="preserve">dock </w:t>
      </w:r>
      <w:r>
        <w:t>delvis en annan lag</w:t>
      </w:r>
      <w:r>
        <w:softHyphen/>
        <w:t>teknisk utformning.</w:t>
      </w:r>
      <w:r w:rsidRPr="00881150">
        <w:t xml:space="preserve"> </w:t>
      </w:r>
      <w:r w:rsidRPr="00042BB5">
        <w:t>Utred</w:t>
      </w:r>
      <w:r w:rsidR="00C32C8B">
        <w:softHyphen/>
      </w:r>
      <w:r w:rsidRPr="00042BB5">
        <w:t xml:space="preserve">ningen </w:t>
      </w:r>
      <w:r>
        <w:t>tar inte ställ</w:t>
      </w:r>
      <w:r>
        <w:softHyphen/>
        <w:t>ning till</w:t>
      </w:r>
      <w:r w:rsidRPr="00042BB5">
        <w:t xml:space="preserve"> </w:t>
      </w:r>
      <w:r>
        <w:t xml:space="preserve">om 23 kap. 10 § sjunde stycket och 27 kap. 11 c § andra stycket rättegångsbalken ska tillämpas för personer </w:t>
      </w:r>
      <w:r w:rsidRPr="00042BB5">
        <w:t xml:space="preserve">som </w:t>
      </w:r>
      <w:r>
        <w:t>misstänks för brott s</w:t>
      </w:r>
      <w:r w:rsidRPr="00525003">
        <w:t>om omfattas av den särskilda regleringen om sänkt straff</w:t>
      </w:r>
      <w:r>
        <w:softHyphen/>
      </w:r>
      <w:r w:rsidRPr="00525003">
        <w:t>bar</w:t>
      </w:r>
      <w:r>
        <w:softHyphen/>
      </w:r>
      <w:r w:rsidRPr="00525003">
        <w:t>hetsålder</w:t>
      </w:r>
      <w:r>
        <w:t xml:space="preserve">. </w:t>
      </w:r>
    </w:p>
    <w:p w14:paraId="2B040B0B" w14:textId="77777777" w:rsidR="00E856D8" w:rsidRDefault="00E856D8" w:rsidP="00E856D8">
      <w:pPr>
        <w:pStyle w:val="Rubrik4efterram"/>
      </w:pPr>
      <w:r w:rsidRPr="00CA7FB5">
        <w:t>Remissinstanserna</w:t>
      </w:r>
    </w:p>
    <w:p w14:paraId="55286D60" w14:textId="77777777" w:rsidR="00E856D8" w:rsidRDefault="00E856D8" w:rsidP="00E856D8">
      <w:pPr>
        <w:pStyle w:val="Brdtext"/>
      </w:pPr>
      <w:r w:rsidRPr="0067607B">
        <w:t xml:space="preserve">Få remissinstanser yttrar sig </w:t>
      </w:r>
      <w:r>
        <w:t xml:space="preserve">särskilt </w:t>
      </w:r>
      <w:r w:rsidRPr="0067607B">
        <w:t xml:space="preserve">över </w:t>
      </w:r>
      <w:r>
        <w:t xml:space="preserve">utredningens </w:t>
      </w:r>
      <w:r w:rsidRPr="0067607B">
        <w:t>förslag.</w:t>
      </w:r>
      <w:r>
        <w:t xml:space="preserve"> </w:t>
      </w:r>
    </w:p>
    <w:p w14:paraId="0AF8E78D" w14:textId="2F22218C" w:rsidR="00E856D8" w:rsidRDefault="00E856D8" w:rsidP="00E856D8">
      <w:pPr>
        <w:pStyle w:val="Brdtextmedindrag"/>
      </w:pPr>
      <w:r w:rsidRPr="00254080">
        <w:rPr>
          <w:i/>
          <w:iCs/>
        </w:rPr>
        <w:t>Åklagarmyndigheten</w:t>
      </w:r>
      <w:r>
        <w:t>,</w:t>
      </w:r>
      <w:r w:rsidRPr="00254080">
        <w:rPr>
          <w:i/>
          <w:iCs/>
        </w:rPr>
        <w:t xml:space="preserve"> </w:t>
      </w:r>
      <w:r w:rsidRPr="00290C62">
        <w:rPr>
          <w:i/>
          <w:iCs/>
        </w:rPr>
        <w:t>Polismyndigheten</w:t>
      </w:r>
      <w:r w:rsidRPr="00254080">
        <w:t xml:space="preserve"> </w:t>
      </w:r>
      <w:r>
        <w:t xml:space="preserve">och </w:t>
      </w:r>
      <w:r w:rsidRPr="003840A6">
        <w:rPr>
          <w:i/>
          <w:iCs/>
        </w:rPr>
        <w:t>Uppsala universitet</w:t>
      </w:r>
      <w:r>
        <w:t xml:space="preserve"> bedö</w:t>
      </w:r>
      <w:r>
        <w:softHyphen/>
        <w:t>mer</w:t>
      </w:r>
      <w:r w:rsidRPr="00254080">
        <w:t xml:space="preserve"> att</w:t>
      </w:r>
      <w:r>
        <w:t xml:space="preserve"> den särskilda regleringen om sänkt straffbarhetsålder kan </w:t>
      </w:r>
      <w:r w:rsidRPr="00254080">
        <w:t xml:space="preserve">komma att </w:t>
      </w:r>
      <w:r>
        <w:t>leda till</w:t>
      </w:r>
      <w:r w:rsidRPr="00254080">
        <w:t xml:space="preserve"> tillämp</w:t>
      </w:r>
      <w:r>
        <w:softHyphen/>
      </w:r>
      <w:r w:rsidRPr="00254080">
        <w:t>ningssvårigheter vid utredning av brott. Polismyndig</w:t>
      </w:r>
      <w:r>
        <w:softHyphen/>
      </w:r>
      <w:r w:rsidRPr="00254080">
        <w:t xml:space="preserve">heten </w:t>
      </w:r>
      <w:r>
        <w:t>och Uppsala universitet tar upp</w:t>
      </w:r>
      <w:r w:rsidRPr="00254080">
        <w:t xml:space="preserve"> </w:t>
      </w:r>
      <w:r>
        <w:t xml:space="preserve">exemplet att </w:t>
      </w:r>
      <w:r w:rsidRPr="00290C62">
        <w:t>en 14</w:t>
      </w:r>
      <w:r>
        <w:noBreakHyphen/>
      </w:r>
      <w:r w:rsidRPr="00290C62">
        <w:t>åring vid en händelse begår flera brott och denne är straff</w:t>
      </w:r>
      <w:r>
        <w:softHyphen/>
      </w:r>
      <w:r w:rsidRPr="00290C62">
        <w:t>bar för viss</w:t>
      </w:r>
      <w:r>
        <w:t>a</w:t>
      </w:r>
      <w:r w:rsidRPr="00290C62">
        <w:t xml:space="preserve"> men inte andra</w:t>
      </w:r>
      <w:r>
        <w:t>. Polismyndigheten pekar på att separata förhör då kan behöva hållas om samma händelse</w:t>
      </w:r>
      <w:r w:rsidRPr="00290C62">
        <w:t>.</w:t>
      </w:r>
      <w:r>
        <w:t xml:space="preserve"> </w:t>
      </w:r>
      <w:r w:rsidRPr="00254080">
        <w:t>Åklagar</w:t>
      </w:r>
      <w:r>
        <w:softHyphen/>
      </w:r>
      <w:r w:rsidRPr="00254080">
        <w:t>myndig</w:t>
      </w:r>
      <w:r>
        <w:softHyphen/>
      </w:r>
      <w:r w:rsidRPr="00254080">
        <w:t xml:space="preserve">heten </w:t>
      </w:r>
      <w:r>
        <w:t>an</w:t>
      </w:r>
      <w:r>
        <w:softHyphen/>
        <w:t xml:space="preserve">ser </w:t>
      </w:r>
      <w:r w:rsidRPr="00254080">
        <w:t>att det framstå</w:t>
      </w:r>
      <w:r>
        <w:t>r</w:t>
      </w:r>
      <w:r w:rsidRPr="00254080">
        <w:t xml:space="preserve"> som olyckligt ur ett brottsoffer</w:t>
      </w:r>
      <w:r>
        <w:softHyphen/>
      </w:r>
      <w:r w:rsidRPr="00254080">
        <w:t>per</w:t>
      </w:r>
      <w:r>
        <w:softHyphen/>
      </w:r>
      <w:r w:rsidRPr="00254080">
        <w:t>spektiv om en 14</w:t>
      </w:r>
      <w:r>
        <w:noBreakHyphen/>
      </w:r>
      <w:r w:rsidRPr="00254080">
        <w:t>åring begår två brott sam</w:t>
      </w:r>
      <w:r>
        <w:softHyphen/>
      </w:r>
      <w:r w:rsidRPr="00254080">
        <w:t>tidigt och en förunder</w:t>
      </w:r>
      <w:r>
        <w:softHyphen/>
      </w:r>
      <w:r w:rsidRPr="00254080">
        <w:t>sökning bara inleds avseende det brott som omfattas av den särskilda regleringen</w:t>
      </w:r>
      <w:r>
        <w:t xml:space="preserve"> om sänkt straffbarhetsålder</w:t>
      </w:r>
      <w:r w:rsidRPr="00254080">
        <w:t xml:space="preserve"> </w:t>
      </w:r>
      <w:r>
        <w:t xml:space="preserve">samtidigt som </w:t>
      </w:r>
      <w:r w:rsidRPr="00254080">
        <w:t xml:space="preserve">det andra brottet begåtts mot en målsägande </w:t>
      </w:r>
      <w:r>
        <w:t>men</w:t>
      </w:r>
      <w:r w:rsidRPr="00254080">
        <w:t xml:space="preserve"> inte för</w:t>
      </w:r>
      <w:r>
        <w:softHyphen/>
      </w:r>
      <w:r w:rsidRPr="00254080">
        <w:t>an</w:t>
      </w:r>
      <w:r>
        <w:softHyphen/>
      </w:r>
      <w:r w:rsidRPr="00254080">
        <w:t>leder en</w:t>
      </w:r>
      <w:r w:rsidR="003B3B72">
        <w:t> </w:t>
      </w:r>
      <w:r w:rsidRPr="00254080">
        <w:t>§</w:t>
      </w:r>
      <w:r>
        <w:t> </w:t>
      </w:r>
      <w:r w:rsidRPr="00254080">
        <w:t>31</w:t>
      </w:r>
      <w:r>
        <w:noBreakHyphen/>
      </w:r>
      <w:r w:rsidRPr="00254080">
        <w:t>utredning</w:t>
      </w:r>
      <w:r>
        <w:t>. Polis</w:t>
      </w:r>
      <w:r>
        <w:softHyphen/>
        <w:t xml:space="preserve">myndigheten och </w:t>
      </w:r>
      <w:r w:rsidRPr="005C64F5">
        <w:rPr>
          <w:i/>
          <w:iCs/>
        </w:rPr>
        <w:t>Linköpings universi</w:t>
      </w:r>
      <w:r>
        <w:rPr>
          <w:i/>
          <w:iCs/>
        </w:rPr>
        <w:softHyphen/>
      </w:r>
      <w:r w:rsidRPr="005C64F5">
        <w:rPr>
          <w:i/>
          <w:iCs/>
        </w:rPr>
        <w:t>tet (Barnafrid</w:t>
      </w:r>
      <w:r>
        <w:t xml:space="preserve">) </w:t>
      </w:r>
      <w:r w:rsidRPr="00F47C59">
        <w:t>påpe</w:t>
      </w:r>
      <w:r w:rsidRPr="00F47C59">
        <w:softHyphen/>
        <w:t>kar</w:t>
      </w:r>
      <w:r>
        <w:t xml:space="preserve"> vidare att en utredning kan komma att behöva ändras från att föras inom ramen för en förundersökning till att föras inom ramen för en</w:t>
      </w:r>
      <w:r w:rsidR="003B3B72">
        <w:t> </w:t>
      </w:r>
      <w:r>
        <w:t>§ 31</w:t>
      </w:r>
      <w:r>
        <w:noBreakHyphen/>
        <w:t xml:space="preserve">utredning. </w:t>
      </w:r>
      <w:r w:rsidRPr="006321A5">
        <w:t>Polis</w:t>
      </w:r>
      <w:r>
        <w:softHyphen/>
      </w:r>
      <w:r w:rsidRPr="006321A5">
        <w:t>myn</w:t>
      </w:r>
      <w:r>
        <w:softHyphen/>
      </w:r>
      <w:r w:rsidRPr="006321A5">
        <w:t>digheten</w:t>
      </w:r>
      <w:r>
        <w:t xml:space="preserve"> menar också att det är oklart om uppgifter som en miss</w:t>
      </w:r>
      <w:r>
        <w:softHyphen/>
        <w:t>tänkt lämnar i en</w:t>
      </w:r>
      <w:r w:rsidR="003B3B72">
        <w:t> </w:t>
      </w:r>
      <w:r>
        <w:t>§ 31-utredning kan användas i en efter</w:t>
      </w:r>
      <w:r>
        <w:softHyphen/>
        <w:t>följande förunder</w:t>
      </w:r>
      <w:r>
        <w:softHyphen/>
        <w:t>sök</w:t>
      </w:r>
      <w:r>
        <w:softHyphen/>
        <w:t>ning om samma gärning som rubricerats om eller om det skulle strida mot dennes rätt till en rättvis rättegång. Detta kommer enligt Polis</w:t>
      </w:r>
      <w:r>
        <w:softHyphen/>
        <w:t>myndig</w:t>
      </w:r>
      <w:r>
        <w:softHyphen/>
        <w:t>heten aktualiseras bl.a. i de situationer då barnets upp</w:t>
      </w:r>
      <w:r>
        <w:softHyphen/>
        <w:t>gifter i en</w:t>
      </w:r>
      <w:r w:rsidR="003B3B72">
        <w:t> </w:t>
      </w:r>
      <w:r>
        <w:t>§ 31</w:t>
      </w:r>
      <w:r>
        <w:noBreakHyphen/>
        <w:t>utred</w:t>
      </w:r>
      <w:r>
        <w:softHyphen/>
        <w:t>ning i sig leder till att brottsmisstanken ska rubriceras upp så att gärningen blir straffbar. Liknande synpunkter tas upp av Uppsala universitet.</w:t>
      </w:r>
    </w:p>
    <w:p w14:paraId="09D7C060" w14:textId="087CD06B" w:rsidR="00E856D8" w:rsidRPr="00EE68CA" w:rsidRDefault="00E856D8" w:rsidP="00E856D8">
      <w:pPr>
        <w:pStyle w:val="Brdtextmedindrag"/>
        <w:rPr>
          <w:i/>
          <w:iCs/>
        </w:rPr>
      </w:pPr>
      <w:r>
        <w:t>Åklagarmyndigheten tillstyrker förslaget om att den misstänkte vid för</w:t>
      </w:r>
      <w:r w:rsidR="006D683D">
        <w:softHyphen/>
      </w:r>
      <w:r>
        <w:t xml:space="preserve">hör </w:t>
      </w:r>
      <w:r w:rsidRPr="000D421A">
        <w:t>under en</w:t>
      </w:r>
      <w:r w:rsidR="003B3B72">
        <w:t> </w:t>
      </w:r>
      <w:r w:rsidRPr="000D421A">
        <w:t xml:space="preserve">§ 31-utredning </w:t>
      </w:r>
      <w:r>
        <w:t xml:space="preserve">ska </w:t>
      </w:r>
      <w:r w:rsidR="002E5B85">
        <w:t>informeras</w:t>
      </w:r>
      <w:r w:rsidR="002E5B85" w:rsidRPr="000D421A">
        <w:t xml:space="preserve"> </w:t>
      </w:r>
      <w:r w:rsidRPr="000D421A">
        <w:t>om sin rätt att inte behöva yttra sig över misstanken och inte heller i övrigt behöva medverka till utred</w:t>
      </w:r>
      <w:r w:rsidR="006D683D">
        <w:softHyphen/>
      </w:r>
      <w:r w:rsidRPr="000D421A">
        <w:t>ningen av sin egen skuld.</w:t>
      </w:r>
    </w:p>
    <w:p w14:paraId="34FBE689" w14:textId="77777777" w:rsidR="00E856D8" w:rsidRPr="0074471B" w:rsidRDefault="00E856D8" w:rsidP="00E856D8">
      <w:pPr>
        <w:pStyle w:val="Rubrik4utannumrering"/>
      </w:pPr>
      <w:r w:rsidRPr="0074471B">
        <w:t xml:space="preserve">Förslaget i utkastet till lagrådsremiss </w:t>
      </w:r>
    </w:p>
    <w:p w14:paraId="3EC7F06F" w14:textId="216950B4" w:rsidR="00E856D8" w:rsidRPr="0074471B" w:rsidRDefault="00E856D8" w:rsidP="00E856D8">
      <w:pPr>
        <w:pStyle w:val="Brdtext"/>
      </w:pPr>
      <w:r w:rsidRPr="0074471B">
        <w:t>Förslaget i utkastet till lagrådsremiss stämmer överens med regeringens</w:t>
      </w:r>
      <w:r w:rsidR="005967C4">
        <w:t>.</w:t>
      </w:r>
      <w:r w:rsidR="005F156A">
        <w:t xml:space="preserve"> Förslaget i utkastet</w:t>
      </w:r>
      <w:r w:rsidR="005A1F3D">
        <w:t xml:space="preserve"> utgår </w:t>
      </w:r>
      <w:r w:rsidR="005967C4">
        <w:t xml:space="preserve">dock </w:t>
      </w:r>
      <w:r w:rsidR="005A1F3D" w:rsidRPr="005A1F3D">
        <w:t xml:space="preserve">från att den särskilda regleringen om sänkt straffbarhetsålder </w:t>
      </w:r>
      <w:r w:rsidR="005A1F3D">
        <w:t xml:space="preserve">ska </w:t>
      </w:r>
      <w:r w:rsidR="005A1F3D" w:rsidRPr="005A1F3D">
        <w:t xml:space="preserve">omfatta </w:t>
      </w:r>
      <w:r w:rsidR="005A1F3D">
        <w:t xml:space="preserve">även </w:t>
      </w:r>
      <w:r w:rsidR="005A1F3D" w:rsidRPr="005A1F3D">
        <w:t>1</w:t>
      </w:r>
      <w:r w:rsidR="005A1F3D">
        <w:t>3</w:t>
      </w:r>
      <w:r w:rsidR="007F6242">
        <w:t>-åringar</w:t>
      </w:r>
      <w:r w:rsidR="00701D95">
        <w:t xml:space="preserve"> </w:t>
      </w:r>
      <w:r w:rsidR="005F156A">
        <w:t>och</w:t>
      </w:r>
      <w:r w:rsidR="005A1F3D">
        <w:t xml:space="preserve"> har </w:t>
      </w:r>
      <w:r>
        <w:t>delvis en annan lag</w:t>
      </w:r>
      <w:r>
        <w:softHyphen/>
        <w:t>teknisk utformning</w:t>
      </w:r>
      <w:r w:rsidRPr="0074471B">
        <w:t>.</w:t>
      </w:r>
      <w:r>
        <w:t xml:space="preserve"> </w:t>
      </w:r>
    </w:p>
    <w:p w14:paraId="175FA3ED" w14:textId="77777777" w:rsidR="00E856D8" w:rsidRPr="0074471B" w:rsidRDefault="00E856D8" w:rsidP="00E856D8">
      <w:pPr>
        <w:pStyle w:val="Rubrik4utannumrering"/>
      </w:pPr>
      <w:r w:rsidRPr="0074471B">
        <w:t>Remissinstanserna</w:t>
      </w:r>
    </w:p>
    <w:p w14:paraId="4B206728" w14:textId="77777777" w:rsidR="00E856D8" w:rsidRDefault="00E856D8" w:rsidP="00E856D8">
      <w:pPr>
        <w:pStyle w:val="Brdtext"/>
      </w:pPr>
      <w:r>
        <w:t>När det gäller de delar av förslaget om utredning av brott som omfattas av den särskilda regleringen om sänkt straffbarhetsålder som inte gäller an</w:t>
      </w:r>
      <w:r>
        <w:softHyphen/>
        <w:t xml:space="preserve">hållande och häktning är remissutfallet blandat. </w:t>
      </w:r>
    </w:p>
    <w:p w14:paraId="35223BE1" w14:textId="2E26B79F" w:rsidR="00E856D8" w:rsidRPr="000D21F3" w:rsidRDefault="00E856D8" w:rsidP="00E856D8">
      <w:pPr>
        <w:pStyle w:val="Brdtextmedindrag"/>
      </w:pPr>
      <w:r>
        <w:rPr>
          <w:i/>
          <w:iCs/>
        </w:rPr>
        <w:t xml:space="preserve">Tullverket </w:t>
      </w:r>
      <w:r>
        <w:t xml:space="preserve">tillstyrker dessa delar av </w:t>
      </w:r>
      <w:r w:rsidRPr="003870EA">
        <w:t>förslag</w:t>
      </w:r>
      <w:r>
        <w:t>et</w:t>
      </w:r>
      <w:r w:rsidRPr="003870EA">
        <w:t>.</w:t>
      </w:r>
      <w:r w:rsidRPr="0074471B">
        <w:rPr>
          <w:i/>
          <w:iCs/>
        </w:rPr>
        <w:t xml:space="preserve"> </w:t>
      </w:r>
      <w:r w:rsidRPr="00020BBF">
        <w:t xml:space="preserve">Det gör även </w:t>
      </w:r>
      <w:r w:rsidRPr="00B60003">
        <w:rPr>
          <w:i/>
          <w:iCs/>
        </w:rPr>
        <w:t>Ecpat Sverige</w:t>
      </w:r>
      <w:r>
        <w:rPr>
          <w:i/>
          <w:iCs/>
        </w:rPr>
        <w:t xml:space="preserve"> </w:t>
      </w:r>
      <w:r w:rsidRPr="00CE1122">
        <w:t xml:space="preserve">och </w:t>
      </w:r>
      <w:r w:rsidRPr="00B94966">
        <w:rPr>
          <w:i/>
          <w:iCs/>
        </w:rPr>
        <w:t>Rädda Barnen</w:t>
      </w:r>
      <w:r w:rsidRPr="00020BBF">
        <w:t>, under förutsättning att förslaget om sänkt straff</w:t>
      </w:r>
      <w:r>
        <w:softHyphen/>
      </w:r>
      <w:r w:rsidRPr="00020BBF">
        <w:t>bar</w:t>
      </w:r>
      <w:r w:rsidR="000D6551">
        <w:softHyphen/>
      </w:r>
      <w:r w:rsidRPr="00020BBF">
        <w:lastRenderedPageBreak/>
        <w:t>hetsålder genomförs.</w:t>
      </w:r>
      <w:r w:rsidRPr="005514B6">
        <w:t xml:space="preserve"> </w:t>
      </w:r>
      <w:r w:rsidRPr="005D55F8">
        <w:rPr>
          <w:i/>
        </w:rPr>
        <w:t>Malmö kommun</w:t>
      </w:r>
      <w:r>
        <w:t xml:space="preserve"> avstyrker däremot för</w:t>
      </w:r>
      <w:r>
        <w:softHyphen/>
        <w:t xml:space="preserve">slaget i dessa delar. </w:t>
      </w:r>
      <w:r w:rsidRPr="0074471B">
        <w:rPr>
          <w:i/>
        </w:rPr>
        <w:t>Polis</w:t>
      </w:r>
      <w:r>
        <w:rPr>
          <w:i/>
        </w:rPr>
        <w:softHyphen/>
      </w:r>
      <w:r w:rsidRPr="0074471B">
        <w:rPr>
          <w:i/>
        </w:rPr>
        <w:t>myndigheten</w:t>
      </w:r>
      <w:r>
        <w:t xml:space="preserve"> anser att det kvarstår tillämp</w:t>
      </w:r>
      <w:r>
        <w:softHyphen/>
        <w:t>nings</w:t>
      </w:r>
      <w:r>
        <w:softHyphen/>
        <w:t>svårig</w:t>
      </w:r>
      <w:r>
        <w:softHyphen/>
        <w:t>heter när det gäller parallella förhör med en 13- eller 14</w:t>
      </w:r>
      <w:r>
        <w:noBreakHyphen/>
        <w:t>åring som miss</w:t>
      </w:r>
      <w:r>
        <w:softHyphen/>
        <w:t>tänks för både brott som barnet kan dömas till påföljd för och andra brott och efter</w:t>
      </w:r>
      <w:r w:rsidR="000D6551">
        <w:softHyphen/>
      </w:r>
      <w:r>
        <w:t>frågar tydligare ställningstaganden i frågan. Det gäller exempel</w:t>
      </w:r>
      <w:r>
        <w:softHyphen/>
      </w:r>
      <w:r>
        <w:softHyphen/>
        <w:t>vis han</w:t>
      </w:r>
      <w:r w:rsidR="000D6551">
        <w:softHyphen/>
      </w:r>
      <w:r>
        <w:t>teringen av innehållet i förhöret vid åtal och huvud</w:t>
      </w:r>
      <w:r>
        <w:softHyphen/>
        <w:t>för</w:t>
      </w:r>
      <w:r>
        <w:softHyphen/>
        <w:t>handling. Vidare</w:t>
      </w:r>
      <w:r w:rsidDel="006F65C6">
        <w:t xml:space="preserve"> </w:t>
      </w:r>
      <w:r>
        <w:t>an</w:t>
      </w:r>
      <w:r w:rsidR="000D6551">
        <w:softHyphen/>
      </w:r>
      <w:r>
        <w:t>ser myndigheten att förslaget leder till oförutse</w:t>
      </w:r>
      <w:r>
        <w:softHyphen/>
        <w:t>bar</w:t>
      </w:r>
      <w:r>
        <w:softHyphen/>
        <w:t xml:space="preserve">het för </w:t>
      </w:r>
      <w:r w:rsidRPr="00654B98">
        <w:t>de miss</w:t>
      </w:r>
      <w:r>
        <w:softHyphen/>
      </w:r>
      <w:r w:rsidRPr="00654B98">
        <w:t>tänkta barnen men även vårdnadshavare samt minder</w:t>
      </w:r>
      <w:r>
        <w:softHyphen/>
      </w:r>
      <w:r w:rsidRPr="00654B98">
        <w:t>åriga eller vuxna måls</w:t>
      </w:r>
      <w:r w:rsidR="000D6551">
        <w:softHyphen/>
      </w:r>
      <w:r w:rsidRPr="00654B98">
        <w:t>ägande</w:t>
      </w:r>
      <w:r>
        <w:t>, t.ex. då den information som en per</w:t>
      </w:r>
      <w:r>
        <w:softHyphen/>
        <w:t>son fått av en polisanställd i ett senare skede inte längre gäller om gärningen rubri</w:t>
      </w:r>
      <w:r>
        <w:softHyphen/>
        <w:t xml:space="preserve">ceras om. </w:t>
      </w:r>
    </w:p>
    <w:p w14:paraId="7D5FF21D" w14:textId="1B2B3365" w:rsidR="00E856D8" w:rsidRDefault="00E856D8" w:rsidP="00E856D8">
      <w:pPr>
        <w:pStyle w:val="Brdtextmedindrag"/>
      </w:pPr>
      <w:r w:rsidRPr="00B94966">
        <w:rPr>
          <w:i/>
          <w:iCs/>
        </w:rPr>
        <w:t>Åklagarmyndigheten</w:t>
      </w:r>
      <w:r>
        <w:t xml:space="preserve"> framför att det finns risk för betydande tillämp</w:t>
      </w:r>
      <w:r>
        <w:softHyphen/>
        <w:t>ningsproblem vid parallella utredningar om dels brott som den miss</w:t>
      </w:r>
      <w:r>
        <w:softHyphen/>
        <w:t>tänkte kan dömas till påföljd för, dels andra brott. Det gäller enligt Åklagarmyn</w:t>
      </w:r>
      <w:r w:rsidR="00455F96">
        <w:softHyphen/>
      </w:r>
      <w:r>
        <w:t>digheten exempel</w:t>
      </w:r>
      <w:r>
        <w:softHyphen/>
        <w:t xml:space="preserve">vis hur </w:t>
      </w:r>
      <w:r w:rsidRPr="00DE5A37">
        <w:t>bedömningen ska göras när den tilltalade ska dömas till ansvar för e</w:t>
      </w:r>
      <w:r>
        <w:t>tt</w:t>
      </w:r>
      <w:r w:rsidRPr="00DE5A37">
        <w:t xml:space="preserve"> brott men händelseförloppet också innefattar andra typer av brott som </w:t>
      </w:r>
      <w:r>
        <w:t>den miss</w:t>
      </w:r>
      <w:r>
        <w:softHyphen/>
        <w:t xml:space="preserve">tänkte </w:t>
      </w:r>
      <w:r w:rsidRPr="00DE5A37">
        <w:t xml:space="preserve">inte </w:t>
      </w:r>
      <w:r>
        <w:t xml:space="preserve">får </w:t>
      </w:r>
      <w:r w:rsidRPr="00DE5A37">
        <w:t>dömas till påföljd för, men som ändå har betydelse för svår</w:t>
      </w:r>
      <w:r>
        <w:softHyphen/>
      </w:r>
      <w:r w:rsidRPr="00DE5A37">
        <w:t>hets</w:t>
      </w:r>
      <w:r>
        <w:softHyphen/>
      </w:r>
      <w:r w:rsidRPr="00DE5A37">
        <w:t>bedömningen av huvudbrottet.</w:t>
      </w:r>
      <w:r>
        <w:t xml:space="preserve"> Vidare påpekar myn</w:t>
      </w:r>
      <w:r>
        <w:softHyphen/>
        <w:t>digheten att för</w:t>
      </w:r>
      <w:r>
        <w:softHyphen/>
        <w:t>slaget kan förväntas leda till att det blir betyd</w:t>
      </w:r>
      <w:r w:rsidR="006D683D">
        <w:softHyphen/>
      </w:r>
      <w:r>
        <w:t>ligt vanligare än i dag att utred</w:t>
      </w:r>
      <w:r>
        <w:softHyphen/>
        <w:t>ningsformen växlar mellan en för</w:t>
      </w:r>
      <w:r w:rsidR="006D683D">
        <w:softHyphen/>
      </w:r>
      <w:r>
        <w:t>under</w:t>
      </w:r>
      <w:r w:rsidR="006D683D">
        <w:softHyphen/>
      </w:r>
      <w:r>
        <w:t>sökning och en</w:t>
      </w:r>
      <w:r w:rsidR="003B3B72">
        <w:t> </w:t>
      </w:r>
      <w:r>
        <w:t>§ 31</w:t>
      </w:r>
      <w:r>
        <w:noBreakHyphen/>
        <w:t>utred</w:t>
      </w:r>
      <w:r>
        <w:softHyphen/>
        <w:t>ning.</w:t>
      </w:r>
    </w:p>
    <w:p w14:paraId="64D83865" w14:textId="77777777" w:rsidR="00E856D8" w:rsidRPr="006E4568" w:rsidRDefault="00E856D8" w:rsidP="00E856D8">
      <w:pPr>
        <w:pStyle w:val="Rubrik4utannumrering"/>
        <w:rPr>
          <w:vertAlign w:val="superscript"/>
        </w:rPr>
      </w:pPr>
      <w:r>
        <w:t>Skälen för regeringens förslag</w:t>
      </w:r>
    </w:p>
    <w:p w14:paraId="55F87041" w14:textId="77777777" w:rsidR="00E856D8" w:rsidRDefault="00E856D8" w:rsidP="00E856D8">
      <w:pPr>
        <w:pStyle w:val="Rubrik5utannumrering"/>
        <w:spacing w:before="0"/>
      </w:pPr>
      <w:r>
        <w:t>De regler som gäller för den som har fyllt 15 år bör tillämpas</w:t>
      </w:r>
    </w:p>
    <w:p w14:paraId="36F7473A" w14:textId="04E08F4D" w:rsidR="00E856D8" w:rsidRPr="00631EBB" w:rsidRDefault="00E856D8" w:rsidP="00E856D8">
      <w:pPr>
        <w:pStyle w:val="Brdtext"/>
      </w:pPr>
      <w:r>
        <w:t xml:space="preserve">I rättegångsbalken finns den generella regleringen om förundersökning, åtal och handläggning vid domstol. I </w:t>
      </w:r>
      <w:r w:rsidRPr="00AB6E7D">
        <w:t>LUL</w:t>
      </w:r>
      <w:r>
        <w:t xml:space="preserve"> finns särskilda </w:t>
      </w:r>
      <w:r w:rsidRPr="00AB6E7D">
        <w:t xml:space="preserve">bestämmelser om handläggning hos Polismyndigheten, åklagare och domstol av mål och ärenden om brott där den misstänkte inte har fyllt </w:t>
      </w:r>
      <w:r>
        <w:t>21 </w:t>
      </w:r>
      <w:r w:rsidRPr="00AB6E7D">
        <w:t>år</w:t>
      </w:r>
      <w:r>
        <w:t xml:space="preserve"> (1 § första stycket)</w:t>
      </w:r>
      <w:r w:rsidRPr="00AB6E7D">
        <w:t>.</w:t>
      </w:r>
      <w:r>
        <w:t xml:space="preserve"> I </w:t>
      </w:r>
      <w:r w:rsidRPr="00026F0B">
        <w:t>avsnitt 8.3</w:t>
      </w:r>
      <w:r>
        <w:t xml:space="preserve"> före</w:t>
      </w:r>
      <w:r>
        <w:softHyphen/>
        <w:t>slås att tillämpningsområdet för LUL ändras så att den avser enbart miss</w:t>
      </w:r>
      <w:r>
        <w:softHyphen/>
        <w:t>tänkta personer som inte har fyllt 18 år. När LUL är tillämp</w:t>
      </w:r>
      <w:r>
        <w:softHyphen/>
        <w:t>lig er</w:t>
      </w:r>
      <w:r>
        <w:softHyphen/>
        <w:t>sätter den och fyller ut bestämmelserna i rättegångsbalken. I den mån LUL inte innehåller särregler tillämpas rättegångsbalkens regler och andra bestäm</w:t>
      </w:r>
      <w:r>
        <w:softHyphen/>
        <w:t>melser (1</w:t>
      </w:r>
      <w:r w:rsidR="003B3B72">
        <w:t> </w:t>
      </w:r>
      <w:r>
        <w:t>§ andra stycket).</w:t>
      </w:r>
    </w:p>
    <w:p w14:paraId="47745F33" w14:textId="06CE9304" w:rsidR="00E856D8" w:rsidRDefault="00E856D8" w:rsidP="00E856D8">
      <w:pPr>
        <w:pStyle w:val="Brdtextmedindrag"/>
      </w:pPr>
      <w:r w:rsidRPr="0098464E">
        <w:t>En förundersökning ska inledas så snart det finns anledning att anta att ett brott som hör</w:t>
      </w:r>
      <w:r>
        <w:rPr>
          <w:i/>
        </w:rPr>
        <w:t xml:space="preserve"> </w:t>
      </w:r>
      <w:r w:rsidRPr="0098464E">
        <w:t>under allmänt</w:t>
      </w:r>
      <w:r>
        <w:rPr>
          <w:i/>
        </w:rPr>
        <w:t xml:space="preserve"> </w:t>
      </w:r>
      <w:r w:rsidRPr="0098464E">
        <w:t>åtal har förövats (23</w:t>
      </w:r>
      <w:r w:rsidR="003B3B72">
        <w:t> </w:t>
      </w:r>
      <w:r w:rsidRPr="0098464E">
        <w:t>kap. 1</w:t>
      </w:r>
      <w:r w:rsidR="003B3B72">
        <w:t> </w:t>
      </w:r>
      <w:r w:rsidRPr="0098464E">
        <w:t>§ första stycket rättegångsbalken). Under</w:t>
      </w:r>
      <w:r>
        <w:rPr>
          <w:i/>
        </w:rPr>
        <w:t xml:space="preserve"> </w:t>
      </w:r>
      <w:r w:rsidRPr="0098464E">
        <w:t>för</w:t>
      </w:r>
      <w:r>
        <w:softHyphen/>
      </w:r>
      <w:r w:rsidRPr="0098464E">
        <w:t xml:space="preserve">undersökningen ska </w:t>
      </w:r>
      <w:r>
        <w:t xml:space="preserve">det bl.a. </w:t>
      </w:r>
      <w:r w:rsidRPr="0098464E">
        <w:t>utredas vem som skäligen kan misstänkas för</w:t>
      </w:r>
      <w:r>
        <w:rPr>
          <w:i/>
        </w:rPr>
        <w:t xml:space="preserve"> </w:t>
      </w:r>
      <w:r w:rsidRPr="0098464E">
        <w:t>brottet och om tillräckliga skäl föreligger för åtal (23</w:t>
      </w:r>
      <w:r w:rsidR="003B3B72">
        <w:t> </w:t>
      </w:r>
      <w:r w:rsidRPr="0098464E">
        <w:t>kap. 2</w:t>
      </w:r>
      <w:r w:rsidR="003B3B72">
        <w:t> </w:t>
      </w:r>
      <w:r w:rsidRPr="0098464E">
        <w:t>§ rätte</w:t>
      </w:r>
      <w:r>
        <w:softHyphen/>
      </w:r>
      <w:r w:rsidRPr="0098464E">
        <w:t>gångs</w:t>
      </w:r>
      <w:r>
        <w:softHyphen/>
      </w:r>
      <w:r w:rsidRPr="0098464E">
        <w:t xml:space="preserve">balken). </w:t>
      </w:r>
      <w:r>
        <w:t>Av detta följer att utredningen av ett brott som har begåtts av någon som inte uppnått straffbarhetsåldern inte kan bedrivas i form av en förunder</w:t>
      </w:r>
      <w:r>
        <w:softHyphen/>
        <w:t>sökning. Om någon kan misstänkas för att före 15 års ålder ha begått ett brott kan i stället en utred</w:t>
      </w:r>
      <w:r>
        <w:softHyphen/>
        <w:t xml:space="preserve">ning inledas enligt 31 § </w:t>
      </w:r>
      <w:r w:rsidRPr="001E5BE6">
        <w:t>LUL</w:t>
      </w:r>
      <w:r>
        <w:t>. En sådan utred</w:t>
      </w:r>
      <w:r>
        <w:softHyphen/>
        <w:t>ning kallas för</w:t>
      </w:r>
      <w:r w:rsidR="003B3B72">
        <w:t> </w:t>
      </w:r>
      <w:r>
        <w:t>§ 31</w:t>
      </w:r>
      <w:r>
        <w:noBreakHyphen/>
        <w:t>utred</w:t>
      </w:r>
      <w:r>
        <w:softHyphen/>
        <w:t>ning och ska in</w:t>
      </w:r>
      <w:r>
        <w:softHyphen/>
        <w:t xml:space="preserve">ledas bl.a. om misstanken avser ett brott för vilket det inte är föreskrivet lindrigare straff än fängelse i ett år </w:t>
      </w:r>
      <w:r w:rsidRPr="009874F1">
        <w:t>och sär</w:t>
      </w:r>
      <w:r>
        <w:softHyphen/>
      </w:r>
      <w:r w:rsidRPr="009874F1">
        <w:t xml:space="preserve">skilda skäl inte talar emot </w:t>
      </w:r>
      <w:r>
        <w:t>att en utredning inleds</w:t>
      </w:r>
      <w:r w:rsidRPr="009874F1">
        <w:t xml:space="preserve">. </w:t>
      </w:r>
      <w:r>
        <w:t>En</w:t>
      </w:r>
      <w:r w:rsidDel="00A47038">
        <w:t xml:space="preserve"> </w:t>
      </w:r>
      <w:r>
        <w:t>skillnad mellan en förundersökning och en</w:t>
      </w:r>
      <w:r w:rsidR="003B3B72">
        <w:t> </w:t>
      </w:r>
      <w:r>
        <w:t>§ 31</w:t>
      </w:r>
      <w:r>
        <w:noBreakHyphen/>
        <w:t>utred</w:t>
      </w:r>
      <w:r>
        <w:softHyphen/>
        <w:t xml:space="preserve">ning är att </w:t>
      </w:r>
      <w:r w:rsidRPr="00C50DD9">
        <w:t xml:space="preserve">en förundersökning har brottet </w:t>
      </w:r>
      <w:r>
        <w:t xml:space="preserve">som </w:t>
      </w:r>
      <w:r w:rsidRPr="00C50DD9">
        <w:t>utgångspunkt</w:t>
      </w:r>
      <w:r>
        <w:t xml:space="preserve"> medan en</w:t>
      </w:r>
      <w:r w:rsidR="003B3B72">
        <w:t> </w:t>
      </w:r>
      <w:r>
        <w:t>§ 31</w:t>
      </w:r>
      <w:r>
        <w:noBreakHyphen/>
        <w:t>utred</w:t>
      </w:r>
      <w:r>
        <w:softHyphen/>
        <w:t xml:space="preserve">ning alltid avser en viss misstänkt person. </w:t>
      </w:r>
    </w:p>
    <w:p w14:paraId="56750D47" w14:textId="45236F2A" w:rsidR="00E856D8" w:rsidRDefault="00E856D8" w:rsidP="00E856D8">
      <w:pPr>
        <w:pStyle w:val="Brdtextmedindrag"/>
      </w:pPr>
      <w:r>
        <w:t>Utred</w:t>
      </w:r>
      <w:r>
        <w:softHyphen/>
        <w:t>ningens för</w:t>
      </w:r>
      <w:r>
        <w:softHyphen/>
        <w:t xml:space="preserve">slag innebär att brott som </w:t>
      </w:r>
      <w:r w:rsidR="00775AA5">
        <w:t>har begåtts av den som har fyllt 14 år och</w:t>
      </w:r>
      <w:r>
        <w:t xml:space="preserve"> som omfattas av den sär</w:t>
      </w:r>
      <w:r>
        <w:softHyphen/>
        <w:t>skilda regleringen om sänkt straffbarhetsålder ska utredas inom ramen för en för</w:t>
      </w:r>
      <w:r>
        <w:softHyphen/>
        <w:t>undersökning i stället för en</w:t>
      </w:r>
      <w:r w:rsidR="003B3B72">
        <w:t> </w:t>
      </w:r>
      <w:r>
        <w:t>§ 31</w:t>
      </w:r>
      <w:r>
        <w:noBreakHyphen/>
        <w:t>utred</w:t>
      </w:r>
      <w:r>
        <w:softHyphen/>
        <w:t xml:space="preserve">ning. Det betyder att reglerna om förundersökning i </w:t>
      </w:r>
      <w:r>
        <w:lastRenderedPageBreak/>
        <w:t>rättegångs</w:t>
      </w:r>
      <w:r>
        <w:softHyphen/>
        <w:t>balken kommer att tilläm</w:t>
      </w:r>
      <w:r>
        <w:softHyphen/>
        <w:t>pas, vilket bl.a. om</w:t>
      </w:r>
      <w:r>
        <w:softHyphen/>
        <w:t>fattar möjlig</w:t>
      </w:r>
      <w:r>
        <w:softHyphen/>
        <w:t>heten att använda tvångsmedel enligt 24–28 kap. rätte</w:t>
      </w:r>
      <w:r>
        <w:softHyphen/>
        <w:t>gångs</w:t>
      </w:r>
      <w:r>
        <w:softHyphen/>
        <w:t>balken mot ett barn som misstänks för ett brott som om</w:t>
      </w:r>
      <w:r>
        <w:softHyphen/>
        <w:t>fattas av den sär</w:t>
      </w:r>
      <w:r>
        <w:softHyphen/>
        <w:t>skilda regle</w:t>
      </w:r>
      <w:r>
        <w:softHyphen/>
        <w:t>ringen. Som</w:t>
      </w:r>
      <w:r w:rsidDel="00E2135F">
        <w:t xml:space="preserve"> ut</w:t>
      </w:r>
      <w:r w:rsidDel="00E2135F">
        <w:softHyphen/>
        <w:t>red</w:t>
      </w:r>
      <w:r w:rsidDel="00E2135F">
        <w:softHyphen/>
        <w:t xml:space="preserve">ningen </w:t>
      </w:r>
      <w:r>
        <w:t xml:space="preserve">anför </w:t>
      </w:r>
      <w:r w:rsidDel="00E2135F">
        <w:t>är det nöd</w:t>
      </w:r>
      <w:r w:rsidDel="00E2135F">
        <w:softHyphen/>
        <w:t>vändigt att en för</w:t>
      </w:r>
      <w:r>
        <w:softHyphen/>
      </w:r>
      <w:r w:rsidDel="00E2135F">
        <w:t>undersökning som avser brott som omfattas av den sär</w:t>
      </w:r>
      <w:r w:rsidDel="00E2135F">
        <w:softHyphen/>
        <w:t xml:space="preserve">skilda regleringen </w:t>
      </w:r>
      <w:r>
        <w:t>om sänkt straff</w:t>
      </w:r>
      <w:r>
        <w:softHyphen/>
        <w:t>bar</w:t>
      </w:r>
      <w:r>
        <w:softHyphen/>
        <w:t>hets</w:t>
      </w:r>
      <w:r>
        <w:softHyphen/>
        <w:t xml:space="preserve">ålder </w:t>
      </w:r>
      <w:r w:rsidDel="00E2135F">
        <w:t>kan be</w:t>
      </w:r>
      <w:r>
        <w:softHyphen/>
      </w:r>
      <w:r w:rsidDel="00E2135F">
        <w:t xml:space="preserve">drivas på samma villkor </w:t>
      </w:r>
      <w:r>
        <w:t>som en för</w:t>
      </w:r>
      <w:r>
        <w:softHyphen/>
        <w:t xml:space="preserve">undersökning som </w:t>
      </w:r>
      <w:r w:rsidDel="00E2135F">
        <w:t>avser brott där den miss</w:t>
      </w:r>
      <w:r>
        <w:softHyphen/>
      </w:r>
      <w:r w:rsidDel="00E2135F">
        <w:t>tänkta per</w:t>
      </w:r>
      <w:r>
        <w:softHyphen/>
      </w:r>
      <w:r w:rsidDel="00E2135F">
        <w:t>sonen har fyllt 15</w:t>
      </w:r>
      <w:r>
        <w:t> </w:t>
      </w:r>
      <w:r w:rsidDel="00E2135F">
        <w:t xml:space="preserve">år. </w:t>
      </w:r>
      <w:r>
        <w:t xml:space="preserve">Den av utredningen föreslagna ordningen bör därför införas. Regeringen övergår nu till att bedöma hur en sådan ordning bör utformas. Frågan om användningen av tvångsmedel behandlas särskilt i </w:t>
      </w:r>
      <w:r w:rsidRPr="00026F0B">
        <w:t>avsnitt 6.3.2</w:t>
      </w:r>
      <w:r>
        <w:t>.</w:t>
      </w:r>
    </w:p>
    <w:p w14:paraId="638B5041" w14:textId="77777777" w:rsidR="00E856D8" w:rsidRDefault="00E856D8" w:rsidP="00E856D8">
      <w:pPr>
        <w:pStyle w:val="Rubrik5utannumrering"/>
      </w:pPr>
      <w:r>
        <w:t>En tydligare lagteknisk lösning</w:t>
      </w:r>
    </w:p>
    <w:p w14:paraId="7292CA4B" w14:textId="04838D22" w:rsidR="00E856D8" w:rsidRDefault="00E856D8" w:rsidP="00E856D8">
      <w:pPr>
        <w:pStyle w:val="Brdtext"/>
      </w:pPr>
      <w:r>
        <w:t>För att de regler som gäller under en förundersökning när den misstänkte har fyllt 15 år ska gälla den som är 14 år och misstänks för brott som om</w:t>
      </w:r>
      <w:r w:rsidR="00697C72">
        <w:softHyphen/>
      </w:r>
      <w:r>
        <w:t>fattas av den särskilda regleringen om sänkt straffbarhetsålder bör – som utredningen före</w:t>
      </w:r>
      <w:r>
        <w:softHyphen/>
        <w:t xml:space="preserve">slår – </w:t>
      </w:r>
      <w:r w:rsidDel="00192C9E">
        <w:t>ä</w:t>
      </w:r>
      <w:r>
        <w:t xml:space="preserve">ndringar göras </w:t>
      </w:r>
      <w:r w:rsidRPr="001953CC">
        <w:t>i LUL</w:t>
      </w:r>
      <w:r>
        <w:t>. Utredningen föreslår att tillägg görs i LUL som förtyd</w:t>
      </w:r>
      <w:r>
        <w:softHyphen/>
        <w:t>ligar vad som gäller i fråga om tvångs</w:t>
      </w:r>
      <w:r>
        <w:softHyphen/>
        <w:t>medel. Regeringen anser att det – i linje med vad som föreslås i utkastet till lagrådsremiss – i stället bör införas en ny uttrycklig bestämmelse i LUL</w:t>
      </w:r>
      <w:r w:rsidR="002B5057">
        <w:t>,</w:t>
      </w:r>
      <w:r>
        <w:t xml:space="preserve"> 38 e §</w:t>
      </w:r>
      <w:r w:rsidR="002B5057">
        <w:t>,</w:t>
      </w:r>
      <w:r>
        <w:t xml:space="preserve"> som anger vilka bestämmelser som ska tillämpas. Paragrafen bör ange att</w:t>
      </w:r>
      <w:r w:rsidDel="005D4305">
        <w:t xml:space="preserve"> de</w:t>
      </w:r>
      <w:r>
        <w:t xml:space="preserve"> bestämmelser om handläggning av mål och ärenden om brott som gäller för per</w:t>
      </w:r>
      <w:r>
        <w:softHyphen/>
        <w:t>soner som har fyllt 15 år ska tillämpas i de fall den sär</w:t>
      </w:r>
      <w:r w:rsidR="00697C72">
        <w:softHyphen/>
      </w:r>
      <w:r>
        <w:t>skilda regleringen om sänkt straffbarhets</w:t>
      </w:r>
      <w:r>
        <w:softHyphen/>
        <w:t xml:space="preserve">ålder är tillämplig. </w:t>
      </w:r>
      <w:r w:rsidR="00E20C14">
        <w:softHyphen/>
      </w:r>
      <w:r>
        <w:t>Det innebär att bestämmelser i LUL och rättegångsbalken, men även andra bestäm</w:t>
      </w:r>
      <w:r>
        <w:softHyphen/>
        <w:t>mel</w:t>
      </w:r>
      <w:r w:rsidR="00E20C14">
        <w:softHyphen/>
      </w:r>
      <w:r>
        <w:t xml:space="preserve">ser som gäller </w:t>
      </w:r>
      <w:r w:rsidRPr="0056488D">
        <w:t xml:space="preserve">handläggning </w:t>
      </w:r>
      <w:r>
        <w:t>av mål och ärenden om brott, ska tillämpas (se 1</w:t>
      </w:r>
      <w:r w:rsidR="003B3B72">
        <w:t> </w:t>
      </w:r>
      <w:r>
        <w:t xml:space="preserve">§ andra stycket LUL). Som exempel på sådana andra bestämmelser kan nämnas </w:t>
      </w:r>
      <w:r w:rsidRPr="00A12D44">
        <w:t>bestämmelser om hemlig dataavläsning under en förunder</w:t>
      </w:r>
      <w:r w:rsidR="00E20C14">
        <w:softHyphen/>
      </w:r>
      <w:r w:rsidRPr="00A12D44">
        <w:t>sök</w:t>
      </w:r>
      <w:r w:rsidR="00E20C14">
        <w:softHyphen/>
      </w:r>
      <w:r w:rsidRPr="00A12D44">
        <w:t>ning enligt lagen (2020:62) om hemlig dataavläsning och överläm</w:t>
      </w:r>
      <w:r w:rsidR="00E20C14">
        <w:softHyphen/>
      </w:r>
      <w:r w:rsidRPr="00A12D44">
        <w:t xml:space="preserve">nande </w:t>
      </w:r>
      <w:r w:rsidRPr="00A12D44" w:rsidDel="007C7899">
        <w:t xml:space="preserve">till </w:t>
      </w:r>
      <w:r w:rsidRPr="00A12D44">
        <w:t>Sverige enligt en europeisk arresteringsorder enligt förordningen (2003:1178) om överlämnande till Sverige enligt en europeisk arre</w:t>
      </w:r>
      <w:r w:rsidR="00E20C14">
        <w:softHyphen/>
      </w:r>
      <w:r w:rsidRPr="00A12D44">
        <w:t>ste</w:t>
      </w:r>
      <w:r w:rsidR="00E5593A">
        <w:softHyphen/>
      </w:r>
      <w:r w:rsidRPr="00A12D44">
        <w:t>rings</w:t>
      </w:r>
      <w:r w:rsidR="00E20C14">
        <w:softHyphen/>
      </w:r>
      <w:r w:rsidRPr="00A12D44">
        <w:t>order</w:t>
      </w:r>
      <w:r>
        <w:t>. Vidare finns det anled</w:t>
      </w:r>
      <w:r>
        <w:softHyphen/>
        <w:t>ning att i inled</w:t>
      </w:r>
      <w:r>
        <w:softHyphen/>
        <w:t xml:space="preserve">ningen av LUL införa en </w:t>
      </w:r>
      <w:r w:rsidR="00A8588F">
        <w:t>ny</w:t>
      </w:r>
      <w:r>
        <w:t xml:space="preserve"> paragraf</w:t>
      </w:r>
      <w:r w:rsidR="002B5057">
        <w:t xml:space="preserve">, </w:t>
      </w:r>
      <w:r>
        <w:t>1 a §</w:t>
      </w:r>
      <w:r w:rsidR="002B5057">
        <w:t>,</w:t>
      </w:r>
      <w:r>
        <w:t xml:space="preserve"> som tydliggör vilka bestämmelser som tillämpas i fall som avser den särskilda regleringen om sänkt straff</w:t>
      </w:r>
      <w:r w:rsidR="00455F96">
        <w:softHyphen/>
      </w:r>
      <w:r>
        <w:t>barhets</w:t>
      </w:r>
      <w:r>
        <w:softHyphen/>
        <w:t>ålder och vilka bestäm</w:t>
      </w:r>
      <w:r>
        <w:softHyphen/>
        <w:t>melser som tillämpas i andra fall då någon misstänks för att ha be</w:t>
      </w:r>
      <w:r w:rsidR="002E1F5E">
        <w:softHyphen/>
      </w:r>
      <w:r>
        <w:t>gått brott före 15 års ålder. Den nya</w:t>
      </w:r>
      <w:r w:rsidDel="009A4B76">
        <w:t xml:space="preserve"> </w:t>
      </w:r>
      <w:r>
        <w:t>paragrafen</w:t>
      </w:r>
      <w:r w:rsidR="002B5057">
        <w:t>,</w:t>
      </w:r>
      <w:r>
        <w:t xml:space="preserve"> 38 e § LUL</w:t>
      </w:r>
      <w:r w:rsidR="002B5057">
        <w:t xml:space="preserve">, </w:t>
      </w:r>
      <w:r>
        <w:t>omfattar inte bestämmelser i</w:t>
      </w:r>
      <w:r w:rsidDel="00D75AC5">
        <w:t xml:space="preserve"> </w:t>
      </w:r>
      <w:r>
        <w:t>lagar utanför tillämpnings</w:t>
      </w:r>
      <w:r>
        <w:softHyphen/>
        <w:t>området för LUL och rätte</w:t>
      </w:r>
      <w:r>
        <w:softHyphen/>
        <w:t>gångs</w:t>
      </w:r>
      <w:r>
        <w:softHyphen/>
        <w:t xml:space="preserve">balken. </w:t>
      </w:r>
      <w:r w:rsidRPr="00503A61">
        <w:t>Här kan näm</w:t>
      </w:r>
      <w:r>
        <w:softHyphen/>
      </w:r>
      <w:r w:rsidRPr="00503A61">
        <w:t>nas bestämmelser om upprätthållande av allmän ord</w:t>
      </w:r>
      <w:r w:rsidR="002E1F5E">
        <w:softHyphen/>
      </w:r>
      <w:r w:rsidRPr="00503A61">
        <w:t>ning och säkerhet enligt polislagen (1984:387) och bestämmelser om ut</w:t>
      </w:r>
      <w:r w:rsidR="002E1F5E">
        <w:softHyphen/>
      </w:r>
      <w:r w:rsidRPr="00503A61">
        <w:t>färdande av till</w:t>
      </w:r>
      <w:r>
        <w:softHyphen/>
      </w:r>
      <w:r w:rsidRPr="00503A61">
        <w:t>trädes</w:t>
      </w:r>
      <w:r>
        <w:softHyphen/>
      </w:r>
      <w:r w:rsidRPr="00503A61">
        <w:t>förbud enligt lagen (2005:321) om tillträdesförbud vid idrotts</w:t>
      </w:r>
      <w:r>
        <w:softHyphen/>
      </w:r>
      <w:r w:rsidRPr="00503A61">
        <w:t>arrangemang och lagen (2024:7) om preventiva vistelseförbud</w:t>
      </w:r>
      <w:r>
        <w:t>.</w:t>
      </w:r>
      <w:r w:rsidRPr="00503A61">
        <w:t xml:space="preserve"> </w:t>
      </w:r>
    </w:p>
    <w:p w14:paraId="046782AE" w14:textId="1B35C4A3" w:rsidR="00E856D8" w:rsidRDefault="00E856D8" w:rsidP="00E856D8">
      <w:pPr>
        <w:pStyle w:val="Brdtextmedindrag"/>
      </w:pPr>
      <w:r>
        <w:t>Den valda lagtekniska lösningen leder till att vissa av utred</w:t>
      </w:r>
      <w:r>
        <w:softHyphen/>
        <w:t>ningens för</w:t>
      </w:r>
      <w:r>
        <w:softHyphen/>
        <w:t>slag till lagändringar i LUL inte behöver genomföras.</w:t>
      </w:r>
      <w:r w:rsidRPr="00982B49">
        <w:t xml:space="preserve"> Utredningen före</w:t>
      </w:r>
      <w:r>
        <w:softHyphen/>
      </w:r>
      <w:r w:rsidRPr="00982B49">
        <w:t>slår att det ska förtydligas i 31</w:t>
      </w:r>
      <w:r w:rsidR="003B3B72">
        <w:t> </w:t>
      </w:r>
      <w:r w:rsidRPr="00982B49">
        <w:t>§ första stycket LUL att en</w:t>
      </w:r>
      <w:r w:rsidR="003B3B72">
        <w:t> </w:t>
      </w:r>
      <w:r w:rsidRPr="00982B49">
        <w:t>§ 31-utredning inte ska inledas för ett brott som om</w:t>
      </w:r>
      <w:r>
        <w:softHyphen/>
      </w:r>
      <w:r w:rsidRPr="00982B49">
        <w:t xml:space="preserve">fattas av den särskilda regleringen om sänkt straffbarhetsålder. </w:t>
      </w:r>
      <w:r>
        <w:t>Vidare föreslår utredningen att 38 § första stycket 1 LUL ska ändras på så sätt att det för</w:t>
      </w:r>
      <w:r>
        <w:softHyphen/>
        <w:t>tydligas att en bevistalan bara blir aktuell om den särskilda regleringen i 1</w:t>
      </w:r>
      <w:r w:rsidR="003B3B72">
        <w:t> </w:t>
      </w:r>
      <w:r>
        <w:t>kap. 6</w:t>
      </w:r>
      <w:r w:rsidR="003B3B72">
        <w:t> </w:t>
      </w:r>
      <w:r>
        <w:t>§ andra stycket brotts</w:t>
      </w:r>
      <w:r>
        <w:softHyphen/>
        <w:t xml:space="preserve">balken inte är tillämplig. </w:t>
      </w:r>
      <w:r w:rsidRPr="00982B49">
        <w:t>Den lag</w:t>
      </w:r>
      <w:r>
        <w:softHyphen/>
      </w:r>
      <w:r w:rsidRPr="00982B49">
        <w:t>tekniska lös</w:t>
      </w:r>
      <w:r>
        <w:softHyphen/>
      </w:r>
      <w:r w:rsidRPr="00982B49">
        <w:t xml:space="preserve">ning som nu föreslås innebär att </w:t>
      </w:r>
      <w:r w:rsidR="00A8588F">
        <w:t>varken</w:t>
      </w:r>
      <w:r w:rsidRPr="00982B49">
        <w:t xml:space="preserve"> 31</w:t>
      </w:r>
      <w:r>
        <w:t> </w:t>
      </w:r>
      <w:r w:rsidR="00A8588F">
        <w:t>eller 38</w:t>
      </w:r>
      <w:r w:rsidR="003B3B72">
        <w:t> </w:t>
      </w:r>
      <w:r w:rsidRPr="00982B49">
        <w:t xml:space="preserve">§ LUL ska tillämpas mot den som misstänks för brott som omfattas av den särskilda regleringen om sänkt straffbarhetsålder. Det </w:t>
      </w:r>
      <w:r w:rsidRPr="00982B49">
        <w:lastRenderedPageBreak/>
        <w:t xml:space="preserve">innebär att det inte finns behov av att genomföra utredningens förslag </w:t>
      </w:r>
      <w:r>
        <w:t>(se även nedan om u</w:t>
      </w:r>
      <w:r w:rsidRPr="00982B49">
        <w:t>tred</w:t>
      </w:r>
      <w:r>
        <w:softHyphen/>
      </w:r>
      <w:r w:rsidRPr="00982B49">
        <w:t>ningen</w:t>
      </w:r>
      <w:r>
        <w:t>s</w:t>
      </w:r>
      <w:r w:rsidRPr="00982B49">
        <w:t xml:space="preserve"> försl</w:t>
      </w:r>
      <w:r>
        <w:t xml:space="preserve">ag att ändra </w:t>
      </w:r>
      <w:r w:rsidRPr="00982B49">
        <w:t>31</w:t>
      </w:r>
      <w:r>
        <w:t> </w:t>
      </w:r>
      <w:r w:rsidRPr="00982B49">
        <w:t>§ tredje stycket 1 LUL</w:t>
      </w:r>
      <w:r>
        <w:t>)</w:t>
      </w:r>
      <w:r w:rsidRPr="00982B49">
        <w:t xml:space="preserve">. </w:t>
      </w:r>
      <w:r>
        <w:t xml:space="preserve"> </w:t>
      </w:r>
    </w:p>
    <w:p w14:paraId="120D0230" w14:textId="1E77C294" w:rsidR="00E856D8" w:rsidRDefault="00E856D8" w:rsidP="00E856D8">
      <w:pPr>
        <w:pStyle w:val="Brdtextmedindrag"/>
      </w:pPr>
      <w:r>
        <w:t>Den lagtekniska lösning som nu föreslås för även med sig att vissa följ</w:t>
      </w:r>
      <w:r>
        <w:softHyphen/>
        <w:t>der av utredningens förslag som kan framstå som inkonsekventa undviks. Det handlar om att barn som är 14 år och misstänks för ett brott som om</w:t>
      </w:r>
      <w:r w:rsidR="00697C72">
        <w:softHyphen/>
      </w:r>
      <w:r>
        <w:t>fattas av den särskilda regleringen om sänkt straffbarhets</w:t>
      </w:r>
      <w:r>
        <w:softHyphen/>
        <w:t>ålder med utred</w:t>
      </w:r>
      <w:r w:rsidR="00697C72">
        <w:softHyphen/>
      </w:r>
      <w:r>
        <w:t>ningens förslag i vissa avseenden inte behandlas på samma sätt som per</w:t>
      </w:r>
      <w:r w:rsidR="00697C72">
        <w:softHyphen/>
      </w:r>
      <w:r>
        <w:t xml:space="preserve">soner som har fyllt 15 år. </w:t>
      </w:r>
    </w:p>
    <w:p w14:paraId="1819AF07" w14:textId="276199C6" w:rsidR="00E856D8" w:rsidRDefault="00E856D8" w:rsidP="00E856D8">
      <w:pPr>
        <w:pStyle w:val="Brdtextmedindrag"/>
      </w:pPr>
      <w:r>
        <w:t>Utredningen gör bedömningen att bestämmelserna om under</w:t>
      </w:r>
      <w:r>
        <w:softHyphen/>
        <w:t>rättelser och kallelser till vårdnadshavare, annan person med fostrande roll och social</w:t>
      </w:r>
      <w:r>
        <w:softHyphen/>
        <w:t>nämnden och bestämmelserna om socialnämndens medverkan vid förhör enligt 33 och 34 §§ LUL inte bör ändras till följd av den sär</w:t>
      </w:r>
      <w:r>
        <w:softHyphen/>
        <w:t>skilda regleringen om sänkt straffbar</w:t>
      </w:r>
      <w:r>
        <w:softHyphen/>
        <w:t>hets</w:t>
      </w:r>
      <w:r>
        <w:softHyphen/>
        <w:t>ålder. Med den lag</w:t>
      </w:r>
      <w:r>
        <w:softHyphen/>
        <w:t>tek</w:t>
      </w:r>
      <w:r>
        <w:softHyphen/>
        <w:t>niska lösning som nu föreslås kommer dessa bestäm</w:t>
      </w:r>
      <w:r>
        <w:softHyphen/>
        <w:t>melser inte tillämpas mot en person som har fyllt 1</w:t>
      </w:r>
      <w:r w:rsidR="00860167">
        <w:t>4</w:t>
      </w:r>
      <w:r>
        <w:t> år och miss</w:t>
      </w:r>
      <w:r>
        <w:softHyphen/>
        <w:t>tänks för ett brott som omfattas av den särskilda regleringen. I stället kommer 5, 6 och 7 §§ LUL om underrättelser och kal</w:t>
      </w:r>
      <w:r w:rsidR="00E20C14">
        <w:softHyphen/>
      </w:r>
      <w:r>
        <w:t>lelser till vårdnadshavare m.fl. och social</w:t>
      </w:r>
      <w:r>
        <w:softHyphen/>
        <w:t>nämndens med</w:t>
      </w:r>
      <w:r>
        <w:softHyphen/>
        <w:t>verkan vid för</w:t>
      </w:r>
      <w:r>
        <w:softHyphen/>
        <w:t>hör att tillämpas, dvs. motsvarande regler som i dag gäller för den som har fyllt 15</w:t>
      </w:r>
      <w:r w:rsidR="00455F96">
        <w:t> </w:t>
      </w:r>
      <w:r>
        <w:t>år och misstänks för brott. Dessa bestämmelser motsvarar i huvud</w:t>
      </w:r>
      <w:r w:rsidR="00455F96">
        <w:softHyphen/>
      </w:r>
      <w:r>
        <w:t>sak vad som gäller enligt 33 och 34 §§ LUL vid allvarlig brotts</w:t>
      </w:r>
      <w:r>
        <w:softHyphen/>
        <w:t>lig</w:t>
      </w:r>
      <w:r>
        <w:softHyphen/>
        <w:t>het. Att be</w:t>
      </w:r>
      <w:r w:rsidR="00E20C14">
        <w:softHyphen/>
      </w:r>
      <w:r>
        <w:t>stäm</w:t>
      </w:r>
      <w:r>
        <w:softHyphen/>
        <w:t xml:space="preserve">melserna i </w:t>
      </w:r>
      <w:r w:rsidRPr="00476EAB">
        <w:t>5,</w:t>
      </w:r>
      <w:r>
        <w:t> </w:t>
      </w:r>
      <w:r w:rsidRPr="00476EAB">
        <w:t>6 och</w:t>
      </w:r>
      <w:r>
        <w:t> </w:t>
      </w:r>
      <w:r w:rsidRPr="00476EAB">
        <w:t>7</w:t>
      </w:r>
      <w:r>
        <w:t> </w:t>
      </w:r>
      <w:r w:rsidRPr="00476EAB">
        <w:t>§§ LUL</w:t>
      </w:r>
      <w:r>
        <w:t xml:space="preserve"> gäller i de fall den särskilda reg</w:t>
      </w:r>
      <w:r w:rsidR="00E20C14">
        <w:softHyphen/>
      </w:r>
      <w:r>
        <w:t>leringen om sänkt straffbarhetsålder är tillämplig är rimligt och bedöms endast leda till mindre förändringar för Polismyndig</w:t>
      </w:r>
      <w:r>
        <w:softHyphen/>
        <w:t>heten, socialnämnden, den miss</w:t>
      </w:r>
      <w:r>
        <w:softHyphen/>
        <w:t>tänkte och övriga berörda personer (jfr propositionen Barn under 15 år som misstänks för brott, p</w:t>
      </w:r>
      <w:r w:rsidRPr="00D80A8D">
        <w:t>rop.</w:t>
      </w:r>
      <w:r>
        <w:t> </w:t>
      </w:r>
      <w:r w:rsidRPr="00D80A8D">
        <w:t>2009/10:105 s.</w:t>
      </w:r>
      <w:r>
        <w:t> </w:t>
      </w:r>
      <w:r w:rsidRPr="00D80A8D">
        <w:t>38</w:t>
      </w:r>
      <w:r>
        <w:t xml:space="preserve"> och 39</w:t>
      </w:r>
      <w:r w:rsidRPr="00D80A8D">
        <w:t>)</w:t>
      </w:r>
      <w:r>
        <w:t>.</w:t>
      </w:r>
    </w:p>
    <w:p w14:paraId="2C5C4CE0" w14:textId="0F04EA73" w:rsidR="00E856D8" w:rsidRDefault="00E856D8" w:rsidP="00E856D8">
      <w:pPr>
        <w:pStyle w:val="Brdtextmedindrag"/>
      </w:pPr>
      <w:r>
        <w:t>Med utredningens förslag ska 13 § LUL om an</w:t>
      </w:r>
      <w:r>
        <w:softHyphen/>
        <w:t>modan att avhjälpa och begränsa skada inte tillämpas i fall som omfattas av den särskilda regle</w:t>
      </w:r>
      <w:r>
        <w:softHyphen/>
        <w:t>ringen om sänkt straffbarhetsålder. Bestämmelsen innebär att en polis</w:t>
      </w:r>
      <w:r>
        <w:softHyphen/>
        <w:t xml:space="preserve">man eller annan anställd vid Polismyndigheten får </w:t>
      </w:r>
      <w:r w:rsidRPr="000C69B1">
        <w:t xml:space="preserve">uppmana den som har eller kan antas ha fyllt </w:t>
      </w:r>
      <w:r>
        <w:t>15</w:t>
      </w:r>
      <w:r w:rsidRPr="000C69B1">
        <w:t xml:space="preserve"> men inte </w:t>
      </w:r>
      <w:r>
        <w:t>18 </w:t>
      </w:r>
      <w:r w:rsidRPr="000C69B1">
        <w:t>år att så snart som möjligt vidta åtgärder för att avhjälpa eller begränsa skada på grund av brott</w:t>
      </w:r>
      <w:r>
        <w:t>. Det gäller</w:t>
      </w:r>
      <w:r w:rsidRPr="000C69B1">
        <w:t xml:space="preserve"> om den unge har erkänt brottet eller det annars med hänsyn till omständig</w:t>
      </w:r>
      <w:r>
        <w:softHyphen/>
      </w:r>
      <w:r w:rsidRPr="000C69B1">
        <w:t>heterna är uppenbart att han eller hon har begått brottet.</w:t>
      </w:r>
      <w:r>
        <w:t xml:space="preserve"> E</w:t>
      </w:r>
      <w:r w:rsidRPr="000C69B1">
        <w:t>n sådan upp</w:t>
      </w:r>
      <w:r>
        <w:softHyphen/>
      </w:r>
      <w:r w:rsidRPr="000C69B1">
        <w:t xml:space="preserve">maning får </w:t>
      </w:r>
      <w:r>
        <w:t xml:space="preserve">bara </w:t>
      </w:r>
      <w:r w:rsidRPr="000C69B1">
        <w:t>ges om det är lämpligt med hänsyn till omständig</w:t>
      </w:r>
      <w:r>
        <w:softHyphen/>
      </w:r>
      <w:r w:rsidRPr="000C69B1">
        <w:t xml:space="preserve">heterna. </w:t>
      </w:r>
      <w:r>
        <w:t>Som ut</w:t>
      </w:r>
      <w:r>
        <w:softHyphen/>
        <w:t>gångs</w:t>
      </w:r>
      <w:r>
        <w:softHyphen/>
        <w:t xml:space="preserve">punkt ska </w:t>
      </w:r>
      <w:r w:rsidRPr="000C69B1">
        <w:t>målsägandens samtycke in</w:t>
      </w:r>
      <w:r>
        <w:softHyphen/>
      </w:r>
      <w:r w:rsidRPr="000C69B1">
        <w:t>hämtas innan upp</w:t>
      </w:r>
      <w:r>
        <w:softHyphen/>
      </w:r>
      <w:r w:rsidRPr="000C69B1">
        <w:t>maningen ges.</w:t>
      </w:r>
      <w:r>
        <w:t xml:space="preserve"> Utredningen anser att det inte finns behov av att tillämpa bestäm</w:t>
      </w:r>
      <w:r>
        <w:softHyphen/>
        <w:t>mel</w:t>
      </w:r>
      <w:r>
        <w:softHyphen/>
        <w:t>sen mot personer som har begått brott som om</w:t>
      </w:r>
      <w:r>
        <w:softHyphen/>
        <w:t>fattas av den särskilda regleringen om sänkt straffbarhetsålder. Det har att göra med att utred</w:t>
      </w:r>
      <w:r>
        <w:softHyphen/>
        <w:t>ningen bedömer att sådana enklare och frivilliga åtgärder för att bistå måls</w:t>
      </w:r>
      <w:r>
        <w:softHyphen/>
        <w:t>äganden som regleras i 13 § LUL knappast kommer i fråga när det gäller så allvarliga brott som omfattas av den särskilda regleringen om sänkt straffbarhetsålder och att den föreslås vara tidsbegränsad. Även om så är fallet framstår det som lämpligt att de regler som tillämpas mot personer som har fyllt 15 år också ska gälla personer som är 14 år och har begått brott som omfattas av den sär</w:t>
      </w:r>
      <w:r>
        <w:softHyphen/>
        <w:t>skilda regleringen. En sådan ordning fram</w:t>
      </w:r>
      <w:r>
        <w:softHyphen/>
        <w:t>står också som enhetlig och konsekvent</w:t>
      </w:r>
      <w:r w:rsidR="008D59C3">
        <w:t xml:space="preserve"> (jfr även rättens möjlighet </w:t>
      </w:r>
      <w:r w:rsidR="00A51EC9">
        <w:t xml:space="preserve">enligt 32 kap. 1 § femte stycket brottsbalken att föreskriva att den dömde ska biträda en skadelidande med visst arbete </w:t>
      </w:r>
      <w:r w:rsidR="00166486">
        <w:t>i samband med att den dömer till ungdomsvård)</w:t>
      </w:r>
      <w:r>
        <w:t>. Med den lag</w:t>
      </w:r>
      <w:r w:rsidR="00166486">
        <w:softHyphen/>
      </w:r>
      <w:r>
        <w:t>tekniska lösning som nu föreslås åstad</w:t>
      </w:r>
      <w:r w:rsidR="00734228">
        <w:softHyphen/>
      </w:r>
      <w:r>
        <w:t xml:space="preserve">koms detta utan ytterligare ändringar. </w:t>
      </w:r>
    </w:p>
    <w:p w14:paraId="6BFE0317" w14:textId="7FFBFC80" w:rsidR="00E856D8" w:rsidRDefault="00E856D8" w:rsidP="00E856D8">
      <w:pPr>
        <w:pStyle w:val="Brdtextmedindrag"/>
      </w:pPr>
      <w:r>
        <w:lastRenderedPageBreak/>
        <w:t>I rättegångsbalken finns två bestämmelser som gäller per</w:t>
      </w:r>
      <w:r>
        <w:softHyphen/>
        <w:t xml:space="preserve">soner under 15 år som inte berörs av utredningen. Av 23 kap. 10 § sjunde stycket </w:t>
      </w:r>
      <w:r w:rsidRPr="006D2756">
        <w:t>rätte</w:t>
      </w:r>
      <w:r>
        <w:softHyphen/>
      </w:r>
      <w:r w:rsidRPr="006D2756">
        <w:t xml:space="preserve">gångsbalken </w:t>
      </w:r>
      <w:r>
        <w:t>framgår att när den som</w:t>
      </w:r>
      <w:r w:rsidRPr="00E379AB">
        <w:t xml:space="preserve"> hörs är under 15 år bör den som har vårdnaden om honom eller henne vara närvarande vid för</w:t>
      </w:r>
      <w:r>
        <w:softHyphen/>
      </w:r>
      <w:r w:rsidRPr="00E379AB">
        <w:t>höret, om det kan ske utan men för utredningen</w:t>
      </w:r>
      <w:r>
        <w:t>. Av 27 kap. 11 c § andra stycket rättegångs</w:t>
      </w:r>
      <w:r>
        <w:softHyphen/>
        <w:t>balken framgår att om den som drabbas av g</w:t>
      </w:r>
      <w:r w:rsidRPr="006D2756">
        <w:t>enom</w:t>
      </w:r>
      <w:r>
        <w:softHyphen/>
      </w:r>
      <w:r w:rsidRPr="006D2756">
        <w:t>sökning av handlingar i en beslagtagen elektronisk kommunika</w:t>
      </w:r>
      <w:r>
        <w:softHyphen/>
      </w:r>
      <w:r w:rsidRPr="006D2756">
        <w:t>tions</w:t>
      </w:r>
      <w:r>
        <w:softHyphen/>
      </w:r>
      <w:r w:rsidRPr="006D2756">
        <w:t>ut</w:t>
      </w:r>
      <w:r>
        <w:softHyphen/>
      </w:r>
      <w:r w:rsidRPr="006D2756">
        <w:t>rust</w:t>
      </w:r>
      <w:r>
        <w:softHyphen/>
      </w:r>
      <w:r w:rsidRPr="006D2756">
        <w:t xml:space="preserve">ning eller </w:t>
      </w:r>
      <w:r>
        <w:t>av genom</w:t>
      </w:r>
      <w:r>
        <w:softHyphen/>
        <w:t>sökning</w:t>
      </w:r>
      <w:r w:rsidRPr="006D2756">
        <w:t xml:space="preserve"> av en kopia av sådana hand</w:t>
      </w:r>
      <w:r>
        <w:softHyphen/>
      </w:r>
      <w:r w:rsidRPr="006D2756">
        <w:t>lingar</w:t>
      </w:r>
      <w:r>
        <w:t xml:space="preserve"> är under 15 år, bör den som har vårdnaden om honom eller henne vara närvarande vid genom</w:t>
      </w:r>
      <w:r>
        <w:softHyphen/>
        <w:t>sök</w:t>
      </w:r>
      <w:r>
        <w:softHyphen/>
        <w:t>ningen, om det kan ske utan men för utredningen. Av utredningens förslag följer att dessa bestämmelser ska tillämpas mot den som är under 15 år och kan dömas till påföljd. Eftersom personer som är</w:t>
      </w:r>
      <w:r w:rsidDel="00A15643">
        <w:t xml:space="preserve"> </w:t>
      </w:r>
      <w:r>
        <w:t>14 år och misstänks för ett brott som omfattas av den sär</w:t>
      </w:r>
      <w:r>
        <w:softHyphen/>
        <w:t>skilda regleringen om sänkt straffbar</w:t>
      </w:r>
      <w:r>
        <w:softHyphen/>
        <w:t>hets</w:t>
      </w:r>
      <w:r>
        <w:softHyphen/>
      </w:r>
      <w:r>
        <w:softHyphen/>
        <w:t xml:space="preserve">ålder enligt regeringen bör behandlas på samma sätt som personer som har fyllt 15 år bör dessa särregler inte tillämpas mot barn som </w:t>
      </w:r>
      <w:r w:rsidDel="00A15643">
        <w:t xml:space="preserve">är </w:t>
      </w:r>
      <w:r>
        <w:t xml:space="preserve">14 år och misstänkta för ett sådant brott. </w:t>
      </w:r>
      <w:r w:rsidRPr="001D4EA5">
        <w:t>Med den lagtekniska lösning som före</w:t>
      </w:r>
      <w:r>
        <w:softHyphen/>
      </w:r>
      <w:r w:rsidRPr="001D4EA5">
        <w:t>slås åstadkoms detta utan att någon ändring behöver göras i rätte</w:t>
      </w:r>
      <w:r>
        <w:softHyphen/>
      </w:r>
      <w:r w:rsidRPr="001D4EA5">
        <w:t>gångs</w:t>
      </w:r>
      <w:r>
        <w:softHyphen/>
      </w:r>
      <w:r w:rsidRPr="001D4EA5">
        <w:t>balken</w:t>
      </w:r>
      <w:r>
        <w:t>. När det gäller vårdnadshavares närvaro vid förhör med den som är miss</w:t>
      </w:r>
      <w:r w:rsidR="00697C72">
        <w:softHyphen/>
      </w:r>
      <w:r>
        <w:t xml:space="preserve">tänkt för ett brott som omfattas av den särskilda regleringen om sänkt straffbarhetsålder ska dock </w:t>
      </w:r>
      <w:r w:rsidRPr="00E44631">
        <w:t xml:space="preserve">vårdnadshavare eller någon annan som svarar för den unges vård och fostran </w:t>
      </w:r>
      <w:r>
        <w:t>och</w:t>
      </w:r>
      <w:r w:rsidRPr="00E44631">
        <w:t xml:space="preserve"> någon annan som har en fostrande roll i förhållande till den unge </w:t>
      </w:r>
      <w:r>
        <w:t>som utgångspunkt underrättas och kallas till för</w:t>
      </w:r>
      <w:r w:rsidR="00697C72">
        <w:softHyphen/>
      </w:r>
      <w:r>
        <w:t>hör med den unge enligt 5</w:t>
      </w:r>
      <w:r w:rsidR="003B3B72">
        <w:t> </w:t>
      </w:r>
      <w:r>
        <w:t>§ LUL.</w:t>
      </w:r>
    </w:p>
    <w:p w14:paraId="0AC981C5" w14:textId="6E48FF51" w:rsidR="00E856D8" w:rsidRDefault="00E856D8" w:rsidP="00E856D8">
      <w:pPr>
        <w:pStyle w:val="Rubrik5utannumrering"/>
      </w:pPr>
      <w:r>
        <w:t>Barn bör informeras om sina rättigheter i samband med förhör i en</w:t>
      </w:r>
      <w:r w:rsidR="003B3B72">
        <w:t> </w:t>
      </w:r>
      <w:r>
        <w:t>§ 31</w:t>
      </w:r>
      <w:r>
        <w:noBreakHyphen/>
        <w:t>utredning</w:t>
      </w:r>
    </w:p>
    <w:p w14:paraId="6F841225" w14:textId="6CEFB30F" w:rsidR="00E856D8" w:rsidRDefault="00E856D8" w:rsidP="00E856D8">
      <w:pPr>
        <w:pStyle w:val="Brdtext"/>
      </w:pPr>
      <w:r>
        <w:t>Förslaget</w:t>
      </w:r>
      <w:r w:rsidRPr="005B3F10">
        <w:t xml:space="preserve"> </w:t>
      </w:r>
      <w:r>
        <w:t xml:space="preserve">om sänkt straffbarhetsålder </w:t>
      </w:r>
      <w:r w:rsidRPr="005B3F10">
        <w:t>innebär att en för</w:t>
      </w:r>
      <w:r>
        <w:softHyphen/>
      </w:r>
      <w:r w:rsidRPr="005B3F10">
        <w:t>under</w:t>
      </w:r>
      <w:r>
        <w:softHyphen/>
      </w:r>
      <w:r w:rsidRPr="005B3F10">
        <w:t xml:space="preserve">sökning ska inledas </w:t>
      </w:r>
      <w:r>
        <w:t>vid</w:t>
      </w:r>
      <w:r w:rsidRPr="005B3F10">
        <w:t xml:space="preserve"> miss</w:t>
      </w:r>
      <w:r>
        <w:softHyphen/>
      </w:r>
      <w:r w:rsidRPr="005B3F10">
        <w:t xml:space="preserve">tanke om brott som omfattas av den </w:t>
      </w:r>
      <w:r>
        <w:t xml:space="preserve">särskilda </w:t>
      </w:r>
      <w:r w:rsidRPr="005B3F10">
        <w:t xml:space="preserve">regleringen. Om en person </w:t>
      </w:r>
      <w:r>
        <w:t xml:space="preserve">som är </w:t>
      </w:r>
      <w:r w:rsidRPr="005B3F10">
        <w:t xml:space="preserve">14 år misstänks för brott </w:t>
      </w:r>
      <w:r>
        <w:t xml:space="preserve">som inte omfattas av den särskilda regleringen </w:t>
      </w:r>
      <w:r w:rsidRPr="005B3F10">
        <w:t xml:space="preserve">ska </w:t>
      </w:r>
      <w:r>
        <w:t>en förunder</w:t>
      </w:r>
      <w:r>
        <w:softHyphen/>
        <w:t>sök</w:t>
      </w:r>
      <w:r>
        <w:softHyphen/>
        <w:t xml:space="preserve">ning däremot inte inledas. I vissa sådana fall ska i stället </w:t>
      </w:r>
      <w:r w:rsidRPr="005B3F10">
        <w:t>en</w:t>
      </w:r>
      <w:r w:rsidR="003B3B72">
        <w:t> </w:t>
      </w:r>
      <w:r w:rsidRPr="005B3F10">
        <w:t>§</w:t>
      </w:r>
      <w:r>
        <w:t> </w:t>
      </w:r>
      <w:r w:rsidRPr="005B3F10">
        <w:t>31</w:t>
      </w:r>
      <w:r>
        <w:t>-</w:t>
      </w:r>
      <w:r w:rsidRPr="00874DBA">
        <w:t>utred</w:t>
      </w:r>
      <w:r>
        <w:softHyphen/>
      </w:r>
      <w:r w:rsidRPr="00874DBA">
        <w:t xml:space="preserve">ning </w:t>
      </w:r>
      <w:r>
        <w:t xml:space="preserve">enligt LUL </w:t>
      </w:r>
      <w:r w:rsidRPr="00874DBA">
        <w:t>inledas.</w:t>
      </w:r>
      <w:r>
        <w:t xml:space="preserve"> Som </w:t>
      </w:r>
      <w:r w:rsidRPr="00AA71E4">
        <w:rPr>
          <w:i/>
        </w:rPr>
        <w:t>Polis</w:t>
      </w:r>
      <w:r w:rsidR="00697C72">
        <w:rPr>
          <w:i/>
        </w:rPr>
        <w:softHyphen/>
      </w:r>
      <w:r w:rsidRPr="00AA71E4">
        <w:rPr>
          <w:i/>
        </w:rPr>
        <w:t>myndigheten</w:t>
      </w:r>
      <w:r w:rsidR="00202B40" w:rsidRPr="00E20C14">
        <w:rPr>
          <w:iCs/>
        </w:rPr>
        <w:t>,</w:t>
      </w:r>
      <w:r w:rsidRPr="00F933BF">
        <w:t xml:space="preserve"> </w:t>
      </w:r>
      <w:r w:rsidRPr="00073B8B">
        <w:rPr>
          <w:i/>
        </w:rPr>
        <w:t>Linköpings universitet (Barnafrid)</w:t>
      </w:r>
      <w:r w:rsidRPr="00F933BF">
        <w:t xml:space="preserve"> </w:t>
      </w:r>
      <w:r w:rsidR="00202B40">
        <w:t xml:space="preserve">och </w:t>
      </w:r>
      <w:r w:rsidR="00202B40" w:rsidRPr="00981BBA">
        <w:rPr>
          <w:i/>
          <w:iCs/>
        </w:rPr>
        <w:t>Lagrådet</w:t>
      </w:r>
      <w:r w:rsidR="00202B40">
        <w:t xml:space="preserve"> </w:t>
      </w:r>
      <w:r w:rsidRPr="004B3D9B">
        <w:t>på</w:t>
      </w:r>
      <w:r w:rsidR="00E20C14">
        <w:softHyphen/>
      </w:r>
      <w:r w:rsidRPr="004B3D9B">
        <w:t>peka</w:t>
      </w:r>
      <w:r>
        <w:t>r</w:t>
      </w:r>
      <w:r w:rsidRPr="00F933BF">
        <w:t xml:space="preserve"> </w:t>
      </w:r>
      <w:r>
        <w:t>kom</w:t>
      </w:r>
      <w:r>
        <w:softHyphen/>
        <w:t xml:space="preserve">mer det att uppstå situationer då en </w:t>
      </w:r>
      <w:r w:rsidRPr="00F933BF">
        <w:t xml:space="preserve">utredning </w:t>
      </w:r>
      <w:r>
        <w:t>om brott som om</w:t>
      </w:r>
      <w:r w:rsidR="00E20C14">
        <w:softHyphen/>
      </w:r>
      <w:r>
        <w:t xml:space="preserve">fattas av den särskilda regleringen om sänkt straffbarhetsålder </w:t>
      </w:r>
      <w:r w:rsidRPr="004B3D9B">
        <w:t>behöv</w:t>
      </w:r>
      <w:r>
        <w:t>er</w:t>
      </w:r>
      <w:r w:rsidRPr="00F933BF">
        <w:t xml:space="preserve"> ändras från att föras inom ramen för en förundersökning till att föras inom ramen för </w:t>
      </w:r>
      <w:r>
        <w:t>en</w:t>
      </w:r>
      <w:r w:rsidR="003B3B72">
        <w:t> </w:t>
      </w:r>
      <w:r>
        <w:t xml:space="preserve">§ 31-utredning, om brottsmisstanken ändras till att avse ett brott med lägre minimistraff. </w:t>
      </w:r>
      <w:r w:rsidR="00202B40">
        <w:t>Lagrådet framför även att sådana situationer, be</w:t>
      </w:r>
      <w:r w:rsidR="00697C72">
        <w:softHyphen/>
      </w:r>
      <w:r w:rsidR="00202B40">
        <w:t>roende av hur brottsutvecklingen kommer att se ut, kan antas bli betyd</w:t>
      </w:r>
      <w:r w:rsidR="00455F96">
        <w:softHyphen/>
      </w:r>
      <w:r w:rsidR="00202B40">
        <w:t xml:space="preserve">ligt vanligare och uppkomma i många fler fall än i dag. </w:t>
      </w:r>
      <w:r>
        <w:t>I så</w:t>
      </w:r>
      <w:r w:rsidR="00202B40">
        <w:t>dana situationer</w:t>
      </w:r>
      <w:r>
        <w:t xml:space="preserve"> ska, som utredningen </w:t>
      </w:r>
      <w:r w:rsidRPr="004B3D9B">
        <w:t>redog</w:t>
      </w:r>
      <w:r>
        <w:t>ör för, för</w:t>
      </w:r>
      <w:r>
        <w:softHyphen/>
        <w:t>under</w:t>
      </w:r>
      <w:r>
        <w:softHyphen/>
        <w:t>sökningen enligt 23 kap. 4 § andra stycket rättegångsbalken</w:t>
      </w:r>
      <w:r w:rsidRPr="004869A5">
        <w:t xml:space="preserve"> </w:t>
      </w:r>
      <w:r>
        <w:t>läggas ned. Det finns då möjlig</w:t>
      </w:r>
      <w:r>
        <w:softHyphen/>
        <w:t>het att in</w:t>
      </w:r>
      <w:r>
        <w:softHyphen/>
        <w:t>leda eller återuppta en</w:t>
      </w:r>
      <w:r w:rsidR="003B3B72">
        <w:t> </w:t>
      </w:r>
      <w:r>
        <w:t>§ 31-utredning. Som utredningen konstaterar krävs det ingen särskild reglering om det.</w:t>
      </w:r>
    </w:p>
    <w:p w14:paraId="38B8FC65" w14:textId="76A9F7FC" w:rsidR="00E856D8" w:rsidRDefault="00E856D8" w:rsidP="00E856D8">
      <w:pPr>
        <w:pStyle w:val="Brdtextmedindrag"/>
      </w:pPr>
      <w:r>
        <w:t>Enligt 12 § första stycket förundersökningskungörelsen ska den miss</w:t>
      </w:r>
      <w:r>
        <w:softHyphen/>
        <w:t xml:space="preserve">tänkte i samband med att han eller hon underrättas om misstanken också underrättas om bl.a. sin rätt att </w:t>
      </w:r>
      <w:r w:rsidRPr="002D4372">
        <w:t>inte behöva yttra sig över misstanken och inte heller i övrigt behöva medverka till utredningen av sin egen skuld.</w:t>
      </w:r>
      <w:r>
        <w:t xml:space="preserve"> Den delen av bestämmelsen genomför </w:t>
      </w:r>
      <w:r w:rsidRPr="00336842">
        <w:t>artikel</w:t>
      </w:r>
      <w:r w:rsidR="006A74C0">
        <w:t> </w:t>
      </w:r>
      <w:r w:rsidRPr="00336842">
        <w:t xml:space="preserve">3.1.e i Europaparlamentets och rådets direktiv 2012/13/EU </w:t>
      </w:r>
      <w:r>
        <w:t>av den</w:t>
      </w:r>
      <w:r w:rsidR="006A74C0">
        <w:t> </w:t>
      </w:r>
      <w:r>
        <w:t>22</w:t>
      </w:r>
      <w:r w:rsidR="006A74C0">
        <w:t> </w:t>
      </w:r>
      <w:r>
        <w:t>maj</w:t>
      </w:r>
      <w:r w:rsidR="006A74C0">
        <w:t> </w:t>
      </w:r>
      <w:r>
        <w:t xml:space="preserve">2012 </w:t>
      </w:r>
      <w:r w:rsidRPr="00336842">
        <w:t>om rätten till infor</w:t>
      </w:r>
      <w:r>
        <w:softHyphen/>
      </w:r>
      <w:r w:rsidRPr="00336842">
        <w:t>mation vid straffrättsliga förfaranden</w:t>
      </w:r>
      <w:r>
        <w:t xml:space="preserve"> som föreskriver att </w:t>
      </w:r>
      <w:r w:rsidRPr="00336842">
        <w:t xml:space="preserve">den misstänkte </w:t>
      </w:r>
      <w:r w:rsidRPr="00336842">
        <w:lastRenderedPageBreak/>
        <w:t xml:space="preserve">ska underrättas om sin rätt att tiga (se </w:t>
      </w:r>
      <w:r>
        <w:t xml:space="preserve">promemorian </w:t>
      </w:r>
      <w:r w:rsidRPr="00336842">
        <w:t>Genomförande av Europaparlamentets och rådets direktiv om rätten till information vid straff</w:t>
      </w:r>
      <w:r>
        <w:softHyphen/>
      </w:r>
      <w:r w:rsidRPr="00336842">
        <w:t>rättsliga förfaranden</w:t>
      </w:r>
      <w:r>
        <w:t>,</w:t>
      </w:r>
      <w:r w:rsidRPr="00336842">
        <w:t xml:space="preserve"> Ds</w:t>
      </w:r>
      <w:r w:rsidR="006A74C0">
        <w:t> </w:t>
      </w:r>
      <w:r w:rsidRPr="00336842">
        <w:t>2013:18</w:t>
      </w:r>
      <w:r>
        <w:t>,</w:t>
      </w:r>
      <w:r w:rsidRPr="00336842">
        <w:t xml:space="preserve"> s.</w:t>
      </w:r>
      <w:r w:rsidR="006A74C0">
        <w:t> </w:t>
      </w:r>
      <w:r w:rsidRPr="00336842">
        <w:t>57</w:t>
      </w:r>
      <w:r>
        <w:t xml:space="preserve"> och 58</w:t>
      </w:r>
      <w:r w:rsidRPr="00336842">
        <w:t xml:space="preserve"> och </w:t>
      </w:r>
      <w:r>
        <w:t xml:space="preserve">propositionen </w:t>
      </w:r>
      <w:r w:rsidRPr="00336842">
        <w:t>Misstänktas rätt till insyn vid frihetsberövanden</w:t>
      </w:r>
      <w:r>
        <w:t>,</w:t>
      </w:r>
      <w:r w:rsidRPr="00336842">
        <w:t xml:space="preserve"> prop.</w:t>
      </w:r>
      <w:r w:rsidR="006A74C0">
        <w:t> </w:t>
      </w:r>
      <w:r w:rsidRPr="00336842">
        <w:t>2013/14:157 s.</w:t>
      </w:r>
      <w:r w:rsidR="006A74C0">
        <w:t> </w:t>
      </w:r>
      <w:r w:rsidRPr="00336842">
        <w:t>17).</w:t>
      </w:r>
      <w:r>
        <w:t xml:space="preserve"> Rätten att inte behöva yttra sig (”the right to remain silent”) anses också vara en del av Europakonventionens princip om rätten till en rättvis rätte</w:t>
      </w:r>
      <w:r>
        <w:softHyphen/>
        <w:t>gång i artikel</w:t>
      </w:r>
      <w:r w:rsidR="006A74C0">
        <w:t> </w:t>
      </w:r>
      <w:r>
        <w:t>6.1 (jfr NJA</w:t>
      </w:r>
      <w:r w:rsidR="006A74C0">
        <w:t> </w:t>
      </w:r>
      <w:r>
        <w:t>2001 s.</w:t>
      </w:r>
      <w:r w:rsidR="006A74C0">
        <w:t> </w:t>
      </w:r>
      <w:r>
        <w:t>563). Av artikel</w:t>
      </w:r>
      <w:r w:rsidR="006A74C0">
        <w:t> </w:t>
      </w:r>
      <w:r>
        <w:t>40.2</w:t>
      </w:r>
      <w:r w:rsidR="006A74C0">
        <w:t> </w:t>
      </w:r>
      <w:r>
        <w:t>b</w:t>
      </w:r>
      <w:r w:rsidR="006A74C0">
        <w:t> </w:t>
      </w:r>
      <w:r>
        <w:t>(iv) i barn</w:t>
      </w:r>
      <w:r>
        <w:softHyphen/>
        <w:t>kon</w:t>
      </w:r>
      <w:r w:rsidR="00E20C14">
        <w:softHyphen/>
      </w:r>
      <w:r>
        <w:t xml:space="preserve">ventionen följer bl.a. att barn som misstänks och åtalas för brott inte ska tvingas att avge vittnesmål eller </w:t>
      </w:r>
      <w:r w:rsidRPr="00F25E86">
        <w:t>erkänna sig skyldigt</w:t>
      </w:r>
      <w:r>
        <w:t>.</w:t>
      </w:r>
    </w:p>
    <w:p w14:paraId="2BB77859" w14:textId="01F4CFEC" w:rsidR="00E856D8" w:rsidRDefault="00E856D8" w:rsidP="00E856D8">
      <w:pPr>
        <w:pStyle w:val="Brdtextmedindrag"/>
      </w:pPr>
      <w:r>
        <w:t>Bestämmelsen i 12 § förundersökningskungörelsen är inte formellt tillämplig vid förhör med den misstänkte i en</w:t>
      </w:r>
      <w:r w:rsidR="003B3B72">
        <w:t> </w:t>
      </w:r>
      <w:r>
        <w:t>§ 31-utredning. Det finns dock inget hinder mot att ändå</w:t>
      </w:r>
      <w:r w:rsidDel="00663EF4">
        <w:t xml:space="preserve"> </w:t>
      </w:r>
      <w:r>
        <w:t xml:space="preserve">informera ett misstänkt barn under 15 år om sina rättigheter under förfarandet i samband med förhöret. </w:t>
      </w:r>
      <w:r w:rsidRPr="007E3F2E">
        <w:t>Regeringen konstaterade i samband med genomförandet av det s.k. barnrättsdirektivet att direktivet inte är tillämpligt vid</w:t>
      </w:r>
      <w:r w:rsidR="006A74C0">
        <w:t xml:space="preserve"> </w:t>
      </w:r>
      <w:r w:rsidRPr="007E3F2E">
        <w:t>§</w:t>
      </w:r>
      <w:r w:rsidR="006A74C0">
        <w:t> </w:t>
      </w:r>
      <w:r w:rsidRPr="007E3F2E">
        <w:t xml:space="preserve">31-utredningar och att det är viktigt att genomförandet </w:t>
      </w:r>
      <w:r>
        <w:t>av direktivet inte innebär att det sker en förskjutning mot det straffrättsliga området när det gäller den här typen av förfaranden. Någon underrättelseskyldighet motsvarande det som gäller enligt 12 § för</w:t>
      </w:r>
      <w:r>
        <w:softHyphen/>
        <w:t>undersökningskungörelsen infördes därför inte.</w:t>
      </w:r>
      <w:r w:rsidRPr="007E3F2E">
        <w:t xml:space="preserve"> </w:t>
      </w:r>
      <w:r>
        <w:t>Regeringen konstaterade dock att barns rättigheter under en brottsutredning bör vara likartade oav</w:t>
      </w:r>
      <w:r>
        <w:softHyphen/>
        <w:t>sett om de har uppnått straffbar ålder eller inte. En person som inte upp</w:t>
      </w:r>
      <w:r>
        <w:softHyphen/>
        <w:t>nått straffbarhetsåldern bör alltså garanteras samma rättigheter vid t.ex. ett förhör som hålls av polis som en person som har fyllt 15 år och som hörs som misstänkt eller tilltalad.</w:t>
      </w:r>
      <w:r w:rsidRPr="007E3F2E">
        <w:t xml:space="preserve"> </w:t>
      </w:r>
      <w:r>
        <w:t>Dagens system är uppbyggt på ett sätt som ska garantera en sådan likabehandling, framför allt genom hän</w:t>
      </w:r>
      <w:r>
        <w:softHyphen/>
        <w:t>visningarna i 31–37</w:t>
      </w:r>
      <w:r w:rsidR="003B3B72">
        <w:t> </w:t>
      </w:r>
      <w:r>
        <w:t>§§ LUL till rättegångsbalkens bestämmelser. Hänvis</w:t>
      </w:r>
      <w:r>
        <w:softHyphen/>
        <w:t>ningarna innebär t.ex. att objektivitetsprincipen gäller även vid en</w:t>
      </w:r>
      <w:r w:rsidR="003B3B72">
        <w:t> </w:t>
      </w:r>
      <w:r>
        <w:t>§ 31-utredning. (Propositionen Genomförande av barnrättsdirektivet och några andra straffprocessuella frågor, p</w:t>
      </w:r>
      <w:r w:rsidRPr="00C133A8">
        <w:t>rop. 2018/19:71</w:t>
      </w:r>
      <w:r>
        <w:t xml:space="preserve"> s. 14 och 15.)</w:t>
      </w:r>
    </w:p>
    <w:p w14:paraId="3890B703" w14:textId="10523E53" w:rsidR="00E856D8" w:rsidRDefault="00E856D8" w:rsidP="00E856D8">
      <w:pPr>
        <w:pStyle w:val="Brdtextmedindrag"/>
      </w:pPr>
      <w:r>
        <w:t>Förslaget om en särskild reglering om sänkt straffbarhetsålder innebär att en utredning av ett brott kan inledas som en</w:t>
      </w:r>
      <w:r w:rsidR="003B3B72">
        <w:t> </w:t>
      </w:r>
      <w:r>
        <w:t xml:space="preserve">§ 31-utredning och, om brottet rubriceras om så att minimistraffet uppgår till fängelse </w:t>
      </w:r>
      <w:r w:rsidR="00742B90">
        <w:t>om</w:t>
      </w:r>
      <w:r>
        <w:t xml:space="preserve"> fyra år</w:t>
      </w:r>
      <w:r w:rsidR="00DF744D">
        <w:t xml:space="preserve"> eller mer</w:t>
      </w:r>
      <w:r>
        <w:t>, kan utredningen fortsätta som en förundersökning. Som utred</w:t>
      </w:r>
      <w:r w:rsidR="000C7AE3">
        <w:softHyphen/>
      </w:r>
      <w:r>
        <w:t>ningen anför kan det inte uteslutas att brottet rubriceras om på grund av om</w:t>
      </w:r>
      <w:r>
        <w:softHyphen/>
        <w:t>ständigheter som framkommit under förhöret med det misstänkta bar</w:t>
      </w:r>
      <w:r w:rsidR="00734228">
        <w:softHyphen/>
      </w:r>
      <w:r>
        <w:t>net. För att säkerställa att rättssäkerhet</w:t>
      </w:r>
      <w:r w:rsidR="005F5509">
        <w:t xml:space="preserve">en hos barn som är 14 år </w:t>
      </w:r>
      <w:r>
        <w:t>till</w:t>
      </w:r>
      <w:r w:rsidR="00734228">
        <w:softHyphen/>
      </w:r>
      <w:r>
        <w:t>godoses vid förhör under en</w:t>
      </w:r>
      <w:r w:rsidR="003B3B72">
        <w:t> </w:t>
      </w:r>
      <w:r>
        <w:t>§ 31-utredning, som kan komma att ändra utrednings</w:t>
      </w:r>
      <w:r w:rsidR="00697C72">
        <w:softHyphen/>
      </w:r>
      <w:r>
        <w:t>form till en för</w:t>
      </w:r>
      <w:r w:rsidR="00C543AB">
        <w:softHyphen/>
      </w:r>
      <w:r>
        <w:t>under</w:t>
      </w:r>
      <w:r>
        <w:softHyphen/>
        <w:t>sökning, bör skyldigheten att informera det misstänkta bar</w:t>
      </w:r>
      <w:r w:rsidR="007E3631">
        <w:softHyphen/>
      </w:r>
      <w:r>
        <w:t>net om sin rätt att inte behöva yttra sig om misstanken och inte heller i övrigt be</w:t>
      </w:r>
      <w:r w:rsidR="00C543AB">
        <w:softHyphen/>
      </w:r>
      <w:r>
        <w:t>höva med</w:t>
      </w:r>
      <w:r>
        <w:softHyphen/>
        <w:t xml:space="preserve">verka i utredningen av </w:t>
      </w:r>
      <w:r w:rsidR="00742B90">
        <w:t xml:space="preserve">sin </w:t>
      </w:r>
      <w:r>
        <w:t>egen skuld ut</w:t>
      </w:r>
      <w:r w:rsidR="00734228">
        <w:softHyphen/>
      </w:r>
      <w:r>
        <w:t>tryckligen anges i LUL.</w:t>
      </w:r>
      <w:r w:rsidRPr="00277F73">
        <w:t xml:space="preserve"> </w:t>
      </w:r>
      <w:r w:rsidR="005F5509">
        <w:t xml:space="preserve">När det gäller </w:t>
      </w:r>
      <w:r w:rsidR="00734228">
        <w:t>brottsmisstänkta</w:t>
      </w:r>
      <w:r w:rsidR="005F5509">
        <w:t xml:space="preserve"> barn som inte har fyllt 1</w:t>
      </w:r>
      <w:r w:rsidR="00725C13">
        <w:t>4</w:t>
      </w:r>
      <w:r w:rsidR="005F5509">
        <w:t> år</w:t>
      </w:r>
      <w:r w:rsidR="00D84B86">
        <w:t xml:space="preserve"> </w:t>
      </w:r>
      <w:r w:rsidR="00734228">
        <w:t>– som</w:t>
      </w:r>
      <w:r w:rsidR="00D84B86">
        <w:t xml:space="preserve"> </w:t>
      </w:r>
      <w:r w:rsidR="005F5509">
        <w:t>alltså inte kan dömas till påföljd</w:t>
      </w:r>
      <w:r w:rsidR="00D84B86">
        <w:t xml:space="preserve"> </w:t>
      </w:r>
      <w:r w:rsidR="00734228">
        <w:t>–</w:t>
      </w:r>
      <w:r w:rsidR="005F5509">
        <w:t xml:space="preserve"> anser regeringen </w:t>
      </w:r>
      <w:r w:rsidR="00D84B86">
        <w:t xml:space="preserve">att det även i dessa fall </w:t>
      </w:r>
      <w:r w:rsidR="005F5509">
        <w:t xml:space="preserve">finns skäl att </w:t>
      </w:r>
      <w:r w:rsidR="00D84B86">
        <w:t xml:space="preserve">införa en uttrycklig skyldighet i LUL </w:t>
      </w:r>
      <w:r w:rsidR="00D84B86" w:rsidRPr="00D84B86">
        <w:t xml:space="preserve">att </w:t>
      </w:r>
      <w:r w:rsidR="00D84B86">
        <w:t>vid förhör i 31</w:t>
      </w:r>
      <w:r w:rsidR="00E20C14">
        <w:t> </w:t>
      </w:r>
      <w:r w:rsidR="00D84B86">
        <w:t>§</w:t>
      </w:r>
      <w:r w:rsidR="00E20C14">
        <w:noBreakHyphen/>
      </w:r>
      <w:r w:rsidR="00D84B86">
        <w:t xml:space="preserve">utredningar </w:t>
      </w:r>
      <w:r w:rsidR="00D84B86" w:rsidRPr="00D84B86">
        <w:t xml:space="preserve">informera det misstänkta barnet om </w:t>
      </w:r>
      <w:r w:rsidR="00E20C14">
        <w:t>barnets</w:t>
      </w:r>
      <w:r w:rsidR="00D84B86" w:rsidRPr="00D84B86">
        <w:t xml:space="preserve"> rätt att inte behöva yttra sig om misstanken och inte heller i övrigt behöva medverka i utredningen av sin egen skuld</w:t>
      </w:r>
      <w:r w:rsidR="00D84B86">
        <w:t>.</w:t>
      </w:r>
      <w:r w:rsidR="00D84B86" w:rsidRPr="00D84B86">
        <w:t xml:space="preserve"> </w:t>
      </w:r>
      <w:r>
        <w:t>Det primära syftet med en</w:t>
      </w:r>
      <w:r w:rsidR="003B3B72">
        <w:t> </w:t>
      </w:r>
      <w:r>
        <w:t>§ 31</w:t>
      </w:r>
      <w:r>
        <w:noBreakHyphen/>
        <w:t>utredning är visserligen att kart</w:t>
      </w:r>
      <w:r w:rsidR="00C543AB">
        <w:softHyphen/>
      </w:r>
      <w:r>
        <w:t>lägga barnets behov av sociala insatser. Samtidigt innebär en dom om bevistalan att domstolen tar ställ</w:t>
      </w:r>
      <w:r>
        <w:softHyphen/>
        <w:t xml:space="preserve">ning till om det misstänkta barnet har gjort sig skyldig till ett allvarligt brott. Det föreslås också i </w:t>
      </w:r>
      <w:r w:rsidRPr="00026F0B">
        <w:t>avsnitt 7</w:t>
      </w:r>
      <w:r>
        <w:t xml:space="preserve"> att uppgifter om en fällande dom i ett mål om bevistalan ska få registreras i belastnings</w:t>
      </w:r>
      <w:r>
        <w:softHyphen/>
        <w:t xml:space="preserve">registret. </w:t>
      </w:r>
      <w:r w:rsidR="00D84B86" w:rsidRPr="00202B40">
        <w:t xml:space="preserve">Enligt Lagrådet framstår det som </w:t>
      </w:r>
      <w:r w:rsidR="00D84B86" w:rsidRPr="00202B40">
        <w:lastRenderedPageBreak/>
        <w:t>mycket tveksamt hur det ska vara möjligt att på ett godtagbart och för varje barn begripligt sätt informera barnet om</w:t>
      </w:r>
      <w:r w:rsidR="00D84B86">
        <w:t xml:space="preserve"> rätten som barnet har att inte alls behöva medverka. </w:t>
      </w:r>
      <w:r w:rsidR="00D84B86" w:rsidRPr="00202B40">
        <w:t>Regeringen delar inte Lagrådets uppfattning</w:t>
      </w:r>
      <w:r w:rsidR="00D84B86">
        <w:t>.</w:t>
      </w:r>
      <w:r w:rsidR="00D84B86" w:rsidRPr="00277F73">
        <w:t xml:space="preserve"> </w:t>
      </w:r>
      <w:r w:rsidR="00D84B86">
        <w:t xml:space="preserve">Redan i dag behöver polisen i sin </w:t>
      </w:r>
      <w:r w:rsidR="00D84B86" w:rsidRPr="0082673D">
        <w:t>verksamhet</w:t>
      </w:r>
      <w:r w:rsidR="00D84B86">
        <w:t xml:space="preserve"> – både vid genomförandet av för</w:t>
      </w:r>
      <w:r w:rsidR="007E3631">
        <w:softHyphen/>
      </w:r>
      <w:r w:rsidR="00D84B86">
        <w:t>under</w:t>
      </w:r>
      <w:r w:rsidR="007E3631">
        <w:softHyphen/>
      </w:r>
      <w:r w:rsidR="00D84B86">
        <w:t>sökningar och vid §</w:t>
      </w:r>
      <w:r w:rsidR="00D84B86" w:rsidRPr="0082673D">
        <w:t xml:space="preserve"> </w:t>
      </w:r>
      <w:r w:rsidR="00D84B86">
        <w:t>31</w:t>
      </w:r>
      <w:r w:rsidR="007E3631">
        <w:noBreakHyphen/>
      </w:r>
      <w:r w:rsidR="00D84B86">
        <w:t>utredningar – anpassa sitt agerande till per</w:t>
      </w:r>
      <w:r w:rsidR="007E3631">
        <w:softHyphen/>
      </w:r>
      <w:r w:rsidR="00D84B86">
        <w:t xml:space="preserve">soner i olika åldrar och med olika </w:t>
      </w:r>
      <w:r w:rsidR="00D84B86" w:rsidRPr="0082673D">
        <w:t>förutsätt</w:t>
      </w:r>
      <w:r w:rsidR="00D84B86">
        <w:softHyphen/>
      </w:r>
      <w:r w:rsidR="00D84B86" w:rsidRPr="0082673D">
        <w:t>ningar.</w:t>
      </w:r>
      <w:r w:rsidR="00D84B86">
        <w:t xml:space="preserve"> Infor</w:t>
      </w:r>
      <w:r w:rsidR="00D84B86">
        <w:softHyphen/>
        <w:t>mationen bör därför kunna ges på ett sätt som är anpassat efter barnets ålder, mognad och funk</w:t>
      </w:r>
      <w:r w:rsidR="007E3631">
        <w:softHyphen/>
      </w:r>
      <w:r w:rsidR="00D84B86">
        <w:t>tionsförmåga. Den som lämnar informa</w:t>
      </w:r>
      <w:r w:rsidR="00D84B86">
        <w:softHyphen/>
        <w:t>tionen bör också så långt det är möjligt försäkra sig om att barnet har för</w:t>
      </w:r>
      <w:r w:rsidR="00D84B86">
        <w:softHyphen/>
        <w:t>stått informationen.</w:t>
      </w:r>
      <w:r w:rsidR="00D84B86" w:rsidRPr="00277F73">
        <w:t xml:space="preserve"> </w:t>
      </w:r>
      <w:r w:rsidR="00D84B86">
        <w:t xml:space="preserve">Förslaget </w:t>
      </w:r>
      <w:r>
        <w:t>bedöms vara förenlig</w:t>
      </w:r>
      <w:r w:rsidR="00A36705">
        <w:t>t</w:t>
      </w:r>
      <w:r>
        <w:t xml:space="preserve"> med barnkonven</w:t>
      </w:r>
      <w:r w:rsidR="00C543AB">
        <w:softHyphen/>
      </w:r>
      <w:r>
        <w:t>tionen och bör, som utredningen före</w:t>
      </w:r>
      <w:r w:rsidR="007E3631">
        <w:softHyphen/>
      </w:r>
      <w:r w:rsidR="007E3631">
        <w:softHyphen/>
      </w:r>
      <w:r>
        <w:t xml:space="preserve">slår, införas i 32 § LUL. </w:t>
      </w:r>
    </w:p>
    <w:p w14:paraId="22C9CF46" w14:textId="39C6C19B" w:rsidR="00E856D8" w:rsidRPr="00070030" w:rsidRDefault="00E856D8" w:rsidP="00E856D8">
      <w:pPr>
        <w:pStyle w:val="Rubrik5utannumrering"/>
      </w:pPr>
      <w:r>
        <w:t>Förhållandet mellan en förundersökning och en</w:t>
      </w:r>
      <w:r w:rsidR="003B3B72">
        <w:t> </w:t>
      </w:r>
      <w:r>
        <w:t xml:space="preserve">§ 31-utredning </w:t>
      </w:r>
    </w:p>
    <w:p w14:paraId="33217A76" w14:textId="4B1B916F" w:rsidR="00E856D8" w:rsidRDefault="00E856D8" w:rsidP="00E856D8">
      <w:pPr>
        <w:pStyle w:val="Brdtext"/>
      </w:pPr>
      <w:r>
        <w:t>Både utredningen och flera remissinstanser tar upp frågor om för</w:t>
      </w:r>
      <w:r>
        <w:softHyphen/>
        <w:t>hållandet mellan en förundersökning och en</w:t>
      </w:r>
      <w:r w:rsidR="003B3B72">
        <w:t> </w:t>
      </w:r>
      <w:r>
        <w:t>§ 31</w:t>
      </w:r>
      <w:r>
        <w:noBreakHyphen/>
        <w:t xml:space="preserve">utredning som kan aktualiseras när en differentierad sänkning av straffbarhetsåldern införs. Bland andra </w:t>
      </w:r>
      <w:r w:rsidRPr="00B606EA">
        <w:rPr>
          <w:i/>
          <w:iCs/>
        </w:rPr>
        <w:t>Åklagarmyndig</w:t>
      </w:r>
      <w:r>
        <w:rPr>
          <w:i/>
          <w:iCs/>
        </w:rPr>
        <w:softHyphen/>
      </w:r>
      <w:r w:rsidRPr="00B606EA">
        <w:rPr>
          <w:i/>
          <w:iCs/>
        </w:rPr>
        <w:t>heten</w:t>
      </w:r>
      <w:r w:rsidRPr="00C853C0">
        <w:t xml:space="preserve">, </w:t>
      </w:r>
      <w:r w:rsidRPr="00B606EA">
        <w:rPr>
          <w:i/>
          <w:iCs/>
        </w:rPr>
        <w:t>Polismyndigheten</w:t>
      </w:r>
      <w:r w:rsidR="00BB1B35" w:rsidRPr="007E3631">
        <w:t>,</w:t>
      </w:r>
      <w:r>
        <w:rPr>
          <w:i/>
          <w:iCs/>
        </w:rPr>
        <w:t xml:space="preserve"> Uppsala universitet </w:t>
      </w:r>
      <w:r w:rsidR="00BB1B35" w:rsidRPr="00FF32C7">
        <w:t>och</w:t>
      </w:r>
      <w:r w:rsidR="00BB1B35">
        <w:rPr>
          <w:i/>
          <w:iCs/>
        </w:rPr>
        <w:t xml:space="preserve"> Lag</w:t>
      </w:r>
      <w:r w:rsidR="007E3631">
        <w:rPr>
          <w:i/>
          <w:iCs/>
        </w:rPr>
        <w:softHyphen/>
      </w:r>
      <w:r w:rsidR="00BB1B35">
        <w:rPr>
          <w:i/>
          <w:iCs/>
        </w:rPr>
        <w:t xml:space="preserve">rådet </w:t>
      </w:r>
      <w:r>
        <w:t xml:space="preserve">anser att förslaget kommer att </w:t>
      </w:r>
      <w:r w:rsidRPr="00F933BF">
        <w:t>leda till tillämpnings</w:t>
      </w:r>
      <w:r w:rsidR="00070A6D">
        <w:t>problem</w:t>
      </w:r>
      <w:r>
        <w:t>.</w:t>
      </w:r>
      <w:r w:rsidR="00BB1B35">
        <w:t xml:space="preserve"> Lag</w:t>
      </w:r>
      <w:r w:rsidR="007E3631">
        <w:softHyphen/>
      </w:r>
      <w:r w:rsidR="00BB1B35">
        <w:t xml:space="preserve">rådet </w:t>
      </w:r>
      <w:r w:rsidR="001E2EB3">
        <w:t>anser</w:t>
      </w:r>
      <w:r w:rsidR="00BB1B35">
        <w:t xml:space="preserve"> att </w:t>
      </w:r>
      <w:r w:rsidR="00BB1B35" w:rsidRPr="00BB1B35">
        <w:t>tillämpningsproblem</w:t>
      </w:r>
      <w:r w:rsidR="00BB1B35">
        <w:t>en</w:t>
      </w:r>
      <w:r w:rsidR="00BB1B35" w:rsidRPr="00BB1B35">
        <w:t>, beroende av hur brotts</w:t>
      </w:r>
      <w:r w:rsidR="00BB1B35">
        <w:softHyphen/>
      </w:r>
      <w:r w:rsidR="00BB1B35" w:rsidRPr="00BB1B35">
        <w:t>utveck</w:t>
      </w:r>
      <w:r w:rsidR="007E3631">
        <w:softHyphen/>
      </w:r>
      <w:r w:rsidR="00BB1B35" w:rsidRPr="00BB1B35">
        <w:t>lingen kommer att se ut, kan antas bli betydligt vanligare och uppkomma i många fler situationer än i</w:t>
      </w:r>
      <w:r w:rsidR="00BB1B35">
        <w:t> </w:t>
      </w:r>
      <w:r w:rsidR="00BB1B35" w:rsidRPr="00BB1B35">
        <w:t>dag</w:t>
      </w:r>
      <w:r w:rsidR="00BB1B35">
        <w:t>.</w:t>
      </w:r>
      <w:r w:rsidR="00D14816">
        <w:t xml:space="preserve"> </w:t>
      </w:r>
      <w:r w:rsidR="006D3493">
        <w:t xml:space="preserve">Enligt </w:t>
      </w:r>
      <w:r w:rsidR="000C7AE3">
        <w:t xml:space="preserve">Lagrådet </w:t>
      </w:r>
      <w:r w:rsidR="006D3493">
        <w:t xml:space="preserve">kräver </w:t>
      </w:r>
      <w:r w:rsidR="000C7AE3">
        <w:t>dessa tillämp</w:t>
      </w:r>
      <w:r w:rsidR="007E3631">
        <w:softHyphen/>
      </w:r>
      <w:r w:rsidR="000C7AE3">
        <w:t>nings</w:t>
      </w:r>
      <w:r w:rsidR="007E3631">
        <w:softHyphen/>
      </w:r>
      <w:r w:rsidR="000C7AE3">
        <w:t xml:space="preserve">problem en mer utförlig analys och noggrannare bedömning. </w:t>
      </w:r>
      <w:r w:rsidR="00D14816">
        <w:t>De tillämpnings</w:t>
      </w:r>
      <w:r w:rsidR="001E2EB3">
        <w:softHyphen/>
      </w:r>
      <w:r w:rsidR="00D14816">
        <w:t>problem som förslaget om sänkt straffbarhetsålder medför utgör enligt Lagrådet skäl för avstyrkande av förslaget.</w:t>
      </w:r>
    </w:p>
    <w:p w14:paraId="2663C607" w14:textId="59A0A4B0" w:rsidR="00E856D8" w:rsidRDefault="00E856D8" w:rsidP="00E856D8">
      <w:pPr>
        <w:pStyle w:val="Brdtextmedindrag"/>
      </w:pPr>
      <w:r w:rsidRPr="00874DBA">
        <w:t>Om e</w:t>
      </w:r>
      <w:r>
        <w:t>tt barn</w:t>
      </w:r>
      <w:r w:rsidRPr="00874DBA">
        <w:t xml:space="preserve"> har begått flera brott av varierande </w:t>
      </w:r>
      <w:r>
        <w:t>allvarlighets</w:t>
      </w:r>
      <w:r>
        <w:softHyphen/>
        <w:t>grad</w:t>
      </w:r>
      <w:r w:rsidRPr="00874DBA">
        <w:t>, kan det komma att pågå både en förunder</w:t>
      </w:r>
      <w:r>
        <w:softHyphen/>
      </w:r>
      <w:r w:rsidRPr="00874DBA">
        <w:t>sökning och en</w:t>
      </w:r>
      <w:r w:rsidR="003B3B72">
        <w:t> </w:t>
      </w:r>
      <w:r w:rsidRPr="00874DBA">
        <w:t>§ 31-utredning parallellt</w:t>
      </w:r>
      <w:r>
        <w:t xml:space="preserve"> mot barnet</w:t>
      </w:r>
      <w:r w:rsidRPr="00874DBA">
        <w:t xml:space="preserve">. </w:t>
      </w:r>
      <w:r>
        <w:t>Redan i dag kan det inträffa att sådana utred</w:t>
      </w:r>
      <w:r>
        <w:softHyphen/>
        <w:t xml:space="preserve">ningar pågår parallellt, t.ex. </w:t>
      </w:r>
      <w:r w:rsidRPr="00874DBA">
        <w:t xml:space="preserve">om </w:t>
      </w:r>
      <w:r>
        <w:t>ett barn</w:t>
      </w:r>
      <w:r w:rsidRPr="00874DBA">
        <w:t xml:space="preserve"> har be</w:t>
      </w:r>
      <w:r>
        <w:softHyphen/>
      </w:r>
      <w:r w:rsidRPr="00874DBA">
        <w:t xml:space="preserve">gått ett brott strax </w:t>
      </w:r>
      <w:r>
        <w:t>innan</w:t>
      </w:r>
      <w:r w:rsidRPr="00874DBA">
        <w:t xml:space="preserve"> han eller hon </w:t>
      </w:r>
      <w:r>
        <w:t>fyllt</w:t>
      </w:r>
      <w:r w:rsidRPr="00874DBA">
        <w:t xml:space="preserve"> 15 år och ett annat brott strax efter det att han eller hon </w:t>
      </w:r>
      <w:r>
        <w:t>fyllt</w:t>
      </w:r>
      <w:r w:rsidRPr="00874DBA">
        <w:t xml:space="preserve"> 15 år. Vidare kan parallella</w:t>
      </w:r>
      <w:r>
        <w:t xml:space="preserve"> utred</w:t>
      </w:r>
      <w:r>
        <w:softHyphen/>
        <w:t>ningar pågå om flera personer misstänks för att ha deltagit i ett brott och en förunder</w:t>
      </w:r>
      <w:r>
        <w:softHyphen/>
        <w:t>sökning pågår avseende misstänkta per</w:t>
      </w:r>
      <w:r>
        <w:softHyphen/>
        <w:t>soner som upp</w:t>
      </w:r>
      <w:r>
        <w:softHyphen/>
        <w:t>nått straff</w:t>
      </w:r>
      <w:r>
        <w:softHyphen/>
        <w:t>bar ålder och</w:t>
      </w:r>
      <w:r w:rsidR="003B3B72">
        <w:t> </w:t>
      </w:r>
      <w:r>
        <w:t>§ 31-utredningar pågår avseende miss</w:t>
      </w:r>
      <w:r>
        <w:softHyphen/>
        <w:t>tänkta personer under 15 år. Då kan förhör behöva hållas med samma personer i båda utred</w:t>
      </w:r>
      <w:r>
        <w:softHyphen/>
        <w:t>ningarna.</w:t>
      </w:r>
    </w:p>
    <w:p w14:paraId="5CB0C71E" w14:textId="7BBCD0B8" w:rsidR="00E856D8" w:rsidRDefault="00E856D8" w:rsidP="00E856D8">
      <w:pPr>
        <w:pStyle w:val="Brdtextmedindrag"/>
      </w:pPr>
      <w:r>
        <w:t xml:space="preserve">Polismyndigheten pekar på att det kan leda till oförutsebarhet för den misstänkte och andra involverade i utredningen om utredningsformen växlar, </w:t>
      </w:r>
      <w:r w:rsidRPr="004C05B4">
        <w:t xml:space="preserve">t.ex. då den information som en person fått av en polisanställd vid ett tillfälle </w:t>
      </w:r>
      <w:r>
        <w:t>i</w:t>
      </w:r>
      <w:r w:rsidRPr="004C05B4">
        <w:t xml:space="preserve"> ett senare skede inte längre gäller om gärningen rubriceras om.</w:t>
      </w:r>
      <w:r>
        <w:t xml:space="preserve"> Att ett brott rubriceras om under utredningen är vanligt före</w:t>
      </w:r>
      <w:r>
        <w:softHyphen/>
        <w:t>kom</w:t>
      </w:r>
      <w:r>
        <w:softHyphen/>
        <w:t>mande och brottets rubricering har påverkan på hur utredningen bedrivs, bl.a. vilka tvångsmedel som kan bli aktuella att använda mot den miss</w:t>
      </w:r>
      <w:r>
        <w:softHyphen/>
        <w:t>tänkte. Redan i dag förekommer det att utredningens form växlar mellan å ena sidan en förundersökning och å andra sidan en</w:t>
      </w:r>
      <w:r w:rsidR="003B3B72">
        <w:t> </w:t>
      </w:r>
      <w:r>
        <w:t>§ 31</w:t>
      </w:r>
      <w:r>
        <w:noBreakHyphen/>
        <w:t>utred</w:t>
      </w:r>
      <w:r>
        <w:softHyphen/>
        <w:t>ning, exempelvis om det framkommer att den misstänktes verkliga ålder är högre eller lägre än vad som först har anta</w:t>
      </w:r>
      <w:r>
        <w:softHyphen/>
        <w:t>gits. På motsvarande sätt kan det förekomma att en miss</w:t>
      </w:r>
      <w:r>
        <w:softHyphen/>
        <w:t>tanke om brott som inte omfattas av den särskilda regleringen om sänkt straffbarhetsålder utreds inom ramen för en</w:t>
      </w:r>
      <w:r w:rsidR="003B3B72">
        <w:t> </w:t>
      </w:r>
      <w:r>
        <w:t>§ 31</w:t>
      </w:r>
      <w:r>
        <w:noBreakHyphen/>
        <w:t>utredning och att det under utredningen framkommer omständigheter som leder till att miss</w:t>
      </w:r>
      <w:r>
        <w:softHyphen/>
        <w:t>tanken rubriceras som ett brott som omfattas av den särskilda regleringen om sänkt straffbarhetsålder. I så fall bör</w:t>
      </w:r>
      <w:r w:rsidR="003B3B72">
        <w:t> </w:t>
      </w:r>
      <w:r>
        <w:t>§ 31</w:t>
      </w:r>
      <w:r>
        <w:noBreakHyphen/>
        <w:t>utred</w:t>
      </w:r>
      <w:r>
        <w:softHyphen/>
        <w:t xml:space="preserve">ningen läggas ned och </w:t>
      </w:r>
      <w:r>
        <w:lastRenderedPageBreak/>
        <w:t>en förunder</w:t>
      </w:r>
      <w:r>
        <w:softHyphen/>
        <w:t xml:space="preserve">sökning inledas eller återupptas. Som Åklagarmyndigheten </w:t>
      </w:r>
      <w:r w:rsidR="00BB1B35">
        <w:t>och Lagrådet</w:t>
      </w:r>
      <w:r>
        <w:t xml:space="preserve"> anför kan förslaget om sänkt straffbarhetsålder förväntas leda till att det blir vanligare att utredningsformen växlar. Den oförutse</w:t>
      </w:r>
      <w:r w:rsidR="00455F96">
        <w:softHyphen/>
      </w:r>
      <w:r>
        <w:t>barhet som kan finnas när utredningsformen växlar bör kunna hanteras i den praktiska tillämp</w:t>
      </w:r>
      <w:r>
        <w:softHyphen/>
        <w:t>ningen, t.ex. genom att information om den särskilda regleringen om sänkt straffbarhetsålder lämnas till den som misstänks, till målsäganden och till andra personer som involveras i brottsutredningar som kan komma att växla form. Svårigheterna att hantera oförutsebarheten bör inte heller över</w:t>
      </w:r>
      <w:r>
        <w:softHyphen/>
        <w:t xml:space="preserve">drivas. </w:t>
      </w:r>
      <w:r w:rsidR="006D3493">
        <w:t xml:space="preserve">Till skillnad från Lagrådet anser regeringen att den här typen av </w:t>
      </w:r>
      <w:r w:rsidR="00DB1C5E">
        <w:t xml:space="preserve">praktiska </w:t>
      </w:r>
      <w:r w:rsidR="006D3493">
        <w:t xml:space="preserve">frågor </w:t>
      </w:r>
      <w:r w:rsidR="00D84B86">
        <w:t xml:space="preserve">lämpligast </w:t>
      </w:r>
      <w:r w:rsidR="00DB1C5E">
        <w:t>hanteras i rättstillämpningen</w:t>
      </w:r>
      <w:r w:rsidR="006D3493">
        <w:t>.</w:t>
      </w:r>
    </w:p>
    <w:p w14:paraId="04D3BC2B" w14:textId="0AE1AA98" w:rsidR="00E856D8" w:rsidRDefault="00E856D8" w:rsidP="00E856D8">
      <w:pPr>
        <w:pStyle w:val="Brdtextmedindrag"/>
      </w:pPr>
      <w:r>
        <w:t xml:space="preserve">En särskild fråga, som </w:t>
      </w:r>
      <w:r w:rsidRPr="00C1013A">
        <w:t>Polismyndigheten</w:t>
      </w:r>
      <w:r>
        <w:t xml:space="preserve"> </w:t>
      </w:r>
      <w:r w:rsidR="0042450B">
        <w:t xml:space="preserve">och Lagrådet </w:t>
      </w:r>
      <w:r>
        <w:t>tar upp, är om den misstänktes uppgifter i en</w:t>
      </w:r>
      <w:r w:rsidR="003B3B72">
        <w:t> </w:t>
      </w:r>
      <w:r>
        <w:t>§ 31-utredning får användas i en efter</w:t>
      </w:r>
      <w:r w:rsidR="00455F96">
        <w:softHyphen/>
      </w:r>
      <w:r>
        <w:t>följande förunder</w:t>
      </w:r>
      <w:r>
        <w:softHyphen/>
        <w:t>sök</w:t>
      </w:r>
      <w:r>
        <w:softHyphen/>
        <w:t>ning som avser samma</w:t>
      </w:r>
      <w:r w:rsidR="007E3631">
        <w:t xml:space="preserve"> </w:t>
      </w:r>
      <w:r w:rsidR="00275CBB">
        <w:t>gärning</w:t>
      </w:r>
      <w:r>
        <w:t xml:space="preserve">. </w:t>
      </w:r>
      <w:r w:rsidRPr="006A0C3C">
        <w:t>Frågan tas även upp i det särskilda yttran</w:t>
      </w:r>
      <w:r>
        <w:softHyphen/>
      </w:r>
      <w:r w:rsidRPr="006A0C3C">
        <w:t xml:space="preserve">det </w:t>
      </w:r>
      <w:r>
        <w:t xml:space="preserve">som lämnats av </w:t>
      </w:r>
      <w:r w:rsidRPr="006A0C3C">
        <w:t>Åklagarmyndigheten</w:t>
      </w:r>
      <w:r>
        <w:t>s expert i ut</w:t>
      </w:r>
      <w:r>
        <w:softHyphen/>
        <w:t>redningen. Det fram</w:t>
      </w:r>
      <w:r>
        <w:softHyphen/>
        <w:t>står som en naturlig följd av den särskilda regleringen om sänkt straffbar</w:t>
      </w:r>
      <w:r>
        <w:softHyphen/>
        <w:t>hets</w:t>
      </w:r>
      <w:r>
        <w:softHyphen/>
        <w:t>ålder att Polismyndigheten i samband med förhör informerar den som vid 14 års ålder misstänks för ett brott om inne</w:t>
      </w:r>
      <w:r w:rsidR="007E3631">
        <w:softHyphen/>
      </w:r>
      <w:r>
        <w:t>börden av regleringen, även om brottet inte omfattas av den reg</w:t>
      </w:r>
      <w:r w:rsidR="007E3631">
        <w:softHyphen/>
      </w:r>
      <w:r>
        <w:t xml:space="preserve">leringen. </w:t>
      </w:r>
      <w:r w:rsidR="0042450B">
        <w:t xml:space="preserve">Enligt Lagrådet framstår det som mycket tveksamt hur det ska vara möjligt att på ett </w:t>
      </w:r>
      <w:r w:rsidR="00202B40">
        <w:t>godtagbart och för varje barn begripligt sätt infor</w:t>
      </w:r>
      <w:r w:rsidR="007E3631">
        <w:softHyphen/>
      </w:r>
      <w:r w:rsidR="00202B40">
        <w:t>mera barnet om regleringen. Regeringen delar inte Lagrådets uppfatt</w:t>
      </w:r>
      <w:r w:rsidR="00455F96">
        <w:softHyphen/>
      </w:r>
      <w:r w:rsidR="00202B40">
        <w:t>ning utan bedömer att i</w:t>
      </w:r>
      <w:r w:rsidR="00202B40" w:rsidRPr="00202B40">
        <w:t>nformation</w:t>
      </w:r>
      <w:r w:rsidR="00202B40">
        <w:t xml:space="preserve"> om regleringen </w:t>
      </w:r>
      <w:r w:rsidR="00202B40" w:rsidRPr="00202B40">
        <w:t xml:space="preserve">bör </w:t>
      </w:r>
      <w:r w:rsidR="00202B40">
        <w:t xml:space="preserve">kunna </w:t>
      </w:r>
      <w:r w:rsidR="00202B40" w:rsidRPr="00202B40">
        <w:t>ges på ett sätt som är anpassat efter barnets ålder, mognad och funktionsförmåga. Den som lämnar informa</w:t>
      </w:r>
      <w:r w:rsidR="00697C72">
        <w:softHyphen/>
      </w:r>
      <w:r w:rsidR="00202B40" w:rsidRPr="00202B40">
        <w:t xml:space="preserve">tionen </w:t>
      </w:r>
      <w:r w:rsidR="00202B40">
        <w:t xml:space="preserve">bör också </w:t>
      </w:r>
      <w:r w:rsidR="00202B40" w:rsidRPr="00202B40">
        <w:t xml:space="preserve">så långt det är möjligt försäkra sig om att barnet har förstått informationen. </w:t>
      </w:r>
      <w:r w:rsidR="007779A0">
        <w:t>Som konstateras ovan</w:t>
      </w:r>
      <w:r w:rsidR="00012547" w:rsidDel="007779A0">
        <w:t xml:space="preserve"> </w:t>
      </w:r>
      <w:r w:rsidR="007779A0">
        <w:t>behöver</w:t>
      </w:r>
      <w:r w:rsidR="00012547">
        <w:t xml:space="preserve"> </w:t>
      </w:r>
      <w:r w:rsidR="00012547" w:rsidRPr="00012547">
        <w:t>polisen i sin verk</w:t>
      </w:r>
      <w:r w:rsidR="00697C72">
        <w:softHyphen/>
      </w:r>
      <w:r w:rsidR="00012547" w:rsidRPr="00012547">
        <w:t xml:space="preserve">samhet </w:t>
      </w:r>
      <w:r w:rsidR="00012547">
        <w:t>redan i</w:t>
      </w:r>
      <w:r w:rsidR="007E3631">
        <w:t> </w:t>
      </w:r>
      <w:r w:rsidR="00012547">
        <w:t xml:space="preserve">dag </w:t>
      </w:r>
      <w:r w:rsidR="00012547" w:rsidRPr="00012547">
        <w:t xml:space="preserve">anpassa sitt agerande till personer i olika åldrar och med olika förutsättningar. </w:t>
      </w:r>
      <w:r>
        <w:t>Mot den bak</w:t>
      </w:r>
      <w:r>
        <w:softHyphen/>
      </w:r>
      <w:r>
        <w:softHyphen/>
        <w:t>grunden och med beaktande av att det föreslås att det införs en formell skyldighet att</w:t>
      </w:r>
      <w:r w:rsidDel="00F562DC">
        <w:t xml:space="preserve"> </w:t>
      </w:r>
      <w:r>
        <w:t>informera det miss</w:t>
      </w:r>
      <w:r w:rsidR="007E3631">
        <w:softHyphen/>
      </w:r>
      <w:r>
        <w:t>tänkta barnet vid förhör i en</w:t>
      </w:r>
      <w:r w:rsidR="003B3B72">
        <w:t> </w:t>
      </w:r>
      <w:r>
        <w:t>§ 31</w:t>
      </w:r>
      <w:r>
        <w:noBreakHyphen/>
        <w:t>utred</w:t>
      </w:r>
      <w:r>
        <w:softHyphen/>
        <w:t xml:space="preserve">ning om barnets rätt att inte behöva yttra sig </w:t>
      </w:r>
      <w:r w:rsidRPr="00B17BDC">
        <w:t>om</w:t>
      </w:r>
      <w:r>
        <w:t xml:space="preserve"> misstanken och inte heller i övrigt behöva medverka </w:t>
      </w:r>
      <w:r w:rsidRPr="00B17BDC">
        <w:t>i</w:t>
      </w:r>
      <w:r>
        <w:t xml:space="preserve"> utred</w:t>
      </w:r>
      <w:r w:rsidR="007E3631">
        <w:softHyphen/>
      </w:r>
      <w:r>
        <w:t xml:space="preserve">ningen av </w:t>
      </w:r>
      <w:r w:rsidRPr="00B17BDC">
        <w:t>sin egen skuld</w:t>
      </w:r>
      <w:r>
        <w:t xml:space="preserve"> (se </w:t>
      </w:r>
      <w:r w:rsidRPr="00026F0B">
        <w:t>ovan</w:t>
      </w:r>
      <w:r>
        <w:t>), bör det inte finnas något hinder mot att använda uppgifter som den misstänkte lämnat inom ramen för en</w:t>
      </w:r>
      <w:r w:rsidR="007E3631">
        <w:t xml:space="preserve"> </w:t>
      </w:r>
      <w:r>
        <w:t>§</w:t>
      </w:r>
      <w:r w:rsidR="007E3631">
        <w:t> </w:t>
      </w:r>
      <w:r>
        <w:t>31</w:t>
      </w:r>
      <w:r w:rsidR="007E3631">
        <w:noBreakHyphen/>
      </w:r>
      <w:r>
        <w:t>utredning i en efter</w:t>
      </w:r>
      <w:r>
        <w:softHyphen/>
        <w:t>följande förunder</w:t>
      </w:r>
      <w:r>
        <w:softHyphen/>
        <w:t>sök</w:t>
      </w:r>
      <w:r>
        <w:softHyphen/>
        <w:t>ning om samma</w:t>
      </w:r>
      <w:r w:rsidR="00CC31D1">
        <w:t xml:space="preserve"> </w:t>
      </w:r>
      <w:r w:rsidR="00275CBB">
        <w:t>gärning</w:t>
      </w:r>
      <w:r>
        <w:t>. Frågor om möjligheten att åberopa tidigare in</w:t>
      </w:r>
      <w:r>
        <w:softHyphen/>
        <w:t>spelade förhör vid en huvud</w:t>
      </w:r>
      <w:r w:rsidR="007E3631">
        <w:softHyphen/>
      </w:r>
      <w:r>
        <w:t>förhandling och andra frågor om bevisning får prövas utifrån befintliga regler.</w:t>
      </w:r>
    </w:p>
    <w:p w14:paraId="49E6712C" w14:textId="2BDCFB34" w:rsidR="00E856D8" w:rsidRDefault="00E856D8" w:rsidP="00E856D8">
      <w:pPr>
        <w:pStyle w:val="Brdtextmedindrag"/>
      </w:pPr>
      <w:r>
        <w:t>Om någon som är</w:t>
      </w:r>
      <w:r w:rsidDel="00725C13">
        <w:t xml:space="preserve"> </w:t>
      </w:r>
      <w:r>
        <w:t>14 år kan misstänkas för att vid samma till</w:t>
      </w:r>
      <w:r>
        <w:softHyphen/>
        <w:t>fälle ha begått två olika brott – ett som omfattas av den särskilda regle</w:t>
      </w:r>
      <w:r>
        <w:softHyphen/>
        <w:t xml:space="preserve">ringen om sänkt straffbarhetsålder och ett som inte omfattas av den – uppstår frågan om det mindre allvarliga brottet ändå ska utredas enligt 31 § LUL. </w:t>
      </w:r>
      <w:r w:rsidRPr="00254080">
        <w:t>Åklagar</w:t>
      </w:r>
      <w:r>
        <w:softHyphen/>
      </w:r>
      <w:r w:rsidRPr="00254080">
        <w:t xml:space="preserve">myndigheten </w:t>
      </w:r>
      <w:r>
        <w:t xml:space="preserve">anför att det kan </w:t>
      </w:r>
      <w:r w:rsidRPr="00254080">
        <w:t>framstå som olyckligt ur ett brottsofferpers</w:t>
      </w:r>
      <w:r>
        <w:softHyphen/>
      </w:r>
      <w:r w:rsidRPr="00254080">
        <w:t>pektiv</w:t>
      </w:r>
      <w:r>
        <w:t>, om ett mindre allvarligt brott som riktas mot en målsägande inte utreds på grund av att ett annat allvarligare brott – som kanske inte riktats mot en målsägande – ska utredas i stället. Som den före</w:t>
      </w:r>
      <w:r>
        <w:softHyphen/>
        <w:t>slagna regleringen i LUL är utformad finns det inget hinder mot att inleda en</w:t>
      </w:r>
      <w:r w:rsidR="003B3B72">
        <w:t> </w:t>
      </w:r>
      <w:r>
        <w:t>§ 31-utredning om en brotts</w:t>
      </w:r>
      <w:r>
        <w:softHyphen/>
        <w:t>misstanke som inte omfattas av den sär</w:t>
      </w:r>
      <w:r>
        <w:softHyphen/>
        <w:t>skilda regleringen om sänkt straffbarhetsålder, under förutsättning att övriga villkor i 31 § LUL är uppfyllda. Om en förundersökning och en</w:t>
      </w:r>
      <w:r w:rsidR="003B3B72">
        <w:t> </w:t>
      </w:r>
      <w:r>
        <w:t>§ 31-utredning pågår om samma händelseförlopp, men om olika brott, finns det – som Åklagarmyndigheten, Polismyndigheten</w:t>
      </w:r>
      <w:r w:rsidR="00503A88">
        <w:t>,</w:t>
      </w:r>
      <w:r>
        <w:t xml:space="preserve"> Uppsala uni</w:t>
      </w:r>
      <w:r>
        <w:softHyphen/>
        <w:t>ver</w:t>
      </w:r>
      <w:r w:rsidR="00CC31D1">
        <w:softHyphen/>
      </w:r>
      <w:r>
        <w:t xml:space="preserve">sitet </w:t>
      </w:r>
      <w:r w:rsidR="00503A88">
        <w:t xml:space="preserve">och Lagrådet </w:t>
      </w:r>
      <w:r>
        <w:t>tar upp – viss risk för att det uppstår tillämpnings</w:t>
      </w:r>
      <w:r w:rsidR="00455F96">
        <w:softHyphen/>
      </w:r>
      <w:r>
        <w:t>svårig</w:t>
      </w:r>
      <w:r w:rsidR="00CC31D1">
        <w:softHyphen/>
      </w:r>
      <w:r>
        <w:lastRenderedPageBreak/>
        <w:t xml:space="preserve">heter. </w:t>
      </w:r>
      <w:r w:rsidRPr="002E2CD4">
        <w:t>Polis</w:t>
      </w:r>
      <w:r>
        <w:softHyphen/>
      </w:r>
      <w:r w:rsidRPr="002E2CD4">
        <w:t xml:space="preserve">myndigheten efterfrågar tydligare ställningstaganden </w:t>
      </w:r>
      <w:r w:rsidR="00503A88">
        <w:t>och Lag</w:t>
      </w:r>
      <w:r w:rsidR="00CC31D1">
        <w:softHyphen/>
      </w:r>
      <w:r w:rsidR="00503A88">
        <w:t xml:space="preserve">rådet </w:t>
      </w:r>
      <w:r w:rsidR="006D3493">
        <w:t>anser att det behövs</w:t>
      </w:r>
      <w:r w:rsidR="00503A88">
        <w:t xml:space="preserve"> mer utförliga analyser och noggrannare be</w:t>
      </w:r>
      <w:r w:rsidR="00CC31D1">
        <w:softHyphen/>
      </w:r>
      <w:r w:rsidR="00503A88">
        <w:t xml:space="preserve">dömningar </w:t>
      </w:r>
      <w:r w:rsidR="0082673D" w:rsidRPr="0082673D">
        <w:t>angående</w:t>
      </w:r>
      <w:r w:rsidRPr="002E2CD4">
        <w:t xml:space="preserve"> </w:t>
      </w:r>
      <w:r>
        <w:t xml:space="preserve">sådana </w:t>
      </w:r>
      <w:r w:rsidRPr="002E2CD4">
        <w:t xml:space="preserve">situationer. </w:t>
      </w:r>
      <w:r w:rsidR="006D3493">
        <w:t>Svårigheter</w:t>
      </w:r>
      <w:r w:rsidR="00EB2122">
        <w:t>na</w:t>
      </w:r>
      <w:r>
        <w:t xml:space="preserve"> kan handla om att förhör behöver hållas dels inom ramen för förunder</w:t>
      </w:r>
      <w:r>
        <w:softHyphen/>
        <w:t>sök</w:t>
      </w:r>
      <w:r>
        <w:softHyphen/>
        <w:t>nings</w:t>
      </w:r>
      <w:r>
        <w:softHyphen/>
        <w:t>för</w:t>
      </w:r>
      <w:r>
        <w:softHyphen/>
        <w:t>farandet, dels inom ramen för</w:t>
      </w:r>
      <w:r w:rsidR="003B3B72">
        <w:t> </w:t>
      </w:r>
      <w:r>
        <w:t>§ 31-utredningen. Det finns då t.ex. mindre skillnader i regelverken när det gäller vårdnadshavares och social</w:t>
      </w:r>
      <w:r>
        <w:softHyphen/>
      </w:r>
      <w:r>
        <w:softHyphen/>
        <w:t>nämn</w:t>
      </w:r>
      <w:r>
        <w:softHyphen/>
        <w:t>dens närvaro vid förhör (jfr 23 kap. 10 § sjunde stycket rätte</w:t>
      </w:r>
      <w:r>
        <w:softHyphen/>
        <w:t>gångs</w:t>
      </w:r>
      <w:r>
        <w:softHyphen/>
        <w:t xml:space="preserve">balken samt 7 § och 34 § andra stycket LUL). </w:t>
      </w:r>
      <w:r w:rsidRPr="00407E0B">
        <w:t xml:space="preserve">I sådana situationer bör det inte vara uteslutet att hålla ett och samma förhör </w:t>
      </w:r>
      <w:r>
        <w:t>om</w:t>
      </w:r>
      <w:r w:rsidRPr="00407E0B">
        <w:t xml:space="preserve"> både brotts</w:t>
      </w:r>
      <w:r>
        <w:softHyphen/>
      </w:r>
      <w:r w:rsidRPr="00407E0B">
        <w:t>misstanken som utreds inom ramen för en förunder</w:t>
      </w:r>
      <w:r>
        <w:softHyphen/>
      </w:r>
      <w:r w:rsidRPr="00407E0B">
        <w:t>sökning och brotts</w:t>
      </w:r>
      <w:r>
        <w:softHyphen/>
      </w:r>
      <w:r w:rsidRPr="00407E0B">
        <w:t>misstanken som utreds inom ramen för en</w:t>
      </w:r>
      <w:r w:rsidR="003B3B72">
        <w:t> </w:t>
      </w:r>
      <w:r w:rsidRPr="00407E0B">
        <w:t>§ 31-utredning. Det förutsätter att kraven enligt LUL för att få hålla förhör med den unge är uppfyllda.</w:t>
      </w:r>
      <w:r>
        <w:t xml:space="preserve"> När det gäller hur innehållet i förhören ska hanteras vid åtal och huvud</w:t>
      </w:r>
      <w:r>
        <w:softHyphen/>
        <w:t>förhandling – en fråga som Polis</w:t>
      </w:r>
      <w:r w:rsidR="00CC31D1">
        <w:softHyphen/>
      </w:r>
      <w:r>
        <w:t xml:space="preserve">myndigheten </w:t>
      </w:r>
      <w:r w:rsidR="0042450B">
        <w:t>och Lagrådet</w:t>
      </w:r>
      <w:r>
        <w:t xml:space="preserve"> tar upp – konstaterar rege</w:t>
      </w:r>
      <w:r>
        <w:softHyphen/>
        <w:t>ringen att det redan i dag kan förekomma att omständigheter som utgör brott, men som den till</w:t>
      </w:r>
      <w:r w:rsidR="00CC31D1">
        <w:softHyphen/>
      </w:r>
      <w:r>
        <w:t>talade inte är åtalad för, behöver beröras under för</w:t>
      </w:r>
      <w:r>
        <w:softHyphen/>
        <w:t xml:space="preserve">hör i domstol. </w:t>
      </w:r>
      <w:r w:rsidR="00503A88" w:rsidRPr="00503A88">
        <w:t xml:space="preserve">Lagrådet konstaterar </w:t>
      </w:r>
      <w:r w:rsidR="00503A88">
        <w:t xml:space="preserve">att sådana situationer kommer att </w:t>
      </w:r>
      <w:r w:rsidR="00503A88" w:rsidRPr="00503A88">
        <w:t>bli betydligt van</w:t>
      </w:r>
      <w:r w:rsidR="00CC31D1">
        <w:softHyphen/>
      </w:r>
      <w:r w:rsidR="00503A88" w:rsidRPr="00503A88">
        <w:t xml:space="preserve">ligare och uppkomma i </w:t>
      </w:r>
      <w:r w:rsidR="00202B40">
        <w:t xml:space="preserve">många </w:t>
      </w:r>
      <w:r w:rsidR="00503A88" w:rsidRPr="00503A88">
        <w:t xml:space="preserve">fler </w:t>
      </w:r>
      <w:r w:rsidR="00503A88">
        <w:t xml:space="preserve">fall </w:t>
      </w:r>
      <w:r w:rsidR="00503A88" w:rsidRPr="00503A88">
        <w:t>än i</w:t>
      </w:r>
      <w:r w:rsidR="00503A88">
        <w:t> </w:t>
      </w:r>
      <w:r w:rsidR="00503A88" w:rsidRPr="00503A88">
        <w:t>dag</w:t>
      </w:r>
      <w:r w:rsidR="00503A88">
        <w:t>.</w:t>
      </w:r>
      <w:r w:rsidR="00503A88" w:rsidRPr="00503A88">
        <w:t xml:space="preserve"> </w:t>
      </w:r>
      <w:r>
        <w:t xml:space="preserve">Hur </w:t>
      </w:r>
      <w:r w:rsidR="006D3493">
        <w:t>den här typen av</w:t>
      </w:r>
      <w:r>
        <w:t xml:space="preserve"> frågor lämpligen hanteras bör enligt regeringen överlämnas till rätts</w:t>
      </w:r>
      <w:r w:rsidR="00455F96">
        <w:softHyphen/>
      </w:r>
      <w:r>
        <w:t xml:space="preserve">tillämpningen. Åklagarmyndigheten anser att det är oklart </w:t>
      </w:r>
      <w:r w:rsidRPr="004F2552">
        <w:t>hur bedöm</w:t>
      </w:r>
      <w:r w:rsidR="00455F96">
        <w:softHyphen/>
      </w:r>
      <w:r w:rsidRPr="004F2552">
        <w:t xml:space="preserve">ningen ska göras när den tilltalade </w:t>
      </w:r>
      <w:r>
        <w:t xml:space="preserve">kan dömas </w:t>
      </w:r>
      <w:r w:rsidRPr="004F2552">
        <w:t xml:space="preserve">till </w:t>
      </w:r>
      <w:r>
        <w:t xml:space="preserve">påföljd </w:t>
      </w:r>
      <w:r w:rsidRPr="004F2552">
        <w:t xml:space="preserve">för ett brott men händelseförloppet också innefattar andra brott </w:t>
      </w:r>
      <w:r>
        <w:t xml:space="preserve">som </w:t>
      </w:r>
      <w:r w:rsidRPr="004F2552">
        <w:t>den miss</w:t>
      </w:r>
      <w:r>
        <w:softHyphen/>
      </w:r>
      <w:r w:rsidRPr="004F2552">
        <w:t>tänkte inte får dömas till påföljd för, men som ändå har betydelse för svårhets</w:t>
      </w:r>
      <w:r>
        <w:softHyphen/>
      </w:r>
      <w:r w:rsidRPr="004F2552">
        <w:t>bedöm</w:t>
      </w:r>
      <w:r w:rsidR="00455F96">
        <w:softHyphen/>
      </w:r>
      <w:r w:rsidRPr="004F2552">
        <w:t>ningen av huvudbrottet</w:t>
      </w:r>
      <w:r>
        <w:t>. Även detta är ytterst en fråga för rätts</w:t>
      </w:r>
      <w:r>
        <w:softHyphen/>
        <w:t>tillämp</w:t>
      </w:r>
      <w:r>
        <w:softHyphen/>
        <w:t>ningen men situationen bör kunna lösas på samma sätt som om ett hän</w:t>
      </w:r>
      <w:r w:rsidR="00CC31D1">
        <w:softHyphen/>
      </w:r>
      <w:r>
        <w:t>delseförlopp omfattar även omständig</w:t>
      </w:r>
      <w:r>
        <w:softHyphen/>
        <w:t xml:space="preserve">heter som utgör ett preskriberat brott. </w:t>
      </w:r>
      <w:r w:rsidR="0082673D" w:rsidRPr="0082673D">
        <w:t>Regeringen delar alltså inte Lagrådets bedömning att frågorna be</w:t>
      </w:r>
      <w:r w:rsidR="00CC31D1">
        <w:softHyphen/>
      </w:r>
      <w:r w:rsidR="0082673D" w:rsidRPr="0082673D">
        <w:t>höver behandlas ytterligare.</w:t>
      </w:r>
      <w:r w:rsidR="0082673D">
        <w:t xml:space="preserve"> </w:t>
      </w:r>
    </w:p>
    <w:p w14:paraId="28907DA0" w14:textId="46A7FAAB" w:rsidR="00E856D8" w:rsidRDefault="00E856D8" w:rsidP="00E856D8">
      <w:pPr>
        <w:pStyle w:val="Brdtextmedindrag"/>
      </w:pPr>
      <w:r>
        <w:t xml:space="preserve">I enlighet med </w:t>
      </w:r>
      <w:r w:rsidRPr="004C18DF">
        <w:t>utredningen</w:t>
      </w:r>
      <w:r>
        <w:t>s</w:t>
      </w:r>
      <w:r w:rsidRPr="004C18DF">
        <w:t xml:space="preserve"> bedöm</w:t>
      </w:r>
      <w:r>
        <w:t>ning</w:t>
      </w:r>
      <w:r w:rsidRPr="004C18DF">
        <w:t xml:space="preserve"> finns det inte skäl att ändra be</w:t>
      </w:r>
      <w:r w:rsidR="00CC31D1">
        <w:softHyphen/>
      </w:r>
      <w:r w:rsidRPr="004C18DF">
        <w:t>stämmelserna om juridiska biträden enligt 32</w:t>
      </w:r>
      <w:r>
        <w:t> </w:t>
      </w:r>
      <w:r w:rsidRPr="004C18DF">
        <w:t>a</w:t>
      </w:r>
      <w:r>
        <w:t> </w:t>
      </w:r>
      <w:r w:rsidRPr="004C18DF">
        <w:t>§ LUL till följd av för</w:t>
      </w:r>
      <w:r>
        <w:softHyphen/>
      </w:r>
      <w:r w:rsidRPr="004C18DF">
        <w:t xml:space="preserve">slaget om </w:t>
      </w:r>
      <w:r>
        <w:t>en särskild reglering</w:t>
      </w:r>
      <w:r w:rsidRPr="004C18DF">
        <w:t xml:space="preserve"> om </w:t>
      </w:r>
      <w:r>
        <w:t xml:space="preserve">sänkt </w:t>
      </w:r>
      <w:r w:rsidRPr="004C18DF">
        <w:t>straff</w:t>
      </w:r>
      <w:r>
        <w:softHyphen/>
      </w:r>
      <w:r w:rsidRPr="004C18DF">
        <w:t>barhetsålder</w:t>
      </w:r>
      <w:r>
        <w:t xml:space="preserve"> för allvarliga brott</w:t>
      </w:r>
      <w:r w:rsidRPr="004C18DF">
        <w:t xml:space="preserve">. </w:t>
      </w:r>
      <w:r>
        <w:t>D</w:t>
      </w:r>
      <w:r w:rsidRPr="004C18DF">
        <w:t xml:space="preserve">en som </w:t>
      </w:r>
      <w:r>
        <w:t>miss</w:t>
      </w:r>
      <w:r>
        <w:softHyphen/>
        <w:t>tänks</w:t>
      </w:r>
      <w:r w:rsidRPr="004C18DF">
        <w:t xml:space="preserve"> för ett brott som omfattas av den särskilda regleringen </w:t>
      </w:r>
      <w:r>
        <w:t xml:space="preserve">om sänkt straffbarhetsålder </w:t>
      </w:r>
      <w:r w:rsidRPr="004C18DF">
        <w:t xml:space="preserve">kommer att </w:t>
      </w:r>
      <w:r>
        <w:t xml:space="preserve">kunna </w:t>
      </w:r>
      <w:r w:rsidRPr="004C18DF">
        <w:t>få en offentlig för</w:t>
      </w:r>
      <w:r>
        <w:t>s</w:t>
      </w:r>
      <w:r w:rsidRPr="004C18DF">
        <w:t>varare förordnad enligt rättegångsbalken. Gäller miss</w:t>
      </w:r>
      <w:r>
        <w:softHyphen/>
      </w:r>
      <w:r w:rsidRPr="004C18DF">
        <w:t>tanken ett brott som inte omfattas av den särskilda regleringen och det inleds eller åter</w:t>
      </w:r>
      <w:r>
        <w:softHyphen/>
      </w:r>
      <w:r w:rsidRPr="004C18DF">
        <w:t>upptas en</w:t>
      </w:r>
      <w:r w:rsidR="003B3B72">
        <w:t> </w:t>
      </w:r>
      <w:r w:rsidRPr="004C18DF">
        <w:t>§</w:t>
      </w:r>
      <w:r>
        <w:t> </w:t>
      </w:r>
      <w:r w:rsidRPr="004C18DF">
        <w:t>31-utredning kommer den misstänkte att få ett juridiskt biträde förordnat om förutsättningarna i 32</w:t>
      </w:r>
      <w:r>
        <w:t> </w:t>
      </w:r>
      <w:r w:rsidRPr="004C18DF">
        <w:t>a</w:t>
      </w:r>
      <w:r>
        <w:t> </w:t>
      </w:r>
      <w:r w:rsidRPr="004C18DF">
        <w:t>§</w:t>
      </w:r>
      <w:r>
        <w:t> </w:t>
      </w:r>
      <w:r w:rsidRPr="004C18DF">
        <w:t>första stycket LUL är upp</w:t>
      </w:r>
      <w:r>
        <w:softHyphen/>
      </w:r>
      <w:r w:rsidRPr="004C18DF">
        <w:t>fyllda. I den mån utredningsformen växlar mellan en förundersök</w:t>
      </w:r>
      <w:r>
        <w:softHyphen/>
      </w:r>
      <w:r w:rsidRPr="004C18DF">
        <w:t>ning och en</w:t>
      </w:r>
      <w:r w:rsidR="003B3B72">
        <w:t> </w:t>
      </w:r>
      <w:r w:rsidRPr="004C18DF">
        <w:t>§</w:t>
      </w:r>
      <w:r>
        <w:t> </w:t>
      </w:r>
      <w:r w:rsidRPr="004C18DF">
        <w:t>31</w:t>
      </w:r>
      <w:r>
        <w:noBreakHyphen/>
      </w:r>
      <w:r w:rsidRPr="004C18DF">
        <w:t xml:space="preserve">utredning finns det inget hinder mot att förordnandet för ombudet först avser </w:t>
      </w:r>
      <w:r>
        <w:t xml:space="preserve">ett uppdrag som </w:t>
      </w:r>
      <w:r w:rsidRPr="004C18DF">
        <w:t xml:space="preserve">offentlig försvarare och därefter </w:t>
      </w:r>
      <w:r>
        <w:t>ett uppdrag som</w:t>
      </w:r>
      <w:r w:rsidRPr="004C18DF">
        <w:t xml:space="preserve"> juridiskt biträde, och vice versa, avseende samma misstanke.</w:t>
      </w:r>
      <w:r w:rsidRPr="002B2FE1">
        <w:t xml:space="preserve"> </w:t>
      </w:r>
    </w:p>
    <w:p w14:paraId="4A303865" w14:textId="79E5EE25" w:rsidR="00E856D8" w:rsidRDefault="00E856D8" w:rsidP="00E856D8">
      <w:pPr>
        <w:pStyle w:val="Brdtextmedindrag"/>
      </w:pPr>
      <w:r>
        <w:t>Sammanfattningsvis bör de tillämpningssvårigheter som</w:t>
      </w:r>
      <w:r w:rsidRPr="00085787">
        <w:t xml:space="preserve"> </w:t>
      </w:r>
      <w:r>
        <w:t>remiss</w:t>
      </w:r>
      <w:r>
        <w:softHyphen/>
        <w:t>instan</w:t>
      </w:r>
      <w:r>
        <w:softHyphen/>
        <w:t xml:space="preserve">serna </w:t>
      </w:r>
      <w:r w:rsidR="00503A88">
        <w:t xml:space="preserve">och Lagrådet </w:t>
      </w:r>
      <w:r>
        <w:t>lyfter inte över</w:t>
      </w:r>
      <w:r>
        <w:softHyphen/>
        <w:t xml:space="preserve">drivas </w:t>
      </w:r>
      <w:r w:rsidR="00BD31A0">
        <w:t xml:space="preserve">och vad Lagrådet anför utgör inte skäl att inte gå vidare med förslaget. </w:t>
      </w:r>
      <w:r>
        <w:t>Som utredningen konstaterar kommer den sär</w:t>
      </w:r>
      <w:r>
        <w:softHyphen/>
        <w:t>skilda regleringen om sänkt straffbarhetsålder dock ställa krav på bra rutiner hos de myndigheter som ska hand</w:t>
      </w:r>
      <w:r>
        <w:softHyphen/>
        <w:t>lägga brotts</w:t>
      </w:r>
      <w:r>
        <w:softHyphen/>
        <w:t>utredningarna.</w:t>
      </w:r>
    </w:p>
    <w:p w14:paraId="36F0494B" w14:textId="759233F2" w:rsidR="00E856D8" w:rsidRDefault="00E856D8" w:rsidP="00E856D8">
      <w:pPr>
        <w:pStyle w:val="Rubrik5utannumrering"/>
      </w:pPr>
      <w:r>
        <w:lastRenderedPageBreak/>
        <w:t>Författningsändring om</w:t>
      </w:r>
      <w:r w:rsidR="003B3B72">
        <w:t> </w:t>
      </w:r>
      <w:r>
        <w:t xml:space="preserve">§ 31-utredningar som </w:t>
      </w:r>
      <w:r w:rsidR="00D30289">
        <w:t xml:space="preserve">inleds för att klarlägga om någon som kan dömas till påföljd har </w:t>
      </w:r>
      <w:r w:rsidR="00CE34A9">
        <w:t>tagit del</w:t>
      </w:r>
      <w:r w:rsidR="00D30289">
        <w:t xml:space="preserve"> i brottet</w:t>
      </w:r>
    </w:p>
    <w:p w14:paraId="3B388A7A" w14:textId="6B039044" w:rsidR="00E856D8" w:rsidRDefault="00E856D8" w:rsidP="00E856D8">
      <w:pPr>
        <w:pStyle w:val="Brdtext"/>
      </w:pPr>
      <w:r>
        <w:t>En</w:t>
      </w:r>
      <w:r w:rsidR="003B3B72">
        <w:t> </w:t>
      </w:r>
      <w:r>
        <w:t>§ 31-utredning ska enligt 31</w:t>
      </w:r>
      <w:r w:rsidR="003B3B72">
        <w:t> </w:t>
      </w:r>
      <w:r>
        <w:t xml:space="preserve">§ första stycket LUL som utgångspunkt inledas bl.a. om någon före 15 års ålder misstänks för ett brott med minimistraff om fängelse </w:t>
      </w:r>
      <w:r w:rsidR="0092567A">
        <w:t>i ett år eller mer</w:t>
      </w:r>
      <w:r>
        <w:t>. En sådan utredning får enligt 31</w:t>
      </w:r>
      <w:r w:rsidR="003B3B72">
        <w:t> </w:t>
      </w:r>
      <w:r>
        <w:t>§ tredje stycket 1 LUL också inledas mot någon som inte har fyllt 15</w:t>
      </w:r>
      <w:r w:rsidR="00E0392C">
        <w:t> </w:t>
      </w:r>
      <w:r>
        <w:t>år, om det behövs för att klarlägga om någon annan som har fyllt 15 år har deltagit i brottet. Utredningen föreslår att den bestämmelsen ska anpassas till den särskilda regleringen om sänkt straffbarhetsålder på så sätt att det bör framgå att en</w:t>
      </w:r>
      <w:r w:rsidR="003B3B72">
        <w:t> </w:t>
      </w:r>
      <w:r>
        <w:t xml:space="preserve">§ 31-utredning får inledas mot någon som är under 15 år, om det behövs för att klarlägga om någon som får dömas till påföljd har </w:t>
      </w:r>
      <w:r w:rsidR="00CE34A9">
        <w:t xml:space="preserve">tagit del </w:t>
      </w:r>
      <w:r>
        <w:t>i brottet. En följd av den nya bestämmelse som nu föreslås (38 e</w:t>
      </w:r>
      <w:r w:rsidR="003B3B72">
        <w:t> </w:t>
      </w:r>
      <w:r>
        <w:t>§ LUL) är att 31</w:t>
      </w:r>
      <w:r w:rsidR="003B3B72">
        <w:t> </w:t>
      </w:r>
      <w:r>
        <w:t>§ tredje stycket 1 LUL inte kommer att vara tillämplig mot en person som är 14 år och misstänkt för ett brott som om</w:t>
      </w:r>
      <w:r w:rsidR="00697C72">
        <w:softHyphen/>
      </w:r>
      <w:r>
        <w:t>fattas av den särskilda regleringen. Det finns dock ett behov av att klargöra att en</w:t>
      </w:r>
      <w:r w:rsidR="003B3B72">
        <w:t> </w:t>
      </w:r>
      <w:r>
        <w:t xml:space="preserve">§ 31-utredning </w:t>
      </w:r>
      <w:r w:rsidR="00D30289">
        <w:t xml:space="preserve">även </w:t>
      </w:r>
      <w:r>
        <w:t xml:space="preserve">får inledas </w:t>
      </w:r>
      <w:r w:rsidR="00D30289">
        <w:t xml:space="preserve">mot någon som </w:t>
      </w:r>
      <w:r>
        <w:t xml:space="preserve">misstänks för </w:t>
      </w:r>
      <w:r w:rsidR="00D30289">
        <w:t xml:space="preserve">att före 15 års ålder ha begått ett </w:t>
      </w:r>
      <w:r>
        <w:t>brott om</w:t>
      </w:r>
      <w:r w:rsidDel="00637F60">
        <w:t xml:space="preserve"> </w:t>
      </w:r>
      <w:r w:rsidR="00D30289">
        <w:t xml:space="preserve">det </w:t>
      </w:r>
      <w:r>
        <w:t xml:space="preserve">behövs för att klarlägga om någon </w:t>
      </w:r>
      <w:r w:rsidR="00D30289">
        <w:t xml:space="preserve">som var 14 år vid tidpunkten för brottet </w:t>
      </w:r>
      <w:r>
        <w:t>har tagit del i brottet</w:t>
      </w:r>
      <w:r w:rsidR="00D30289">
        <w:t xml:space="preserve">, om </w:t>
      </w:r>
      <w:r w:rsidR="0082673D" w:rsidRPr="0082673D">
        <w:t>brottet</w:t>
      </w:r>
      <w:r w:rsidR="00D30289">
        <w:t xml:space="preserve"> omfattas av den särskilda regleringen om sänkt straff</w:t>
      </w:r>
      <w:r w:rsidR="00677098">
        <w:softHyphen/>
      </w:r>
      <w:r w:rsidR="00D30289">
        <w:t>barhetsålder</w:t>
      </w:r>
      <w:r>
        <w:t>. På så sätt kommer även</w:t>
      </w:r>
      <w:r w:rsidDel="00637F60">
        <w:t xml:space="preserve"> </w:t>
      </w:r>
      <w:r>
        <w:t>brott som omfattas av den särskilda regleringen om sänkt straffbarhets</w:t>
      </w:r>
      <w:r>
        <w:softHyphen/>
        <w:t>ålder att omfattas av bestäm</w:t>
      </w:r>
      <w:r w:rsidR="00677098">
        <w:softHyphen/>
      </w:r>
      <w:r>
        <w:t>melsen. Ut</w:t>
      </w:r>
      <w:r w:rsidR="00677098">
        <w:softHyphen/>
      </w:r>
      <w:r>
        <w:t>red</w:t>
      </w:r>
      <w:r>
        <w:softHyphen/>
        <w:t>ningens för</w:t>
      </w:r>
      <w:r w:rsidR="00697C72">
        <w:softHyphen/>
      </w:r>
      <w:r>
        <w:t>slag till ändring i 31 § tredje stycket 1 LUL bör därför genomföras.</w:t>
      </w:r>
    </w:p>
    <w:p w14:paraId="0325480F" w14:textId="113E7B1E" w:rsidR="00E856D8" w:rsidRDefault="00E856D8" w:rsidP="00E856D8">
      <w:pPr>
        <w:pStyle w:val="Rubrik3"/>
      </w:pPr>
      <w:bookmarkStart w:id="110" w:name="_Toc216271607"/>
      <w:bookmarkStart w:id="111" w:name="_Toc219455952"/>
      <w:bookmarkStart w:id="112" w:name="_Toc220315244"/>
      <w:bookmarkStart w:id="113" w:name="_Toc233629772"/>
      <w:r>
        <w:t>Särskilt om tvångsmedel</w:t>
      </w:r>
      <w:bookmarkEnd w:id="110"/>
      <w:bookmarkEnd w:id="111"/>
      <w:bookmarkEnd w:id="112"/>
      <w:bookmarkEnd w:id="113"/>
    </w:p>
    <w:p w14:paraId="484A23D7" w14:textId="4EC0BABC" w:rsidR="00E856D8" w:rsidRPr="009B76AF" w:rsidRDefault="00E856D8" w:rsidP="00E856D8">
      <w:pPr>
        <w:pStyle w:val="Rubrik4utannumrering"/>
        <w:spacing w:before="0"/>
      </w:pPr>
      <w:r>
        <w:t>Anhållande, häktning och andra tvångsmedel under förundersökningen</w:t>
      </w:r>
    </w:p>
    <w:p w14:paraId="5F4DD861" w14:textId="77777777" w:rsidR="00E856D8" w:rsidRDefault="00E856D8" w:rsidP="00E856D8">
      <w:pPr>
        <w:pStyle w:val="Rubrik4ram"/>
      </w:pPr>
      <w:r>
        <w:t>Regeringens f</w:t>
      </w:r>
      <w:r w:rsidRPr="00C87B66">
        <w:t>örslag</w:t>
      </w:r>
    </w:p>
    <w:p w14:paraId="4872F9F3" w14:textId="77777777" w:rsidR="00E856D8" w:rsidRDefault="00E856D8" w:rsidP="00E856D8">
      <w:pPr>
        <w:pStyle w:val="Brdtextram"/>
      </w:pPr>
      <w:r>
        <w:t>Vid utredning av brott som omfattas av den särskilda regleringen om sänkt straffbarhetsålder ska de regler om tvångsmedel som gäller för en misstänkt som har fyllt 15 år tillämpas.</w:t>
      </w:r>
    </w:p>
    <w:p w14:paraId="7DEBAAA7" w14:textId="77777777" w:rsidR="00E856D8" w:rsidRPr="004F3631" w:rsidRDefault="00E856D8" w:rsidP="00E856D8">
      <w:pPr>
        <w:pStyle w:val="Brdtextmedindragram"/>
      </w:pPr>
      <w:r w:rsidRPr="00B6346E">
        <w:t>Det ska införas en bestämmelse i häkteslagen om att det vid alla åt</w:t>
      </w:r>
      <w:r>
        <w:softHyphen/>
      </w:r>
      <w:r w:rsidRPr="00B6346E">
        <w:t>gärder som rör intagna som inte har fyllt 18 år i första hand ska beaktas vad som bedöms vara barnets bästa. En intagen som inte har fyllt 18 år ska ges möjlighet att framföra sina åsikter i frågor som rör honom eller henne och vid bedömningen av barnets bästa ska hänsyn tas till barnets åsikter.</w:t>
      </w:r>
    </w:p>
    <w:p w14:paraId="54FEBE87" w14:textId="77777777" w:rsidR="00E856D8" w:rsidRDefault="00E856D8" w:rsidP="00E856D8">
      <w:pPr>
        <w:pStyle w:val="Rubrik4efterram"/>
      </w:pPr>
      <w:r w:rsidRPr="00331082">
        <w:t xml:space="preserve">Utredningens </w:t>
      </w:r>
      <w:r w:rsidRPr="00C87B66">
        <w:t>förslag</w:t>
      </w:r>
    </w:p>
    <w:p w14:paraId="4BE0369B" w14:textId="3D8391C8" w:rsidR="00E856D8" w:rsidRDefault="00E856D8" w:rsidP="00E856D8">
      <w:pPr>
        <w:pStyle w:val="Brdtext"/>
      </w:pPr>
      <w:r>
        <w:t>F</w:t>
      </w:r>
      <w:r w:rsidRPr="00CD5E70">
        <w:t>örslag</w:t>
      </w:r>
      <w:r>
        <w:t>et</w:t>
      </w:r>
      <w:r w:rsidRPr="00CD5E70">
        <w:t xml:space="preserve"> </w:t>
      </w:r>
      <w:r>
        <w:t>från utredningen</w:t>
      </w:r>
      <w:r w:rsidRPr="00EE0CA0">
        <w:t xml:space="preserve"> stämmer i huvudsak överens med </w:t>
      </w:r>
      <w:r>
        <w:t>regeringens</w:t>
      </w:r>
      <w:r w:rsidRPr="00EE0CA0">
        <w:t>.</w:t>
      </w:r>
      <w:r w:rsidDel="005375E5">
        <w:t xml:space="preserve"> </w:t>
      </w:r>
      <w:r>
        <w:t>Utred</w:t>
      </w:r>
      <w:r>
        <w:softHyphen/>
        <w:t>ningens</w:t>
      </w:r>
      <w:r w:rsidDel="00E359E9">
        <w:t xml:space="preserve"> </w:t>
      </w:r>
      <w:r>
        <w:t xml:space="preserve">förslag innebär </w:t>
      </w:r>
      <w:r w:rsidR="005375E5">
        <w:t>dock</w:t>
      </w:r>
      <w:r>
        <w:t xml:space="preserve"> att sär</w:t>
      </w:r>
      <w:r>
        <w:softHyphen/>
        <w:t>regle</w:t>
      </w:r>
      <w:r>
        <w:softHyphen/>
        <w:t xml:space="preserve">ringen om kvarhållande för förhör av </w:t>
      </w:r>
      <w:r w:rsidRPr="00F728D6">
        <w:t>personer under 15</w:t>
      </w:r>
      <w:r>
        <w:t> </w:t>
      </w:r>
      <w:r w:rsidRPr="00F728D6">
        <w:t>år</w:t>
      </w:r>
      <w:r>
        <w:t xml:space="preserve"> som finns i rättegångs</w:t>
      </w:r>
      <w:r>
        <w:softHyphen/>
        <w:t>balken ska gälla även för personer som misstänks för brott som omfattas av den sär</w:t>
      </w:r>
      <w:r>
        <w:softHyphen/>
        <w:t>skilda regle</w:t>
      </w:r>
      <w:r>
        <w:softHyphen/>
        <w:t>ringen om sänkt straffbarhets</w:t>
      </w:r>
      <w:r>
        <w:softHyphen/>
        <w:t>ålder</w:t>
      </w:r>
      <w:r w:rsidRPr="00F728D6">
        <w:t>.</w:t>
      </w:r>
      <w:r>
        <w:t xml:space="preserve"> </w:t>
      </w:r>
      <w:r w:rsidRPr="003A0850">
        <w:t>Utredningen lämnar inget förslag om en bestämmelse om barnets bästa i häkteslagen</w:t>
      </w:r>
      <w:r>
        <w:t xml:space="preserve"> (2010:611)</w:t>
      </w:r>
      <w:r w:rsidRPr="003A0850">
        <w:t>.</w:t>
      </w:r>
    </w:p>
    <w:p w14:paraId="739BB1EC" w14:textId="77777777" w:rsidR="00E856D8" w:rsidRDefault="00E856D8" w:rsidP="00E856D8">
      <w:pPr>
        <w:pStyle w:val="Rubrik4utannumrering"/>
      </w:pPr>
      <w:r w:rsidRPr="00331082">
        <w:lastRenderedPageBreak/>
        <w:t>Remissinstanserna</w:t>
      </w:r>
    </w:p>
    <w:p w14:paraId="37058DDE" w14:textId="77777777" w:rsidR="00E856D8" w:rsidRDefault="00E856D8" w:rsidP="00E856D8">
      <w:pPr>
        <w:pStyle w:val="Brdtext"/>
      </w:pPr>
      <w:r w:rsidRPr="007D21C1">
        <w:rPr>
          <w:i/>
          <w:iCs/>
        </w:rPr>
        <w:t>Civil Rights Defende</w:t>
      </w:r>
      <w:r w:rsidRPr="005D55F8">
        <w:rPr>
          <w:i/>
        </w:rPr>
        <w:t>rs</w:t>
      </w:r>
      <w:r>
        <w:t xml:space="preserve"> och </w:t>
      </w:r>
      <w:r>
        <w:rPr>
          <w:i/>
          <w:iCs/>
        </w:rPr>
        <w:t>Unicef Sverige</w:t>
      </w:r>
      <w:r w:rsidRPr="00C2524A">
        <w:t xml:space="preserve"> är de enda</w:t>
      </w:r>
      <w:r w:rsidRPr="005D55F8">
        <w:t xml:space="preserve"> </w:t>
      </w:r>
      <w:r>
        <w:t>remiss</w:t>
      </w:r>
      <w:r>
        <w:softHyphen/>
        <w:t xml:space="preserve">instanserna som yttrar sig särskilt över förslaget om att samma tvångsmedel som </w:t>
      </w:r>
      <w:r w:rsidRPr="00222D67">
        <w:t>under en förundersökning</w:t>
      </w:r>
      <w:r>
        <w:t xml:space="preserve"> får användas mot per</w:t>
      </w:r>
      <w:r>
        <w:softHyphen/>
        <w:t xml:space="preserve">soner </w:t>
      </w:r>
      <w:r w:rsidRPr="007D21C1">
        <w:t xml:space="preserve">som har fyllt </w:t>
      </w:r>
      <w:r>
        <w:t xml:space="preserve">15 år </w:t>
      </w:r>
      <w:r w:rsidRPr="007D21C1">
        <w:t xml:space="preserve">ska </w:t>
      </w:r>
      <w:r>
        <w:t>få användas mot</w:t>
      </w:r>
      <w:r w:rsidRPr="007D21C1">
        <w:t xml:space="preserve"> per</w:t>
      </w:r>
      <w:r>
        <w:softHyphen/>
      </w:r>
      <w:r w:rsidRPr="007D21C1">
        <w:t xml:space="preserve">soner </w:t>
      </w:r>
      <w:r w:rsidRPr="007D21C1" w:rsidDel="00C62C6E">
        <w:t>som misstänks för brott</w:t>
      </w:r>
      <w:r w:rsidRPr="005D55F8" w:rsidDel="00C62C6E">
        <w:t xml:space="preserve"> </w:t>
      </w:r>
      <w:r w:rsidRPr="007D21C1">
        <w:t>som omfattas av den särskilda regleringen</w:t>
      </w:r>
      <w:r>
        <w:t xml:space="preserve"> om sänkt straffbarhetsålder. De avstyrker förslaget</w:t>
      </w:r>
      <w:r w:rsidRPr="007D21C1">
        <w:t>.</w:t>
      </w:r>
      <w:r>
        <w:t xml:space="preserve"> </w:t>
      </w:r>
      <w:r w:rsidRPr="007D21C1">
        <w:t>Civil Rights Defenders</w:t>
      </w:r>
      <w:r>
        <w:t xml:space="preserve"> fram</w:t>
      </w:r>
      <w:r>
        <w:softHyphen/>
        <w:t>för att förslaget inte är proportionerligt eftersom tvångsmedel mot barn under 15 år utgör ett synner</w:t>
      </w:r>
      <w:r>
        <w:softHyphen/>
        <w:t>ligen allvarligt intrång i barnets per</w:t>
      </w:r>
      <w:r>
        <w:softHyphen/>
        <w:t>son</w:t>
      </w:r>
      <w:r>
        <w:softHyphen/>
        <w:t>liga integritet och för att barn är särskilt sårbara för det integritets</w:t>
      </w:r>
      <w:r>
        <w:softHyphen/>
        <w:t>intrång som an</w:t>
      </w:r>
      <w:r>
        <w:softHyphen/>
        <w:t>vändning av tvångs</w:t>
      </w:r>
      <w:r>
        <w:softHyphen/>
        <w:t xml:space="preserve">medel medför. </w:t>
      </w:r>
    </w:p>
    <w:p w14:paraId="6B203D1C" w14:textId="77777777" w:rsidR="00E856D8" w:rsidRDefault="00E856D8" w:rsidP="00E856D8">
      <w:pPr>
        <w:pStyle w:val="Brdtextmedindrag"/>
      </w:pPr>
      <w:r w:rsidRPr="0079311C">
        <w:rPr>
          <w:i/>
          <w:iCs/>
        </w:rPr>
        <w:t>Sveriges Domareförbund</w:t>
      </w:r>
      <w:r>
        <w:t>, som i och för sig inte har synpunkter på för</w:t>
      </w:r>
      <w:r>
        <w:softHyphen/>
        <w:t>slagen, lyfter att en differentierad sänkning av straffbarhetsåldern kan leda till pro</w:t>
      </w:r>
      <w:r>
        <w:softHyphen/>
        <w:t xml:space="preserve">blem i förhållande till reglerna om envarsgripande eftersom regleringen i princip skulle kräva att allmänheten gör en insatt bedömning av hur allvarligt brottet är innan de kan gripa en person. </w:t>
      </w:r>
    </w:p>
    <w:p w14:paraId="4ED5559B" w14:textId="2B278157" w:rsidR="00E856D8" w:rsidRDefault="00E856D8" w:rsidP="00E856D8">
      <w:pPr>
        <w:pStyle w:val="Brdtextmedindrag"/>
      </w:pPr>
      <w:r w:rsidRPr="00847EC7">
        <w:t>Civil Rights Defenders</w:t>
      </w:r>
      <w:r w:rsidRPr="00B14104">
        <w:t>,</w:t>
      </w:r>
      <w:r>
        <w:rPr>
          <w:i/>
          <w:iCs/>
        </w:rPr>
        <w:t xml:space="preserve"> </w:t>
      </w:r>
      <w:r w:rsidRPr="007C2CCF">
        <w:rPr>
          <w:i/>
          <w:iCs/>
        </w:rPr>
        <w:t>Justitiekanslern</w:t>
      </w:r>
      <w:r w:rsidRPr="00B24FE8">
        <w:t>,</w:t>
      </w:r>
      <w:r>
        <w:rPr>
          <w:i/>
          <w:iCs/>
        </w:rPr>
        <w:t xml:space="preserve"> </w:t>
      </w:r>
      <w:r w:rsidRPr="005D55F8">
        <w:rPr>
          <w:i/>
        </w:rPr>
        <w:t>Malmö tingsrätt</w:t>
      </w:r>
      <w:r w:rsidRPr="007C2CCF">
        <w:t xml:space="preserve"> </w:t>
      </w:r>
      <w:r>
        <w:t xml:space="preserve">och </w:t>
      </w:r>
      <w:r w:rsidRPr="005D55F8">
        <w:rPr>
          <w:i/>
        </w:rPr>
        <w:t>Åklagar</w:t>
      </w:r>
      <w:r w:rsidRPr="005D55F8">
        <w:rPr>
          <w:i/>
        </w:rPr>
        <w:softHyphen/>
        <w:t>myndigheten</w:t>
      </w:r>
      <w:r w:rsidRPr="007C2CCF">
        <w:t xml:space="preserve"> lyfter</w:t>
      </w:r>
      <w:r>
        <w:t xml:space="preserve"> att den särskilda regleringen om sänkt straffbar</w:t>
      </w:r>
      <w:r>
        <w:softHyphen/>
        <w:t>hets</w:t>
      </w:r>
      <w:r>
        <w:softHyphen/>
        <w:t>ålder medför en högre risk för felaktiga frihetsberövanden eftersom rubri</w:t>
      </w:r>
      <w:r>
        <w:softHyphen/>
        <w:t>ceringen</w:t>
      </w:r>
      <w:r w:rsidRPr="00B24FE8">
        <w:t xml:space="preserve"> av e</w:t>
      </w:r>
      <w:r>
        <w:t>tt brott</w:t>
      </w:r>
      <w:r w:rsidRPr="00B24FE8">
        <w:t xml:space="preserve"> ofta kan komma att ändras i</w:t>
      </w:r>
      <w:r>
        <w:t xml:space="preserve"> </w:t>
      </w:r>
      <w:r w:rsidRPr="00B24FE8">
        <w:t>ett senare skede.</w:t>
      </w:r>
      <w:r>
        <w:t xml:space="preserve"> Även</w:t>
      </w:r>
      <w:r w:rsidRPr="00DC4EF4">
        <w:rPr>
          <w:i/>
          <w:iCs/>
        </w:rPr>
        <w:t xml:space="preserve"> </w:t>
      </w:r>
      <w:r>
        <w:rPr>
          <w:i/>
          <w:iCs/>
        </w:rPr>
        <w:t>Barnens rätt i samhället (</w:t>
      </w:r>
      <w:r w:rsidRPr="00DC4EF4">
        <w:rPr>
          <w:i/>
          <w:iCs/>
        </w:rPr>
        <w:t>Bris</w:t>
      </w:r>
      <w:r>
        <w:rPr>
          <w:i/>
          <w:iCs/>
        </w:rPr>
        <w:t>)</w:t>
      </w:r>
      <w:r>
        <w:t xml:space="preserve"> lyfter detta och pekar på att detta, u</w:t>
      </w:r>
      <w:r w:rsidRPr="003F5525">
        <w:t>töver att det medför stora negativa konse</w:t>
      </w:r>
      <w:r>
        <w:softHyphen/>
      </w:r>
      <w:r w:rsidRPr="003F5525">
        <w:t xml:space="preserve">kvenser för </w:t>
      </w:r>
      <w:r w:rsidRPr="00862879">
        <w:t>det enskilda barnet, riskerar att exponera Sverige för interna</w:t>
      </w:r>
      <w:r w:rsidRPr="00862879">
        <w:softHyphen/>
        <w:t>tionell kritik från såväl Europadomstolen som FN:s övervaknings</w:t>
      </w:r>
      <w:r>
        <w:softHyphen/>
      </w:r>
      <w:r w:rsidRPr="00862879">
        <w:t>kom</w:t>
      </w:r>
      <w:r>
        <w:softHyphen/>
      </w:r>
      <w:r w:rsidRPr="00862879">
        <w:t xml:space="preserve">mittéer. </w:t>
      </w:r>
      <w:r w:rsidRPr="00847EC7">
        <w:t>Justitiekanslern</w:t>
      </w:r>
      <w:r w:rsidRPr="00862879">
        <w:t xml:space="preserve"> </w:t>
      </w:r>
      <w:r>
        <w:t>påpekar att en följd kan bli</w:t>
      </w:r>
      <w:r w:rsidRPr="00862879">
        <w:t xml:space="preserve"> fler ansök</w:t>
      </w:r>
      <w:r>
        <w:softHyphen/>
      </w:r>
      <w:r w:rsidRPr="00862879">
        <w:t>ningar om ersättning</w:t>
      </w:r>
      <w:r>
        <w:t xml:space="preserve"> enligt l</w:t>
      </w:r>
      <w:r w:rsidRPr="00B2277F">
        <w:t>agen</w:t>
      </w:r>
      <w:r>
        <w:t xml:space="preserve"> </w:t>
      </w:r>
      <w:r w:rsidRPr="00B2277F">
        <w:t>(1998:714) om ersätt</w:t>
      </w:r>
      <w:r>
        <w:softHyphen/>
      </w:r>
      <w:r w:rsidRPr="00B2277F">
        <w:t>ning vid frihets</w:t>
      </w:r>
      <w:r>
        <w:softHyphen/>
      </w:r>
      <w:r w:rsidRPr="00B2277F">
        <w:t>berövanden och andra tvångsåtgärder</w:t>
      </w:r>
      <w:r>
        <w:t>. Justitie</w:t>
      </w:r>
      <w:r>
        <w:softHyphen/>
        <w:t>kanslern på</w:t>
      </w:r>
      <w:r w:rsidR="008B6B23">
        <w:softHyphen/>
      </w:r>
      <w:r>
        <w:t>pekar också att utredningen inte överväger hur man vid en omrubri</w:t>
      </w:r>
      <w:r>
        <w:softHyphen/>
        <w:t>cering som innebär att den särskilda regleringen inte är tillämplig bör se på andra tvångsmedel som vidtagits mot den misstänkte.</w:t>
      </w:r>
      <w:r w:rsidRPr="005722D1">
        <w:t xml:space="preserve"> </w:t>
      </w:r>
      <w:r>
        <w:t>Det kan enligt Justitie</w:t>
      </w:r>
      <w:r w:rsidR="008B6B23">
        <w:softHyphen/>
      </w:r>
      <w:r>
        <w:t>kanslern inte heller uteslutas att det inom ramen för den frivilliga skade</w:t>
      </w:r>
      <w:r w:rsidR="008B6B23">
        <w:softHyphen/>
      </w:r>
      <w:r>
        <w:t>regleringen kan komma att framställas krav på skadestånd av staten med anledning av den särskilda regleringen om sänkt straffbarhetsålder.</w:t>
      </w:r>
    </w:p>
    <w:p w14:paraId="6941EDA7" w14:textId="77777777" w:rsidR="00E856D8" w:rsidRDefault="00E856D8" w:rsidP="00E856D8">
      <w:pPr>
        <w:pStyle w:val="Rubrik4utannumrering"/>
      </w:pPr>
      <w:r>
        <w:t>Förslaget i utkastet till lagrådsremiss</w:t>
      </w:r>
    </w:p>
    <w:p w14:paraId="21471169" w14:textId="72E50C8D" w:rsidR="00E856D8" w:rsidRPr="003A0850" w:rsidRDefault="00E856D8" w:rsidP="00E856D8">
      <w:pPr>
        <w:pStyle w:val="Brdtext"/>
      </w:pPr>
      <w:bookmarkStart w:id="114" w:name="_Hlk233007976"/>
      <w:r w:rsidRPr="003A0850">
        <w:t>Förslaget i utkastet till lagrådsremiss stämmer</w:t>
      </w:r>
      <w:r w:rsidR="005375E5">
        <w:t xml:space="preserve"> </w:t>
      </w:r>
      <w:r w:rsidR="00131969">
        <w:t>i huvudsak</w:t>
      </w:r>
      <w:r w:rsidR="005375E5">
        <w:t xml:space="preserve"> </w:t>
      </w:r>
      <w:r w:rsidRPr="003A0850">
        <w:t>överens med regeringens</w:t>
      </w:r>
      <w:r w:rsidR="00E0392C">
        <w:t xml:space="preserve">. Förslaget i utkastet </w:t>
      </w:r>
      <w:r w:rsidR="00E0392C" w:rsidRPr="005375E5">
        <w:t xml:space="preserve">utgår </w:t>
      </w:r>
      <w:r w:rsidR="00E0392C">
        <w:t>dock</w:t>
      </w:r>
      <w:r w:rsidR="005375E5" w:rsidRPr="005375E5">
        <w:t xml:space="preserve"> från att den särskilda reg</w:t>
      </w:r>
      <w:r w:rsidR="008B6B23">
        <w:softHyphen/>
      </w:r>
      <w:r w:rsidR="005375E5" w:rsidRPr="005375E5">
        <w:t xml:space="preserve">leringen om sänkt straffbarhetsålder ska omfatta även </w:t>
      </w:r>
      <w:r w:rsidR="00131969">
        <w:t>13-åringar</w:t>
      </w:r>
      <w:r w:rsidR="00E0392C">
        <w:t xml:space="preserve"> och </w:t>
      </w:r>
      <w:r w:rsidRPr="007801D3" w:rsidDel="00C312EE">
        <w:t>har</w:t>
      </w:r>
      <w:r w:rsidRPr="007801D3">
        <w:t xml:space="preserve"> delvis en annan lagteknisk utformning</w:t>
      </w:r>
      <w:r w:rsidRPr="003A0850">
        <w:t xml:space="preserve">. </w:t>
      </w:r>
      <w:bookmarkEnd w:id="114"/>
      <w:r w:rsidRPr="003A0850">
        <w:t xml:space="preserve">Det lämnas </w:t>
      </w:r>
      <w:r>
        <w:t>inte heller något</w:t>
      </w:r>
      <w:r w:rsidRPr="003A0850">
        <w:t xml:space="preserve"> för</w:t>
      </w:r>
      <w:r w:rsidR="008B6B23">
        <w:softHyphen/>
      </w:r>
      <w:r w:rsidRPr="003A0850">
        <w:t>slag om en bestämmelse om barnets bästa i häkteslagen.</w:t>
      </w:r>
    </w:p>
    <w:p w14:paraId="3E73B8A5" w14:textId="77777777" w:rsidR="00E856D8" w:rsidRDefault="00E856D8" w:rsidP="00E856D8">
      <w:pPr>
        <w:pStyle w:val="Rubrik4utannumrering"/>
      </w:pPr>
      <w:r w:rsidRPr="00331082">
        <w:t>Remissinstanserna</w:t>
      </w:r>
    </w:p>
    <w:p w14:paraId="787F6110" w14:textId="77777777" w:rsidR="00E856D8" w:rsidRDefault="00E856D8" w:rsidP="00E856D8">
      <w:pPr>
        <w:pStyle w:val="Brdtext"/>
      </w:pPr>
      <w:r>
        <w:t xml:space="preserve">Majoriteten av de remissinstanser som yttrar sig över förslaget om att barn som är misstänkta för brott som omfattas av den särskilda regleringen om sänkt straffbarhetsålder ska kunna anhållas och häktas avstyrker förslaget. </w:t>
      </w:r>
    </w:p>
    <w:p w14:paraId="49BB9BD2" w14:textId="34A9610F" w:rsidR="00E856D8" w:rsidRDefault="00E856D8" w:rsidP="00E856D8">
      <w:pPr>
        <w:pStyle w:val="Brdtextmedindrag"/>
      </w:pPr>
      <w:r>
        <w:t xml:space="preserve">Bland dessa finns </w:t>
      </w:r>
      <w:r w:rsidRPr="0074471B">
        <w:rPr>
          <w:i/>
          <w:iCs/>
        </w:rPr>
        <w:t>Barnombudsmannen</w:t>
      </w:r>
      <w:r w:rsidRPr="008345C2">
        <w:t>,</w:t>
      </w:r>
      <w:r w:rsidRPr="0074471B">
        <w:rPr>
          <w:i/>
          <w:iCs/>
        </w:rPr>
        <w:t xml:space="preserve"> Brottsförebyggande rådet (Brå)</w:t>
      </w:r>
      <w:r w:rsidRPr="008345C2">
        <w:t>,</w:t>
      </w:r>
      <w:r w:rsidRPr="0074471B">
        <w:rPr>
          <w:i/>
          <w:iCs/>
        </w:rPr>
        <w:t xml:space="preserve"> Hov</w:t>
      </w:r>
      <w:r>
        <w:rPr>
          <w:i/>
          <w:iCs/>
        </w:rPr>
        <w:softHyphen/>
      </w:r>
      <w:r w:rsidRPr="0074471B">
        <w:rPr>
          <w:i/>
          <w:iCs/>
        </w:rPr>
        <w:t>rätten för Västra Sverige</w:t>
      </w:r>
      <w:r>
        <w:t xml:space="preserve"> och </w:t>
      </w:r>
      <w:r w:rsidRPr="0074471B">
        <w:rPr>
          <w:i/>
          <w:iCs/>
        </w:rPr>
        <w:t>Rädda Barnen</w:t>
      </w:r>
      <w:r>
        <w:t>. Barnombuds</w:t>
      </w:r>
      <w:r>
        <w:softHyphen/>
        <w:t>mannen anför att frihetsberövande och isolering är skadligt för barn och att behovet av effektiva brottsutredningar avseende misstänkta som är 13 eller 14 år inte kan bedömas väga tyngre än barnets bästa enligt barn</w:t>
      </w:r>
      <w:r>
        <w:softHyphen/>
        <w:t xml:space="preserve">konventionen. Bl.a. Brå, Rädda Barnen och </w:t>
      </w:r>
      <w:r w:rsidRPr="0074471B">
        <w:rPr>
          <w:i/>
          <w:iCs/>
        </w:rPr>
        <w:t>Socialstyrelsen</w:t>
      </w:r>
      <w:r>
        <w:t xml:space="preserve"> framför lik</w:t>
      </w:r>
      <w:r>
        <w:softHyphen/>
        <w:t xml:space="preserve">nande synpunkter. </w:t>
      </w:r>
      <w:r w:rsidRPr="00755E2F">
        <w:lastRenderedPageBreak/>
        <w:t xml:space="preserve">Rädda Barnen anser </w:t>
      </w:r>
      <w:r>
        <w:t>att</w:t>
      </w:r>
      <w:r w:rsidRPr="00755E2F">
        <w:t xml:space="preserve"> alternativ till häktning </w:t>
      </w:r>
      <w:r>
        <w:t>för de yngsta barnen bör ses över</w:t>
      </w:r>
      <w:r w:rsidRPr="00755E2F">
        <w:t xml:space="preserve"> för att säkerställa att dessa barn inte far illa under utredningstiden</w:t>
      </w:r>
      <w:r>
        <w:t>. Barnombudsmannen pekar även på att risken för felaktiga frihets</w:t>
      </w:r>
      <w:r w:rsidR="00697C72">
        <w:softHyphen/>
      </w:r>
      <w:r>
        <w:t>berövanden är en allvarlig effekt av förslaget. Vidare lyfter Barnombuds</w:t>
      </w:r>
      <w:r w:rsidR="00697C72">
        <w:softHyphen/>
      </w:r>
      <w:r>
        <w:t xml:space="preserve">mannen att presumtionsregeln i 24 kap. 1 § andra stycket rättegångsbalken </w:t>
      </w:r>
      <w:r w:rsidRPr="002F01DA">
        <w:t xml:space="preserve">gäller </w:t>
      </w:r>
      <w:r>
        <w:t>f</w:t>
      </w:r>
      <w:r w:rsidRPr="002F01DA">
        <w:t xml:space="preserve">ör </w:t>
      </w:r>
      <w:r>
        <w:t xml:space="preserve">de </w:t>
      </w:r>
      <w:r w:rsidRPr="002F01DA">
        <w:t>brott som kommer att omfattas av den sänkta straffbarhets</w:t>
      </w:r>
      <w:r w:rsidR="00697C72">
        <w:softHyphen/>
      </w:r>
      <w:r w:rsidRPr="002F01DA">
        <w:t xml:space="preserve">åldern och </w:t>
      </w:r>
      <w:r>
        <w:t xml:space="preserve">att </w:t>
      </w:r>
      <w:r w:rsidRPr="002F01DA">
        <w:t xml:space="preserve">utrymmet för att undgå häktning </w:t>
      </w:r>
      <w:r>
        <w:t xml:space="preserve">då </w:t>
      </w:r>
      <w:r w:rsidRPr="002F01DA">
        <w:t>är begränsat</w:t>
      </w:r>
      <w:r>
        <w:t>, särskilt då</w:t>
      </w:r>
      <w:r w:rsidRPr="002F01DA">
        <w:t xml:space="preserve"> det </w:t>
      </w:r>
      <w:r>
        <w:t>sällan bedöms vara</w:t>
      </w:r>
      <w:r w:rsidRPr="002F01DA">
        <w:t xml:space="preserve"> uppenbart att betryg</w:t>
      </w:r>
      <w:r>
        <w:softHyphen/>
      </w:r>
      <w:r w:rsidRPr="002F01DA">
        <w:t>gande övervakning kan ordnas på andra sätt än genom häktning</w:t>
      </w:r>
      <w:r>
        <w:t xml:space="preserve">. </w:t>
      </w:r>
      <w:r w:rsidRPr="00FA3F4F">
        <w:t>Hovrätten för Västra Sverige</w:t>
      </w:r>
      <w:r>
        <w:t xml:space="preserve"> efterfrågar närmare vägledning </w:t>
      </w:r>
      <w:r w:rsidRPr="00115B63">
        <w:t>om när det kan anses före</w:t>
      </w:r>
      <w:r w:rsidR="00677098">
        <w:softHyphen/>
      </w:r>
      <w:r w:rsidRPr="00115B63">
        <w:t>ligga mycket starka skäl för att någon som</w:t>
      </w:r>
      <w:r>
        <w:t xml:space="preserve"> misstänks för brott som </w:t>
      </w:r>
      <w:r w:rsidRPr="00115B63">
        <w:t>om</w:t>
      </w:r>
      <w:r w:rsidR="00677098">
        <w:softHyphen/>
      </w:r>
      <w:r w:rsidRPr="00115B63">
        <w:t>fattas av den särskilda regleringen om sänkt straffbar</w:t>
      </w:r>
      <w:r>
        <w:softHyphen/>
      </w:r>
      <w:r w:rsidRPr="00115B63">
        <w:t>hets</w:t>
      </w:r>
      <w:r>
        <w:softHyphen/>
      </w:r>
      <w:r w:rsidRPr="00115B63">
        <w:t>ålder ska frihets</w:t>
      </w:r>
      <w:r w:rsidR="00677098">
        <w:softHyphen/>
      </w:r>
      <w:r w:rsidRPr="00115B63">
        <w:t>berövas</w:t>
      </w:r>
      <w:r>
        <w:t xml:space="preserve">. </w:t>
      </w:r>
      <w:r w:rsidRPr="0074471B">
        <w:rPr>
          <w:i/>
          <w:iCs/>
        </w:rPr>
        <w:t>Åklagar</w:t>
      </w:r>
      <w:r w:rsidR="00697C72">
        <w:rPr>
          <w:i/>
          <w:iCs/>
        </w:rPr>
        <w:softHyphen/>
      </w:r>
      <w:r w:rsidRPr="0074471B">
        <w:rPr>
          <w:i/>
          <w:iCs/>
        </w:rPr>
        <w:t>myndigheten</w:t>
      </w:r>
      <w:r>
        <w:t xml:space="preserve"> framför liknande syn</w:t>
      </w:r>
      <w:r>
        <w:softHyphen/>
        <w:t>punkter. Barn</w:t>
      </w:r>
      <w:r>
        <w:softHyphen/>
        <w:t>ombuds</w:t>
      </w:r>
      <w:r>
        <w:softHyphen/>
        <w:t xml:space="preserve">mannen anser att de </w:t>
      </w:r>
      <w:r w:rsidRPr="002F01DA">
        <w:t>rättssäkerhets</w:t>
      </w:r>
      <w:r>
        <w:softHyphen/>
      </w:r>
      <w:r w:rsidRPr="002F01DA">
        <w:t xml:space="preserve">mekanismer som </w:t>
      </w:r>
      <w:r>
        <w:t>finns vid häkt</w:t>
      </w:r>
      <w:r>
        <w:softHyphen/>
        <w:t xml:space="preserve">ning av barn </w:t>
      </w:r>
      <w:r w:rsidRPr="002F01DA">
        <w:t xml:space="preserve">till stor del </w:t>
      </w:r>
      <w:r>
        <w:t xml:space="preserve">utgör </w:t>
      </w:r>
      <w:r w:rsidRPr="002F01DA">
        <w:t>en falsk trygghet.</w:t>
      </w:r>
      <w:r>
        <w:t xml:space="preserve"> </w:t>
      </w:r>
      <w:r w:rsidRPr="0074471B">
        <w:rPr>
          <w:i/>
        </w:rPr>
        <w:t>Kriminal</w:t>
      </w:r>
      <w:r>
        <w:rPr>
          <w:i/>
        </w:rPr>
        <w:softHyphen/>
      </w:r>
      <w:r w:rsidRPr="0074471B">
        <w:rPr>
          <w:i/>
        </w:rPr>
        <w:t>vården</w:t>
      </w:r>
      <w:r>
        <w:t xml:space="preserve"> menar att möjlig</w:t>
      </w:r>
      <w:r w:rsidR="00677098">
        <w:softHyphen/>
      </w:r>
      <w:r>
        <w:t>heten att häkta barn som är 13 eller 14 år kommer att få en märkbar på</w:t>
      </w:r>
      <w:r w:rsidR="00B94966">
        <w:softHyphen/>
      </w:r>
      <w:r>
        <w:t>verkan på myndig</w:t>
      </w:r>
      <w:r w:rsidR="00697C72">
        <w:softHyphen/>
      </w:r>
      <w:r>
        <w:t>hetens belägg</w:t>
      </w:r>
      <w:r>
        <w:softHyphen/>
        <w:t>ning och resurs</w:t>
      </w:r>
      <w:r>
        <w:softHyphen/>
        <w:t>utnyttjande, bl.a. genom att häktesverksam</w:t>
      </w:r>
      <w:r w:rsidR="00697C72">
        <w:softHyphen/>
      </w:r>
      <w:r>
        <w:t xml:space="preserve">heten </w:t>
      </w:r>
      <w:r w:rsidRPr="00985406">
        <w:t>kommer att behöva an</w:t>
      </w:r>
      <w:r>
        <w:softHyphen/>
      </w:r>
      <w:r w:rsidRPr="00985406">
        <w:t>passas ytterligare för yngre barn med större fokus på iso</w:t>
      </w:r>
      <w:r>
        <w:softHyphen/>
      </w:r>
      <w:r w:rsidRPr="00985406">
        <w:t>leringsbrytande åtgärder, verksamhetsinnehåll och bättre sam</w:t>
      </w:r>
      <w:r w:rsidR="008B6B23">
        <w:softHyphen/>
      </w:r>
      <w:r w:rsidRPr="00985406">
        <w:t>verkan med socialtjänst, skola m.fl.</w:t>
      </w:r>
      <w:r>
        <w:t xml:space="preserve"> Även </w:t>
      </w:r>
      <w:r w:rsidRPr="00B94966">
        <w:rPr>
          <w:i/>
          <w:iCs/>
        </w:rPr>
        <w:t>Malmö kommun</w:t>
      </w:r>
      <w:r>
        <w:t xml:space="preserve"> och Rädda Barnen pekar på behovet av att häktade barns rätt till utbildning behöver säker</w:t>
      </w:r>
      <w:r>
        <w:softHyphen/>
        <w:t>ställas. Barnombuds</w:t>
      </w:r>
      <w:r>
        <w:softHyphen/>
        <w:t xml:space="preserve">mannen och </w:t>
      </w:r>
      <w:r w:rsidRPr="0080398F">
        <w:t>Rädda Barnen</w:t>
      </w:r>
      <w:r>
        <w:t xml:space="preserve"> pekar vidare på att Kriminal</w:t>
      </w:r>
      <w:r>
        <w:softHyphen/>
        <w:t xml:space="preserve">vården i dag inte lever upp till kravet om att häktade barn har rätt till fyra timmars isoleringsbrytande tid. </w:t>
      </w:r>
      <w:r w:rsidRPr="00B94966">
        <w:rPr>
          <w:i/>
          <w:iCs/>
        </w:rPr>
        <w:t>Riksförbundet frivilliga samhälls</w:t>
      </w:r>
      <w:r w:rsidRPr="00B94966">
        <w:rPr>
          <w:i/>
          <w:iCs/>
        </w:rPr>
        <w:softHyphen/>
        <w:t>arbetare</w:t>
      </w:r>
      <w:r>
        <w:t xml:space="preserve"> och Åklagarmyndigheten framför att lämpligheten av att placera 13- och 14-åringar i häktes- och arrestceller bör ses över. </w:t>
      </w:r>
      <w:r w:rsidRPr="0074471B">
        <w:rPr>
          <w:i/>
        </w:rPr>
        <w:t>Örebro kommun</w:t>
      </w:r>
      <w:r>
        <w:t xml:space="preserve"> anser att det är viktigt att den tid som barnen är häktade används omdömes</w:t>
      </w:r>
      <w:r>
        <w:softHyphen/>
        <w:t xml:space="preserve">fullt för att förbättra barnens förutsättningar för ett liv utan kriminalitet. </w:t>
      </w:r>
    </w:p>
    <w:p w14:paraId="3D55AE9E" w14:textId="77777777" w:rsidR="00E856D8" w:rsidRDefault="00E856D8" w:rsidP="00E856D8">
      <w:pPr>
        <w:pStyle w:val="Rubrik4utannumrering"/>
      </w:pPr>
      <w:r>
        <w:t>Skälen för regeringens förslag</w:t>
      </w:r>
    </w:p>
    <w:p w14:paraId="1B18A962" w14:textId="77777777" w:rsidR="00E856D8" w:rsidRDefault="00E856D8" w:rsidP="00E856D8">
      <w:pPr>
        <w:pStyle w:val="Rubrik5utannumrering"/>
        <w:spacing w:before="0"/>
      </w:pPr>
      <w:r>
        <w:t>Tvångsmedel vid en förundersökning</w:t>
      </w:r>
    </w:p>
    <w:p w14:paraId="1C26E11B" w14:textId="07D8A36E" w:rsidR="00E856D8" w:rsidRDefault="00E856D8" w:rsidP="00E856D8">
      <w:pPr>
        <w:pStyle w:val="Brdtext"/>
      </w:pPr>
      <w:r>
        <w:t>Under en förundersökning får de straffprocessuella tvångsmedel som an</w:t>
      </w:r>
      <w:r>
        <w:softHyphen/>
        <w:t>ges i 24–28 kap. rättegångsbalken användas. Det rör sig om exempelvis anhållande, häkt</w:t>
      </w:r>
      <w:r>
        <w:softHyphen/>
        <w:t>ning, beslag, kroppsvisitation, hus</w:t>
      </w:r>
      <w:r>
        <w:softHyphen/>
        <w:t>rannsakan och hem</w:t>
      </w:r>
      <w:r>
        <w:softHyphen/>
        <w:t>liga tvångsmedel. De tvångsåtgärder som regleras i 23 kap. rättegångs</w:t>
      </w:r>
      <w:r>
        <w:softHyphen/>
        <w:t>balken, t.ex. med</w:t>
      </w:r>
      <w:r>
        <w:softHyphen/>
        <w:t>tagande till förhör och kvarstannande för förhör, räknas formellt inte som straff</w:t>
      </w:r>
      <w:r>
        <w:softHyphen/>
        <w:t>processuella tvångsmedel, men i prak</w:t>
      </w:r>
      <w:r>
        <w:softHyphen/>
        <w:t>tiken betraktas de som sådana tvångsmedel (SOU 1985:67 s. 68). Straffprocessuella tvångs</w:t>
      </w:r>
      <w:r>
        <w:softHyphen/>
        <w:t>medel får användas mot personer i åldern 15–17 år på samma sätt som mot vuxna, om inga sär</w:t>
      </w:r>
      <w:r>
        <w:softHyphen/>
        <w:t>regler finns. Sådana särregler finns avseende anhål</w:t>
      </w:r>
      <w:r>
        <w:softHyphen/>
        <w:t>lande och häktning i både LUL och rätte</w:t>
      </w:r>
      <w:r>
        <w:softHyphen/>
        <w:t xml:space="preserve">gångsbalken (se nedan).  </w:t>
      </w:r>
    </w:p>
    <w:p w14:paraId="1A968DBF" w14:textId="3EC6C5FD" w:rsidR="00E856D8" w:rsidRDefault="00E856D8" w:rsidP="00E856D8">
      <w:pPr>
        <w:pStyle w:val="Brdtextmedindrag"/>
      </w:pPr>
      <w:r w:rsidRPr="00101793">
        <w:t>Med hemliga</w:t>
      </w:r>
      <w:r>
        <w:t xml:space="preserve"> tvångsmedel </w:t>
      </w:r>
      <w:r w:rsidRPr="00101793">
        <w:t xml:space="preserve">avses </w:t>
      </w:r>
      <w:r>
        <w:t xml:space="preserve">traditionellt sett </w:t>
      </w:r>
      <w:r w:rsidRPr="00101793">
        <w:t>de</w:t>
      </w:r>
      <w:r>
        <w:t xml:space="preserve"> tvångsmedel som </w:t>
      </w:r>
      <w:r w:rsidRPr="00101793">
        <w:t>kategoriseras som hemliga i 27</w:t>
      </w:r>
      <w:r>
        <w:t> </w:t>
      </w:r>
      <w:r w:rsidRPr="00101793">
        <w:t>kap. rättegångsbalken, dvs. hemlig avlyss</w:t>
      </w:r>
      <w:r>
        <w:softHyphen/>
      </w:r>
      <w:r w:rsidRPr="00101793">
        <w:t xml:space="preserve">ning </w:t>
      </w:r>
      <w:r>
        <w:t>och</w:t>
      </w:r>
      <w:r w:rsidRPr="00101793">
        <w:t xml:space="preserve"> hemlig övervakning av elektro</w:t>
      </w:r>
      <w:r>
        <w:softHyphen/>
      </w:r>
      <w:r w:rsidRPr="00101793">
        <w:t>nisk kommunikation, hemlig kameraövervakning</w:t>
      </w:r>
      <w:r>
        <w:t xml:space="preserve"> och</w:t>
      </w:r>
      <w:r w:rsidRPr="00101793">
        <w:t xml:space="preserve"> hemlig rumsavlyss</w:t>
      </w:r>
      <w:r>
        <w:softHyphen/>
      </w:r>
      <w:r w:rsidRPr="00101793">
        <w:t>ning</w:t>
      </w:r>
      <w:r>
        <w:t>. Hemlig avlyssning av elek</w:t>
      </w:r>
      <w:r>
        <w:softHyphen/>
        <w:t>tronisk kommunikation innebär att meddelanden, som i ett elek</w:t>
      </w:r>
      <w:r>
        <w:softHyphen/>
        <w:t>tro</w:t>
      </w:r>
      <w:r>
        <w:softHyphen/>
        <w:t>niskt kommunikationsnät överförs eller har överförts till eller från ett telefonnummer eller en annan adress, i hemlighet avlyssnas eller tas upp genom ett tekniskt hjälpmedel för återgivning av innehållet i med</w:t>
      </w:r>
      <w:r>
        <w:softHyphen/>
        <w:t xml:space="preserve">delandet (27 kap. 18 § rättegångsbalken). Med hemlig övervakning av elektronisk </w:t>
      </w:r>
      <w:r>
        <w:lastRenderedPageBreak/>
        <w:t>kommunikation avses enligt 27 kap. 19 § rättegångsbalken att uppgifter i hemlighet hämtas in om bl.a. meddelanden som överförs i ett elektroniskt kommunikationsnät eller som har överförts till eller från ett telefon</w:t>
      </w:r>
      <w:r>
        <w:softHyphen/>
        <w:t>nummer, eller i vilket geografiskt område en viss elektronisk kommunika</w:t>
      </w:r>
      <w:r>
        <w:softHyphen/>
        <w:t>tions</w:t>
      </w:r>
      <w:r>
        <w:softHyphen/>
        <w:t>utrustning finns eller har funnits. Hemlig kamera</w:t>
      </w:r>
      <w:r>
        <w:softHyphen/>
        <w:t>över</w:t>
      </w:r>
      <w:r>
        <w:softHyphen/>
        <w:t>vakning innebär att de brottsbekämpande myndig</w:t>
      </w:r>
      <w:r>
        <w:softHyphen/>
        <w:t>heterna med t.ex. fjärr</w:t>
      </w:r>
      <w:r>
        <w:softHyphen/>
        <w:t>styrda tv-kameror utför optisk personövervakning utan att upplysning om övervakningen läm</w:t>
      </w:r>
      <w:r w:rsidR="00677098">
        <w:softHyphen/>
      </w:r>
      <w:r>
        <w:t>nas (27 kap.</w:t>
      </w:r>
      <w:r>
        <w:rPr>
          <w:sz w:val="22"/>
          <w:szCs w:val="22"/>
        </w:rPr>
        <w:t> </w:t>
      </w:r>
      <w:r>
        <w:t>20 a § första stycket rättegångs</w:t>
      </w:r>
      <w:r>
        <w:softHyphen/>
        <w:t>balken). Med hemlig rums</w:t>
      </w:r>
      <w:r w:rsidR="00677098">
        <w:softHyphen/>
      </w:r>
      <w:r>
        <w:t>avlyssning avses avlyssning eller upptagning av ett samtal som görs i hemlighet och med ett tekniskt hjälpmedel som är avsett att återge ljud. Avlyssningen eller upptagningen ska avse tal i enrum, sam</w:t>
      </w:r>
      <w:r>
        <w:softHyphen/>
        <w:t>tal mellan andra personer eller förhandlingar vid samman</w:t>
      </w:r>
      <w:r>
        <w:softHyphen/>
        <w:t>träden eller andra samman</w:t>
      </w:r>
      <w:r>
        <w:softHyphen/>
        <w:t>komster som allmänheten inte har till</w:t>
      </w:r>
      <w:r>
        <w:softHyphen/>
        <w:t>träde till (27 kap. 20 d § rättegångs</w:t>
      </w:r>
      <w:r>
        <w:softHyphen/>
        <w:t>balken).</w:t>
      </w:r>
    </w:p>
    <w:p w14:paraId="1CC89010" w14:textId="147815FB" w:rsidR="00E856D8" w:rsidRPr="00D0556A" w:rsidRDefault="00E856D8" w:rsidP="00E856D8">
      <w:pPr>
        <w:pStyle w:val="Brdtextmedindrag"/>
      </w:pPr>
      <w:r w:rsidRPr="00101793">
        <w:t>Till de hemliga tvångs</w:t>
      </w:r>
      <w:r>
        <w:softHyphen/>
      </w:r>
      <w:r w:rsidRPr="00101793">
        <w:t xml:space="preserve">medlen </w:t>
      </w:r>
      <w:r>
        <w:t xml:space="preserve">hör </w:t>
      </w:r>
      <w:r w:rsidRPr="00101793">
        <w:t>också hemlig dataavläsning</w:t>
      </w:r>
      <w:r>
        <w:t xml:space="preserve"> enligt lagen (2020:62) om hemlig dataavläsning</w:t>
      </w:r>
      <w:r w:rsidRPr="00101793">
        <w:t>.</w:t>
      </w:r>
      <w:r w:rsidRPr="00D0556A">
        <w:t xml:space="preserve"> </w:t>
      </w:r>
      <w:r>
        <w:t>Hemlig dataavläsning är en metod för de brottsbekämpande myndigheterna att med någon form av tek</w:t>
      </w:r>
      <w:r>
        <w:softHyphen/>
        <w:t>niskt hjälpmedel i hemlighet bereda sig tillgång till en dator eller annan teknisk utrustning som kan användas för kommunikation och därmed få besked om hur utrustningen används eller har använts och vilken informa</w:t>
      </w:r>
      <w:r>
        <w:softHyphen/>
        <w:t>tion som finns i den (se propositionen Hemlig dataavläsning, prop. 2019/20:64, och propositionen Hemlig dataavläsning mot allvarliga brott, prop. 2024/25:51). Den hem</w:t>
      </w:r>
      <w:r>
        <w:softHyphen/>
        <w:t>liga dataavläsningen kan avse flera olika uppgiftstyper, bl.a. kommunikationsavlyssningsuppgifter, kommu</w:t>
      </w:r>
      <w:r>
        <w:softHyphen/>
        <w:t>nika</w:t>
      </w:r>
      <w:r>
        <w:softHyphen/>
      </w:r>
      <w:r>
        <w:softHyphen/>
        <w:t>tions</w:t>
      </w:r>
      <w:r>
        <w:softHyphen/>
        <w:t>övervakningsuppgifter, kameraövervakningsuppgifter och rums</w:t>
      </w:r>
      <w:r>
        <w:softHyphen/>
        <w:t xml:space="preserve">avlyssningsuppgifter. </w:t>
      </w:r>
      <w:r w:rsidRPr="00D0556A">
        <w:t>Uppgiftstyperna motsvarar i huvudsak, men inte ute</w:t>
      </w:r>
      <w:r>
        <w:softHyphen/>
      </w:r>
      <w:r w:rsidRPr="00D0556A">
        <w:t>slutande, den infor</w:t>
      </w:r>
      <w:r>
        <w:softHyphen/>
      </w:r>
      <w:r w:rsidRPr="00D0556A">
        <w:t>mation som kan inhämtas med övriga hem</w:t>
      </w:r>
      <w:r>
        <w:softHyphen/>
      </w:r>
      <w:r w:rsidRPr="00D0556A">
        <w:t>liga tvångs</w:t>
      </w:r>
      <w:r>
        <w:softHyphen/>
      </w:r>
      <w:r w:rsidRPr="00D0556A">
        <w:t>medel.</w:t>
      </w:r>
    </w:p>
    <w:p w14:paraId="554B67B7" w14:textId="77777777" w:rsidR="00E856D8" w:rsidRDefault="00E856D8" w:rsidP="00E856D8">
      <w:pPr>
        <w:pStyle w:val="Brdtextmedindrag"/>
      </w:pPr>
      <w:r>
        <w:t xml:space="preserve">Även </w:t>
      </w:r>
      <w:r w:rsidRPr="00D0556A">
        <w:t>kvarhållande av försändelse (s.k. postkontroll) som regleras i 27</w:t>
      </w:r>
      <w:r>
        <w:t> </w:t>
      </w:r>
      <w:r w:rsidRPr="00D0556A">
        <w:t>kap.</w:t>
      </w:r>
      <w:r>
        <w:t> </w:t>
      </w:r>
      <w:r w:rsidRPr="00D0556A">
        <w:t>9</w:t>
      </w:r>
      <w:r>
        <w:t> </w:t>
      </w:r>
      <w:r w:rsidRPr="00D0556A">
        <w:t>§ rättegångsbalken</w:t>
      </w:r>
      <w:r>
        <w:t xml:space="preserve"> räknas till de hemliga tvångsmedlen. Post</w:t>
      </w:r>
      <w:r>
        <w:softHyphen/>
        <w:t>kontroll innebär att de brottsbekämpande myndigheterna i hemlighet tar enskilda försändelser under befordran till eller från en person i beslag.</w:t>
      </w:r>
    </w:p>
    <w:p w14:paraId="48D6B045" w14:textId="26E4A028" w:rsidR="00E856D8" w:rsidRDefault="00E856D8" w:rsidP="00E856D8">
      <w:pPr>
        <w:pStyle w:val="Rubrik5utannumrering"/>
      </w:pPr>
      <w:r>
        <w:t>Tvångsmedel vid en</w:t>
      </w:r>
      <w:r w:rsidR="003B3B72">
        <w:t> </w:t>
      </w:r>
      <w:r>
        <w:t>§ 31</w:t>
      </w:r>
      <w:r>
        <w:noBreakHyphen/>
      </w:r>
      <w:r w:rsidR="00AE7B68">
        <w:t xml:space="preserve"> </w:t>
      </w:r>
      <w:r>
        <w:t>utredning</w:t>
      </w:r>
    </w:p>
    <w:p w14:paraId="6F352A45" w14:textId="71EF0E3B" w:rsidR="00E856D8" w:rsidRDefault="00E856D8" w:rsidP="00E856D8">
      <w:pPr>
        <w:pStyle w:val="Brdtextmedindrag"/>
        <w:ind w:firstLine="0"/>
      </w:pPr>
      <w:r>
        <w:t>I 35 a</w:t>
      </w:r>
      <w:r w:rsidR="003B3B72">
        <w:t> </w:t>
      </w:r>
      <w:r>
        <w:t xml:space="preserve">§ LUL finns en uppräkning av de </w:t>
      </w:r>
      <w:r w:rsidRPr="00C347DD">
        <w:t>straff</w:t>
      </w:r>
      <w:r>
        <w:softHyphen/>
      </w:r>
      <w:r w:rsidRPr="00C347DD">
        <w:t>proces</w:t>
      </w:r>
      <w:r>
        <w:softHyphen/>
      </w:r>
      <w:r w:rsidRPr="00C347DD">
        <w:t>suella</w:t>
      </w:r>
      <w:r>
        <w:t xml:space="preserve"> tvångs</w:t>
      </w:r>
      <w:r>
        <w:softHyphen/>
        <w:t>medel som får an</w:t>
      </w:r>
      <w:r>
        <w:softHyphen/>
        <w:t>vändas i en</w:t>
      </w:r>
      <w:r w:rsidR="003B3B72">
        <w:t> </w:t>
      </w:r>
      <w:r>
        <w:t>§ 31-utredning mot någon som före 15 års ålder misstänks ha begått brott. De tillåtna tvångs</w:t>
      </w:r>
      <w:r>
        <w:softHyphen/>
        <w:t>med</w:t>
      </w:r>
      <w:r>
        <w:softHyphen/>
        <w:t>len är de som regleras i LUL, vissa tvångsmedel som regleras i rätte</w:t>
      </w:r>
      <w:r>
        <w:softHyphen/>
        <w:t>gångs</w:t>
      </w:r>
      <w:r>
        <w:softHyphen/>
        <w:t>balken och tvångs</w:t>
      </w:r>
      <w:r>
        <w:softHyphen/>
        <w:t>medel som enligt ut</w:t>
      </w:r>
      <w:r>
        <w:softHyphen/>
        <w:t>trycklig reglering i e</w:t>
      </w:r>
      <w:r w:rsidRPr="00771A3D">
        <w:t>n annan förfat</w:t>
      </w:r>
      <w:r>
        <w:softHyphen/>
      </w:r>
      <w:r w:rsidRPr="00771A3D">
        <w:t xml:space="preserve">tning får användas mot den som är under </w:t>
      </w:r>
      <w:r>
        <w:t>15 </w:t>
      </w:r>
      <w:r w:rsidRPr="00771A3D">
        <w:t>år</w:t>
      </w:r>
      <w:r>
        <w:t>.</w:t>
      </w:r>
      <w:r w:rsidDel="00F81725">
        <w:t xml:space="preserve"> </w:t>
      </w:r>
      <w:r>
        <w:t>Exempel på tvångsmedel som får användas vid en</w:t>
      </w:r>
      <w:r w:rsidR="003B3B72">
        <w:t> </w:t>
      </w:r>
      <w:r>
        <w:t>§</w:t>
      </w:r>
      <w:r w:rsidDel="002E73FE">
        <w:t> </w:t>
      </w:r>
      <w:r>
        <w:t>31</w:t>
      </w:r>
      <w:r>
        <w:noBreakHyphen/>
        <w:t>utredning är be</w:t>
      </w:r>
      <w:r>
        <w:softHyphen/>
        <w:t>slag, hus</w:t>
      </w:r>
      <w:r>
        <w:softHyphen/>
        <w:t>rann</w:t>
      </w:r>
      <w:r>
        <w:softHyphen/>
        <w:t>sakan, kropps</w:t>
      </w:r>
      <w:r>
        <w:softHyphen/>
        <w:t>visitation och upptag</w:t>
      </w:r>
      <w:r w:rsidR="00455F96">
        <w:softHyphen/>
      </w:r>
      <w:r>
        <w:t>ning av fotografi och fingeravtryck. För att de nämnda tvångs</w:t>
      </w:r>
      <w:r w:rsidR="00455F96">
        <w:softHyphen/>
      </w:r>
      <w:r>
        <w:t>medlen ska få använ</w:t>
      </w:r>
      <w:r>
        <w:softHyphen/>
        <w:t xml:space="preserve">das mot en person under 15 år krävs att det finns särskilda skäl. </w:t>
      </w:r>
      <w:r w:rsidR="00E0392C">
        <w:t xml:space="preserve">Den 1 juli 2026 träder dock lagändringar i kraft som innebär </w:t>
      </w:r>
      <w:r w:rsidR="00A9393A">
        <w:t xml:space="preserve">att </w:t>
      </w:r>
      <w:r>
        <w:t xml:space="preserve">det kravet tas bort för </w:t>
      </w:r>
      <w:r w:rsidRPr="00026F0B">
        <w:t>beslag, hus</w:t>
      </w:r>
      <w:r w:rsidR="00677098">
        <w:softHyphen/>
      </w:r>
      <w:r w:rsidRPr="00026F0B">
        <w:t>rannsakan och kroppsvisitation</w:t>
      </w:r>
      <w:r w:rsidR="00697C72">
        <w:t xml:space="preserve"> </w:t>
      </w:r>
      <w:r w:rsidR="001A46FC">
        <w:t>(</w:t>
      </w:r>
      <w:r w:rsidR="00E0392C" w:rsidRPr="00242481">
        <w:t>prop. 2025/26:227</w:t>
      </w:r>
      <w:r w:rsidR="00E0392C">
        <w:t xml:space="preserve">, </w:t>
      </w:r>
      <w:r w:rsidR="00C8770A" w:rsidRPr="00C8770A">
        <w:t>bet. 2025/26:JuU37</w:t>
      </w:r>
      <w:r w:rsidR="00C8770A">
        <w:t xml:space="preserve">, </w:t>
      </w:r>
      <w:r w:rsidR="00CF28ED" w:rsidRPr="00CF28ED">
        <w:t xml:space="preserve">rskr. 2025/26:324). </w:t>
      </w:r>
      <w:r w:rsidRPr="006553B8">
        <w:t>Den som misstänks för brott före 15</w:t>
      </w:r>
      <w:r>
        <w:t> </w:t>
      </w:r>
      <w:r w:rsidRPr="006553B8">
        <w:t>års ålder</w:t>
      </w:r>
      <w:r>
        <w:t xml:space="preserve"> får inte </w:t>
      </w:r>
      <w:r w:rsidRPr="006553B8">
        <w:t>anhållas eller häktas</w:t>
      </w:r>
      <w:r>
        <w:t>.</w:t>
      </w:r>
    </w:p>
    <w:p w14:paraId="65A385C9" w14:textId="0B372764" w:rsidR="00E856D8" w:rsidRDefault="00E856D8" w:rsidP="00E856D8">
      <w:pPr>
        <w:pStyle w:val="Brdtextmedindrag"/>
      </w:pPr>
      <w:bookmarkStart w:id="115" w:name="_Hlk216904814"/>
      <w:r>
        <w:t>Den 1 oktober 2025 trädde nya regler i kraft som innebär att hemliga tvångs</w:t>
      </w:r>
      <w:r>
        <w:softHyphen/>
        <w:t>medel får användas i</w:t>
      </w:r>
      <w:r w:rsidR="003B3B72">
        <w:t> </w:t>
      </w:r>
      <w:r>
        <w:t>§ 31-utredningar som avser viss allvarlig brotts</w:t>
      </w:r>
      <w:r>
        <w:softHyphen/>
        <w:t>lig</w:t>
      </w:r>
      <w:r>
        <w:softHyphen/>
        <w:t>het (se prop. 2024/25:175). Hemlig avlyssning och hemlig över</w:t>
      </w:r>
      <w:r>
        <w:softHyphen/>
      </w:r>
      <w:r>
        <w:lastRenderedPageBreak/>
        <w:t>vakning av elektronisk kommu</w:t>
      </w:r>
      <w:r>
        <w:softHyphen/>
        <w:t>nika</w:t>
      </w:r>
      <w:r>
        <w:softHyphen/>
        <w:t>tion, hemlig kam</w:t>
      </w:r>
      <w:r>
        <w:softHyphen/>
        <w:t>era</w:t>
      </w:r>
      <w:r>
        <w:softHyphen/>
        <w:t>över</w:t>
      </w:r>
      <w:r>
        <w:softHyphen/>
        <w:t>vakning, hem</w:t>
      </w:r>
      <w:r w:rsidR="00677098">
        <w:softHyphen/>
      </w:r>
      <w:r>
        <w:t>lig data</w:t>
      </w:r>
      <w:r>
        <w:softHyphen/>
        <w:t>avläsning som inte gäller rumsavlyss</w:t>
      </w:r>
      <w:r>
        <w:softHyphen/>
        <w:t>nings</w:t>
      </w:r>
      <w:r>
        <w:softHyphen/>
        <w:t>uppgifter och post</w:t>
      </w:r>
      <w:r>
        <w:softHyphen/>
        <w:t>kon</w:t>
      </w:r>
      <w:r w:rsidR="00677098">
        <w:softHyphen/>
      </w:r>
      <w:r>
        <w:t>troll får då användas mot någon som är skäligen misstänkt för att före 15 års ålder ha begått ett brott för vilket det inte är föreskrivet lindrigare straff än fängelse i fyra år, vissa allvarliga brott som räknas upp i en brotts</w:t>
      </w:r>
      <w:r w:rsidR="00677098">
        <w:softHyphen/>
      </w:r>
      <w:r>
        <w:t>katalog, försök, förbere</w:t>
      </w:r>
      <w:r>
        <w:softHyphen/>
        <w:t xml:space="preserve">delse eller stämpling till sådana brott, eller ett annat brott, om det kan antas att brottets straffvärde överstiger fängelse i fyra år (36 f </w:t>
      </w:r>
      <w:r w:rsidR="004E37CC">
        <w:t xml:space="preserve">§ </w:t>
      </w:r>
      <w:r>
        <w:t>LUL och 4 a § lagen om hemlig dataavläsning).</w:t>
      </w:r>
      <w:r w:rsidRPr="009D7CEF">
        <w:t xml:space="preserve"> </w:t>
      </w:r>
      <w:r>
        <w:t>Hemlig rums</w:t>
      </w:r>
      <w:r>
        <w:softHyphen/>
        <w:t>avlyss</w:t>
      </w:r>
      <w:r>
        <w:softHyphen/>
        <w:t>ning och hemlig dataavläsning som gäller rums</w:t>
      </w:r>
      <w:r>
        <w:softHyphen/>
        <w:t>avlyssnings</w:t>
      </w:r>
      <w:r>
        <w:softHyphen/>
        <w:t>uppgifter får vidare användas mot någon som är skäligen miss</w:t>
      </w:r>
      <w:r>
        <w:softHyphen/>
        <w:t>tänkt för att före 15 års ålder ha begått ett brott för vilket det inte är före</w:t>
      </w:r>
      <w:r>
        <w:softHyphen/>
        <w:t>skrivet lindrigare straff än fängelse i fem år, vissa allvarliga brott som räknas upp i en brotts</w:t>
      </w:r>
      <w:r>
        <w:softHyphen/>
        <w:t>katalog, försök, förberedelse eller stämpling till så</w:t>
      </w:r>
      <w:r>
        <w:softHyphen/>
        <w:t>dana brott, eller ett annat brott, om det kan antas att brottets straffvärde över</w:t>
      </w:r>
      <w:r>
        <w:softHyphen/>
        <w:t>stiger fängelse i fem år (36 g § LUL och 6 a § lagen om hemlig dataavläsning). Eftersom den särskilda regleringen om sänkt straffbarhetsålder träffar brott med minimistraff om fängelse i fyra år eller mer och försök, förbere</w:t>
      </w:r>
      <w:r>
        <w:softHyphen/>
        <w:t>delse och stämpling till så</w:t>
      </w:r>
      <w:r w:rsidR="00697C72">
        <w:softHyphen/>
      </w:r>
      <w:r>
        <w:t>dana brott, innebär den nya regleringen att hemliga tvångsmedel i många fall redan får användas i en</w:t>
      </w:r>
      <w:r w:rsidR="003B3B72">
        <w:t> </w:t>
      </w:r>
      <w:r>
        <w:t>§ 31-utredning om sådana brott. Reglerna är tidsbegränsade och gäller till utgången av sep</w:t>
      </w:r>
      <w:r>
        <w:softHyphen/>
        <w:t>tember 2030.</w:t>
      </w:r>
    </w:p>
    <w:p w14:paraId="4D505F70" w14:textId="4000D370" w:rsidR="00E856D8" w:rsidRDefault="00E856D8" w:rsidP="00E856D8">
      <w:pPr>
        <w:pStyle w:val="Rubrik5utannumrering"/>
      </w:pPr>
      <w:bookmarkStart w:id="116" w:name="_Hlk216947289"/>
      <w:bookmarkEnd w:id="115"/>
      <w:r>
        <w:t xml:space="preserve">Tvångsmedel bör få användas på samma villkor som mot andra personer som kan dömas till påföljd </w:t>
      </w:r>
    </w:p>
    <w:p w14:paraId="1F6A295A" w14:textId="566D5A35" w:rsidR="00E856D8" w:rsidRPr="005D55F8" w:rsidRDefault="00E856D8" w:rsidP="00E856D8">
      <w:pPr>
        <w:pStyle w:val="Brdtext"/>
      </w:pPr>
      <w:r w:rsidRPr="005D55F8">
        <w:t xml:space="preserve">Som </w:t>
      </w:r>
      <w:r>
        <w:t xml:space="preserve">anges i </w:t>
      </w:r>
      <w:r w:rsidRPr="00F86AC2">
        <w:t>avsnitt 6.3.1</w:t>
      </w:r>
      <w:r w:rsidRPr="005D55F8">
        <w:t xml:space="preserve"> </w:t>
      </w:r>
      <w:r>
        <w:t>är det</w:t>
      </w:r>
      <w:r w:rsidRPr="005D55F8">
        <w:t xml:space="preserve"> nöd</w:t>
      </w:r>
      <w:r w:rsidRPr="005D55F8">
        <w:softHyphen/>
        <w:t>vändigt att en förundersökning som avser brott som omfattas av den sär</w:t>
      </w:r>
      <w:r w:rsidRPr="005D55F8">
        <w:softHyphen/>
        <w:t>skilda regle</w:t>
      </w:r>
      <w:r>
        <w:softHyphen/>
      </w:r>
      <w:r w:rsidRPr="005D55F8">
        <w:t>ringen om sänkt straff</w:t>
      </w:r>
      <w:r w:rsidRPr="005D55F8">
        <w:softHyphen/>
        <w:t>bar</w:t>
      </w:r>
      <w:r w:rsidRPr="005D55F8">
        <w:softHyphen/>
        <w:t>hets</w:t>
      </w:r>
      <w:r w:rsidRPr="005D55F8">
        <w:softHyphen/>
        <w:t>ålder kan be</w:t>
      </w:r>
      <w:r w:rsidRPr="005D55F8">
        <w:softHyphen/>
        <w:t>drivas på samma villkor som en förundersökning som avser brott där den miss</w:t>
      </w:r>
      <w:r w:rsidRPr="005D55F8">
        <w:softHyphen/>
        <w:t>tänkta per</w:t>
      </w:r>
      <w:r w:rsidRPr="005D55F8">
        <w:softHyphen/>
        <w:t xml:space="preserve">sonen har fyllt 15 år. </w:t>
      </w:r>
      <w:r>
        <w:t xml:space="preserve">Detta gäller inte minst i fråga om möjligheten att använda tvångsmedel. </w:t>
      </w:r>
      <w:r w:rsidRPr="005D55F8">
        <w:t>Om inte tvångs</w:t>
      </w:r>
      <w:r w:rsidRPr="005D55F8">
        <w:softHyphen/>
        <w:t>med</w:t>
      </w:r>
      <w:r w:rsidRPr="005D55F8">
        <w:softHyphen/>
        <w:t>el kan an</w:t>
      </w:r>
      <w:r w:rsidRPr="005D55F8">
        <w:softHyphen/>
        <w:t>vändas riskerar verkan av den särskilda regleringen om sänkt straff</w:t>
      </w:r>
      <w:r w:rsidRPr="005D55F8">
        <w:softHyphen/>
        <w:t>barhetsålder att ute</w:t>
      </w:r>
      <w:r w:rsidRPr="005D55F8">
        <w:softHyphen/>
        <w:t>bli. Det straff</w:t>
      </w:r>
      <w:r w:rsidRPr="005D55F8">
        <w:softHyphen/>
      </w:r>
      <w:r w:rsidRPr="005D55F8">
        <w:softHyphen/>
        <w:t>rättsliga systemet kan också ifråga</w:t>
      </w:r>
      <w:r w:rsidRPr="005D55F8">
        <w:softHyphen/>
        <w:t>sättas ur ett legi</w:t>
      </w:r>
      <w:r w:rsidRPr="005D55F8">
        <w:softHyphen/>
        <w:t>timitets- och tro</w:t>
      </w:r>
      <w:r w:rsidRPr="005D55F8">
        <w:softHyphen/>
        <w:t>värdig</w:t>
      </w:r>
      <w:r w:rsidRPr="005D55F8">
        <w:softHyphen/>
        <w:t>hetsper</w:t>
      </w:r>
      <w:r w:rsidRPr="005D55F8">
        <w:softHyphen/>
        <w:t>spektiv om det är möj</w:t>
      </w:r>
      <w:r w:rsidRPr="005D55F8">
        <w:softHyphen/>
        <w:t xml:space="preserve">ligt att döma en 14-åring till påföljd, men inte att utreda misstankarna effektivt. </w:t>
      </w:r>
    </w:p>
    <w:p w14:paraId="46C1171E" w14:textId="14C20F9B" w:rsidR="00E856D8" w:rsidRDefault="00E856D8" w:rsidP="00E856D8">
      <w:pPr>
        <w:pStyle w:val="Brdtextmedindrag"/>
      </w:pPr>
      <w:r w:rsidRPr="00DF189F">
        <w:t xml:space="preserve">Som </w:t>
      </w:r>
      <w:r w:rsidRPr="00DF189F">
        <w:rPr>
          <w:i/>
          <w:iCs/>
        </w:rPr>
        <w:t>Civil Rights Defenders</w:t>
      </w:r>
      <w:r w:rsidRPr="00DF189F">
        <w:t xml:space="preserve"> anför, innebär tvångsmedelsanvändning mot barn ett intrång i barnets personliga integritet. Barns rätt till skydd mot sådana intrång föreskrivs i regeringsformen, Europakonventionen och barn</w:t>
      </w:r>
      <w:r>
        <w:softHyphen/>
      </w:r>
      <w:r>
        <w:softHyphen/>
      </w:r>
      <w:r w:rsidRPr="00DF189F">
        <w:t xml:space="preserve">konventionen (se </w:t>
      </w:r>
      <w:r w:rsidRPr="00F86AC2">
        <w:t>avsnitt 5</w:t>
      </w:r>
      <w:r w:rsidRPr="00DF189F">
        <w:t xml:space="preserve">). </w:t>
      </w:r>
      <w:bookmarkStart w:id="117" w:name="_Hlk216904923"/>
      <w:r w:rsidRPr="005D55F8">
        <w:t>Utred</w:t>
      </w:r>
      <w:r w:rsidRPr="005D55F8">
        <w:softHyphen/>
        <w:t>ningens för</w:t>
      </w:r>
      <w:r w:rsidRPr="005D55F8">
        <w:softHyphen/>
        <w:t>slag går ut på att brott som omfattas av den sär</w:t>
      </w:r>
      <w:r w:rsidRPr="005D55F8">
        <w:softHyphen/>
        <w:t>skilda regleringen om sänkt straffbarhetsålder ska utredas inom ramen för en för</w:t>
      </w:r>
      <w:r w:rsidRPr="005D55F8">
        <w:softHyphen/>
        <w:t>undersökning i stället för en</w:t>
      </w:r>
      <w:r w:rsidR="003B3B72">
        <w:t> </w:t>
      </w:r>
      <w:r w:rsidRPr="005D55F8">
        <w:t>§ 31</w:t>
      </w:r>
      <w:r w:rsidRPr="005D55F8">
        <w:noBreakHyphen/>
        <w:t>utred</w:t>
      </w:r>
      <w:r w:rsidRPr="005D55F8">
        <w:softHyphen/>
        <w:t xml:space="preserve">ning. </w:t>
      </w:r>
      <w:r>
        <w:t xml:space="preserve">Det betyder </w:t>
      </w:r>
      <w:r w:rsidRPr="005D55F8">
        <w:t>att reglerna om</w:t>
      </w:r>
      <w:r>
        <w:t xml:space="preserve"> tvångsmedel </w:t>
      </w:r>
      <w:r w:rsidRPr="005D55F8">
        <w:t>i rätte</w:t>
      </w:r>
      <w:r>
        <w:softHyphen/>
      </w:r>
      <w:r w:rsidRPr="005D55F8">
        <w:t>gångs</w:t>
      </w:r>
      <w:r w:rsidRPr="005D55F8">
        <w:softHyphen/>
        <w:t xml:space="preserve">balken </w:t>
      </w:r>
      <w:r>
        <w:t>och lagen om hemlig dataavläsning ska</w:t>
      </w:r>
      <w:r w:rsidRPr="005D55F8">
        <w:t xml:space="preserve"> tilläm</w:t>
      </w:r>
      <w:r w:rsidRPr="005D55F8">
        <w:softHyphen/>
        <w:t>pas</w:t>
      </w:r>
      <w:r>
        <w:t xml:space="preserve"> i stället för reglerna om tvångsmedel i en</w:t>
      </w:r>
      <w:r w:rsidR="003B3B72">
        <w:t> </w:t>
      </w:r>
      <w:r>
        <w:t>§ 31-utredning i LUL.</w:t>
      </w:r>
      <w:r w:rsidRPr="005D55F8">
        <w:t xml:space="preserve"> Som framgår ovan kommer</w:t>
      </w:r>
      <w:r>
        <w:t xml:space="preserve"> </w:t>
      </w:r>
      <w:r w:rsidRPr="005D55F8">
        <w:t xml:space="preserve">möjligheterna att använda </w:t>
      </w:r>
      <w:r w:rsidR="00401405">
        <w:t xml:space="preserve">hemliga </w:t>
      </w:r>
      <w:r w:rsidRPr="005D55F8">
        <w:t>tvångs</w:t>
      </w:r>
      <w:r w:rsidRPr="005D55F8">
        <w:softHyphen/>
        <w:t>medel mot den som inte fyllt 15 år, med de lag</w:t>
      </w:r>
      <w:r w:rsidR="00B94966">
        <w:softHyphen/>
      </w:r>
      <w:r w:rsidRPr="005D55F8">
        <w:t>ändringarna om hemliga tvångs</w:t>
      </w:r>
      <w:r>
        <w:softHyphen/>
      </w:r>
      <w:r w:rsidRPr="005D55F8">
        <w:t>medel mot barn som trädde i kraft den 1 oktober 2025, i princip att mot</w:t>
      </w:r>
      <w:r>
        <w:softHyphen/>
      </w:r>
      <w:r w:rsidRPr="005D55F8">
        <w:t>svara vad som gäller med utredningens förslag.</w:t>
      </w:r>
      <w:r>
        <w:t xml:space="preserve"> </w:t>
      </w:r>
      <w:r w:rsidR="003A1783">
        <w:t>Den 1 juli träder vidare lagändringar</w:t>
      </w:r>
      <w:r>
        <w:t xml:space="preserve"> </w:t>
      </w:r>
      <w:r w:rsidRPr="00242481">
        <w:t xml:space="preserve">i </w:t>
      </w:r>
      <w:r w:rsidR="003A1783">
        <w:t>kraft som innebär</w:t>
      </w:r>
      <w:r>
        <w:t xml:space="preserve"> att kraven för att använda andra tvångs</w:t>
      </w:r>
      <w:r>
        <w:softHyphen/>
        <w:t xml:space="preserve">medel än hemliga tvångsmedel mot </w:t>
      </w:r>
      <w:r w:rsidRPr="00C27F3C">
        <w:t>brotts</w:t>
      </w:r>
      <w:r>
        <w:softHyphen/>
      </w:r>
      <w:r w:rsidRPr="00C27F3C">
        <w:t xml:space="preserve">misstänkta </w:t>
      </w:r>
      <w:r>
        <w:t>barn under 15 år och kraven för att använda sådana tvångs</w:t>
      </w:r>
      <w:r>
        <w:softHyphen/>
        <w:t>medel mot per</w:t>
      </w:r>
      <w:r w:rsidR="00B94966">
        <w:softHyphen/>
      </w:r>
      <w:r>
        <w:t>soner som fyllt 15 år kommer att överensstämma såvitt gäl</w:t>
      </w:r>
      <w:r w:rsidR="00697C72">
        <w:softHyphen/>
      </w:r>
      <w:r>
        <w:t>ler flera sådana tvångsmedel, t.ex. beslag, husrannsakan och kropps</w:t>
      </w:r>
      <w:r>
        <w:softHyphen/>
        <w:t>visitation</w:t>
      </w:r>
      <w:r w:rsidR="003A1783">
        <w:t xml:space="preserve"> (</w:t>
      </w:r>
      <w:r w:rsidR="003A1783" w:rsidRPr="00242481">
        <w:t>prop. 2025/26:227</w:t>
      </w:r>
      <w:r w:rsidR="003A1783">
        <w:t xml:space="preserve">, </w:t>
      </w:r>
      <w:r w:rsidR="00C8770A" w:rsidRPr="00C8770A">
        <w:t>bet. 2025/26:JuU37</w:t>
      </w:r>
      <w:r w:rsidR="00C8770A">
        <w:t>,</w:t>
      </w:r>
      <w:r w:rsidR="003A1783">
        <w:t xml:space="preserve"> </w:t>
      </w:r>
      <w:r w:rsidR="003A1783" w:rsidRPr="00364448">
        <w:t>rskr.</w:t>
      </w:r>
      <w:r w:rsidR="00B21AC5" w:rsidRPr="00697C72">
        <w:t> </w:t>
      </w:r>
      <w:r w:rsidR="003A1783" w:rsidRPr="00364448">
        <w:t>2025/26:</w:t>
      </w:r>
      <w:r w:rsidR="00B21AC5" w:rsidRPr="00697C72">
        <w:t>324</w:t>
      </w:r>
      <w:r w:rsidR="003A1783" w:rsidRPr="00364448">
        <w:t>)</w:t>
      </w:r>
      <w:r>
        <w:t xml:space="preserve">. </w:t>
      </w:r>
      <w:r>
        <w:lastRenderedPageBreak/>
        <w:t>Mot den bakgrunden anser regeringen att det är proportionerligt att samma tvångs</w:t>
      </w:r>
      <w:r>
        <w:softHyphen/>
        <w:t>medel som får användas mot personer som fyllt 15 år ska få an</w:t>
      </w:r>
      <w:r>
        <w:softHyphen/>
        <w:t>vändas mot barn som är 14 år och som misstänks för brott som omfattas av den särskilda regleringen om sänkt straffbarhetsåldern. Detta åstad</w:t>
      </w:r>
      <w:r w:rsidR="00697C72">
        <w:softHyphen/>
      </w:r>
      <w:r>
        <w:t xml:space="preserve">koms med den nya bestämmelsen i 38 e § LUL som föreslås (se </w:t>
      </w:r>
      <w:r w:rsidRPr="00F86AC2">
        <w:t>av</w:t>
      </w:r>
      <w:r w:rsidR="00697C72">
        <w:softHyphen/>
      </w:r>
      <w:r w:rsidRPr="00F86AC2">
        <w:t>snitt 6.3.1</w:t>
      </w:r>
      <w:r>
        <w:t>). Med den lag</w:t>
      </w:r>
      <w:r w:rsidR="00677098">
        <w:softHyphen/>
      </w:r>
      <w:r>
        <w:t>tekniska lösningen behöver inte de änd</w:t>
      </w:r>
      <w:r>
        <w:softHyphen/>
        <w:t>ringar som utredningen föreslår i lagen om hemlig dataavläsning genom</w:t>
      </w:r>
      <w:r>
        <w:softHyphen/>
        <w:t>föras, efter</w:t>
      </w:r>
      <w:r w:rsidR="00697C72">
        <w:softHyphen/>
      </w:r>
      <w:r>
        <w:t>som 38 e § LUL träffar även de regler om hemlig dataavläsning som gäller under en förunder</w:t>
      </w:r>
      <w:r w:rsidR="00455F96">
        <w:softHyphen/>
      </w:r>
      <w:r>
        <w:t>sök</w:t>
      </w:r>
      <w:r w:rsidR="00677098">
        <w:softHyphen/>
      </w:r>
      <w:r>
        <w:t>ning. Det bör dock tydliggöras att reglerna om an</w:t>
      </w:r>
      <w:r w:rsidR="00697C72">
        <w:softHyphen/>
      </w:r>
      <w:r>
        <w:t>vänd</w:t>
      </w:r>
      <w:r>
        <w:softHyphen/>
        <w:t>ning av hemlig data</w:t>
      </w:r>
      <w:r w:rsidR="00677098">
        <w:softHyphen/>
      </w:r>
      <w:r>
        <w:t>avläsning mot barn under 15 år som trädde i kraft den 1 oktober 2025 (4 a § och 6 a §</w:t>
      </w:r>
      <w:r w:rsidR="004C1589">
        <w:t xml:space="preserve"> lagen om hemlig dataavläsning</w:t>
      </w:r>
      <w:r>
        <w:t>) endast gäller vid en</w:t>
      </w:r>
      <w:r w:rsidR="003B3B72">
        <w:t> </w:t>
      </w:r>
      <w:r>
        <w:t>§ 31</w:t>
      </w:r>
      <w:r>
        <w:noBreakHyphen/>
        <w:t>utredning. Särskilda övervägan</w:t>
      </w:r>
      <w:r w:rsidR="00455F96">
        <w:softHyphen/>
      </w:r>
      <w:r>
        <w:t>den görs avseende anhål</w:t>
      </w:r>
      <w:r w:rsidR="00B94966">
        <w:softHyphen/>
      </w:r>
      <w:r>
        <w:t xml:space="preserve">lande och häktning (se nedan).  </w:t>
      </w:r>
    </w:p>
    <w:bookmarkEnd w:id="116"/>
    <w:bookmarkEnd w:id="117"/>
    <w:p w14:paraId="78A0C74A" w14:textId="08AC74AD" w:rsidR="00E856D8" w:rsidRDefault="00E856D8" w:rsidP="00E856D8">
      <w:pPr>
        <w:pStyle w:val="Brdtextmedindrag"/>
      </w:pPr>
      <w:r w:rsidRPr="00E11B85">
        <w:rPr>
          <w:rStyle w:val="BrdtextChar"/>
        </w:rPr>
        <w:t>När det gäller bestämmelserna i 24 kap. 7 § andra stycket rätte</w:t>
      </w:r>
      <w:r w:rsidRPr="00E11B85">
        <w:rPr>
          <w:rStyle w:val="BrdtextChar"/>
        </w:rPr>
        <w:softHyphen/>
        <w:t>gångs</w:t>
      </w:r>
      <w:r w:rsidRPr="00E11B85">
        <w:rPr>
          <w:rStyle w:val="BrdtextChar"/>
        </w:rPr>
        <w:softHyphen/>
        <w:t>balken om envarsgripande och 14 § LUL om kvar</w:t>
      </w:r>
      <w:r w:rsidRPr="00E11B85">
        <w:rPr>
          <w:rStyle w:val="BrdtextChar"/>
        </w:rPr>
        <w:softHyphen/>
        <w:t>hållande och förvar krävs det, som utred</w:t>
      </w:r>
      <w:r w:rsidRPr="00E11B85">
        <w:rPr>
          <w:rStyle w:val="BrdtextChar"/>
        </w:rPr>
        <w:softHyphen/>
        <w:t>ningen konstaterar, inte några lagändringar för att be</w:t>
      </w:r>
      <w:r w:rsidR="00777213">
        <w:rPr>
          <w:rStyle w:val="BrdtextChar"/>
        </w:rPr>
        <w:softHyphen/>
      </w:r>
      <w:r w:rsidRPr="00E11B85">
        <w:rPr>
          <w:rStyle w:val="BrdtextChar"/>
        </w:rPr>
        <w:t>stäm</w:t>
      </w:r>
      <w:r w:rsidRPr="00E11B85">
        <w:rPr>
          <w:rStyle w:val="BrdtextChar"/>
        </w:rPr>
        <w:softHyphen/>
        <w:t>melserna ska om</w:t>
      </w:r>
      <w:r w:rsidRPr="00E11B85">
        <w:rPr>
          <w:rStyle w:val="BrdtextChar"/>
        </w:rPr>
        <w:softHyphen/>
        <w:t>fatta även personer under 15 år som misstänks för brott som om</w:t>
      </w:r>
      <w:r w:rsidRPr="00E11B85">
        <w:rPr>
          <w:rStyle w:val="BrdtextChar"/>
        </w:rPr>
        <w:softHyphen/>
        <w:t>fattas av den särskilda regleringen om sänkt straffbarhets</w:t>
      </w:r>
      <w:r w:rsidRPr="00E11B85">
        <w:rPr>
          <w:rStyle w:val="BrdtextChar"/>
        </w:rPr>
        <w:softHyphen/>
        <w:t>ålder. Med den lagtekniska lösning som nu föreslås tydlig</w:t>
      </w:r>
      <w:r w:rsidRPr="00E11B85">
        <w:rPr>
          <w:rStyle w:val="BrdtextChar"/>
        </w:rPr>
        <w:softHyphen/>
        <w:t>görs dock att de bestämmelser som gäller för misstänkta personer som har fyllt 15 år ska gälla för personer som misstänks för brott som om</w:t>
      </w:r>
      <w:r w:rsidRPr="00E11B85">
        <w:rPr>
          <w:rStyle w:val="BrdtextChar"/>
        </w:rPr>
        <w:softHyphen/>
        <w:t>fattas av den sär</w:t>
      </w:r>
      <w:r w:rsidRPr="00E11B85">
        <w:rPr>
          <w:rStyle w:val="BrdtextChar"/>
        </w:rPr>
        <w:softHyphen/>
        <w:t>skilda regle</w:t>
      </w:r>
      <w:r w:rsidRPr="00E11B85">
        <w:rPr>
          <w:rStyle w:val="BrdtextChar"/>
        </w:rPr>
        <w:softHyphen/>
        <w:t>ringen om sänkt straffbarhetsålder. Det innebär, i likhet med utred</w:t>
      </w:r>
      <w:r w:rsidRPr="00E11B85">
        <w:rPr>
          <w:rStyle w:val="BrdtextChar"/>
        </w:rPr>
        <w:softHyphen/>
        <w:t>ningens förslag, att 35 § LUL om envarsgripande, kvarhållande och förvar</w:t>
      </w:r>
      <w:r>
        <w:t xml:space="preserve"> beträffande barn under 15 år inte ska tillämpas om den särskilda reg</w:t>
      </w:r>
      <w:r w:rsidR="00777213">
        <w:softHyphen/>
      </w:r>
      <w:r>
        <w:t>leringen är tillämplig. Efter</w:t>
      </w:r>
      <w:r>
        <w:softHyphen/>
        <w:t>som de grundläggande förut</w:t>
      </w:r>
      <w:r>
        <w:softHyphen/>
        <w:t>sättningarna för envarsgripande i rättegångs</w:t>
      </w:r>
      <w:r>
        <w:softHyphen/>
        <w:t>balken</w:t>
      </w:r>
      <w:r w:rsidDel="00E7361E">
        <w:t xml:space="preserve"> </w:t>
      </w:r>
      <w:r>
        <w:t>och LUL i huvudsak är desamma redan i dag när det gäller barn över respektive under 15 år kommer det emellertid i praktiken inte vara någon skillnad mellan vad som gäller när en 14-åring begått ett brott som han eller hon inte kan dömas till påföljd för och vad som gäller om brottet omfattas av den särskilda regleringen om sänkt straffbarhets</w:t>
      </w:r>
      <w:r>
        <w:softHyphen/>
        <w:t>ålder. Det bör därför inte uppstå någon risk för sådana praktiska tillämp</w:t>
      </w:r>
      <w:r>
        <w:softHyphen/>
        <w:t xml:space="preserve">ningsproblem som </w:t>
      </w:r>
      <w:r w:rsidRPr="00110D0B">
        <w:rPr>
          <w:i/>
        </w:rPr>
        <w:t>Sveriges Domare</w:t>
      </w:r>
      <w:r>
        <w:rPr>
          <w:i/>
        </w:rPr>
        <w:softHyphen/>
      </w:r>
      <w:r w:rsidRPr="00110D0B">
        <w:rPr>
          <w:i/>
        </w:rPr>
        <w:t>förbund</w:t>
      </w:r>
      <w:r>
        <w:rPr>
          <w:i/>
        </w:rPr>
        <w:t xml:space="preserve"> </w:t>
      </w:r>
      <w:r>
        <w:rPr>
          <w:iCs/>
        </w:rPr>
        <w:t>lyfter</w:t>
      </w:r>
      <w:r>
        <w:t>. En annan följd av att 35 § LUL inte ska tillämpas om en 14-åring misstänks för ett brott som omfattas av den särskilda regleringen om sänkt straffbar</w:t>
      </w:r>
      <w:r w:rsidR="00697C72">
        <w:softHyphen/>
      </w:r>
      <w:r>
        <w:t>hets</w:t>
      </w:r>
      <w:r>
        <w:softHyphen/>
        <w:t>ålder är att den misstänkte får tas i förvar enligt 14</w:t>
      </w:r>
      <w:r w:rsidR="003B3B72">
        <w:t> </w:t>
      </w:r>
      <w:r>
        <w:t>§ tredje stycket LUL, om det är nödvändigt med hänsyn till ordning och säkerhet. Det är en skillnad från dagens reglering som inne</w:t>
      </w:r>
      <w:r>
        <w:softHyphen/>
        <w:t>bär att barn som miss</w:t>
      </w:r>
      <w:r>
        <w:softHyphen/>
        <w:t xml:space="preserve">tänks för brott före 15 års ålder inte får tas i förvar (35 § LUL). Med anledning av att </w:t>
      </w:r>
      <w:r w:rsidRPr="004E61E2">
        <w:rPr>
          <w:i/>
          <w:iCs/>
        </w:rPr>
        <w:t>Riksförbundet frivilliga samhällsarbetare</w:t>
      </w:r>
      <w:r w:rsidRPr="004E61E2">
        <w:t xml:space="preserve"> och </w:t>
      </w:r>
      <w:r w:rsidRPr="005D55F8">
        <w:rPr>
          <w:i/>
        </w:rPr>
        <w:t>Åklagar</w:t>
      </w:r>
      <w:r w:rsidRPr="005D55F8">
        <w:rPr>
          <w:i/>
        </w:rPr>
        <w:softHyphen/>
        <w:t>myndigheten</w:t>
      </w:r>
      <w:r w:rsidRPr="004E61E2">
        <w:t xml:space="preserve"> </w:t>
      </w:r>
      <w:r>
        <w:t>an</w:t>
      </w:r>
      <w:r w:rsidR="00697C72">
        <w:softHyphen/>
      </w:r>
      <w:r>
        <w:t>ser att lämplig</w:t>
      </w:r>
      <w:r>
        <w:softHyphen/>
        <w:t>heten av arrestceller kan behöva ses över, påminner regeringen om att barn som är gripna, anhållna, hålls kvar enligt 14 § LUL eller är skyldiga att stanna kvar för förhör enligt 23 kap. 9 § rättegångs</w:t>
      </w:r>
      <w:r w:rsidR="00697C72">
        <w:softHyphen/>
      </w:r>
      <w:r>
        <w:t>balken får tas i förvar i polisarrest endast om det är absolut nödvändigt (6 a § LUL). Sådana frihetsberövanden av barn får bara ske under be</w:t>
      </w:r>
      <w:r w:rsidR="00697C72">
        <w:softHyphen/>
      </w:r>
      <w:r>
        <w:t>gränsad och under så kort tid som möjligt (jämför t.ex. 14</w:t>
      </w:r>
      <w:r w:rsidR="003B3B72">
        <w:t> </w:t>
      </w:r>
      <w:r>
        <w:t>§ tredje stycket LUL och skyndsamhets</w:t>
      </w:r>
      <w:r>
        <w:softHyphen/>
        <w:t>kravet i 4 § LUL). Vidare kommer den bestäm</w:t>
      </w:r>
      <w:r w:rsidR="00697C72">
        <w:softHyphen/>
      </w:r>
      <w:r>
        <w:t>melse om barnets bästa och barnets rätt att komma till tals som föreslås i häkteslagen (</w:t>
      </w:r>
      <w:r w:rsidRPr="00F86AC2">
        <w:t>se nedan</w:t>
      </w:r>
      <w:r>
        <w:t>) gälla även för 14-åringar som är placerade i polis</w:t>
      </w:r>
      <w:r w:rsidR="00697C72">
        <w:softHyphen/>
      </w:r>
      <w:r>
        <w:t>arrest som an</w:t>
      </w:r>
      <w:r>
        <w:softHyphen/>
        <w:t>hållna, gripna eller häktade på grund av miss</w:t>
      </w:r>
      <w:r>
        <w:softHyphen/>
        <w:t>tanke om brott eller väntar på att förpassas till ett särskilt ungdoms</w:t>
      </w:r>
      <w:r>
        <w:softHyphen/>
        <w:t>hem (1 kap. 2 § första stycket 1 och 3 häkteslagen).</w:t>
      </w:r>
    </w:p>
    <w:p w14:paraId="4B0A6994" w14:textId="17ABD7D9" w:rsidR="00E856D8" w:rsidRDefault="00E856D8" w:rsidP="00E856D8">
      <w:pPr>
        <w:pStyle w:val="Brdtextmedindrag"/>
      </w:pPr>
      <w:r w:rsidRPr="005C7F4E">
        <w:lastRenderedPageBreak/>
        <w:t>Utredningen</w:t>
      </w:r>
      <w:r>
        <w:t>s förslag innebär att den som misstänks för ett brott som om</w:t>
      </w:r>
      <w:r>
        <w:softHyphen/>
        <w:t>fattas av den särskilda regleringen om sänkt straffbarhetsålder i ett av</w:t>
      </w:r>
      <w:r>
        <w:softHyphen/>
        <w:t>seende inte ska likställas med miss</w:t>
      </w:r>
      <w:r>
        <w:softHyphen/>
        <w:t>tänkta som har fyllt 15 år. Det gäller</w:t>
      </w:r>
      <w:r w:rsidRPr="005C7F4E">
        <w:t xml:space="preserve"> </w:t>
      </w:r>
      <w:r>
        <w:t>hur länge en person får hållas kvar för för</w:t>
      </w:r>
      <w:r>
        <w:softHyphen/>
        <w:t xml:space="preserve">hör enligt </w:t>
      </w:r>
      <w:r w:rsidRPr="005C7F4E">
        <w:t>23 kap.</w:t>
      </w:r>
      <w:r>
        <w:t> </w:t>
      </w:r>
      <w:r w:rsidRPr="005C7F4E">
        <w:t>9 § rätte</w:t>
      </w:r>
      <w:r>
        <w:softHyphen/>
      </w:r>
      <w:r w:rsidRPr="005C7F4E">
        <w:t>gångs</w:t>
      </w:r>
      <w:r>
        <w:softHyphen/>
      </w:r>
      <w:r w:rsidRPr="005C7F4E">
        <w:t>balken</w:t>
      </w:r>
      <w:r>
        <w:t>. Utredningen föreslår att den som misstänks för ett brott som om</w:t>
      </w:r>
      <w:r>
        <w:softHyphen/>
        <w:t>fattas av den särskilda regleringen om sänkt straffbarhetsålder vid tillämp</w:t>
      </w:r>
      <w:r>
        <w:softHyphen/>
        <w:t>ning av denna bestäm</w:t>
      </w:r>
      <w:r>
        <w:softHyphen/>
        <w:t>melse ska be</w:t>
      </w:r>
      <w:r>
        <w:softHyphen/>
        <w:t xml:space="preserve">handlas som andra barn </w:t>
      </w:r>
      <w:r w:rsidRPr="005C7F4E">
        <w:t xml:space="preserve">som </w:t>
      </w:r>
      <w:r>
        <w:t xml:space="preserve">inte </w:t>
      </w:r>
      <w:r w:rsidRPr="005C7F4E">
        <w:t>har fyllt 15 år</w:t>
      </w:r>
      <w:r w:rsidR="00777213">
        <w:t xml:space="preserve">. </w:t>
      </w:r>
      <w:r w:rsidRPr="005C7F4E">
        <w:t>Utred</w:t>
      </w:r>
      <w:r>
        <w:softHyphen/>
      </w:r>
      <w:r w:rsidRPr="005C7F4E">
        <w:t>ningen moti</w:t>
      </w:r>
      <w:r>
        <w:softHyphen/>
      </w:r>
      <w:r w:rsidRPr="005C7F4E">
        <w:t>verar för</w:t>
      </w:r>
      <w:r>
        <w:softHyphen/>
      </w:r>
      <w:r w:rsidRPr="005C7F4E">
        <w:t>slag</w:t>
      </w:r>
      <w:r>
        <w:t>et</w:t>
      </w:r>
      <w:r w:rsidRPr="005C7F4E">
        <w:t xml:space="preserve"> med att den sär</w:t>
      </w:r>
      <w:r>
        <w:softHyphen/>
      </w:r>
      <w:r w:rsidRPr="005C7F4E">
        <w:t>skilda reg</w:t>
      </w:r>
      <w:r w:rsidR="00777213">
        <w:softHyphen/>
      </w:r>
      <w:r w:rsidRPr="005C7F4E">
        <w:t>leringen före</w:t>
      </w:r>
      <w:r w:rsidRPr="005C7F4E">
        <w:softHyphen/>
        <w:t>slås vara tids</w:t>
      </w:r>
      <w:r w:rsidRPr="005C7F4E">
        <w:softHyphen/>
        <w:t xml:space="preserve">begränsad och att det därför inte bör göras fler ändringar än vad som är nödvändigt. </w:t>
      </w:r>
      <w:r>
        <w:t>Regeringen anser dock att p</w:t>
      </w:r>
      <w:r w:rsidRPr="005C7F4E">
        <w:t>ersoner som har fyllt 1</w:t>
      </w:r>
      <w:r w:rsidR="00066E4B">
        <w:t>4</w:t>
      </w:r>
      <w:r>
        <w:t> </w:t>
      </w:r>
      <w:r w:rsidRPr="005C7F4E">
        <w:t>år och miss</w:t>
      </w:r>
      <w:r w:rsidRPr="005C7F4E">
        <w:softHyphen/>
      </w:r>
      <w:r>
        <w:softHyphen/>
      </w:r>
      <w:r w:rsidRPr="005C7F4E">
        <w:t>tänks för brott som om</w:t>
      </w:r>
      <w:r>
        <w:softHyphen/>
      </w:r>
      <w:r w:rsidRPr="005C7F4E">
        <w:t xml:space="preserve">fattas av den särskilda regleringen </w:t>
      </w:r>
      <w:r>
        <w:t>om sänkt straff</w:t>
      </w:r>
      <w:r>
        <w:softHyphen/>
        <w:t>bar</w:t>
      </w:r>
      <w:r>
        <w:softHyphen/>
        <w:t>hets</w:t>
      </w:r>
      <w:r>
        <w:softHyphen/>
        <w:t xml:space="preserve">ålder bör </w:t>
      </w:r>
      <w:r w:rsidRPr="005C7F4E">
        <w:t>kunna hållas kvar för förhör under samma förut</w:t>
      </w:r>
      <w:r>
        <w:softHyphen/>
      </w:r>
      <w:r w:rsidRPr="005C7F4E">
        <w:t xml:space="preserve">sättningar som </w:t>
      </w:r>
      <w:r>
        <w:t xml:space="preserve">brottsmisstänkta </w:t>
      </w:r>
      <w:r w:rsidRPr="005C7F4E">
        <w:t>personer som har fyllt 15</w:t>
      </w:r>
      <w:r>
        <w:t> </w:t>
      </w:r>
      <w:r w:rsidRPr="005C7F4E">
        <w:t>år.</w:t>
      </w:r>
      <w:r>
        <w:t xml:space="preserve"> Med den lagtekniska lösning som nu före</w:t>
      </w:r>
      <w:r>
        <w:softHyphen/>
        <w:t xml:space="preserve">slås åstadkoms detta utan att någon ändring behöver göras i rättegångsbalken. </w:t>
      </w:r>
    </w:p>
    <w:p w14:paraId="69812ACE" w14:textId="7632F5DD" w:rsidR="00E856D8" w:rsidRDefault="00E856D8" w:rsidP="00E856D8">
      <w:pPr>
        <w:pStyle w:val="Brdtextmedindrag"/>
      </w:pPr>
      <w:r w:rsidRPr="00B94966">
        <w:rPr>
          <w:i/>
          <w:iCs/>
        </w:rPr>
        <w:t>Justitiekanslern</w:t>
      </w:r>
      <w:r>
        <w:t xml:space="preserve"> väcker frågan hur man bör se på tvångsmedel som vid</w:t>
      </w:r>
      <w:r>
        <w:softHyphen/>
        <w:t>tagits mot en misstänkt när åklagaren under förunder</w:t>
      </w:r>
      <w:r>
        <w:softHyphen/>
        <w:t>sök</w:t>
      </w:r>
      <w:r>
        <w:softHyphen/>
        <w:t>ningen kommer fram till att gärningen inte längre bör rubriceras som ett brott som omfattas av den särskilda regleringen om sänkt straff</w:t>
      </w:r>
      <w:r>
        <w:softHyphen/>
        <w:t>barhets</w:t>
      </w:r>
      <w:r>
        <w:softHyphen/>
        <w:t>ålder utan som ett brott med ett längre straffminimum. Att en brotts</w:t>
      </w:r>
      <w:r>
        <w:softHyphen/>
        <w:t>rubri</w:t>
      </w:r>
      <w:r>
        <w:softHyphen/>
        <w:t>cering ändras på så sätt att ett visst tvångsmedel som har vidtagits mot den misstänkte inte längre får användas kan förekomma i förundersökningar redan i dag. Även om situationen skiljer sig åt på så sätt att förunder</w:t>
      </w:r>
      <w:r>
        <w:softHyphen/>
        <w:t>sökningen vid en om</w:t>
      </w:r>
      <w:r>
        <w:softHyphen/>
        <w:t>rubri</w:t>
      </w:r>
      <w:r>
        <w:softHyphen/>
        <w:t>cering kan behöva läggas ned helt, bör situa</w:t>
      </w:r>
      <w:r>
        <w:softHyphen/>
        <w:t>tionen i övrigt kunna hanteras på samma sätt som när en brotts</w:t>
      </w:r>
      <w:r>
        <w:softHyphen/>
        <w:t>misstanke avseende någon som har fyllt 15 år rubriceras om och tvångs</w:t>
      </w:r>
      <w:r>
        <w:softHyphen/>
        <w:t>medel har vidtagits mot den miss</w:t>
      </w:r>
      <w:r>
        <w:softHyphen/>
        <w:t>tänkte utifrån den ursprungliga rubri</w:t>
      </w:r>
      <w:r>
        <w:softHyphen/>
        <w:t>ceringen. Som Justitiekanslern på</w:t>
      </w:r>
      <w:r>
        <w:softHyphen/>
        <w:t>pekar kan det inte uteslutas att den särskilda regleringen om sänkt straff</w:t>
      </w:r>
      <w:r>
        <w:softHyphen/>
        <w:t xml:space="preserve">barhetsålder kan komma att leda till </w:t>
      </w:r>
      <w:r w:rsidRPr="00EC2502">
        <w:t>krav på skadestånd av staten inom ramen för den frivilliga skade</w:t>
      </w:r>
      <w:r>
        <w:softHyphen/>
      </w:r>
      <w:r w:rsidRPr="00EC2502">
        <w:t>regleringen</w:t>
      </w:r>
      <w:r>
        <w:t xml:space="preserve">. </w:t>
      </w:r>
    </w:p>
    <w:p w14:paraId="1B540B16" w14:textId="7403AEC2" w:rsidR="00E856D8" w:rsidRDefault="00E856D8" w:rsidP="00E856D8">
      <w:pPr>
        <w:pStyle w:val="Rubrik5utannumrering"/>
      </w:pPr>
      <w:r>
        <w:t>Anhållande och häktning behöver kunna ske</w:t>
      </w:r>
    </w:p>
    <w:p w14:paraId="023A1434" w14:textId="032E2D29" w:rsidR="00E856D8" w:rsidRDefault="00E856D8" w:rsidP="00E856D8">
      <w:pPr>
        <w:pStyle w:val="Brdtext"/>
      </w:pPr>
      <w:r>
        <w:rPr>
          <w:rStyle w:val="BrdtextChar"/>
        </w:rPr>
        <w:t>Regeringens slutsats att</w:t>
      </w:r>
      <w:r w:rsidRPr="008C2C66">
        <w:rPr>
          <w:rStyle w:val="BrdtextChar"/>
        </w:rPr>
        <w:t xml:space="preserve"> </w:t>
      </w:r>
      <w:r>
        <w:rPr>
          <w:rStyle w:val="BrdtextChar"/>
        </w:rPr>
        <w:t xml:space="preserve">de </w:t>
      </w:r>
      <w:r w:rsidRPr="008C2C66">
        <w:rPr>
          <w:rStyle w:val="BrdtextChar"/>
        </w:rPr>
        <w:t>tvångsmedel som får användas mot per</w:t>
      </w:r>
      <w:r>
        <w:rPr>
          <w:rStyle w:val="BrdtextChar"/>
        </w:rPr>
        <w:softHyphen/>
      </w:r>
      <w:r w:rsidRPr="008C2C66">
        <w:rPr>
          <w:rStyle w:val="BrdtextChar"/>
        </w:rPr>
        <w:t xml:space="preserve">soner som fyllt 15 år </w:t>
      </w:r>
      <w:r>
        <w:rPr>
          <w:rStyle w:val="BrdtextChar"/>
        </w:rPr>
        <w:t>bör</w:t>
      </w:r>
      <w:r w:rsidRPr="008C2C66">
        <w:rPr>
          <w:rStyle w:val="BrdtextChar"/>
        </w:rPr>
        <w:t xml:space="preserve"> få användas mot barn som är 14 år och som misstänks för brott som omfattas av den särskilda regleringen om sänkt straffbarhets</w:t>
      </w:r>
      <w:r w:rsidR="00697C72">
        <w:rPr>
          <w:rStyle w:val="BrdtextChar"/>
        </w:rPr>
        <w:softHyphen/>
      </w:r>
      <w:r w:rsidRPr="008C2C66">
        <w:rPr>
          <w:rStyle w:val="BrdtextChar"/>
        </w:rPr>
        <w:t>ålder</w:t>
      </w:r>
      <w:r>
        <w:rPr>
          <w:rStyle w:val="BrdtextChar"/>
        </w:rPr>
        <w:t xml:space="preserve"> innebär att även barn som är 14 år </w:t>
      </w:r>
      <w:r w:rsidRPr="00DF189F">
        <w:rPr>
          <w:rStyle w:val="BrdtextChar"/>
        </w:rPr>
        <w:t xml:space="preserve">och </w:t>
      </w:r>
      <w:r>
        <w:rPr>
          <w:rStyle w:val="BrdtextChar"/>
        </w:rPr>
        <w:t xml:space="preserve">som </w:t>
      </w:r>
      <w:r w:rsidRPr="00DF189F">
        <w:rPr>
          <w:rStyle w:val="BrdtextChar"/>
        </w:rPr>
        <w:t xml:space="preserve">misstänks för </w:t>
      </w:r>
      <w:r>
        <w:rPr>
          <w:rStyle w:val="BrdtextChar"/>
        </w:rPr>
        <w:t>sådana brott</w:t>
      </w:r>
      <w:r w:rsidRPr="00DF189F" w:rsidDel="002975F2">
        <w:rPr>
          <w:rStyle w:val="BrdtextChar"/>
        </w:rPr>
        <w:t xml:space="preserve"> </w:t>
      </w:r>
      <w:r>
        <w:rPr>
          <w:rStyle w:val="BrdtextChar"/>
        </w:rPr>
        <w:t>kommer att</w:t>
      </w:r>
      <w:r w:rsidRPr="00DF189F">
        <w:rPr>
          <w:rStyle w:val="BrdtextChar"/>
        </w:rPr>
        <w:t xml:space="preserve"> kunna anhållas och häktas. </w:t>
      </w:r>
      <w:r>
        <w:rPr>
          <w:rStyle w:val="BrdtextChar"/>
        </w:rPr>
        <w:t>Flera remissinstanser invänder mot detta.</w:t>
      </w:r>
      <w:r w:rsidRPr="00DF189F">
        <w:rPr>
          <w:rStyle w:val="BrdtextChar"/>
        </w:rPr>
        <w:t xml:space="preserve"> </w:t>
      </w:r>
      <w:r>
        <w:rPr>
          <w:rStyle w:val="BrdtextChar"/>
        </w:rPr>
        <w:t>Skälen för att även en 14</w:t>
      </w:r>
      <w:r>
        <w:rPr>
          <w:rStyle w:val="BrdtextChar"/>
        </w:rPr>
        <w:noBreakHyphen/>
        <w:t>åring som misstänks för ett brott som om</w:t>
      </w:r>
      <w:r w:rsidR="00697C72">
        <w:rPr>
          <w:rStyle w:val="BrdtextChar"/>
        </w:rPr>
        <w:softHyphen/>
      </w:r>
      <w:r>
        <w:rPr>
          <w:rStyle w:val="BrdtextChar"/>
        </w:rPr>
        <w:t>fattas av den särskilda regleringen ska kunna häktas är dock enligt regeringen starka. Häktning är inte sällan en förutsättning för att de brotts</w:t>
      </w:r>
      <w:r w:rsidR="00697C72">
        <w:rPr>
          <w:rStyle w:val="BrdtextChar"/>
        </w:rPr>
        <w:softHyphen/>
      </w:r>
      <w:r>
        <w:rPr>
          <w:rStyle w:val="BrdtextChar"/>
        </w:rPr>
        <w:t>bekämpande myndig</w:t>
      </w:r>
      <w:r>
        <w:rPr>
          <w:rStyle w:val="BrdtextChar"/>
        </w:rPr>
        <w:softHyphen/>
        <w:t>heterna effektivt ska kunna utreda och lagföra miss</w:t>
      </w:r>
      <w:r w:rsidR="00697C72">
        <w:rPr>
          <w:rStyle w:val="BrdtextChar"/>
        </w:rPr>
        <w:softHyphen/>
      </w:r>
      <w:r>
        <w:rPr>
          <w:rStyle w:val="BrdtextChar"/>
        </w:rPr>
        <w:t xml:space="preserve">tänkta för brott. </w:t>
      </w:r>
      <w:r w:rsidRPr="00DF189F">
        <w:rPr>
          <w:rStyle w:val="BrdtextChar"/>
        </w:rPr>
        <w:t xml:space="preserve">Att </w:t>
      </w:r>
      <w:r>
        <w:rPr>
          <w:rStyle w:val="BrdtextChar"/>
        </w:rPr>
        <w:t>allvarliga</w:t>
      </w:r>
      <w:r w:rsidRPr="00DF189F">
        <w:rPr>
          <w:rStyle w:val="BrdtextChar"/>
        </w:rPr>
        <w:t xml:space="preserve"> brott kan utredas effektivt är även </w:t>
      </w:r>
      <w:r>
        <w:rPr>
          <w:rStyle w:val="BrdtextChar"/>
        </w:rPr>
        <w:t>mycket angeläget ur ett brotts</w:t>
      </w:r>
      <w:r>
        <w:rPr>
          <w:rStyle w:val="BrdtextChar"/>
        </w:rPr>
        <w:softHyphen/>
        <w:t>offer</w:t>
      </w:r>
      <w:r>
        <w:rPr>
          <w:rStyle w:val="BrdtextChar"/>
        </w:rPr>
        <w:softHyphen/>
        <w:t>perspektiv</w:t>
      </w:r>
      <w:r w:rsidRPr="00DF189F">
        <w:rPr>
          <w:rStyle w:val="BrdtextChar"/>
        </w:rPr>
        <w:t>. Samtidigt behöver det beaktas att ett frihets</w:t>
      </w:r>
      <w:r>
        <w:rPr>
          <w:rStyle w:val="BrdtextChar"/>
        </w:rPr>
        <w:softHyphen/>
      </w:r>
      <w:r w:rsidRPr="00DF189F">
        <w:rPr>
          <w:rStyle w:val="BrdtextChar"/>
        </w:rPr>
        <w:t>berövande av en 14</w:t>
      </w:r>
      <w:r w:rsidRPr="00DF189F">
        <w:rPr>
          <w:rStyle w:val="BrdtextChar"/>
        </w:rPr>
        <w:noBreakHyphen/>
        <w:t>åring genom anhållande eller häkt</w:t>
      </w:r>
      <w:r w:rsidRPr="00DF189F">
        <w:rPr>
          <w:rStyle w:val="BrdtextChar"/>
        </w:rPr>
        <w:softHyphen/>
        <w:t>ning är en in</w:t>
      </w:r>
      <w:r w:rsidR="00697C72">
        <w:rPr>
          <w:rStyle w:val="BrdtextChar"/>
        </w:rPr>
        <w:softHyphen/>
      </w:r>
      <w:r w:rsidRPr="00DF189F">
        <w:rPr>
          <w:rStyle w:val="BrdtextChar"/>
        </w:rPr>
        <w:t>gripande straff</w:t>
      </w:r>
      <w:r w:rsidRPr="00DF189F">
        <w:rPr>
          <w:rStyle w:val="BrdtextChar"/>
        </w:rPr>
        <w:softHyphen/>
        <w:t>processuell åtgärd som innebär ett in</w:t>
      </w:r>
      <w:r w:rsidRPr="00DF189F">
        <w:rPr>
          <w:rStyle w:val="BrdtextChar"/>
        </w:rPr>
        <w:softHyphen/>
        <w:t>trång i privat</w:t>
      </w:r>
      <w:r>
        <w:rPr>
          <w:rStyle w:val="BrdtextChar"/>
        </w:rPr>
        <w:softHyphen/>
      </w:r>
      <w:r w:rsidRPr="00DF189F">
        <w:rPr>
          <w:rStyle w:val="BrdtextChar"/>
        </w:rPr>
        <w:t xml:space="preserve">livet. Som bl.a. </w:t>
      </w:r>
      <w:r w:rsidRPr="005D55F8">
        <w:rPr>
          <w:rStyle w:val="BrdtextChar"/>
          <w:i/>
        </w:rPr>
        <w:t>Barn</w:t>
      </w:r>
      <w:r w:rsidRPr="005D55F8">
        <w:rPr>
          <w:rStyle w:val="BrdtextChar"/>
          <w:i/>
        </w:rPr>
        <w:softHyphen/>
        <w:t>ombudsmannen</w:t>
      </w:r>
      <w:r w:rsidRPr="00DF189F">
        <w:rPr>
          <w:rStyle w:val="BrdtextChar"/>
        </w:rPr>
        <w:t xml:space="preserve"> påpekar anses barn vara sär</w:t>
      </w:r>
      <w:r w:rsidR="00697C72">
        <w:rPr>
          <w:rStyle w:val="BrdtextChar"/>
        </w:rPr>
        <w:softHyphen/>
      </w:r>
      <w:r w:rsidRPr="00DF189F">
        <w:rPr>
          <w:rStyle w:val="BrdtextChar"/>
        </w:rPr>
        <w:t>skilt käns</w:t>
      </w:r>
      <w:r>
        <w:rPr>
          <w:rStyle w:val="BrdtextChar"/>
        </w:rPr>
        <w:softHyphen/>
      </w:r>
      <w:r w:rsidRPr="00DF189F">
        <w:rPr>
          <w:rStyle w:val="BrdtextChar"/>
        </w:rPr>
        <w:t>liga för de konse</w:t>
      </w:r>
      <w:r>
        <w:rPr>
          <w:rStyle w:val="BrdtextChar"/>
        </w:rPr>
        <w:softHyphen/>
      </w:r>
      <w:r w:rsidRPr="00DF189F">
        <w:rPr>
          <w:rStyle w:val="BrdtextChar"/>
        </w:rPr>
        <w:t>kvenser som anhållande och häktning kan leda till och isolering har</w:t>
      </w:r>
      <w:r>
        <w:t xml:space="preserve"> ansetts särskilt påfrestande för barn (se propo</w:t>
      </w:r>
      <w:r>
        <w:softHyphen/>
        <w:t>sitionen Effektivare han</w:t>
      </w:r>
      <w:r>
        <w:softHyphen/>
        <w:t>tering av häktningar och minskad isolering, p</w:t>
      </w:r>
      <w:r w:rsidRPr="00A277EF">
        <w:t>rop. 2019/20:129</w:t>
      </w:r>
      <w:r>
        <w:t xml:space="preserve"> s. 40 och 41). </w:t>
      </w:r>
    </w:p>
    <w:p w14:paraId="0925ADC4" w14:textId="16E683E6" w:rsidR="00E856D8" w:rsidRDefault="00E856D8" w:rsidP="00E856D8">
      <w:pPr>
        <w:pStyle w:val="Brdtextmedindrag"/>
      </w:pPr>
      <w:r w:rsidRPr="008A5156">
        <w:lastRenderedPageBreak/>
        <w:t xml:space="preserve">Enligt artikel 3.1 i barnkonventionen ska </w:t>
      </w:r>
      <w:r>
        <w:t xml:space="preserve">vid alla åtgärder som rör barn i första hand beaktas </w:t>
      </w:r>
      <w:r w:rsidRPr="008A5156">
        <w:t xml:space="preserve">vad som </w:t>
      </w:r>
      <w:r>
        <w:t xml:space="preserve">bedöms vara </w:t>
      </w:r>
      <w:r w:rsidRPr="008A5156">
        <w:t xml:space="preserve">barnets bästa. Av artikel 16 </w:t>
      </w:r>
      <w:r>
        <w:t xml:space="preserve">i barnkonventionen </w:t>
      </w:r>
      <w:r w:rsidRPr="008A5156">
        <w:t>framgår att inget barn får utsättas för godtyckliga eller olagliga ingripanden i sitt privat- och familje</w:t>
      </w:r>
      <w:r>
        <w:softHyphen/>
      </w:r>
      <w:r w:rsidRPr="008A5156">
        <w:t>liv, sitt hem eller sin korre</w:t>
      </w:r>
      <w:r>
        <w:softHyphen/>
      </w:r>
      <w:r w:rsidRPr="008A5156">
        <w:t xml:space="preserve">spondens </w:t>
      </w:r>
      <w:r>
        <w:t xml:space="preserve">och </w:t>
      </w:r>
      <w:r w:rsidRPr="008A5156">
        <w:t xml:space="preserve">att barnet har rätt till lagens skydd mot sådana ingripanden eller angrepp. </w:t>
      </w:r>
      <w:r>
        <w:t>Vidare följer av</w:t>
      </w:r>
      <w:r w:rsidRPr="001E21FA">
        <w:t xml:space="preserve"> artikel</w:t>
      </w:r>
      <w:r>
        <w:t> 37 (b)</w:t>
      </w:r>
      <w:r w:rsidRPr="001E21FA">
        <w:t xml:space="preserve"> barn</w:t>
      </w:r>
      <w:r>
        <w:softHyphen/>
      </w:r>
      <w:r w:rsidRPr="001E21FA">
        <w:t xml:space="preserve">konventionen </w:t>
      </w:r>
      <w:r>
        <w:t>att</w:t>
      </w:r>
      <w:r w:rsidRPr="001E21FA">
        <w:t xml:space="preserve"> barn bara </w:t>
      </w:r>
      <w:r>
        <w:t xml:space="preserve">får </w:t>
      </w:r>
      <w:r w:rsidRPr="001E21FA">
        <w:t xml:space="preserve">frihetsberövas som en sista utväg och för kortast lämpliga tid (se </w:t>
      </w:r>
      <w:r>
        <w:t>även</w:t>
      </w:r>
      <w:r w:rsidRPr="001E21FA">
        <w:t xml:space="preserve"> </w:t>
      </w:r>
      <w:r w:rsidRPr="00F86AC2">
        <w:t>avsnitt 5</w:t>
      </w:r>
      <w:r w:rsidRPr="001E21FA">
        <w:t xml:space="preserve">). </w:t>
      </w:r>
      <w:r>
        <w:t>Det finns särskilda bestämmelser i rättegångsbalken och LUL om anhål</w:t>
      </w:r>
      <w:r>
        <w:softHyphen/>
        <w:t>lande och häkt</w:t>
      </w:r>
      <w:r>
        <w:softHyphen/>
        <w:t xml:space="preserve">ning som tillämpas </w:t>
      </w:r>
      <w:r w:rsidRPr="009C6088">
        <w:t xml:space="preserve">avseende den som inte har fyllt 18 år </w:t>
      </w:r>
      <w:r>
        <w:t xml:space="preserve">– </w:t>
      </w:r>
      <w:r w:rsidRPr="009C6088">
        <w:t>vilk</w:t>
      </w:r>
      <w:r>
        <w:t>a</w:t>
      </w:r>
      <w:r w:rsidRPr="009C6088">
        <w:t xml:space="preserve"> i</w:t>
      </w:r>
      <w:r>
        <w:t> </w:t>
      </w:r>
      <w:r w:rsidRPr="009C6088">
        <w:t xml:space="preserve">dag träffar barn </w:t>
      </w:r>
      <w:r>
        <w:t>i åldern 15–17 år – som kommer att bli tillämpliga i de fall då någon som är 14 år misstänks för ett brott som omfattas av den särskilda regleringen om sänkt straffbar</w:t>
      </w:r>
      <w:r>
        <w:softHyphen/>
        <w:t>hets</w:t>
      </w:r>
      <w:r>
        <w:softHyphen/>
        <w:t xml:space="preserve">ålder. </w:t>
      </w:r>
      <w:r w:rsidRPr="004D6F91">
        <w:t>Om det på grund av den misstänktes ålder kan befaras att häktning skulle komma att medföra allvarligt men för den misstänkte, får häktning</w:t>
      </w:r>
      <w:r>
        <w:t xml:space="preserve"> ske</w:t>
      </w:r>
      <w:r w:rsidRPr="004D6F91">
        <w:t xml:space="preserve"> endast</w:t>
      </w:r>
      <w:r>
        <w:t xml:space="preserve"> </w:t>
      </w:r>
      <w:r w:rsidRPr="004D6F91">
        <w:t>om det är uppenbart att betryggande övervakning inte kan ord</w:t>
      </w:r>
      <w:r>
        <w:softHyphen/>
      </w:r>
      <w:r w:rsidRPr="004D6F91">
        <w:t>nas</w:t>
      </w:r>
      <w:r>
        <w:t xml:space="preserve"> (24 kap. 4 § rätte</w:t>
      </w:r>
      <w:r>
        <w:softHyphen/>
        <w:t xml:space="preserve">gångsbalken). </w:t>
      </w:r>
      <w:r w:rsidRPr="00AB2464">
        <w:t>Bestäm</w:t>
      </w:r>
      <w:r>
        <w:softHyphen/>
      </w:r>
      <w:r w:rsidRPr="00AB2464">
        <w:t>melsen anses vara gene</w:t>
      </w:r>
      <w:r>
        <w:softHyphen/>
      </w:r>
      <w:r w:rsidRPr="00AB2464">
        <w:t>rellt tillämplig när den misstänkte är under 18 år</w:t>
      </w:r>
      <w:r>
        <w:t xml:space="preserve"> (NJA 2017 s. 701). Det an</w:t>
      </w:r>
      <w:r>
        <w:softHyphen/>
        <w:t>kommer på åklagaren att grundligt pröva möjlig</w:t>
      </w:r>
      <w:r>
        <w:softHyphen/>
        <w:t>heten att ersätta frihets</w:t>
      </w:r>
      <w:r>
        <w:softHyphen/>
        <w:t>berövande med någon annan åtgärd innan barnet begärs häktat (26 § för</w:t>
      </w:r>
      <w:r>
        <w:softHyphen/>
        <w:t>undersöknings</w:t>
      </w:r>
      <w:r>
        <w:softHyphen/>
        <w:t>kungörelsen). Betryggande övervakning kan exempelvis innebära att ett misstänkt barn placeras på ett särskilt ungdomshem enligt 12 § LVU. I NJA 2017 s. 701 uttalade Högsta domstolen att placering av ett misstänkt barn på ett särskilt ung</w:t>
      </w:r>
      <w:r>
        <w:softHyphen/>
        <w:t xml:space="preserve">domshem med särskilt noggrann tillsyn enligt 12 § LVU många gånger inte kan neutralisera risken för att den misstänkte </w:t>
      </w:r>
      <w:r w:rsidRPr="00A53E3D">
        <w:t>försvårar utredning</w:t>
      </w:r>
      <w:r>
        <w:t xml:space="preserve">en </w:t>
      </w:r>
      <w:r w:rsidRPr="00A53E3D">
        <w:t>eftersom en sådan placering inte garan</w:t>
      </w:r>
      <w:r>
        <w:softHyphen/>
      </w:r>
      <w:r w:rsidRPr="00A53E3D">
        <w:t xml:space="preserve">terar att den </w:t>
      </w:r>
      <w:r>
        <w:t xml:space="preserve">misstänkte </w:t>
      </w:r>
      <w:r w:rsidRPr="00A53E3D">
        <w:t>inte tar kon</w:t>
      </w:r>
      <w:r>
        <w:softHyphen/>
      </w:r>
      <w:r w:rsidRPr="00A53E3D">
        <w:t>takt med omvärlden i syfte att utöva otillbörlig påverkan</w:t>
      </w:r>
      <w:r>
        <w:t xml:space="preserve">. </w:t>
      </w:r>
      <w:r w:rsidRPr="00116222">
        <w:t>Den 15 maj 2024 infördes dock regler om be</w:t>
      </w:r>
      <w:r w:rsidR="005235EF">
        <w:softHyphen/>
      </w:r>
      <w:r w:rsidRPr="00116222">
        <w:t>gränsningar och kontroll i fråga om elektroniska kommunikations</w:t>
      </w:r>
      <w:r>
        <w:softHyphen/>
      </w:r>
      <w:r w:rsidRPr="00116222">
        <w:t>tjänster och besök på SiS särskilda ungdomshem (se propositionen Begränsningar och kontroll i fråga om elektroniska kommunikations</w:t>
      </w:r>
      <w:r>
        <w:softHyphen/>
      </w:r>
      <w:r w:rsidRPr="00116222">
        <w:t xml:space="preserve">tjänster och besök på särskilda ungdomshem, prop. </w:t>
      </w:r>
      <w:r w:rsidRPr="00843E89">
        <w:t>2023/24:81</w:t>
      </w:r>
      <w:r>
        <w:t>), som bl.a. ger SiS möjlighet att</w:t>
      </w:r>
      <w:r w:rsidDel="002764AD">
        <w:t xml:space="preserve"> </w:t>
      </w:r>
      <w:r>
        <w:t>besluta om ytterligare begränsningar och kontroller av barns och ungas användning av elek</w:t>
      </w:r>
      <w:r>
        <w:softHyphen/>
        <w:t>troniska kommunika</w:t>
      </w:r>
      <w:r>
        <w:softHyphen/>
        <w:t>tions</w:t>
      </w:r>
      <w:r>
        <w:softHyphen/>
        <w:t>tjänster, t.ex. i fråga om mobiltelefoner, och om begränsningar och kontroll av besök. Även om SiS möjligheter att begränsa och kontrollera barns möjlig</w:t>
      </w:r>
      <w:r>
        <w:softHyphen/>
        <w:t>heter att kom</w:t>
      </w:r>
      <w:r>
        <w:softHyphen/>
        <w:t>muni</w:t>
      </w:r>
      <w:r w:rsidR="005235EF">
        <w:softHyphen/>
      </w:r>
      <w:r>
        <w:t>cera med andra personer utanför de sär</w:t>
      </w:r>
      <w:r>
        <w:softHyphen/>
        <w:t>skilda ungdoms</w:t>
      </w:r>
      <w:r>
        <w:softHyphen/>
        <w:t>hemmen har utökats kan det – som</w:t>
      </w:r>
      <w:r w:rsidRPr="00C7004E">
        <w:t xml:space="preserve"> Barnombudsmannen </w:t>
      </w:r>
      <w:r>
        <w:t>är inne på – många gånger ändå be</w:t>
      </w:r>
      <w:r w:rsidR="005235EF">
        <w:softHyphen/>
      </w:r>
      <w:r>
        <w:t>dömas vara uppenbart att en betryg</w:t>
      </w:r>
      <w:r>
        <w:softHyphen/>
        <w:t>gande över</w:t>
      </w:r>
      <w:r>
        <w:softHyphen/>
        <w:t>v</w:t>
      </w:r>
      <w:r>
        <w:softHyphen/>
        <w:t>ak</w:t>
      </w:r>
      <w:r>
        <w:softHyphen/>
        <w:t>ning inte kan anordnas om risken för att den misstänkte försvårar utred</w:t>
      </w:r>
      <w:r>
        <w:softHyphen/>
        <w:t>ningen är påtaglig. Det finns i det här lagstift</w:t>
      </w:r>
      <w:r>
        <w:softHyphen/>
        <w:t>ningsprojektet inte bered</w:t>
      </w:r>
      <w:r>
        <w:softHyphen/>
        <w:t>nings</w:t>
      </w:r>
      <w:r>
        <w:softHyphen/>
        <w:t>under</w:t>
      </w:r>
      <w:r>
        <w:softHyphen/>
        <w:t xml:space="preserve">lag för att, som </w:t>
      </w:r>
      <w:r w:rsidRPr="00C7004E">
        <w:rPr>
          <w:i/>
          <w:iCs/>
        </w:rPr>
        <w:t>Rädda Barnen</w:t>
      </w:r>
      <w:r>
        <w:t xml:space="preserve"> efter</w:t>
      </w:r>
      <w:r>
        <w:softHyphen/>
        <w:t>frågar, se över ytter</w:t>
      </w:r>
      <w:r>
        <w:softHyphen/>
        <w:t>ligare alternativ till häktning av barn</w:t>
      </w:r>
      <w:r w:rsidR="004A44BE">
        <w:t xml:space="preserve"> som är</w:t>
      </w:r>
      <w:r w:rsidDel="004A44BE">
        <w:t xml:space="preserve"> </w:t>
      </w:r>
      <w:r>
        <w:t>14 år.</w:t>
      </w:r>
    </w:p>
    <w:p w14:paraId="0587E564" w14:textId="2F046C7B" w:rsidR="00E856D8" w:rsidRDefault="00E856D8" w:rsidP="00E856D8">
      <w:pPr>
        <w:pStyle w:val="Brdtextmedindrag"/>
      </w:pPr>
      <w:r>
        <w:t xml:space="preserve">För att anhållande och häktning av den som inte har fyllt 18 år ska få ske krävs också att det finns synnerliga skäl (23 § LUL). Den prövningen ska göras främst utifrån </w:t>
      </w:r>
      <w:r w:rsidRPr="00955F92">
        <w:t>den misstänktes ålder och brottslig</w:t>
      </w:r>
      <w:r>
        <w:softHyphen/>
      </w:r>
      <w:r w:rsidRPr="00955F92">
        <w:t>hetens allvar</w:t>
      </w:r>
      <w:r>
        <w:t xml:space="preserve">, men även </w:t>
      </w:r>
      <w:r w:rsidRPr="00955F92">
        <w:t>styrkan i de särskilda häktnings</w:t>
      </w:r>
      <w:r>
        <w:softHyphen/>
      </w:r>
      <w:r w:rsidRPr="00955F92">
        <w:t>skälen</w:t>
      </w:r>
      <w:r>
        <w:t xml:space="preserve"> är av betydelse (NJA 2015 s. 649)</w:t>
      </w:r>
      <w:r w:rsidRPr="00955F92">
        <w:t xml:space="preserve">. </w:t>
      </w:r>
      <w:r w:rsidRPr="008A3649">
        <w:t xml:space="preserve">Barnombudsmannen </w:t>
      </w:r>
      <w:r>
        <w:t xml:space="preserve">påpekar </w:t>
      </w:r>
      <w:r w:rsidRPr="008A3649">
        <w:t xml:space="preserve">att </w:t>
      </w:r>
      <w:r>
        <w:t>presumtionsregeln i 24</w:t>
      </w:r>
      <w:r w:rsidR="003B3B72">
        <w:t> </w:t>
      </w:r>
      <w:r>
        <w:t>kap. 1</w:t>
      </w:r>
      <w:r w:rsidR="003B3B72">
        <w:t> </w:t>
      </w:r>
      <w:r>
        <w:t xml:space="preserve">§ andra stycket rättegångsbalken </w:t>
      </w:r>
      <w:r w:rsidRPr="008A3649">
        <w:t>gäller för de brott som kommer att omfattas av den sänkta straffbarhetsåldern.</w:t>
      </w:r>
      <w:r>
        <w:t xml:space="preserve"> </w:t>
      </w:r>
      <w:r w:rsidRPr="00B955D0">
        <w:rPr>
          <w:i/>
          <w:iCs/>
        </w:rPr>
        <w:t>Hovrätten för Västra Sverige</w:t>
      </w:r>
      <w:r w:rsidRPr="004B17F6">
        <w:t xml:space="preserve"> och </w:t>
      </w:r>
      <w:r w:rsidRPr="00B955D0">
        <w:rPr>
          <w:i/>
          <w:iCs/>
        </w:rPr>
        <w:t>Åklagarmyndigheten</w:t>
      </w:r>
      <w:r w:rsidRPr="004B17F6">
        <w:t xml:space="preserve"> efterfrågar mer detaljerad vägledning om när häktning av barn som misstänks för brott som omfattas av den sär</w:t>
      </w:r>
      <w:r>
        <w:softHyphen/>
      </w:r>
      <w:r w:rsidRPr="004B17F6">
        <w:lastRenderedPageBreak/>
        <w:t>skilda regleringen om sänkt straffbarhetsålder kan bli aktuellt.</w:t>
      </w:r>
      <w:r>
        <w:t xml:space="preserve"> Eftersom barnets ålder ska beaktas innebär en tillämp</w:t>
      </w:r>
      <w:r>
        <w:softHyphen/>
        <w:t>ning av dessa regler till</w:t>
      </w:r>
      <w:r>
        <w:softHyphen/>
        <w:t>sam</w:t>
      </w:r>
      <w:r>
        <w:softHyphen/>
        <w:t>mans med</w:t>
      </w:r>
      <w:r w:rsidR="001966D7">
        <w:t xml:space="preserve"> att den tilltalades ungdom ska beaktas vid straffmätningen</w:t>
      </w:r>
      <w:r w:rsidDel="001966D7">
        <w:t xml:space="preserve"> </w:t>
      </w:r>
      <w:r>
        <w:t>att häktning inte kan bli aktu</w:t>
      </w:r>
      <w:r>
        <w:softHyphen/>
        <w:t>ellt i lika stor utsträckning när det är fråga om e</w:t>
      </w:r>
      <w:r w:rsidR="004A44BE">
        <w:t>tt barn</w:t>
      </w:r>
      <w:r>
        <w:t xml:space="preserve"> som är 14 år som när det gäller e</w:t>
      </w:r>
      <w:r w:rsidR="004A44BE">
        <w:t>tt barn</w:t>
      </w:r>
      <w:r>
        <w:t xml:space="preserve"> som är några år äldre. Ju yngre det misstänkta barnet är, desto mer kommer det alltså att krävas i fråga om brottslighetens allvar och styrkan i de särskilda häkt</w:t>
      </w:r>
      <w:r w:rsidR="00206792">
        <w:softHyphen/>
      </w:r>
      <w:r>
        <w:t>nings</w:t>
      </w:r>
      <w:r w:rsidR="00206792">
        <w:softHyphen/>
      </w:r>
      <w:r>
        <w:t>skälen för att barnet ska kunna anhållas och häktas.</w:t>
      </w:r>
      <w:r w:rsidRPr="0070491C">
        <w:t xml:space="preserve"> </w:t>
      </w:r>
      <w:r w:rsidRPr="003E08CB">
        <w:t xml:space="preserve">Vid prövning av om häktning får ske ska det </w:t>
      </w:r>
      <w:r>
        <w:t>dessutom</w:t>
      </w:r>
      <w:r w:rsidRPr="003E08CB">
        <w:t xml:space="preserve"> alltid göras en pro</w:t>
      </w:r>
      <w:r>
        <w:softHyphen/>
      </w:r>
      <w:r w:rsidRPr="003E08CB">
        <w:t>portionalitets</w:t>
      </w:r>
      <w:r>
        <w:softHyphen/>
      </w:r>
      <w:r w:rsidRPr="003E08CB">
        <w:t>be</w:t>
      </w:r>
      <w:r w:rsidR="00206792">
        <w:softHyphen/>
      </w:r>
      <w:r w:rsidRPr="003E08CB">
        <w:t>dömning, varvid skälen för ett frihets</w:t>
      </w:r>
      <w:r>
        <w:softHyphen/>
      </w:r>
      <w:r w:rsidRPr="003E08CB">
        <w:t>be</w:t>
      </w:r>
      <w:r w:rsidR="00777213">
        <w:softHyphen/>
      </w:r>
      <w:r w:rsidRPr="003E08CB">
        <w:t>rö</w:t>
      </w:r>
      <w:r w:rsidR="00777213">
        <w:softHyphen/>
      </w:r>
      <w:r w:rsidRPr="003E08CB">
        <w:t xml:space="preserve">vande ska ställas </w:t>
      </w:r>
      <w:r>
        <w:t>mot</w:t>
      </w:r>
      <w:r w:rsidRPr="003E08CB">
        <w:t xml:space="preserve"> de olägen</w:t>
      </w:r>
      <w:r w:rsidR="00206792">
        <w:softHyphen/>
      </w:r>
      <w:r w:rsidRPr="003E08CB">
        <w:t>heter som frihets</w:t>
      </w:r>
      <w:r>
        <w:softHyphen/>
      </w:r>
      <w:r w:rsidRPr="003E08CB">
        <w:t>be</w:t>
      </w:r>
      <w:r w:rsidR="00A17903">
        <w:softHyphen/>
      </w:r>
      <w:r w:rsidRPr="003E08CB">
        <w:t xml:space="preserve">rövandet </w:t>
      </w:r>
      <w:r>
        <w:t xml:space="preserve">innebär </w:t>
      </w:r>
      <w:r w:rsidRPr="003E08CB">
        <w:t xml:space="preserve">för den </w:t>
      </w:r>
      <w:r w:rsidR="00F072A6">
        <w:t>misstänkte</w:t>
      </w:r>
      <w:r w:rsidR="00F072A6" w:rsidRPr="003E08CB">
        <w:t xml:space="preserve"> </w:t>
      </w:r>
      <w:r w:rsidRPr="003E08CB">
        <w:t>(jfr 24</w:t>
      </w:r>
      <w:r w:rsidR="003B3B72">
        <w:t> </w:t>
      </w:r>
      <w:r w:rsidRPr="003E08CB">
        <w:t>kap. 1</w:t>
      </w:r>
      <w:r w:rsidR="003B3B72">
        <w:t> </w:t>
      </w:r>
      <w:r w:rsidRPr="003E08CB">
        <w:t>§ tredje stycket rätte</w:t>
      </w:r>
      <w:r>
        <w:softHyphen/>
      </w:r>
      <w:r w:rsidRPr="003E08CB">
        <w:t xml:space="preserve">gångsbalken). </w:t>
      </w:r>
      <w:r>
        <w:t>Barn som är 14 år bör därför kun</w:t>
      </w:r>
      <w:r w:rsidR="00206792">
        <w:softHyphen/>
      </w:r>
      <w:r>
        <w:t xml:space="preserve">na anhållas och häktas endast i absoluta undantagsfall och </w:t>
      </w:r>
      <w:r w:rsidRPr="008C268C">
        <w:t>ett even</w:t>
      </w:r>
      <w:r w:rsidR="00206792">
        <w:softHyphen/>
      </w:r>
      <w:r w:rsidRPr="008C268C">
        <w:t>tuellt frihets</w:t>
      </w:r>
      <w:r>
        <w:softHyphen/>
      </w:r>
      <w:r w:rsidRPr="008C268C">
        <w:t>berövande bör be</w:t>
      </w:r>
      <w:r w:rsidR="00A17903">
        <w:softHyphen/>
      </w:r>
      <w:r w:rsidRPr="008C268C">
        <w:t xml:space="preserve">stå </w:t>
      </w:r>
      <w:r>
        <w:t xml:space="preserve">under </w:t>
      </w:r>
      <w:r w:rsidRPr="008C268C">
        <w:t>kortast möjliga tid</w:t>
      </w:r>
      <w:r>
        <w:t>. Ytterst blir det en be</w:t>
      </w:r>
      <w:r w:rsidR="00206792">
        <w:softHyphen/>
      </w:r>
      <w:r>
        <w:t>döm</w:t>
      </w:r>
      <w:r>
        <w:softHyphen/>
        <w:t>ning av samt</w:t>
      </w:r>
      <w:r>
        <w:softHyphen/>
        <w:t xml:space="preserve">liga omständigheter i det enskilda fallet. </w:t>
      </w:r>
    </w:p>
    <w:p w14:paraId="4977E5BD" w14:textId="1DF4B63D" w:rsidR="00E856D8" w:rsidRDefault="00E856D8" w:rsidP="00E856D8">
      <w:pPr>
        <w:pStyle w:val="Brdtextmedindrag"/>
      </w:pPr>
      <w:r>
        <w:t>Samtidigt som rätten beslutar att häkta någon</w:t>
      </w:r>
      <w:r w:rsidRPr="00B04BA4">
        <w:t xml:space="preserve"> ska den </w:t>
      </w:r>
      <w:r>
        <w:t xml:space="preserve">enligt </w:t>
      </w:r>
      <w:r w:rsidRPr="00D9617B">
        <w:t>24</w:t>
      </w:r>
      <w:r w:rsidR="003B3B72">
        <w:t> </w:t>
      </w:r>
      <w:r w:rsidRPr="00D9617B">
        <w:t>kap. 5</w:t>
      </w:r>
      <w:r>
        <w:t> </w:t>
      </w:r>
      <w:r w:rsidRPr="00D9617B">
        <w:t>a</w:t>
      </w:r>
      <w:r>
        <w:t> </w:t>
      </w:r>
      <w:r w:rsidRPr="00D9617B">
        <w:t>§ första stycke</w:t>
      </w:r>
      <w:r>
        <w:t>t</w:t>
      </w:r>
      <w:r w:rsidRPr="00D9617B">
        <w:t xml:space="preserve"> rättegångsbalken </w:t>
      </w:r>
      <w:r w:rsidRPr="00B04BA4">
        <w:t>på begäran av åklagaren pröva om och i så fall på vilket sätt den häktades kontakter med omvärlden ska få inskränkas enligt 6</w:t>
      </w:r>
      <w:r w:rsidR="003B3B72">
        <w:t> </w:t>
      </w:r>
      <w:r w:rsidRPr="00B04BA4">
        <w:t>kap. 2</w:t>
      </w:r>
      <w:r w:rsidR="003B3B72">
        <w:t> </w:t>
      </w:r>
      <w:r w:rsidRPr="00B04BA4">
        <w:t>§ häkteslagen</w:t>
      </w:r>
      <w:r>
        <w:t>. Sådana restriktioner får avse inskränkningar i rätten att exempelvis p</w:t>
      </w:r>
      <w:r w:rsidRPr="00B04BA4">
        <w:t>laceras tillsammans med andra intagna</w:t>
      </w:r>
      <w:r>
        <w:t>, ta emot besök, s</w:t>
      </w:r>
      <w:r w:rsidRPr="00B04BA4">
        <w:t>tå i förbindelse med annan genom elektronisk kommunikation</w:t>
      </w:r>
      <w:r>
        <w:t xml:space="preserve"> och sända och ta emot försändelser. </w:t>
      </w:r>
      <w:r w:rsidRPr="00B04BA4">
        <w:t>Tillstånd till restriktioner får meddelas endast om det finns risk för att den misstänkte undanröjer bevis eller på annat sätt försvårar sakens utredning</w:t>
      </w:r>
      <w:r>
        <w:t xml:space="preserve"> och </w:t>
      </w:r>
      <w:r w:rsidRPr="00B04BA4">
        <w:t xml:space="preserve">om </w:t>
      </w:r>
      <w:r>
        <w:t xml:space="preserve">åtgärden är proportionerlig. </w:t>
      </w:r>
      <w:r w:rsidRPr="00D9617B">
        <w:t>Vid proportionalitetsbedömningen ska intresset av att förundersökningen inte motverkas vägas mot det intrång eller men i övrigt som restriktioner av visst slag innebär för den misstänkte eller för något annat motstående intresse. Vid utredningar av t.ex. misstanke om grov organiserad brottslig</w:t>
      </w:r>
      <w:r>
        <w:softHyphen/>
      </w:r>
      <w:r w:rsidRPr="00D9617B">
        <w:t>het är behovet av restriktioner ofta uppenbart och de enskilda restriktions</w:t>
      </w:r>
      <w:r>
        <w:softHyphen/>
      </w:r>
      <w:r w:rsidRPr="00D9617B">
        <w:t>formerna behöver då mera sällan någon ingående motivering</w:t>
      </w:r>
      <w:r>
        <w:t xml:space="preserve"> (prop.</w:t>
      </w:r>
      <w:r w:rsidR="00CA64C7">
        <w:t> </w:t>
      </w:r>
      <w:r w:rsidRPr="00D9617B">
        <w:t>2019/20:129 s</w:t>
      </w:r>
      <w:r>
        <w:t>.</w:t>
      </w:r>
      <w:r w:rsidRPr="00D9617B">
        <w:t xml:space="preserve"> 56</w:t>
      </w:r>
      <w:r>
        <w:t>)</w:t>
      </w:r>
      <w:r w:rsidRPr="00D9617B">
        <w:t>.</w:t>
      </w:r>
      <w:r>
        <w:t xml:space="preserve"> Om barn som är</w:t>
      </w:r>
      <w:r w:rsidDel="004A44BE">
        <w:t xml:space="preserve"> </w:t>
      </w:r>
      <w:r>
        <w:t>14 år och misstänk</w:t>
      </w:r>
      <w:r w:rsidR="00A17903">
        <w:t>s</w:t>
      </w:r>
      <w:r>
        <w:t xml:space="preserve"> för ett brott som omfattas av den särskilda regleringen om sänkt straffbarhets</w:t>
      </w:r>
      <w:r>
        <w:softHyphen/>
        <w:t>ålder får häktas kommer även regleringen om restriktioner att kunna tillämpas av</w:t>
      </w:r>
      <w:r w:rsidR="008B6B23">
        <w:softHyphen/>
      </w:r>
      <w:r>
        <w:t>seende barn i den åldern. Det framstår som rimligt utifrån att brott som omfattas av den regleringen behöver kunna utredas effektivt (se även nedan om att barnets bästa ska beaktas vid alla åtgärder som rör barn).</w:t>
      </w:r>
    </w:p>
    <w:p w14:paraId="17B56BFE" w14:textId="4C3A0051" w:rsidR="00E856D8" w:rsidRDefault="00E856D8" w:rsidP="00E856D8">
      <w:pPr>
        <w:pStyle w:val="Brdtextmedindrag"/>
      </w:pPr>
      <w:r>
        <w:t>Möjligheten att häkta barn som är 14 år innebär, s</w:t>
      </w:r>
      <w:r w:rsidRPr="00E610A5">
        <w:t xml:space="preserve">om </w:t>
      </w:r>
      <w:r w:rsidRPr="00B44ACD">
        <w:rPr>
          <w:i/>
        </w:rPr>
        <w:t>Kriminal</w:t>
      </w:r>
      <w:r w:rsidRPr="00B44ACD">
        <w:rPr>
          <w:i/>
        </w:rPr>
        <w:softHyphen/>
        <w:t>vården</w:t>
      </w:r>
      <w:r w:rsidRPr="00E610A5">
        <w:t xml:space="preserve"> </w:t>
      </w:r>
      <w:r>
        <w:t>på</w:t>
      </w:r>
      <w:r w:rsidRPr="00E610A5">
        <w:t>pekar</w:t>
      </w:r>
      <w:r>
        <w:t xml:space="preserve">, att myndighetens häktesverksamhet kommer att behöva anpassas till den nya målgruppen. Barns behov och rättigheter behöver beaktas vid verkställighet av ett beslut om anhållande eller häktning. Som </w:t>
      </w:r>
      <w:r w:rsidRPr="00B44ACD">
        <w:rPr>
          <w:i/>
        </w:rPr>
        <w:t>Örebro kommun</w:t>
      </w:r>
      <w:r w:rsidRPr="00CC3E89">
        <w:t xml:space="preserve"> </w:t>
      </w:r>
      <w:r>
        <w:t>anför</w:t>
      </w:r>
      <w:r w:rsidRPr="00CC3E89">
        <w:t xml:space="preserve"> är det viktigt att den tid som barnen är häktade an</w:t>
      </w:r>
      <w:r>
        <w:softHyphen/>
      </w:r>
      <w:r w:rsidRPr="00CC3E89">
        <w:t>vänds på ett så ända</w:t>
      </w:r>
      <w:r>
        <w:softHyphen/>
      </w:r>
      <w:r w:rsidRPr="00CC3E89">
        <w:t xml:space="preserve">målsenligt sätt som möjligt. </w:t>
      </w:r>
      <w:r w:rsidRPr="004F0F8B">
        <w:t>Barnombudsmannen anser att de rättssäkerhetsmekanismer som finns vid häktning av barn till stor del utgör en falsk trygghet. Regeringen delar inte den bedömningen. Det regelverk som gäller för anhållande och häkt</w:t>
      </w:r>
      <w:r>
        <w:softHyphen/>
      </w:r>
      <w:r w:rsidRPr="004F0F8B">
        <w:t>ning av personer under 18 år bedöms vara tillräckligt för att på ett lämpligt sätt begränsa möjligheten att frihetsberöva de barn som misstänks för brott som omfattas av den sär</w:t>
      </w:r>
      <w:r>
        <w:softHyphen/>
      </w:r>
      <w:r w:rsidRPr="004F0F8B">
        <w:t>skilda regleringen.</w:t>
      </w:r>
      <w:r>
        <w:t xml:space="preserve"> </w:t>
      </w:r>
    </w:p>
    <w:p w14:paraId="25FCA42D" w14:textId="20AC1F3C" w:rsidR="00E856D8" w:rsidRDefault="00E856D8" w:rsidP="00E856D8">
      <w:pPr>
        <w:pStyle w:val="Brdtextmedindrag"/>
      </w:pPr>
      <w:r>
        <w:t>I häkteslagen finns bestämmelser om verk</w:t>
      </w:r>
      <w:r>
        <w:softHyphen/>
        <w:t>ställig</w:t>
      </w:r>
      <w:r>
        <w:softHyphen/>
        <w:t>het av beslut om häkt</w:t>
      </w:r>
      <w:r w:rsidR="00627EBD">
        <w:softHyphen/>
      </w:r>
      <w:r>
        <w:t>ning och vissa andra tillfälliga frihets</w:t>
      </w:r>
      <w:r>
        <w:softHyphen/>
        <w:t>berö</w:t>
      </w:r>
      <w:r>
        <w:softHyphen/>
        <w:t xml:space="preserve">vanden </w:t>
      </w:r>
      <w:r w:rsidRPr="00422B17">
        <w:t xml:space="preserve">i häkte </w:t>
      </w:r>
      <w:r>
        <w:t>eller i annan för</w:t>
      </w:r>
      <w:r>
        <w:softHyphen/>
        <w:t>varings</w:t>
      </w:r>
      <w:r>
        <w:softHyphen/>
        <w:t>lokal, t.ex. polisarrest. Med andra tillfälliga frihets</w:t>
      </w:r>
      <w:r>
        <w:softHyphen/>
        <w:t>berövanden av</w:t>
      </w:r>
      <w:r>
        <w:softHyphen/>
      </w:r>
      <w:r>
        <w:lastRenderedPageBreak/>
        <w:t>ses den som bl.a. är anhållen eller gripen på grund av misstanke om brott eller är intagen i häkte eller polisarrest i avvaktan på att han eller hon ska förpassas till en</w:t>
      </w:r>
      <w:r w:rsidRPr="00422B17">
        <w:t xml:space="preserve"> kriminalvårdsanstalt eller ett särskilt ung</w:t>
      </w:r>
      <w:r>
        <w:softHyphen/>
      </w:r>
      <w:r w:rsidRPr="00422B17">
        <w:t>domshem</w:t>
      </w:r>
      <w:r>
        <w:softHyphen/>
        <w:t>. (Se 1 kap.</w:t>
      </w:r>
      <w:r w:rsidR="00AE7B68">
        <w:t> </w:t>
      </w:r>
      <w:r>
        <w:t>1 och 2</w:t>
      </w:r>
      <w:r w:rsidR="003B3B72">
        <w:t> </w:t>
      </w:r>
      <w:r>
        <w:t xml:space="preserve">§§ häkteslagen och </w:t>
      </w:r>
      <w:r w:rsidRPr="00422B17">
        <w:t>propositionen En ny fängelse- och häktes</w:t>
      </w:r>
      <w:r>
        <w:softHyphen/>
      </w:r>
      <w:r w:rsidRPr="00422B17">
        <w:t>lagstiftning</w:t>
      </w:r>
      <w:r w:rsidR="00816D95">
        <w:t>.</w:t>
      </w:r>
      <w:r>
        <w:t>) Det finns sär</w:t>
      </w:r>
      <w:r>
        <w:softHyphen/>
        <w:t>reglering i häktes</w:t>
      </w:r>
      <w:r>
        <w:softHyphen/>
        <w:t>lagen som avser per</w:t>
      </w:r>
      <w:r>
        <w:softHyphen/>
        <w:t>soner som är under 18 år. Enligt 2 kap. 5 a § den lagen har en person under 18 år som är anhållen eller häktad och intagen i häkte rätt att vistas med personal eller någon annan minst fyra timmar varje dag. F</w:t>
      </w:r>
      <w:r w:rsidRPr="00926EF4">
        <w:t>ör</w:t>
      </w:r>
      <w:r>
        <w:softHyphen/>
      </w:r>
      <w:r w:rsidRPr="00926EF4">
        <w:t>utom kon</w:t>
      </w:r>
      <w:r>
        <w:softHyphen/>
      </w:r>
      <w:r w:rsidRPr="00926EF4">
        <w:t>takter med kriminal</w:t>
      </w:r>
      <w:r>
        <w:softHyphen/>
      </w:r>
      <w:r w:rsidRPr="00926EF4">
        <w:t>vårdare kan det vara fråga om kontakter med t.ex. familje</w:t>
      </w:r>
      <w:r>
        <w:softHyphen/>
      </w:r>
      <w:r w:rsidRPr="00926EF4">
        <w:t>medlemmar, skola, socialtjänst, frivilligaktörer och andra intagna</w:t>
      </w:r>
      <w:r>
        <w:t xml:space="preserve"> (p</w:t>
      </w:r>
      <w:r w:rsidRPr="00926EF4">
        <w:t>rop</w:t>
      </w:r>
      <w:r>
        <w:t>. </w:t>
      </w:r>
      <w:r w:rsidRPr="00926EF4">
        <w:t>2019/20:129</w:t>
      </w:r>
      <w:r>
        <w:t xml:space="preserve"> </w:t>
      </w:r>
      <w:r w:rsidRPr="00926EF4">
        <w:t>s</w:t>
      </w:r>
      <w:r>
        <w:t>. </w:t>
      </w:r>
      <w:r w:rsidRPr="00926EF4">
        <w:t>64</w:t>
      </w:r>
      <w:r>
        <w:t xml:space="preserve">). </w:t>
      </w:r>
      <w:r w:rsidRPr="00295784">
        <w:t>Vidare får en intagen som är under 18</w:t>
      </w:r>
      <w:r>
        <w:t> </w:t>
      </w:r>
      <w:r w:rsidRPr="00295784">
        <w:t>år enligt 2</w:t>
      </w:r>
      <w:r w:rsidR="003B3B72">
        <w:t> </w:t>
      </w:r>
      <w:r w:rsidRPr="00295784">
        <w:t>kap. 3</w:t>
      </w:r>
      <w:r w:rsidR="003B3B72">
        <w:t> </w:t>
      </w:r>
      <w:r w:rsidRPr="00295784">
        <w:t>§ första stycket häkteslagen inte placeras så att han eller hon vistas tillsammans med intagna över 18 år, om det inte kan anses vara till hans eller hennes bästa.</w:t>
      </w:r>
      <w:r>
        <w:t xml:space="preserve"> </w:t>
      </w:r>
    </w:p>
    <w:p w14:paraId="68330EF6" w14:textId="77777777" w:rsidR="00E856D8" w:rsidRDefault="00E856D8" w:rsidP="00E856D8">
      <w:pPr>
        <w:pStyle w:val="Brdtextmedindrag"/>
      </w:pPr>
      <w:r>
        <w:t>I 4 kap. häkteslagen föreskrivs de kontroll- och tvångsåtgärder som Kri</w:t>
      </w:r>
      <w:r>
        <w:softHyphen/>
        <w:t>minal</w:t>
      </w:r>
      <w:r>
        <w:softHyphen/>
        <w:t xml:space="preserve">vården får vidta. </w:t>
      </w:r>
      <w:r w:rsidRPr="00AB26DE">
        <w:t xml:space="preserve">Möjligheten för Kriminalvården att vidta kontroll- och tvångsåtgärder </w:t>
      </w:r>
      <w:r>
        <w:t xml:space="preserve">i häktesverksamheten </w:t>
      </w:r>
      <w:r w:rsidRPr="00AB26DE">
        <w:t>bidrar</w:t>
      </w:r>
      <w:r>
        <w:t>, på samma sätt som i anstalt,</w:t>
      </w:r>
      <w:r w:rsidRPr="00AB26DE">
        <w:t xml:space="preserve"> till att uppfylla myndighetens uppgift att upprätthålla ord</w:t>
      </w:r>
      <w:r>
        <w:softHyphen/>
      </w:r>
      <w:r w:rsidRPr="00AB26DE">
        <w:t>ningen och säkerheten (jfr prop. 2009/10:135 s. 65</w:t>
      </w:r>
      <w:r>
        <w:t xml:space="preserve">, </w:t>
      </w:r>
      <w:r w:rsidRPr="00AB26DE">
        <w:t>150–155</w:t>
      </w:r>
      <w:r>
        <w:t xml:space="preserve"> och 195–198</w:t>
      </w:r>
      <w:r w:rsidRPr="00AB26DE">
        <w:t>).</w:t>
      </w:r>
      <w:r>
        <w:t xml:space="preserve"> Det finns inga särskilda bestämmelser om kontroll- och tvångs</w:t>
      </w:r>
      <w:r>
        <w:softHyphen/>
        <w:t xml:space="preserve">åtgärder som gäller intagna under 18 år, utan samma åtgärder får vidtas mot barn som mot vuxna. </w:t>
      </w:r>
    </w:p>
    <w:p w14:paraId="09D1F18D" w14:textId="431BAB0F" w:rsidR="00E856D8" w:rsidRDefault="00E856D8" w:rsidP="00E856D8">
      <w:pPr>
        <w:pStyle w:val="Brdtextmedindrag"/>
      </w:pPr>
      <w:r>
        <w:t>De kontroll- och tvångsåtgärder som får vidtas är bl.a. kon</w:t>
      </w:r>
      <w:r>
        <w:softHyphen/>
        <w:t>troll av en intagens bostadsrum och hans eller hennes till</w:t>
      </w:r>
      <w:r>
        <w:softHyphen/>
        <w:t>hörigheter, kroppsvisitation och kropps</w:t>
      </w:r>
      <w:r>
        <w:softHyphen/>
        <w:t>besikt</w:t>
      </w:r>
      <w:r>
        <w:softHyphen/>
        <w:t>ning, omhänder</w:t>
      </w:r>
      <w:r>
        <w:softHyphen/>
        <w:t xml:space="preserve">tagande av otillåtna föremål och </w:t>
      </w:r>
      <w:r w:rsidR="005A1F91">
        <w:t>fängsel (</w:t>
      </w:r>
      <w:r w:rsidR="00801756">
        <w:t>4 kap. 1–10 §§ häkteslagen)</w:t>
      </w:r>
      <w:r>
        <w:t>. Fängsel får användas i två typsituationer. Den första är vid för</w:t>
      </w:r>
      <w:r>
        <w:softHyphen/>
        <w:t>flyttning inom förvaringslokalen och vid transport eller annan vistelse utanför lokalen, om det är nödvändigt av säkerhetsskäl (4</w:t>
      </w:r>
      <w:r w:rsidR="003B3B72">
        <w:t> </w:t>
      </w:r>
      <w:r>
        <w:t>kap. 10</w:t>
      </w:r>
      <w:r w:rsidR="003B3B72">
        <w:t> </w:t>
      </w:r>
      <w:r>
        <w:t>§ första stycket 1</w:t>
      </w:r>
      <w:r w:rsidR="00C73CC7">
        <w:t xml:space="preserve"> häkteslagen</w:t>
      </w:r>
      <w:r>
        <w:t>). Den andra typsituationen är om den intagne uppträder våldsamt och det är absolut nödvändigt med hänsyn till den intagnes egen eller någon annans säkerhet till liv eller hälsa (4</w:t>
      </w:r>
      <w:r w:rsidR="003B3B72">
        <w:t> </w:t>
      </w:r>
      <w:r>
        <w:t>kap. 10</w:t>
      </w:r>
      <w:r w:rsidR="003B3B72">
        <w:t> </w:t>
      </w:r>
      <w:r>
        <w:t>§ första stycket 2</w:t>
      </w:r>
      <w:r w:rsidR="00C73CC7">
        <w:t xml:space="preserve"> häkteslagen</w:t>
      </w:r>
      <w:r>
        <w:t>). Begreppet fängsel i 4</w:t>
      </w:r>
      <w:r w:rsidR="003B3B72">
        <w:t> </w:t>
      </w:r>
      <w:r>
        <w:t>kap. 10</w:t>
      </w:r>
      <w:r w:rsidR="003B3B72">
        <w:t> </w:t>
      </w:r>
      <w:r>
        <w:t>§</w:t>
      </w:r>
      <w:r w:rsidR="00C73CC7">
        <w:t xml:space="preserve"> häktes</w:t>
      </w:r>
      <w:r w:rsidR="00B94966">
        <w:softHyphen/>
      </w:r>
      <w:r w:rsidR="00C73CC7">
        <w:t>lagen</w:t>
      </w:r>
      <w:r>
        <w:t xml:space="preserve"> möjliggör inte endast användningen av handfängsel, fotfängsel eller midjefängsel utan även bl.a. användningen av spännbälte, en åtgärd som ibland också kallas för bältesläggning. Åtgärden kan beskrivas som att den intagne ligger på rygg på en brits och får sina armar, ben och bål fixerade. </w:t>
      </w:r>
      <w:r w:rsidRPr="00AB26DE">
        <w:t xml:space="preserve">En </w:t>
      </w:r>
      <w:r>
        <w:t>grundläggande regel i häkte</w:t>
      </w:r>
      <w:r w:rsidR="00A459BE">
        <w:t>s</w:t>
      </w:r>
      <w:r>
        <w:t xml:space="preserve">lagen är att en </w:t>
      </w:r>
      <w:r w:rsidRPr="00AB26DE">
        <w:t xml:space="preserve">kontroll- eller tvångsåtgärd får användas </w:t>
      </w:r>
      <w:r>
        <w:t xml:space="preserve">endast </w:t>
      </w:r>
      <w:r w:rsidRPr="00AB26DE">
        <w:t>om den står i rimlig proportion till syftet med åtgärden</w:t>
      </w:r>
      <w:r>
        <w:t xml:space="preserve"> och o</w:t>
      </w:r>
      <w:r w:rsidRPr="00AB26DE">
        <w:t>m en mindre ingripande åtgärd är tillräcklig ska den användas</w:t>
      </w:r>
      <w:r>
        <w:t xml:space="preserve"> (1 kap. 6 §)</w:t>
      </w:r>
      <w:r w:rsidRPr="00AB26DE">
        <w:t>.</w:t>
      </w:r>
      <w:r>
        <w:t xml:space="preserve"> I likhet med vad som anförs i </w:t>
      </w:r>
      <w:r w:rsidRPr="00744348">
        <w:t>avsnitt 6.2</w:t>
      </w:r>
      <w:r>
        <w:t xml:space="preserve"> om barn i fängelse är e</w:t>
      </w:r>
      <w:r w:rsidRPr="00C45D3C">
        <w:t>n trygg och säker miljö under frihets</w:t>
      </w:r>
      <w:r>
        <w:softHyphen/>
      </w:r>
      <w:r w:rsidRPr="00C45D3C">
        <w:t>berövandet av grundläggande betydelse för att försäkra barn, oavsett ålder, deras rätt till skydd och stöd. En trygg och säker miljö är också nödvändig för att Kriminalvården ska kunna be</w:t>
      </w:r>
      <w:r>
        <w:softHyphen/>
      </w:r>
      <w:r w:rsidRPr="00C45D3C">
        <w:t xml:space="preserve">driva en ändamålsenlig </w:t>
      </w:r>
      <w:r>
        <w:t>verksamhet</w:t>
      </w:r>
      <w:r w:rsidRPr="00C45D3C">
        <w:t xml:space="preserve"> som säkerställer att barnet får sina rättig</w:t>
      </w:r>
      <w:r w:rsidR="005A1F91">
        <w:softHyphen/>
      </w:r>
      <w:r w:rsidRPr="00C45D3C">
        <w:t>heter tillgodosedda.</w:t>
      </w:r>
    </w:p>
    <w:p w14:paraId="562C5D34" w14:textId="77777777" w:rsidR="00E856D8" w:rsidRDefault="00E856D8" w:rsidP="00E856D8">
      <w:pPr>
        <w:pStyle w:val="Brdtextmedindrag"/>
      </w:pPr>
      <w:r w:rsidRPr="00C45D3C">
        <w:t xml:space="preserve">För den som </w:t>
      </w:r>
      <w:r>
        <w:t xml:space="preserve">är anhållen eller häktad </w:t>
      </w:r>
      <w:r w:rsidRPr="00C45D3C">
        <w:t xml:space="preserve">är friheten alltså begränsad i flera avseenden. Det förhållandet att den som är intagen i </w:t>
      </w:r>
      <w:r>
        <w:t xml:space="preserve">häkte </w:t>
      </w:r>
      <w:r w:rsidRPr="00C45D3C">
        <w:t>lagligen har fri</w:t>
      </w:r>
      <w:r>
        <w:softHyphen/>
      </w:r>
      <w:r w:rsidRPr="00C45D3C">
        <w:t>hets</w:t>
      </w:r>
      <w:r>
        <w:softHyphen/>
      </w:r>
      <w:r w:rsidRPr="00C45D3C">
        <w:t>berövats medför emellertid inte att ytterligare inskränkningar i dennes fri- och rättigheter utan vidare kan tillåtas. Även sådana begräns</w:t>
      </w:r>
      <w:r>
        <w:softHyphen/>
      </w:r>
      <w:r w:rsidRPr="00C45D3C">
        <w:t>ningar som inte oundvikligen följer av frihetsberövandets natur behöver därför vara proportionerliga och tydligt regleras genom lag.</w:t>
      </w:r>
    </w:p>
    <w:p w14:paraId="7F006975" w14:textId="6AFE2145" w:rsidR="00E856D8" w:rsidRDefault="00E856D8" w:rsidP="00E856D8">
      <w:pPr>
        <w:pStyle w:val="Brdtextmedindrag"/>
      </w:pPr>
      <w:r w:rsidRPr="00E85AAB">
        <w:lastRenderedPageBreak/>
        <w:t>I regeringsformen och Europakonventionen föreskrivs skydd mot in</w:t>
      </w:r>
      <w:r>
        <w:softHyphen/>
      </w:r>
      <w:r w:rsidRPr="00E85AAB">
        <w:t>trång i den enskild</w:t>
      </w:r>
      <w:r>
        <w:t>es</w:t>
      </w:r>
      <w:r w:rsidRPr="00E85AAB">
        <w:t xml:space="preserve"> fri- och rättigheter, t.ex. rörelsefriheten och skydd mot kroppsvisitation, och för barn finns sådana skydd även i barn</w:t>
      </w:r>
      <w:r>
        <w:softHyphen/>
      </w:r>
      <w:r w:rsidRPr="00E85AAB">
        <w:t xml:space="preserve">konventionen (se </w:t>
      </w:r>
      <w:r w:rsidRPr="00744348">
        <w:t>avsnitt 5</w:t>
      </w:r>
      <w:r w:rsidRPr="00E85AAB">
        <w:t xml:space="preserve">). Vid alla åtgärder som rör barn följer också av artikel 3.1 i barnkonventionen att det i första hand ska beaktas vad som bedöms vara barnets bästa. Även om yngre barn får anses mer känsliga mot ingrepp i den personliga integriteten än äldre barn bedömer regeringen att det står klart att det ändamål som talar för att låta </w:t>
      </w:r>
      <w:r>
        <w:t>häktes</w:t>
      </w:r>
      <w:r>
        <w:softHyphen/>
      </w:r>
      <w:r w:rsidRPr="00E85AAB">
        <w:t>lagens regler om särskilda kontroll- och tvångsåtgärder tillämpas även avseende intagna barn som är 14 år – dvs. att upprätthålla säker</w:t>
      </w:r>
      <w:r>
        <w:softHyphen/>
      </w:r>
      <w:r w:rsidRPr="00E85AAB">
        <w:t>heten för såväl in</w:t>
      </w:r>
      <w:r>
        <w:softHyphen/>
      </w:r>
      <w:r w:rsidRPr="00E85AAB">
        <w:t>tagna som för Kriminalvårdens personal – är god</w:t>
      </w:r>
      <w:r>
        <w:softHyphen/>
      </w:r>
      <w:r w:rsidRPr="00E85AAB">
        <w:t>tagbar</w:t>
      </w:r>
      <w:r>
        <w:t>t</w:t>
      </w:r>
      <w:r w:rsidRPr="00E85AAB">
        <w:t xml:space="preserve"> i ett demo</w:t>
      </w:r>
      <w:r>
        <w:softHyphen/>
      </w:r>
      <w:r w:rsidRPr="00E85AAB">
        <w:t>kratiskt samhälle.</w:t>
      </w:r>
      <w:r>
        <w:t xml:space="preserve"> Det får även anses vara proportioner</w:t>
      </w:r>
      <w:r>
        <w:softHyphen/>
        <w:t>ligt att sådana åtgärder vid</w:t>
      </w:r>
      <w:r>
        <w:softHyphen/>
        <w:t>tas mot barn som är 14 år och misstänks för brott som omfattas av den särskilda reg</w:t>
      </w:r>
      <w:r w:rsidR="00A17903">
        <w:softHyphen/>
      </w:r>
      <w:r>
        <w:t>leringen om sänkt straffbarhets</w:t>
      </w:r>
      <w:r>
        <w:softHyphen/>
        <w:t>ålder.</w:t>
      </w:r>
    </w:p>
    <w:p w14:paraId="4DDA97FA" w14:textId="357FEE7B" w:rsidR="00E856D8" w:rsidRDefault="003A1783" w:rsidP="00E856D8">
      <w:pPr>
        <w:pStyle w:val="Brdtextmedindrag"/>
      </w:pPr>
      <w:r>
        <w:t xml:space="preserve">Den 1 juli 2026 träder lagändringar i kraft som innebär att </w:t>
      </w:r>
      <w:r w:rsidR="00E856D8">
        <w:t xml:space="preserve">det </w:t>
      </w:r>
      <w:r>
        <w:t>i</w:t>
      </w:r>
      <w:r w:rsidR="00E856D8">
        <w:t xml:space="preserve"> </w:t>
      </w:r>
      <w:r>
        <w:t>8 kap. 10 §</w:t>
      </w:r>
      <w:r w:rsidR="00A9393A">
        <w:t xml:space="preserve"> </w:t>
      </w:r>
      <w:r w:rsidR="00E856D8">
        <w:t>fängelselagen</w:t>
      </w:r>
      <w:r w:rsidR="00454584">
        <w:t xml:space="preserve"> (2010:610)</w:t>
      </w:r>
      <w:r w:rsidR="00454584" w:rsidDel="00F03182">
        <w:t xml:space="preserve"> </w:t>
      </w:r>
      <w:r w:rsidR="00E856D8">
        <w:t>införs ett förbud mot att använda bältes</w:t>
      </w:r>
      <w:r w:rsidR="00B94966">
        <w:softHyphen/>
      </w:r>
      <w:r w:rsidR="00E856D8">
        <w:t>läggning gent</w:t>
      </w:r>
      <w:r w:rsidR="00E856D8">
        <w:softHyphen/>
        <w:t>emot intagna barn</w:t>
      </w:r>
      <w:r w:rsidR="002911CA">
        <w:t xml:space="preserve"> (prop.</w:t>
      </w:r>
      <w:r w:rsidR="0027009F">
        <w:t> </w:t>
      </w:r>
      <w:r w:rsidR="002911CA">
        <w:t xml:space="preserve">2025/26:132, </w:t>
      </w:r>
      <w:r w:rsidR="00C8770A" w:rsidRPr="00C8770A">
        <w:t>bet.</w:t>
      </w:r>
      <w:r w:rsidR="0027009F">
        <w:t> </w:t>
      </w:r>
      <w:r w:rsidR="00C8770A" w:rsidRPr="00C8770A">
        <w:t>2025/26:JuU30</w:t>
      </w:r>
      <w:r w:rsidR="00C8770A">
        <w:t xml:space="preserve">, </w:t>
      </w:r>
      <w:r w:rsidR="002911CA">
        <w:t>rskr.</w:t>
      </w:r>
      <w:r w:rsidR="0027009F">
        <w:t> </w:t>
      </w:r>
      <w:r w:rsidR="002911CA">
        <w:t>2025/26:241)</w:t>
      </w:r>
      <w:r w:rsidR="00E856D8">
        <w:t xml:space="preserve">. Bakgrunden till förslaget är bl.a. </w:t>
      </w:r>
      <w:r w:rsidR="00E856D8" w:rsidRPr="009B25F5">
        <w:t xml:space="preserve">den kritik som </w:t>
      </w:r>
      <w:r w:rsidR="00E856D8">
        <w:t>barn</w:t>
      </w:r>
      <w:r w:rsidR="00E856D8">
        <w:softHyphen/>
        <w:t xml:space="preserve">rättskommittén </w:t>
      </w:r>
      <w:r w:rsidR="00E856D8" w:rsidRPr="009B25F5">
        <w:t>(</w:t>
      </w:r>
      <w:r w:rsidR="00E856D8">
        <w:t>Barn</w:t>
      </w:r>
      <w:r w:rsidR="00E856D8">
        <w:softHyphen/>
        <w:t>rättskom</w:t>
      </w:r>
      <w:r w:rsidR="00E856D8">
        <w:softHyphen/>
        <w:t>mitténs s</w:t>
      </w:r>
      <w:r w:rsidR="00E856D8" w:rsidRPr="005B5BA4">
        <w:t>amman</w:t>
      </w:r>
      <w:r w:rsidR="00E856D8">
        <w:softHyphen/>
      </w:r>
      <w:r w:rsidR="00E856D8" w:rsidRPr="005B5BA4">
        <w:t>fattande slutsatser och rekom</w:t>
      </w:r>
      <w:r w:rsidR="00E856D8">
        <w:softHyphen/>
      </w:r>
      <w:r w:rsidR="00E856D8" w:rsidRPr="005B5BA4">
        <w:t>men</w:t>
      </w:r>
      <w:r w:rsidR="00E856D8">
        <w:softHyphen/>
      </w:r>
      <w:r w:rsidR="00E856D8" w:rsidRPr="005B5BA4">
        <w:t>dationer om Sveriges kom</w:t>
      </w:r>
      <w:r w:rsidR="00E856D8">
        <w:softHyphen/>
      </w:r>
      <w:r w:rsidR="00E856D8" w:rsidRPr="005B5BA4">
        <w:t>binerade sjätte och sjunde periodiska rapport</w:t>
      </w:r>
      <w:r w:rsidR="00E856D8">
        <w:t>, p. 23)</w:t>
      </w:r>
      <w:r w:rsidR="00B94966">
        <w:t>,</w:t>
      </w:r>
      <w:r w:rsidR="00E856D8">
        <w:t xml:space="preserve"> Europarådets kommitté mot tortyr (CPT/Inf (2016) 1, p.</w:t>
      </w:r>
      <w:r w:rsidR="00455F96">
        <w:t> </w:t>
      </w:r>
      <w:r w:rsidR="00E856D8">
        <w:t xml:space="preserve">90–91) och JO (JO 2021/22 s. 241, dnr </w:t>
      </w:r>
      <w:r w:rsidR="00362411">
        <w:t>279–</w:t>
      </w:r>
      <w:r w:rsidR="00E856D8">
        <w:t xml:space="preserve">2018) </w:t>
      </w:r>
      <w:r w:rsidR="00C73CC7">
        <w:t xml:space="preserve">har </w:t>
      </w:r>
      <w:r w:rsidR="00E856D8" w:rsidRPr="009B25F5">
        <w:t>framfört mot så</w:t>
      </w:r>
      <w:r w:rsidR="00A17903">
        <w:softHyphen/>
      </w:r>
      <w:r w:rsidR="00E856D8" w:rsidRPr="009B25F5">
        <w:t>väl före</w:t>
      </w:r>
      <w:r w:rsidR="00E856D8">
        <w:softHyphen/>
      </w:r>
      <w:r w:rsidR="00E856D8" w:rsidRPr="009B25F5">
        <w:t xml:space="preserve">komsten av bältesläggning som regleringens utformning. </w:t>
      </w:r>
      <w:r w:rsidR="00E856D8">
        <w:t>För</w:t>
      </w:r>
      <w:r w:rsidR="00A17903">
        <w:softHyphen/>
      </w:r>
      <w:r w:rsidR="00E856D8">
        <w:t>slaget om en särskild reglering om sänkt straffbarhetsålder innebär att barn som är 14 år kommer att kunna häktas och för</w:t>
      </w:r>
      <w:r w:rsidR="006E3F16">
        <w:softHyphen/>
      </w:r>
      <w:r w:rsidR="00E856D8">
        <w:t>slaget om minskad ung</w:t>
      </w:r>
      <w:r w:rsidR="00E856D8">
        <w:softHyphen/>
        <w:t>doms</w:t>
      </w:r>
      <w:r w:rsidR="00E856D8">
        <w:softHyphen/>
        <w:t xml:space="preserve">reduktion (se </w:t>
      </w:r>
      <w:r w:rsidR="00E856D8" w:rsidRPr="00744348">
        <w:t>avsnitt 9</w:t>
      </w:r>
      <w:r w:rsidR="00E20AEF">
        <w:t>.1 och 9.2</w:t>
      </w:r>
      <w:r w:rsidR="00E856D8">
        <w:t xml:space="preserve">) innebär att häktning av barn kan bli aktuellt </w:t>
      </w:r>
      <w:r w:rsidR="00E856D8" w:rsidDel="00F03182">
        <w:t xml:space="preserve">i större utsträckning </w:t>
      </w:r>
      <w:r w:rsidR="00E856D8">
        <w:t>än vad som är fallet i dag. Det finns därför anledning att överväga om det inom ramen för det här lag</w:t>
      </w:r>
      <w:r w:rsidR="001871E8">
        <w:softHyphen/>
      </w:r>
      <w:r w:rsidR="00E856D8">
        <w:t>stiftnings</w:t>
      </w:r>
      <w:r w:rsidR="00E856D8">
        <w:softHyphen/>
        <w:t>pro</w:t>
      </w:r>
      <w:r w:rsidR="00334643">
        <w:softHyphen/>
      </w:r>
      <w:r w:rsidR="00E856D8">
        <w:t xml:space="preserve">jektet finns </w:t>
      </w:r>
      <w:r w:rsidR="006F7610">
        <w:t xml:space="preserve">skäl </w:t>
      </w:r>
      <w:r w:rsidR="00E856D8">
        <w:t>att införa ett motsvarande förbud mot bältes</w:t>
      </w:r>
      <w:r w:rsidR="00E856D8">
        <w:softHyphen/>
        <w:t>läggning i häktes</w:t>
      </w:r>
      <w:r w:rsidR="00E856D8">
        <w:softHyphen/>
        <w:t>lagen. Frågan kompliceras emellertid av att häktes</w:t>
      </w:r>
      <w:r w:rsidR="001871E8">
        <w:softHyphen/>
      </w:r>
      <w:r w:rsidR="00E856D8">
        <w:t>lagens bestäm</w:t>
      </w:r>
      <w:r w:rsidR="00334643">
        <w:softHyphen/>
      </w:r>
      <w:r w:rsidR="00E856D8">
        <w:t>melse om fängsel inte bara gäller när Kriminal</w:t>
      </w:r>
      <w:r w:rsidR="005A1F91">
        <w:softHyphen/>
      </w:r>
      <w:r w:rsidR="00E856D8">
        <w:t>vården verk</w:t>
      </w:r>
      <w:r w:rsidR="001871E8">
        <w:softHyphen/>
      </w:r>
      <w:r w:rsidR="00E856D8">
        <w:t>ställer ett häkt</w:t>
      </w:r>
      <w:r w:rsidR="00334643">
        <w:softHyphen/>
      </w:r>
      <w:r w:rsidR="00E856D8">
        <w:t>ningsbeslut enligt häkteslagen. Genom hänvis</w:t>
      </w:r>
      <w:r w:rsidR="005A1F91">
        <w:softHyphen/>
      </w:r>
      <w:r w:rsidR="00E856D8">
        <w:t>ning i ett antal andra lagar gäller bestäm</w:t>
      </w:r>
      <w:r w:rsidR="00E856D8">
        <w:softHyphen/>
        <w:t>melsen om fängsel i 4</w:t>
      </w:r>
      <w:r w:rsidR="003B3B72">
        <w:t> </w:t>
      </w:r>
      <w:r w:rsidR="00E856D8">
        <w:t>kap. 10</w:t>
      </w:r>
      <w:r w:rsidR="003B3B72">
        <w:t> </w:t>
      </w:r>
      <w:r w:rsidR="00E856D8">
        <w:t xml:space="preserve">§ häkteslagen även när </w:t>
      </w:r>
      <w:r w:rsidR="00E856D8" w:rsidRPr="004F3AC0">
        <w:t>Krimi</w:t>
      </w:r>
      <w:r w:rsidR="00334643">
        <w:softHyphen/>
      </w:r>
      <w:r w:rsidR="00E856D8" w:rsidRPr="004F3AC0">
        <w:t>nal</w:t>
      </w:r>
      <w:r w:rsidR="00334643">
        <w:softHyphen/>
      </w:r>
      <w:r w:rsidR="00E856D8" w:rsidRPr="004F3AC0">
        <w:t>vårde</w:t>
      </w:r>
      <w:r w:rsidR="00E856D8">
        <w:t>n utför trans</w:t>
      </w:r>
      <w:r w:rsidR="00E856D8">
        <w:softHyphen/>
        <w:t>porter åt bl.a. Polis</w:t>
      </w:r>
      <w:r w:rsidR="005A1F91">
        <w:softHyphen/>
      </w:r>
      <w:r w:rsidR="00E856D8">
        <w:t>myndigheten och Säker</w:t>
      </w:r>
      <w:r w:rsidR="001871E8">
        <w:softHyphen/>
      </w:r>
      <w:r w:rsidR="00E856D8">
        <w:t>hets</w:t>
      </w:r>
      <w:r w:rsidR="00E856D8">
        <w:softHyphen/>
        <w:t>polisen, när Kriminal</w:t>
      </w:r>
      <w:r w:rsidR="00E856D8">
        <w:softHyphen/>
        <w:t>vården utför trans</w:t>
      </w:r>
      <w:r w:rsidR="00393EAD">
        <w:softHyphen/>
      </w:r>
      <w:r w:rsidR="00E856D8">
        <w:t>porter enligt vissa lagar om tvångs</w:t>
      </w:r>
      <w:r w:rsidR="00334643">
        <w:softHyphen/>
      </w:r>
      <w:r w:rsidR="00E856D8">
        <w:t>vård samt när Kriminal</w:t>
      </w:r>
      <w:r w:rsidR="00E856D8">
        <w:softHyphen/>
        <w:t>vården utför trans</w:t>
      </w:r>
      <w:r w:rsidR="00393EAD">
        <w:softHyphen/>
      </w:r>
      <w:r w:rsidR="00E856D8">
        <w:t>porter inom ramen för det inter</w:t>
      </w:r>
      <w:r w:rsidR="00334643">
        <w:softHyphen/>
      </w:r>
      <w:r w:rsidR="00E856D8">
        <w:t>nationella straff</w:t>
      </w:r>
      <w:r w:rsidR="00E856D8">
        <w:softHyphen/>
        <w:t>rättsliga sam</w:t>
      </w:r>
      <w:r w:rsidR="00E856D8">
        <w:softHyphen/>
        <w:t>arbetet</w:t>
      </w:r>
      <w:r w:rsidR="00801756">
        <w:t xml:space="preserve">. </w:t>
      </w:r>
      <w:r w:rsidR="00EF6B70">
        <w:t xml:space="preserve">Som exempel kan nämnas </w:t>
      </w:r>
      <w:r w:rsidR="00E856D8">
        <w:t>29</w:t>
      </w:r>
      <w:r w:rsidR="00AE7B68">
        <w:t> </w:t>
      </w:r>
      <w:r w:rsidR="00E856D8">
        <w:t>a</w:t>
      </w:r>
      <w:r w:rsidR="003B3B72">
        <w:t> </w:t>
      </w:r>
      <w:r w:rsidR="00E856D8">
        <w:t xml:space="preserve">§ polislagen </w:t>
      </w:r>
      <w:r w:rsidR="00801756">
        <w:t>(</w:t>
      </w:r>
      <w:r w:rsidR="00E856D8" w:rsidRPr="004F3AC0">
        <w:t>1984:387</w:t>
      </w:r>
      <w:r w:rsidR="00801756">
        <w:t>)</w:t>
      </w:r>
      <w:r w:rsidR="00E856D8">
        <w:t>, 45</w:t>
      </w:r>
      <w:r w:rsidR="00AE7B68">
        <w:t> </w:t>
      </w:r>
      <w:r w:rsidR="00E856D8">
        <w:t>a</w:t>
      </w:r>
      <w:r w:rsidR="003B3B72">
        <w:t> </w:t>
      </w:r>
      <w:r w:rsidR="00E856D8">
        <w:t>§ lagen</w:t>
      </w:r>
      <w:r w:rsidR="00E856D8" w:rsidRPr="009C14D8">
        <w:t xml:space="preserve"> </w:t>
      </w:r>
      <w:r w:rsidR="00801756">
        <w:t>(</w:t>
      </w:r>
      <w:r w:rsidR="00E856D8" w:rsidRPr="009C14D8">
        <w:t>1988:870</w:t>
      </w:r>
      <w:r w:rsidR="00801756">
        <w:t>)</w:t>
      </w:r>
      <w:r w:rsidR="00E856D8" w:rsidRPr="009C14D8">
        <w:t xml:space="preserve"> om vård av miss</w:t>
      </w:r>
      <w:r w:rsidR="00AE7B68">
        <w:softHyphen/>
      </w:r>
      <w:r w:rsidR="00E856D8" w:rsidRPr="009C14D8">
        <w:t>brukare i vissa fall</w:t>
      </w:r>
      <w:r w:rsidR="00E856D8">
        <w:t>, 43</w:t>
      </w:r>
      <w:r w:rsidR="00AE7B68">
        <w:t> </w:t>
      </w:r>
      <w:r w:rsidR="00E856D8">
        <w:t>a</w:t>
      </w:r>
      <w:r w:rsidR="003B3B72">
        <w:t> </w:t>
      </w:r>
      <w:r w:rsidR="00E856D8">
        <w:t>§ LVU, 47</w:t>
      </w:r>
      <w:r w:rsidR="00AE7B68">
        <w:t> </w:t>
      </w:r>
      <w:r w:rsidR="00E856D8">
        <w:t>a</w:t>
      </w:r>
      <w:r w:rsidR="003B3B72">
        <w:t> </w:t>
      </w:r>
      <w:r w:rsidR="00E856D8">
        <w:t>§ l</w:t>
      </w:r>
      <w:r w:rsidR="00E856D8" w:rsidRPr="009C14D8">
        <w:t>ag</w:t>
      </w:r>
      <w:r w:rsidR="00E856D8">
        <w:t>en</w:t>
      </w:r>
      <w:r w:rsidR="00E856D8" w:rsidRPr="009C14D8">
        <w:t xml:space="preserve"> </w:t>
      </w:r>
      <w:r w:rsidR="00801756">
        <w:t>(</w:t>
      </w:r>
      <w:r w:rsidR="00E856D8" w:rsidRPr="009C14D8">
        <w:t>1991:1128</w:t>
      </w:r>
      <w:r w:rsidR="00801756">
        <w:t>)</w:t>
      </w:r>
      <w:r w:rsidR="00E856D8" w:rsidRPr="009C14D8">
        <w:t xml:space="preserve"> om psykiatrisk tvångs</w:t>
      </w:r>
      <w:r w:rsidR="00E856D8">
        <w:softHyphen/>
      </w:r>
      <w:r w:rsidR="00E856D8" w:rsidRPr="009C14D8">
        <w:t>vård</w:t>
      </w:r>
      <w:r w:rsidR="00E856D8">
        <w:t>, 2</w:t>
      </w:r>
      <w:r w:rsidR="003B3B72">
        <w:t> </w:t>
      </w:r>
      <w:r w:rsidR="00E856D8">
        <w:t>kap.</w:t>
      </w:r>
      <w:r w:rsidR="00AE7B68">
        <w:t> </w:t>
      </w:r>
      <w:r w:rsidR="00E856D8">
        <w:t>10</w:t>
      </w:r>
      <w:r w:rsidR="003B3B72">
        <w:t> </w:t>
      </w:r>
      <w:r w:rsidR="00E856D8">
        <w:t>§ och 3</w:t>
      </w:r>
      <w:r w:rsidR="003B3B72">
        <w:t> </w:t>
      </w:r>
      <w:r w:rsidR="00E856D8">
        <w:t>kap.</w:t>
      </w:r>
      <w:r w:rsidR="00AE7B68">
        <w:t> </w:t>
      </w:r>
      <w:r w:rsidR="00E856D8">
        <w:t>19</w:t>
      </w:r>
      <w:r w:rsidR="003B3B72">
        <w:t> </w:t>
      </w:r>
      <w:r w:rsidR="00E856D8">
        <w:t>§ l</w:t>
      </w:r>
      <w:r w:rsidR="00E856D8" w:rsidRPr="00180847">
        <w:t>ag</w:t>
      </w:r>
      <w:r w:rsidR="00E856D8">
        <w:t xml:space="preserve">en </w:t>
      </w:r>
      <w:r w:rsidR="00801756">
        <w:t>(</w:t>
      </w:r>
      <w:r w:rsidR="00E856D8" w:rsidRPr="00180847">
        <w:t>2025:520</w:t>
      </w:r>
      <w:r w:rsidR="00801756">
        <w:t>)</w:t>
      </w:r>
      <w:r w:rsidR="00E856D8" w:rsidRPr="00180847">
        <w:t xml:space="preserve"> om internatio</w:t>
      </w:r>
      <w:r w:rsidR="00AE7B68">
        <w:softHyphen/>
      </w:r>
      <w:r w:rsidR="00E856D8" w:rsidRPr="00180847">
        <w:t>nell verk</w:t>
      </w:r>
      <w:r w:rsidR="00E856D8">
        <w:softHyphen/>
      </w:r>
      <w:r w:rsidR="00E856D8" w:rsidRPr="00180847">
        <w:t>ställighet i brottmål</w:t>
      </w:r>
      <w:r w:rsidR="00E856D8">
        <w:t>, 2</w:t>
      </w:r>
      <w:r w:rsidR="003B3B72">
        <w:t> </w:t>
      </w:r>
      <w:r w:rsidR="00E856D8">
        <w:t>kap.</w:t>
      </w:r>
      <w:r w:rsidR="00AE7B68">
        <w:t> </w:t>
      </w:r>
      <w:r w:rsidR="00E856D8">
        <w:t>12</w:t>
      </w:r>
      <w:r w:rsidR="003B3B72">
        <w:t> </w:t>
      </w:r>
      <w:r w:rsidR="00E856D8">
        <w:t>§ och 3</w:t>
      </w:r>
      <w:r w:rsidR="003B3B72">
        <w:t> </w:t>
      </w:r>
      <w:r w:rsidR="00E856D8">
        <w:t>kap.</w:t>
      </w:r>
      <w:r w:rsidR="00AE7B68">
        <w:t> </w:t>
      </w:r>
      <w:r w:rsidR="00E856D8">
        <w:t>20</w:t>
      </w:r>
      <w:r w:rsidR="003B3B72">
        <w:t> </w:t>
      </w:r>
      <w:r w:rsidR="00E856D8">
        <w:t>§</w:t>
      </w:r>
      <w:r w:rsidR="00E856D8" w:rsidRPr="00B96399">
        <w:t xml:space="preserve"> </w:t>
      </w:r>
      <w:r w:rsidR="00E856D8">
        <w:t xml:space="preserve">lagen </w:t>
      </w:r>
      <w:r w:rsidR="00801756">
        <w:t>(</w:t>
      </w:r>
      <w:r w:rsidR="00E856D8" w:rsidRPr="00B96399">
        <w:t>2015:96</w:t>
      </w:r>
      <w:r w:rsidR="00801756">
        <w:t>)</w:t>
      </w:r>
      <w:r w:rsidR="00E856D8" w:rsidRPr="00B96399">
        <w:t xml:space="preserve"> om erkännande och verk</w:t>
      </w:r>
      <w:r w:rsidR="00E856D8">
        <w:softHyphen/>
      </w:r>
      <w:r w:rsidR="00E856D8" w:rsidRPr="00B96399">
        <w:t>ställighet av fri</w:t>
      </w:r>
      <w:r w:rsidR="00E856D8">
        <w:softHyphen/>
      </w:r>
      <w:r w:rsidR="00E856D8" w:rsidRPr="00B96399">
        <w:t>hets</w:t>
      </w:r>
      <w:r w:rsidR="00E856D8">
        <w:softHyphen/>
      </w:r>
      <w:r w:rsidR="00E856D8" w:rsidRPr="00B96399">
        <w:t>berövande påföljder inom Euro</w:t>
      </w:r>
      <w:r w:rsidR="00E856D8">
        <w:softHyphen/>
      </w:r>
      <w:r w:rsidR="00E856D8" w:rsidRPr="00B96399">
        <w:t>peiska unionen</w:t>
      </w:r>
      <w:r w:rsidR="00E856D8">
        <w:t xml:space="preserve"> och 12 a</w:t>
      </w:r>
      <w:r w:rsidR="003B3B72">
        <w:t> </w:t>
      </w:r>
      <w:r w:rsidR="00E856D8">
        <w:t>§ l</w:t>
      </w:r>
      <w:r w:rsidR="00E856D8" w:rsidRPr="00543602">
        <w:t>ag</w:t>
      </w:r>
      <w:r w:rsidR="00E856D8">
        <w:t>en</w:t>
      </w:r>
      <w:r w:rsidR="00E856D8" w:rsidRPr="00543602">
        <w:t xml:space="preserve"> </w:t>
      </w:r>
      <w:r w:rsidR="00801756">
        <w:t>(</w:t>
      </w:r>
      <w:r w:rsidR="00E856D8" w:rsidRPr="00543602">
        <w:t>1994:569</w:t>
      </w:r>
      <w:r w:rsidR="00801756">
        <w:t>)</w:t>
      </w:r>
      <w:r w:rsidR="00E856D8" w:rsidRPr="00543602">
        <w:t xml:space="preserve"> om Sveriges sam</w:t>
      </w:r>
      <w:r w:rsidR="0049639E">
        <w:softHyphen/>
      </w:r>
      <w:r w:rsidR="00E856D8" w:rsidRPr="00543602">
        <w:t>arbete med de inter</w:t>
      </w:r>
      <w:r w:rsidR="00E856D8">
        <w:softHyphen/>
      </w:r>
      <w:r w:rsidR="00E856D8" w:rsidRPr="00543602">
        <w:t>nationella tribunalerna för brott mot inter</w:t>
      </w:r>
      <w:r w:rsidR="00393EAD">
        <w:softHyphen/>
      </w:r>
      <w:r w:rsidR="00E856D8" w:rsidRPr="00543602">
        <w:t>nationell humanitär rätt</w:t>
      </w:r>
      <w:r w:rsidR="00E856D8">
        <w:t>. Det saknas därför i det här lag</w:t>
      </w:r>
      <w:r w:rsidR="00E856D8">
        <w:softHyphen/>
        <w:t>stiftnings</w:t>
      </w:r>
      <w:r w:rsidR="00393EAD">
        <w:softHyphen/>
      </w:r>
      <w:r w:rsidR="00E856D8">
        <w:t>ärendet underlag för över</w:t>
      </w:r>
      <w:r w:rsidR="00E856D8">
        <w:softHyphen/>
        <w:t>väganden kring om ett för</w:t>
      </w:r>
      <w:r w:rsidR="00334643">
        <w:softHyphen/>
      </w:r>
      <w:r w:rsidR="00E856D8">
        <w:t xml:space="preserve">bud mot bältesläggning av intagna barn bör införas i häkteslagen och </w:t>
      </w:r>
      <w:r w:rsidR="005D20F0">
        <w:t xml:space="preserve">om det bör gälla i alla de situationer då </w:t>
      </w:r>
      <w:r w:rsidR="00E856D8">
        <w:t>bestäm</w:t>
      </w:r>
      <w:r w:rsidR="00E856D8">
        <w:softHyphen/>
        <w:t>melse</w:t>
      </w:r>
      <w:r w:rsidR="005D20F0">
        <w:t>n</w:t>
      </w:r>
      <w:r w:rsidR="00E856D8">
        <w:t xml:space="preserve"> </w:t>
      </w:r>
      <w:r w:rsidR="005D20F0">
        <w:t>ska tillämpas</w:t>
      </w:r>
      <w:r w:rsidR="00E856D8">
        <w:t xml:space="preserve">. Något sådant förslag lämnas därför inte nu. </w:t>
      </w:r>
    </w:p>
    <w:p w14:paraId="56053001" w14:textId="693E5505" w:rsidR="00E856D8" w:rsidRDefault="00E856D8" w:rsidP="00E856D8">
      <w:pPr>
        <w:pStyle w:val="Brdtextmedindrag"/>
      </w:pPr>
      <w:r>
        <w:t>Det sagda ska dock inte förstås som att spännbälte eller andra kontroll- och tvångsåtgärder utan vidare bör användas mot häktade barn som är 14</w:t>
      </w:r>
      <w:r w:rsidR="00A17903">
        <w:t> </w:t>
      </w:r>
      <w:r>
        <w:t>år. Enligt häkteslagen ska v</w:t>
      </w:r>
      <w:r w:rsidRPr="001D661D">
        <w:t xml:space="preserve">arje intagen bemötas med respekt för sitt </w:t>
      </w:r>
      <w:r w:rsidRPr="001D661D">
        <w:lastRenderedPageBreak/>
        <w:t>människovärde och med förståelse för de särskilda svårigheter som är förenade med frihetsberövandet</w:t>
      </w:r>
      <w:r>
        <w:t xml:space="preserve"> (1</w:t>
      </w:r>
      <w:r>
        <w:rPr>
          <w:i/>
          <w:iCs/>
        </w:rPr>
        <w:t> </w:t>
      </w:r>
      <w:r w:rsidRPr="00E223E9">
        <w:t>kap. 4</w:t>
      </w:r>
      <w:r w:rsidR="003B3B72">
        <w:t> </w:t>
      </w:r>
      <w:r w:rsidRPr="00E223E9">
        <w:t>§</w:t>
      </w:r>
      <w:r>
        <w:t>)</w:t>
      </w:r>
      <w:r w:rsidRPr="001D661D">
        <w:t>.</w:t>
      </w:r>
      <w:r>
        <w:t xml:space="preserve"> </w:t>
      </w:r>
      <w:r w:rsidRPr="001D661D">
        <w:t>Verkställig</w:t>
      </w:r>
      <w:r w:rsidR="00334643">
        <w:softHyphen/>
      </w:r>
      <w:r w:rsidRPr="001D661D">
        <w:t>heten ska ut</w:t>
      </w:r>
      <w:r>
        <w:softHyphen/>
      </w:r>
      <w:r w:rsidRPr="001D661D">
        <w:t>for</w:t>
      </w:r>
      <w:r w:rsidR="00B94966">
        <w:softHyphen/>
      </w:r>
      <w:r w:rsidRPr="001D661D">
        <w:t>mas så att negativa följder av frihetsberövandet motverkas</w:t>
      </w:r>
      <w:r>
        <w:t xml:space="preserve"> (1 kap. 5 §</w:t>
      </w:r>
      <w:r w:rsidR="00071EC0">
        <w:t xml:space="preserve"> häkteslagen</w:t>
      </w:r>
      <w:r>
        <w:t xml:space="preserve">). Även om regelverket om </w:t>
      </w:r>
      <w:r w:rsidRPr="001D661D">
        <w:t>kontroll- och tvångs</w:t>
      </w:r>
      <w:r w:rsidR="00334643">
        <w:softHyphen/>
      </w:r>
      <w:r w:rsidRPr="001D661D">
        <w:t xml:space="preserve">åtgärder </w:t>
      </w:r>
      <w:r>
        <w:t>före</w:t>
      </w:r>
      <w:r w:rsidR="00B94966">
        <w:softHyphen/>
      </w:r>
      <w:r>
        <w:t>slås vara de</w:t>
      </w:r>
      <w:r>
        <w:softHyphen/>
        <w:t>tsamma för intagna barn som är i åldern 15–17 år och barn som är 13 eller 14 år följer samtidigt av förslaget till paragraf i häktes</w:t>
      </w:r>
      <w:r w:rsidR="00334643">
        <w:softHyphen/>
      </w:r>
      <w:r>
        <w:t>lagen om barnets bästa (se nedan) att vid användningen av sådana åt</w:t>
      </w:r>
      <w:r w:rsidR="00334643">
        <w:softHyphen/>
      </w:r>
      <w:r>
        <w:t>gärder ska det som bedöms vara barnets bästa – precis som vid alla åtgärder som rör barn – beaktas i första hand. Enligt den föreslagna para</w:t>
      </w:r>
      <w:r w:rsidR="00334643">
        <w:softHyphen/>
      </w:r>
      <w:r>
        <w:t xml:space="preserve">grafen ska ett intaget barn vidare ges möjlighet att framföra sina åsikter i frågor som rör honom eller henne och vid </w:t>
      </w:r>
      <w:r w:rsidRPr="00580921">
        <w:t>bedömningen</w:t>
      </w:r>
      <w:r>
        <w:t xml:space="preserve"> av barnets bästa</w:t>
      </w:r>
      <w:r w:rsidRPr="00580921">
        <w:t xml:space="preserve"> ska</w:t>
      </w:r>
      <w:r>
        <w:t xml:space="preserve"> </w:t>
      </w:r>
      <w:r w:rsidRPr="00580921">
        <w:t xml:space="preserve">hänsyn </w:t>
      </w:r>
      <w:r>
        <w:t>tas</w:t>
      </w:r>
      <w:r w:rsidRPr="00580921">
        <w:t xml:space="preserve"> till bar</w:t>
      </w:r>
      <w:r w:rsidR="00B94966">
        <w:softHyphen/>
      </w:r>
      <w:r w:rsidRPr="00580921">
        <w:t>nets åsikter.</w:t>
      </w:r>
      <w:r w:rsidRPr="00B22DC2">
        <w:t xml:space="preserve"> </w:t>
      </w:r>
      <w:r>
        <w:t>Det innebär inte att det är uteslutet att använda kontroll- eller tvångs</w:t>
      </w:r>
      <w:r>
        <w:softHyphen/>
        <w:t>åtgärder mot intagna barn som är 14 år när så är nödvändigt, men att det krävs noggranna överväganden kring barnets bästa. Det ska också framhållas att en generell förutsättning för att en kontroll- eller tvångs</w:t>
      </w:r>
      <w:r>
        <w:softHyphen/>
        <w:t>åtgärd enligt häkteslagen ska få användas är att den står i rimlig proportion till syftet med åtgärden och om en mindre ingripande åtgärd är tillräcklig ska den användas (se 1 kap. 6 § andra stycket</w:t>
      </w:r>
      <w:r w:rsidR="00EE093B">
        <w:t xml:space="preserve"> häkteslagen</w:t>
      </w:r>
      <w:r>
        <w:t>). Denna propor</w:t>
      </w:r>
      <w:r>
        <w:softHyphen/>
        <w:t>tionali</w:t>
      </w:r>
      <w:r>
        <w:softHyphen/>
        <w:t xml:space="preserve">tetsprincip och </w:t>
      </w:r>
      <w:r w:rsidRPr="00152BA7">
        <w:t>tillämpning av portal</w:t>
      </w:r>
      <w:r>
        <w:softHyphen/>
      </w:r>
      <w:r w:rsidRPr="00152BA7">
        <w:t xml:space="preserve">paragrafen om barnets bästa </w:t>
      </w:r>
      <w:r>
        <w:t xml:space="preserve">kan ge olika utfall beroende på </w:t>
      </w:r>
      <w:r w:rsidR="00EF6B70">
        <w:t>bl.a.</w:t>
      </w:r>
      <w:r>
        <w:t xml:space="preserve"> den in</w:t>
      </w:r>
      <w:r w:rsidR="00334643">
        <w:softHyphen/>
      </w:r>
      <w:r>
        <w:t>tagnes ålder. Det gäller både i fråga om ett beslut om den aktuella kontroll- och tvångs</w:t>
      </w:r>
      <w:r w:rsidR="00B94966">
        <w:softHyphen/>
      </w:r>
      <w:r>
        <w:t>åtgärden i sig är pro</w:t>
      </w:r>
      <w:r>
        <w:softHyphen/>
        <w:t>portioner</w:t>
      </w:r>
      <w:r>
        <w:softHyphen/>
        <w:t>ligt och i fråga om hur den genom</w:t>
      </w:r>
      <w:r w:rsidR="00334643">
        <w:softHyphen/>
      </w:r>
      <w:r>
        <w:t>förs.</w:t>
      </w:r>
      <w:r w:rsidDel="002C521D">
        <w:t xml:space="preserve"> </w:t>
      </w:r>
      <w:r w:rsidRPr="00124B8B">
        <w:t>Ju yngre barnet är desto större restriktivitet bör iakttas när det kom</w:t>
      </w:r>
      <w:r w:rsidR="00334643">
        <w:softHyphen/>
      </w:r>
      <w:r w:rsidRPr="00124B8B">
        <w:t>mer till användning av in</w:t>
      </w:r>
      <w:r>
        <w:softHyphen/>
      </w:r>
      <w:r w:rsidRPr="00124B8B">
        <w:t>gripande kontroll- och tvångsåtgärder. Även andra indi</w:t>
      </w:r>
      <w:r w:rsidR="00B94966">
        <w:softHyphen/>
      </w:r>
      <w:r w:rsidRPr="00124B8B">
        <w:t>viduella attribut än ålder hos barnet, såsom att det finns en på</w:t>
      </w:r>
      <w:r w:rsidR="00334643">
        <w:softHyphen/>
      </w:r>
      <w:r w:rsidRPr="00124B8B">
        <w:t>taglig risk att en viss kontroll- eller tvångsåtgärd skulle skada barnets hälsa eller utveck</w:t>
      </w:r>
      <w:r w:rsidR="00B94966">
        <w:softHyphen/>
      </w:r>
      <w:r w:rsidRPr="00124B8B">
        <w:t>ling, behöver vägas in i bedömningen av barnets bästa.</w:t>
      </w:r>
      <w:r w:rsidRPr="00152BA7">
        <w:t xml:space="preserve"> </w:t>
      </w:r>
      <w:r>
        <w:t>Det handlar exem</w:t>
      </w:r>
      <w:r w:rsidR="00B94966">
        <w:softHyphen/>
      </w:r>
      <w:r>
        <w:t>pelvis om att f</w:t>
      </w:r>
      <w:r w:rsidRPr="00152BA7">
        <w:t xml:space="preserve">örhindra självskador och allvarliga psykiska konsekvenser för barnet. </w:t>
      </w:r>
      <w:r>
        <w:t xml:space="preserve">Om det finns en klar, konkret och inte ringa risk för </w:t>
      </w:r>
      <w:r w:rsidRPr="00152BA7">
        <w:t>en skada av allvar</w:t>
      </w:r>
      <w:r>
        <w:softHyphen/>
      </w:r>
      <w:r w:rsidRPr="00152BA7">
        <w:t>ligare slag när det gäller barnets fysiska eller psykiska hälsa eller sociala</w:t>
      </w:r>
      <w:r>
        <w:t xml:space="preserve"> utveckling bör mycket stor restrik</w:t>
      </w:r>
      <w:r>
        <w:softHyphen/>
        <w:t>tivitet iakttas vid användningen av ingripande kontroll- och tvångs</w:t>
      </w:r>
      <w:r>
        <w:softHyphen/>
        <w:t>åt</w:t>
      </w:r>
      <w:r w:rsidR="00334643">
        <w:softHyphen/>
      </w:r>
      <w:r>
        <w:t>gärder.</w:t>
      </w:r>
    </w:p>
    <w:p w14:paraId="200F7C91" w14:textId="170F1930" w:rsidR="00E856D8" w:rsidRDefault="00E856D8" w:rsidP="00E856D8">
      <w:pPr>
        <w:pStyle w:val="Brdtextmedindrag"/>
      </w:pPr>
      <w:r w:rsidRPr="006D088E">
        <w:t xml:space="preserve">Även om Kriminalvården redan i dag har erfarenhet av att möta häktade barn kommer det </w:t>
      </w:r>
      <w:r>
        <w:t xml:space="preserve">alltså </w:t>
      </w:r>
      <w:r w:rsidRPr="006D088E">
        <w:t>framöver att ställas såväl utökade som nya krav på myndigheten</w:t>
      </w:r>
      <w:r>
        <w:t xml:space="preserve"> när det gäller </w:t>
      </w:r>
      <w:r w:rsidRPr="006D088E">
        <w:t>barn</w:t>
      </w:r>
      <w:r>
        <w:t xml:space="preserve"> som är 14 år. I likhet med vad bl.a. </w:t>
      </w:r>
      <w:r w:rsidRPr="002E68D2">
        <w:rPr>
          <w:i/>
          <w:iCs/>
        </w:rPr>
        <w:t>Riks</w:t>
      </w:r>
      <w:r w:rsidR="008B6B23">
        <w:rPr>
          <w:i/>
          <w:iCs/>
        </w:rPr>
        <w:softHyphen/>
      </w:r>
      <w:r w:rsidRPr="002E68D2">
        <w:rPr>
          <w:i/>
          <w:iCs/>
        </w:rPr>
        <w:t xml:space="preserve">förbundet frivilliga samhällsarbetare </w:t>
      </w:r>
      <w:r w:rsidRPr="00E610A5">
        <w:t xml:space="preserve">och Åklagarmyndigheten </w:t>
      </w:r>
      <w:r>
        <w:t>anför, kan Kriminalvården därför behöva göra vissa anpassningar för den nya mål</w:t>
      </w:r>
      <w:r w:rsidR="008B6B23">
        <w:softHyphen/>
      </w:r>
      <w:r>
        <w:t xml:space="preserve">gruppen i </w:t>
      </w:r>
      <w:r w:rsidRPr="00B26532">
        <w:t>häktesverksamheten</w:t>
      </w:r>
      <w:r>
        <w:t>, exempelvis i fråga om verksam</w:t>
      </w:r>
      <w:r w:rsidR="00455F96">
        <w:softHyphen/>
      </w:r>
      <w:r>
        <w:t>hets</w:t>
      </w:r>
      <w:r w:rsidR="008B6B23">
        <w:softHyphen/>
      </w:r>
      <w:r>
        <w:t>inne</w:t>
      </w:r>
      <w:r w:rsidR="008B6B23">
        <w:softHyphen/>
      </w:r>
      <w:r>
        <w:t>håll, häkteslokaler och samverkan med socialtjänst och skola. I sam</w:t>
      </w:r>
      <w:r w:rsidR="008B6B23">
        <w:softHyphen/>
      </w:r>
      <w:r>
        <w:t>man</w:t>
      </w:r>
      <w:r w:rsidR="008B6B23">
        <w:softHyphen/>
      </w:r>
      <w:r>
        <w:t>hanget bör det noteras att den bestäm</w:t>
      </w:r>
      <w:r>
        <w:softHyphen/>
        <w:t>melse som föreslås i häktes</w:t>
      </w:r>
      <w:r w:rsidR="00455F96">
        <w:softHyphen/>
      </w:r>
      <w:r>
        <w:t xml:space="preserve">lagen </w:t>
      </w:r>
      <w:r w:rsidR="00362411">
        <w:t xml:space="preserve">om </w:t>
      </w:r>
      <w:r>
        <w:t xml:space="preserve">barnets bästa (se nedan) kan </w:t>
      </w:r>
      <w:r w:rsidRPr="006D088E">
        <w:t>ha ett nor</w:t>
      </w:r>
      <w:r>
        <w:softHyphen/>
      </w:r>
      <w:r w:rsidRPr="006D088E">
        <w:t xml:space="preserve">merande och pedagogiskt värde och påverka tillämpningen på ett sätt som ligger i linje med </w:t>
      </w:r>
      <w:r w:rsidR="00116ECD">
        <w:t>barn</w:t>
      </w:r>
      <w:r w:rsidR="00B94966">
        <w:softHyphen/>
      </w:r>
      <w:r w:rsidRPr="006D088E">
        <w:t>konven</w:t>
      </w:r>
      <w:r w:rsidR="00455F96">
        <w:softHyphen/>
      </w:r>
      <w:r w:rsidRPr="006D088E">
        <w:t>tionen</w:t>
      </w:r>
      <w:r>
        <w:t xml:space="preserve">. </w:t>
      </w:r>
    </w:p>
    <w:p w14:paraId="0D2A973A" w14:textId="058A9699" w:rsidR="00E856D8" w:rsidRDefault="00E856D8" w:rsidP="00E856D8">
      <w:pPr>
        <w:pStyle w:val="Brdtextmedindrag"/>
      </w:pPr>
      <w:r>
        <w:t xml:space="preserve">En särskild fråga, som </w:t>
      </w:r>
      <w:r w:rsidRPr="00BA5E4B">
        <w:rPr>
          <w:i/>
        </w:rPr>
        <w:t>Malmö kommun</w:t>
      </w:r>
      <w:r w:rsidR="00875D0E" w:rsidRPr="005A1F91">
        <w:rPr>
          <w:iCs/>
        </w:rPr>
        <w:t>,</w:t>
      </w:r>
      <w:r w:rsidRPr="00621E71">
        <w:t xml:space="preserve"> </w:t>
      </w:r>
      <w:r w:rsidRPr="00BA5E4B">
        <w:rPr>
          <w:i/>
        </w:rPr>
        <w:t>Rädda Barnen</w:t>
      </w:r>
      <w:r w:rsidRPr="00621E71">
        <w:t xml:space="preserve"> </w:t>
      </w:r>
      <w:r w:rsidR="00875D0E">
        <w:t xml:space="preserve">och </w:t>
      </w:r>
      <w:r w:rsidR="00875D0E" w:rsidRPr="00981BBA">
        <w:rPr>
          <w:i/>
          <w:iCs/>
        </w:rPr>
        <w:t>Lagrådet</w:t>
      </w:r>
      <w:r w:rsidR="00875D0E">
        <w:t xml:space="preserve"> </w:t>
      </w:r>
      <w:r w:rsidR="005A1F91">
        <w:t>tar upp</w:t>
      </w:r>
      <w:r>
        <w:t xml:space="preserve">, är </w:t>
      </w:r>
      <w:r w:rsidRPr="00621E71">
        <w:t>häktade barns rätt till utbildning</w:t>
      </w:r>
      <w:r>
        <w:t xml:space="preserve">. </w:t>
      </w:r>
      <w:r w:rsidRPr="00621E71">
        <w:t xml:space="preserve">Enligt artikel 28 </w:t>
      </w:r>
      <w:r w:rsidR="00A1373C">
        <w:t>i</w:t>
      </w:r>
      <w:r w:rsidRPr="00621E71">
        <w:t xml:space="preserve"> barn</w:t>
      </w:r>
      <w:r w:rsidR="00455F96">
        <w:softHyphen/>
      </w:r>
      <w:r w:rsidRPr="00621E71">
        <w:t>konven</w:t>
      </w:r>
      <w:r w:rsidR="005A1F91">
        <w:softHyphen/>
      </w:r>
      <w:r w:rsidRPr="00621E71">
        <w:t xml:space="preserve">tionen har alla barn rätt till utbildning. </w:t>
      </w:r>
      <w:r>
        <w:t>I Sverige gäller i princip skolplikt för alla barn i åldern 6 till 16 år (se 7</w:t>
      </w:r>
      <w:r w:rsidR="003B3B72">
        <w:t> </w:t>
      </w:r>
      <w:r>
        <w:t>kap. 2, 10 och 12</w:t>
      </w:r>
      <w:r w:rsidR="003B3B72">
        <w:t> §</w:t>
      </w:r>
      <w:r>
        <w:t>§ skol</w:t>
      </w:r>
      <w:r w:rsidR="00455F96">
        <w:softHyphen/>
      </w:r>
      <w:r>
        <w:t>lagen [2010:800]). Skolplikten gäller alltså för häktade barn som är 14</w:t>
      </w:r>
      <w:r w:rsidR="00C62E78">
        <w:t> </w:t>
      </w:r>
      <w:r>
        <w:t>år. Redan i dag kan det förekomma att barn i åldern 15–17 år som är häktade har skolplikt. Den 14 mars 2025 gav regeringen en utredare i uppdrag att ta fram förslag på nödvändiga författningsändringar för att barn och unga som döms till fängelse ska kunna tillgodoses sin rätt till utbildning sam</w:t>
      </w:r>
      <w:r>
        <w:softHyphen/>
      </w:r>
      <w:r>
        <w:lastRenderedPageBreak/>
        <w:t>tidigt som Kriminalvården får förutsättningar att bedriva en ändamålsenlig skol</w:t>
      </w:r>
      <w:r>
        <w:softHyphen/>
        <w:t xml:space="preserve">verksamhet. Utredarens förslag lämnades den </w:t>
      </w:r>
      <w:r w:rsidRPr="00994B12">
        <w:t>16 december</w:t>
      </w:r>
      <w:r>
        <w:t xml:space="preserve"> 2025. </w:t>
      </w:r>
      <w:r w:rsidRPr="00994B12">
        <w:t>I prome</w:t>
      </w:r>
      <w:r>
        <w:softHyphen/>
      </w:r>
      <w:r w:rsidRPr="00994B12">
        <w:t xml:space="preserve">morian </w:t>
      </w:r>
      <w:r>
        <w:t>Kriminalvårdens skolverksamhet för barn och unga (dnr </w:t>
      </w:r>
      <w:r w:rsidRPr="00691EA3">
        <w:t>U2025/02404</w:t>
      </w:r>
      <w:r>
        <w:t>)</w:t>
      </w:r>
      <w:r w:rsidRPr="00994B12">
        <w:t xml:space="preserve"> föreslås att det ska tydliggöras i skol</w:t>
      </w:r>
      <w:r w:rsidR="00455F96">
        <w:softHyphen/>
      </w:r>
      <w:r w:rsidRPr="00455F96">
        <w:rPr>
          <w:spacing w:val="-1"/>
        </w:rPr>
        <w:t>lagen att Krimi</w:t>
      </w:r>
      <w:r w:rsidR="00A17903">
        <w:rPr>
          <w:spacing w:val="-1"/>
        </w:rPr>
        <w:softHyphen/>
      </w:r>
      <w:r w:rsidRPr="00455F96">
        <w:rPr>
          <w:spacing w:val="-1"/>
        </w:rPr>
        <w:t>nal</w:t>
      </w:r>
      <w:r w:rsidRPr="00455F96">
        <w:rPr>
          <w:spacing w:val="-1"/>
        </w:rPr>
        <w:softHyphen/>
        <w:t>vården får anordna utbildning som motsvarar bl.a. grund</w:t>
      </w:r>
      <w:r w:rsidR="00455F96">
        <w:softHyphen/>
      </w:r>
      <w:r w:rsidRPr="00994B12">
        <w:t>skolan och anpas</w:t>
      </w:r>
      <w:r>
        <w:softHyphen/>
      </w:r>
      <w:r w:rsidRPr="00994B12">
        <w:t>sade grundskolan för intagna i häkte. Det föreslås även att en ny särskild utbildningsform, utbildning för intagna i häkte, ska in</w:t>
      </w:r>
      <w:r w:rsidR="00EB1CE8">
        <w:softHyphen/>
      </w:r>
      <w:r w:rsidRPr="00994B12">
        <w:t>föras i 24 kap. skol</w:t>
      </w:r>
      <w:r>
        <w:softHyphen/>
      </w:r>
      <w:r w:rsidRPr="00994B12">
        <w:t>lagen. I promemorian görs även bedömningen att barns rätt till utbild</w:t>
      </w:r>
      <w:r>
        <w:softHyphen/>
      </w:r>
      <w:r w:rsidRPr="00994B12">
        <w:t>ning i häkte behöver stärkas och att det därför bör tillsättas en utred</w:t>
      </w:r>
      <w:r w:rsidR="00B276C6">
        <w:softHyphen/>
      </w:r>
      <w:r w:rsidRPr="00994B12">
        <w:t>ning som får i uppdrag att se över möjligheten att ge Kriminal</w:t>
      </w:r>
      <w:r w:rsidR="00EB1CE8">
        <w:softHyphen/>
      </w:r>
      <w:r w:rsidRPr="00994B12">
        <w:t>vården ett tydligt an</w:t>
      </w:r>
      <w:r>
        <w:softHyphen/>
      </w:r>
      <w:r w:rsidRPr="00994B12">
        <w:t>svar för att elever i bl.a. grundskolan och an</w:t>
      </w:r>
      <w:r w:rsidR="00455F96">
        <w:softHyphen/>
      </w:r>
      <w:r w:rsidRPr="00994B12">
        <w:t>passade grund</w:t>
      </w:r>
      <w:r w:rsidR="00EB1CE8">
        <w:softHyphen/>
      </w:r>
      <w:r w:rsidRPr="00994B12">
        <w:softHyphen/>
        <w:t>skolan som är intagna i häkte erbjuds särskild under</w:t>
      </w:r>
      <w:r w:rsidR="00455F96">
        <w:softHyphen/>
      </w:r>
      <w:r w:rsidRPr="00994B12">
        <w:t>vis</w:t>
      </w:r>
      <w:r w:rsidR="00455F96">
        <w:softHyphen/>
      </w:r>
      <w:r w:rsidRPr="00994B12">
        <w:t>ning. Prome</w:t>
      </w:r>
      <w:r w:rsidR="00EB1CE8">
        <w:softHyphen/>
      </w:r>
      <w:r w:rsidRPr="00994B12">
        <w:t xml:space="preserve">morian har remitterats och remisstiden </w:t>
      </w:r>
      <w:r w:rsidR="0091001F">
        <w:t xml:space="preserve">gick </w:t>
      </w:r>
      <w:r w:rsidRPr="00994B12">
        <w:t>ut den 13</w:t>
      </w:r>
      <w:r w:rsidR="00AE7B68">
        <w:t> </w:t>
      </w:r>
      <w:r w:rsidRPr="00994B12">
        <w:t>februari 2026.</w:t>
      </w:r>
    </w:p>
    <w:p w14:paraId="36C4675E" w14:textId="133A1BE3" w:rsidR="00546640" w:rsidRDefault="0082673D" w:rsidP="00E856D8">
      <w:pPr>
        <w:pStyle w:val="Brdtextmedindrag"/>
      </w:pPr>
      <w:r w:rsidRPr="0082673D">
        <w:t xml:space="preserve">Lagrådet </w:t>
      </w:r>
      <w:r w:rsidR="001E2EB3">
        <w:t>anser</w:t>
      </w:r>
      <w:r w:rsidRPr="0082673D">
        <w:t xml:space="preserve"> att de underlag som har remissbehandlats inte inne</w:t>
      </w:r>
      <w:r>
        <w:softHyphen/>
      </w:r>
      <w:r w:rsidRPr="0082673D">
        <w:t>håller någon analys eller några förslag om hur Kriminalvårdens häktes</w:t>
      </w:r>
      <w:r>
        <w:softHyphen/>
      </w:r>
      <w:r w:rsidRPr="0082673D">
        <w:t>verk</w:t>
      </w:r>
      <w:r w:rsidR="00455F96">
        <w:softHyphen/>
      </w:r>
      <w:r w:rsidRPr="0082673D">
        <w:t>samhet behöver förändras för att de rättigheter som barn som är 14</w:t>
      </w:r>
      <w:r w:rsidR="00AE7B68">
        <w:t> </w:t>
      </w:r>
      <w:r w:rsidRPr="0082673D">
        <w:t>år har, inte minst enligt barnkonventionen, ska säkerställas. Lag</w:t>
      </w:r>
      <w:r>
        <w:softHyphen/>
      </w:r>
      <w:r w:rsidRPr="0082673D">
        <w:t>rådet anser därför att frågan om hur häktena bör organiseras för att till</w:t>
      </w:r>
      <w:r>
        <w:softHyphen/>
      </w:r>
      <w:r w:rsidRPr="0082673D">
        <w:t xml:space="preserve">godose behoven hos barn som är 14 år och samtidigt säkerställa deras rätt till utbildning inte har analyserats och beretts på ett godtagbart sätt. Det gäller enligt Lagrådet särskilt mot bakgrund av att det är väl känt att det är mycket ingripande för barn att sitta häktade, den överbelastning som redan är känd och den kritik som riktats mot att överbelastningen leder till att barns lagreglerade rätt till daglig social samvaro många </w:t>
      </w:r>
      <w:r w:rsidR="009343C1">
        <w:t xml:space="preserve">gånger </w:t>
      </w:r>
      <w:r w:rsidRPr="0082673D">
        <w:t>inte kan tillgodo</w:t>
      </w:r>
      <w:r w:rsidR="00455F96">
        <w:softHyphen/>
      </w:r>
      <w:r w:rsidRPr="0082673D">
        <w:t xml:space="preserve">ses. Flera remissinstanser </w:t>
      </w:r>
      <w:r w:rsidR="00EB1CE8">
        <w:t>fram</w:t>
      </w:r>
      <w:r w:rsidRPr="0082673D">
        <w:t>för liknande synpunkter.</w:t>
      </w:r>
      <w:r w:rsidR="00277B4E">
        <w:t xml:space="preserve"> </w:t>
      </w:r>
      <w:r w:rsidR="00277B4E" w:rsidRPr="00FD164D">
        <w:t>Barn</w:t>
      </w:r>
      <w:r w:rsidR="00EB1CE8">
        <w:softHyphen/>
      </w:r>
      <w:r w:rsidR="00277B4E" w:rsidRPr="00FD164D">
        <w:t>om</w:t>
      </w:r>
      <w:r w:rsidR="00EB71A4">
        <w:softHyphen/>
      </w:r>
      <w:r w:rsidR="00277B4E" w:rsidRPr="00FD164D">
        <w:t>buds</w:t>
      </w:r>
      <w:r w:rsidR="00A65820">
        <w:softHyphen/>
      </w:r>
      <w:r w:rsidR="00277B4E" w:rsidRPr="00FD164D">
        <w:t>mannen och Rädda Barnen</w:t>
      </w:r>
      <w:r w:rsidR="00277B4E">
        <w:t xml:space="preserve"> påpekar att Krim</w:t>
      </w:r>
      <w:r w:rsidR="00277B4E">
        <w:softHyphen/>
        <w:t xml:space="preserve">inalvården befinner sig i ett ansträngt läge och </w:t>
      </w:r>
      <w:r w:rsidR="00277B4E" w:rsidRPr="00E340BF">
        <w:t xml:space="preserve">att Kriminalvården i dag inte lever upp till kravet om att häktade barn har rätt till </w:t>
      </w:r>
      <w:r w:rsidR="00536482">
        <w:t xml:space="preserve">minst </w:t>
      </w:r>
      <w:r w:rsidR="00277B4E" w:rsidRPr="00E340BF">
        <w:t>fyra timmars isolerings</w:t>
      </w:r>
      <w:r w:rsidR="00EB1CE8">
        <w:softHyphen/>
      </w:r>
      <w:r w:rsidR="00277B4E" w:rsidRPr="00E340BF">
        <w:t>brytande tid</w:t>
      </w:r>
      <w:r w:rsidR="00536482">
        <w:t xml:space="preserve"> varje dag</w:t>
      </w:r>
      <w:r w:rsidR="00277B4E">
        <w:t xml:space="preserve">. </w:t>
      </w:r>
      <w:r w:rsidR="00E856D8" w:rsidRPr="00A90898">
        <w:t>Kriminal</w:t>
      </w:r>
      <w:r w:rsidR="008117F6">
        <w:softHyphen/>
      </w:r>
      <w:r w:rsidR="00E856D8" w:rsidRPr="00A90898">
        <w:t xml:space="preserve">vården </w:t>
      </w:r>
      <w:r w:rsidR="00E856D8">
        <w:t xml:space="preserve">anför att </w:t>
      </w:r>
      <w:r w:rsidR="00E856D8" w:rsidRPr="00A90898">
        <w:t xml:space="preserve">anpassningar till den yngre målgruppen </w:t>
      </w:r>
      <w:r w:rsidR="00E856D8">
        <w:t>kommer få märk</w:t>
      </w:r>
      <w:r w:rsidR="008117F6">
        <w:softHyphen/>
      </w:r>
      <w:r w:rsidR="00E856D8">
        <w:t xml:space="preserve">bar </w:t>
      </w:r>
      <w:r w:rsidR="00E856D8" w:rsidRPr="00A90898">
        <w:t>påverkan på myndighetens belägg</w:t>
      </w:r>
      <w:r w:rsidR="00EB1CE8">
        <w:softHyphen/>
      </w:r>
      <w:r w:rsidR="00E856D8" w:rsidRPr="00A90898">
        <w:t>ning och resurs</w:t>
      </w:r>
      <w:r w:rsidR="00E856D8">
        <w:softHyphen/>
      </w:r>
      <w:r w:rsidR="00E856D8" w:rsidRPr="00A90898">
        <w:t>utnytt</w:t>
      </w:r>
      <w:r w:rsidR="00E856D8">
        <w:softHyphen/>
      </w:r>
      <w:r w:rsidR="00E856D8" w:rsidRPr="00A90898">
        <w:t>jande</w:t>
      </w:r>
      <w:r w:rsidR="00E856D8">
        <w:t xml:space="preserve">. </w:t>
      </w:r>
    </w:p>
    <w:p w14:paraId="4046B1CF" w14:textId="72EDDFEC" w:rsidR="00E9240F" w:rsidRDefault="00E856D8" w:rsidP="00CC61E2">
      <w:pPr>
        <w:pStyle w:val="Brdtextmedindrag"/>
      </w:pPr>
      <w:r w:rsidRPr="00FD164D">
        <w:t xml:space="preserve">Regeringen </w:t>
      </w:r>
      <w:r w:rsidR="00546640">
        <w:t>har viss förståelse för dessa synpunkter. S</w:t>
      </w:r>
      <w:r w:rsidRPr="00FD164D">
        <w:t>om en följd av regeringens omläggning av kriminalpolitiken pågår ett intensivt reform</w:t>
      </w:r>
      <w:r>
        <w:softHyphen/>
      </w:r>
      <w:r w:rsidRPr="00FD164D">
        <w:t>arbete som förväntas leda till både att fler frihets</w:t>
      </w:r>
      <w:r>
        <w:softHyphen/>
      </w:r>
      <w:r w:rsidRPr="00FD164D">
        <w:t>berövas</w:t>
      </w:r>
      <w:r>
        <w:t xml:space="preserve"> </w:t>
      </w:r>
      <w:r w:rsidRPr="00FD164D">
        <w:t>och att frihets</w:t>
      </w:r>
      <w:r>
        <w:softHyphen/>
      </w:r>
      <w:r w:rsidRPr="00FD164D">
        <w:t>berövande påföljder pågår under längre tid</w:t>
      </w:r>
      <w:r>
        <w:t xml:space="preserve"> (jfr exempelvis </w:t>
      </w:r>
      <w:r w:rsidRPr="00994B12">
        <w:t>avsnitt 9</w:t>
      </w:r>
      <w:r>
        <w:t>)</w:t>
      </w:r>
      <w:r w:rsidRPr="00FD164D">
        <w:t xml:space="preserve">. </w:t>
      </w:r>
      <w:r>
        <w:t xml:space="preserve">Parallellt med en kraftig utbyggnad av </w:t>
      </w:r>
      <w:r w:rsidRPr="00FD164D">
        <w:t>Kriminal</w:t>
      </w:r>
      <w:r>
        <w:softHyphen/>
      </w:r>
      <w:r w:rsidRPr="00FD164D">
        <w:t xml:space="preserve">vården </w:t>
      </w:r>
      <w:r>
        <w:t xml:space="preserve">är det </w:t>
      </w:r>
      <w:r w:rsidRPr="00FD164D">
        <w:t>angeläget att säkerheten inom myndigheten kan upprätthållas och att det kan bedrivas en kvalitativ, återfallsförebyggande verksamhet. I syfte att ge myndig</w:t>
      </w:r>
      <w:r>
        <w:softHyphen/>
      </w:r>
      <w:r w:rsidRPr="00FD164D">
        <w:t>heten förutsättningar för detta har Krimi</w:t>
      </w:r>
      <w:r w:rsidR="008117F6">
        <w:softHyphen/>
      </w:r>
      <w:r w:rsidRPr="00FD164D">
        <w:t>nal</w:t>
      </w:r>
      <w:r w:rsidR="008117F6">
        <w:softHyphen/>
      </w:r>
      <w:r w:rsidRPr="00FD164D">
        <w:t>vården på senare år tillförts ökade resurser.</w:t>
      </w:r>
      <w:r>
        <w:t xml:space="preserve"> Genom att i september 2023 respektive oktober 2025 upp</w:t>
      </w:r>
      <w:r w:rsidR="00EB1CE8">
        <w:softHyphen/>
      </w:r>
      <w:r>
        <w:t>dra åt Kriminalvården att förbereda inrät</w:t>
      </w:r>
      <w:r w:rsidR="008117F6">
        <w:softHyphen/>
      </w:r>
      <w:r>
        <w:t>tandet av särskilda enheter för barn och unga har regeringen också gett myndigheten möjlig</w:t>
      </w:r>
      <w:r>
        <w:softHyphen/>
        <w:t>het att på ett relativt tidigt stadium i lagstiftnings</w:t>
      </w:r>
      <w:r>
        <w:softHyphen/>
        <w:t>pro</w:t>
      </w:r>
      <w:r w:rsidR="008117F6">
        <w:softHyphen/>
      </w:r>
      <w:r>
        <w:t>jektet påbörja de processer som är nöd</w:t>
      </w:r>
      <w:r w:rsidR="008B6B23">
        <w:softHyphen/>
      </w:r>
      <w:r>
        <w:t>vändiga för att verksamheten ska an</w:t>
      </w:r>
      <w:r w:rsidR="008117F6">
        <w:softHyphen/>
      </w:r>
      <w:r>
        <w:t>passas till barn på ett sätt som är för</w:t>
      </w:r>
      <w:r w:rsidR="008B6B23">
        <w:softHyphen/>
      </w:r>
      <w:r>
        <w:t>enligt med barnkonventionen.</w:t>
      </w:r>
      <w:r w:rsidR="00DB3A15" w:rsidRPr="00A605E3">
        <w:t xml:space="preserve"> </w:t>
      </w:r>
      <w:r w:rsidR="00DB3A15">
        <w:t xml:space="preserve">Det förberedande </w:t>
      </w:r>
      <w:r w:rsidR="00DB3A15" w:rsidRPr="00EB71A4">
        <w:t>u</w:t>
      </w:r>
      <w:r w:rsidR="006C2814" w:rsidRPr="00EB71A4">
        <w:t>ppdraget</w:t>
      </w:r>
      <w:r w:rsidR="00BD31A0" w:rsidRPr="00EB71A4">
        <w:t xml:space="preserve"> </w:t>
      </w:r>
      <w:r w:rsidR="00DB3A15" w:rsidRPr="00EB71A4">
        <w:t>som regeringen gett Kriminal</w:t>
      </w:r>
      <w:r w:rsidR="00DB3A15" w:rsidRPr="00EB71A4">
        <w:softHyphen/>
        <w:t xml:space="preserve">vården </w:t>
      </w:r>
      <w:r w:rsidR="00BD31A0" w:rsidRPr="00EB71A4">
        <w:t>slut</w:t>
      </w:r>
      <w:r w:rsidR="00DB3A15" w:rsidRPr="00EB71A4">
        <w:softHyphen/>
      </w:r>
      <w:r w:rsidR="00DB3A15" w:rsidRPr="00EB71A4">
        <w:softHyphen/>
      </w:r>
      <w:r w:rsidR="00BD31A0" w:rsidRPr="00EB71A4">
        <w:t>redovisades den 1 april 2026</w:t>
      </w:r>
      <w:r w:rsidR="00DB3A15" w:rsidRPr="00EB71A4">
        <w:t xml:space="preserve"> (</w:t>
      </w:r>
      <w:r w:rsidR="00DB3A15">
        <w:t>se av</w:t>
      </w:r>
      <w:r w:rsidR="00345D14">
        <w:softHyphen/>
      </w:r>
      <w:r w:rsidR="00DB3A15" w:rsidRPr="00116ECD">
        <w:t>snitt 6.2</w:t>
      </w:r>
      <w:r w:rsidR="00DB3A15" w:rsidRPr="006E3F16">
        <w:t>)</w:t>
      </w:r>
      <w:r w:rsidR="00BD31A0" w:rsidRPr="006E3F16">
        <w:t>.</w:t>
      </w:r>
      <w:r w:rsidR="00BD31A0" w:rsidRPr="00116ECD">
        <w:t xml:space="preserve"> Av </w:t>
      </w:r>
      <w:r w:rsidR="00DB3A15" w:rsidRPr="00116ECD">
        <w:t>slutredovisningen</w:t>
      </w:r>
      <w:r w:rsidR="00BD31A0" w:rsidRPr="00116ECD">
        <w:t xml:space="preserve"> fram</w:t>
      </w:r>
      <w:r w:rsidR="00DB3A15" w:rsidRPr="00116ECD">
        <w:softHyphen/>
      </w:r>
      <w:r w:rsidR="00BD31A0" w:rsidRPr="00116ECD">
        <w:t>går</w:t>
      </w:r>
      <w:r w:rsidR="00345D14" w:rsidRPr="00116ECD">
        <w:t xml:space="preserve"> bl.a.</w:t>
      </w:r>
      <w:r w:rsidR="00BD31A0" w:rsidRPr="00116ECD">
        <w:t xml:space="preserve"> att </w:t>
      </w:r>
      <w:r w:rsidR="00DB3A15" w:rsidRPr="00116ECD">
        <w:t>Krimi</w:t>
      </w:r>
      <w:r w:rsidR="00E9240F" w:rsidRPr="00116ECD">
        <w:softHyphen/>
      </w:r>
      <w:r w:rsidR="00DB3A15" w:rsidRPr="00116ECD">
        <w:t>nal</w:t>
      </w:r>
      <w:r w:rsidR="00E9240F" w:rsidRPr="00116ECD">
        <w:softHyphen/>
      </w:r>
      <w:r w:rsidR="00DB3A15" w:rsidRPr="00116ECD">
        <w:t>vården ser över</w:t>
      </w:r>
      <w:r w:rsidR="00DB3A15">
        <w:t xml:space="preserve"> häk</w:t>
      </w:r>
      <w:r w:rsidR="00EB71A4">
        <w:softHyphen/>
      </w:r>
      <w:r w:rsidR="00DB3A15">
        <w:t>tes</w:t>
      </w:r>
      <w:r w:rsidR="00DB3A15">
        <w:softHyphen/>
        <w:t>verksam</w:t>
      </w:r>
      <w:r w:rsidR="0015269E">
        <w:softHyphen/>
      </w:r>
      <w:r w:rsidR="00DB3A15">
        <w:t>heten i syfte att identifiera åtgärder för att skapa en samman</w:t>
      </w:r>
      <w:r w:rsidR="00EB71A4">
        <w:softHyphen/>
      </w:r>
      <w:r w:rsidR="00DB3A15">
        <w:t>hållen och kontinuerlig verksamhet där barns rättig</w:t>
      </w:r>
      <w:r w:rsidR="00E9240F">
        <w:softHyphen/>
      </w:r>
      <w:r w:rsidR="00DB3A15">
        <w:t>heter tas till</w:t>
      </w:r>
      <w:r w:rsidR="00345D14">
        <w:softHyphen/>
      </w:r>
      <w:r w:rsidR="00DB3A15">
        <w:t xml:space="preserve">vara på ett liknade sätt oavsett verksamhetsgren, dvs. i häkte, anstalt eller frivård. </w:t>
      </w:r>
      <w:r w:rsidR="00E9240F">
        <w:t>Enligt reglerings</w:t>
      </w:r>
      <w:r w:rsidR="00E9240F">
        <w:softHyphen/>
      </w:r>
      <w:r w:rsidR="00E9240F">
        <w:softHyphen/>
        <w:t>brevet för 2026 ska Kriminalvården redo</w:t>
      </w:r>
      <w:r w:rsidR="00E9240F">
        <w:softHyphen/>
        <w:t>visa myndig</w:t>
      </w:r>
      <w:r w:rsidR="00EB71A4">
        <w:softHyphen/>
      </w:r>
      <w:r w:rsidR="00E9240F">
        <w:t xml:space="preserve">hetens vidtagna och planerade åtgärder för att möta de olika behov som finns hos </w:t>
      </w:r>
      <w:r w:rsidR="00E9240F">
        <w:lastRenderedPageBreak/>
        <w:t>barn i bl.a. häkte. Av redovisningen ska särskilt fram</w:t>
      </w:r>
      <w:r w:rsidR="00E9240F">
        <w:softHyphen/>
        <w:t>gå åtgärder för barn med neuropsykiatriska eller intellektuella funk</w:t>
      </w:r>
      <w:r w:rsidR="00345D14">
        <w:softHyphen/>
      </w:r>
      <w:r w:rsidR="00E9240F">
        <w:t>tions</w:t>
      </w:r>
      <w:r w:rsidR="00345D14">
        <w:softHyphen/>
      </w:r>
      <w:r w:rsidR="00E9240F">
        <w:softHyphen/>
        <w:t xml:space="preserve">nedsättningar. </w:t>
      </w:r>
      <w:r w:rsidR="00CC61E2">
        <w:t>Vidare har regeringen den 21 maj 2026 gett Kriminalvården i uppdrag att redovisa hur myndigheten arbetar för att skapa goda förut</w:t>
      </w:r>
      <w:r w:rsidR="00EA7DFB">
        <w:softHyphen/>
      </w:r>
      <w:r w:rsidR="00CC61E2">
        <w:t>sättningar för utbildning för barn i häkte (</w:t>
      </w:r>
      <w:r w:rsidR="00CC61E2" w:rsidRPr="00CC61E2">
        <w:t>Ju2026/01226</w:t>
      </w:r>
      <w:r w:rsidR="00CC61E2">
        <w:t>). Upp</w:t>
      </w:r>
      <w:r w:rsidR="00BA1C42">
        <w:softHyphen/>
      </w:r>
      <w:r w:rsidR="00CC61E2">
        <w:t>draget ska redo</w:t>
      </w:r>
      <w:r w:rsidR="00EA7DFB">
        <w:softHyphen/>
      </w:r>
      <w:r w:rsidR="00CC61E2">
        <w:t>visas senast den 1 oktober 2026.</w:t>
      </w:r>
      <w:r w:rsidR="00EA7DFB">
        <w:t xml:space="preserve"> </w:t>
      </w:r>
    </w:p>
    <w:p w14:paraId="35F849AA" w14:textId="6A00155F" w:rsidR="00E856D8" w:rsidRDefault="001517E4" w:rsidP="00DB3A15">
      <w:pPr>
        <w:pStyle w:val="Brdtextmedindrag"/>
      </w:pPr>
      <w:r w:rsidRPr="006C2814">
        <w:t>I det remitterade utkastet till lagrådsremiss konsta</w:t>
      </w:r>
      <w:r w:rsidR="00E9240F">
        <w:softHyphen/>
      </w:r>
      <w:r w:rsidRPr="006C2814">
        <w:t>teras</w:t>
      </w:r>
      <w:r w:rsidR="00BD31A0" w:rsidRPr="00A605E3">
        <w:t xml:space="preserve"> att</w:t>
      </w:r>
      <w:r w:rsidRPr="00A605E3">
        <w:t xml:space="preserve"> </w:t>
      </w:r>
      <w:r w:rsidR="003267FA">
        <w:t>anhållande och häktning behöver kunna ske även av</w:t>
      </w:r>
      <w:r w:rsidR="00BD31A0" w:rsidRPr="00A605E3">
        <w:t xml:space="preserve"> </w:t>
      </w:r>
      <w:r w:rsidRPr="006C2814">
        <w:t>de barn som omfattas av den sär</w:t>
      </w:r>
      <w:r w:rsidR="00EB71A4">
        <w:softHyphen/>
      </w:r>
      <w:r w:rsidRPr="006C2814">
        <w:t>skilda regleringen om sänkt straffbarhetsålder. Flera remissinstanser har identifierat denna fråga och lämnat synpunkter som handlar</w:t>
      </w:r>
      <w:r w:rsidR="00BD31A0" w:rsidRPr="00A605E3">
        <w:t xml:space="preserve"> </w:t>
      </w:r>
      <w:r w:rsidR="006E4A6F" w:rsidRPr="00A605E3">
        <w:t>om be</w:t>
      </w:r>
      <w:r w:rsidR="00EB71A4">
        <w:softHyphen/>
      </w:r>
      <w:r w:rsidR="006E4A6F" w:rsidRPr="00A605E3">
        <w:t>hovet av anpassningar av häktesverksamheten</w:t>
      </w:r>
      <w:r w:rsidR="00E9240F">
        <w:t xml:space="preserve">. </w:t>
      </w:r>
      <w:r w:rsidR="001C2ABC">
        <w:t>Som fram</w:t>
      </w:r>
      <w:r w:rsidR="00E9240F">
        <w:softHyphen/>
      </w:r>
      <w:r w:rsidR="0015269E">
        <w:softHyphen/>
      </w:r>
      <w:r w:rsidR="001C2ABC">
        <w:t xml:space="preserve">går av avsnitt 3 har </w:t>
      </w:r>
      <w:r w:rsidR="006C2814" w:rsidRPr="006C2814">
        <w:t>Regeringskansliet</w:t>
      </w:r>
      <w:r w:rsidR="001C2ABC" w:rsidRPr="001C2ABC">
        <w:t xml:space="preserve"> under be</w:t>
      </w:r>
      <w:r w:rsidR="00A65820">
        <w:softHyphen/>
      </w:r>
      <w:r w:rsidR="001C2ABC" w:rsidRPr="001C2ABC">
        <w:t>red</w:t>
      </w:r>
      <w:r w:rsidR="00E51301">
        <w:softHyphen/>
      </w:r>
      <w:r w:rsidR="001C2ABC" w:rsidRPr="001C2ABC">
        <w:t xml:space="preserve">ningen av ärendet haft kontakt med </w:t>
      </w:r>
      <w:r w:rsidR="006C2814" w:rsidRPr="006C2814">
        <w:t>Krimi</w:t>
      </w:r>
      <w:r w:rsidR="00EB71A4">
        <w:softHyphen/>
      </w:r>
      <w:r w:rsidR="006C2814" w:rsidRPr="006C2814">
        <w:t xml:space="preserve">nalvården </w:t>
      </w:r>
      <w:r w:rsidR="001C2ABC" w:rsidRPr="001C2ABC">
        <w:t>om förslagens på</w:t>
      </w:r>
      <w:r w:rsidR="00A65820">
        <w:softHyphen/>
      </w:r>
      <w:r w:rsidR="001C2ABC" w:rsidRPr="001C2ABC">
        <w:t>verkan på myn</w:t>
      </w:r>
      <w:r w:rsidR="00DB3A15">
        <w:softHyphen/>
      </w:r>
      <w:r w:rsidR="001C2ABC" w:rsidRPr="001C2ABC">
        <w:t>dig</w:t>
      </w:r>
      <w:r w:rsidR="0015269E">
        <w:softHyphen/>
      </w:r>
      <w:r w:rsidR="001C2ABC" w:rsidRPr="001C2ABC">
        <w:t>hetens verksamhet</w:t>
      </w:r>
      <w:r w:rsidR="001C2ABC">
        <w:t xml:space="preserve">. </w:t>
      </w:r>
      <w:r w:rsidR="00E856D8">
        <w:t>Enligt regeringen är Kriminal</w:t>
      </w:r>
      <w:r w:rsidR="00B12688">
        <w:softHyphen/>
      </w:r>
      <w:r w:rsidR="00E856D8">
        <w:t>vården, även med be</w:t>
      </w:r>
      <w:r w:rsidR="00E9240F">
        <w:softHyphen/>
      </w:r>
      <w:r w:rsidR="00E856D8">
        <w:t>aktande av de ut</w:t>
      </w:r>
      <w:r w:rsidR="008117F6">
        <w:softHyphen/>
      </w:r>
      <w:r w:rsidR="00E856D8">
        <w:t>maningar som myndigheten står inför, väl lämpad att genomföra nöd</w:t>
      </w:r>
      <w:r w:rsidR="008117F6">
        <w:softHyphen/>
      </w:r>
      <w:r w:rsidR="00E856D8">
        <w:t>vändiga anpass</w:t>
      </w:r>
      <w:r w:rsidR="00EB71A4">
        <w:softHyphen/>
      </w:r>
      <w:r w:rsidR="00E856D8">
        <w:t>ningar i häktes</w:t>
      </w:r>
      <w:r w:rsidR="00E856D8">
        <w:softHyphen/>
        <w:t xml:space="preserve">verksamheten för </w:t>
      </w:r>
      <w:r w:rsidR="009F0376">
        <w:t>att till</w:t>
      </w:r>
      <w:r w:rsidR="00DB3A15">
        <w:softHyphen/>
      </w:r>
      <w:r w:rsidR="009F0376">
        <w:t xml:space="preserve">godose behoven hos </w:t>
      </w:r>
      <w:r w:rsidR="00E856D8">
        <w:t>barn som är</w:t>
      </w:r>
      <w:r w:rsidR="00461D09">
        <w:t xml:space="preserve"> </w:t>
      </w:r>
      <w:r w:rsidR="00E856D8">
        <w:t>14 år.</w:t>
      </w:r>
      <w:r w:rsidR="003F3FC3">
        <w:t xml:space="preserve"> </w:t>
      </w:r>
      <w:r w:rsidR="003F3FC3" w:rsidRPr="003F3FC3">
        <w:t xml:space="preserve">Till </w:t>
      </w:r>
      <w:r w:rsidR="001C2ABC">
        <w:t xml:space="preserve">skillnad </w:t>
      </w:r>
      <w:r w:rsidR="003F3FC3" w:rsidRPr="003F3FC3">
        <w:t>från</w:t>
      </w:r>
      <w:r w:rsidR="001C2ABC">
        <w:t xml:space="preserve"> Lagrådet </w:t>
      </w:r>
      <w:r w:rsidR="00BD31A0">
        <w:t>anser regeringen inte</w:t>
      </w:r>
      <w:r w:rsidR="001C2ABC">
        <w:t xml:space="preserve"> att det har funnits behov av att remittera </w:t>
      </w:r>
      <w:r w:rsidR="003F3FC3" w:rsidRPr="003F3FC3">
        <w:t>ytterligare</w:t>
      </w:r>
      <w:r w:rsidR="001C2ABC">
        <w:t xml:space="preserve"> underlag avseende de anpass</w:t>
      </w:r>
      <w:r w:rsidR="00EB71A4">
        <w:softHyphen/>
      </w:r>
      <w:r w:rsidR="001C2ABC">
        <w:t xml:space="preserve">ningar som Kriminalvården </w:t>
      </w:r>
      <w:r w:rsidR="003F3FC3" w:rsidRPr="003F3FC3">
        <w:t>be</w:t>
      </w:r>
      <w:r w:rsidR="00B12688">
        <w:softHyphen/>
      </w:r>
      <w:r w:rsidR="003F3FC3" w:rsidRPr="003F3FC3">
        <w:t>höver</w:t>
      </w:r>
      <w:r w:rsidR="001C2ABC">
        <w:t xml:space="preserve"> göra i </w:t>
      </w:r>
      <w:r w:rsidR="003F3FC3" w:rsidRPr="003F3FC3">
        <w:t>häktesverksamheten</w:t>
      </w:r>
      <w:r w:rsidR="001C2ABC">
        <w:t xml:space="preserve"> för barn som är 14</w:t>
      </w:r>
      <w:r w:rsidR="003F3FC3" w:rsidRPr="003F3FC3">
        <w:t xml:space="preserve"> </w:t>
      </w:r>
      <w:r w:rsidR="001C2ABC">
        <w:t>år. Vidare be</w:t>
      </w:r>
      <w:r w:rsidR="00E51301">
        <w:softHyphen/>
      </w:r>
      <w:r w:rsidR="001C2ABC">
        <w:t xml:space="preserve">dömer regeringen att häktade barns </w:t>
      </w:r>
      <w:r w:rsidR="00FF296B">
        <w:t xml:space="preserve">rätt till </w:t>
      </w:r>
      <w:r w:rsidR="001C2ABC">
        <w:t xml:space="preserve">utbildning kommer att säkerställas genom att samma </w:t>
      </w:r>
      <w:r w:rsidR="00AE404C">
        <w:t>rättighet</w:t>
      </w:r>
      <w:r w:rsidR="001C2ABC">
        <w:t xml:space="preserve"> kommer att gälla för barn som är 14</w:t>
      </w:r>
      <w:r w:rsidR="003F3FC3" w:rsidRPr="003F3FC3">
        <w:t xml:space="preserve"> </w:t>
      </w:r>
      <w:r w:rsidR="001C2ABC">
        <w:t>år som i</w:t>
      </w:r>
      <w:r w:rsidR="00A65820">
        <w:t> </w:t>
      </w:r>
      <w:r w:rsidR="001C2ABC">
        <w:t xml:space="preserve">dag gäller för skolpliktiga barn som är häktade. Till detta kommer också att det finns förslag om att </w:t>
      </w:r>
      <w:r w:rsidR="001C2ABC" w:rsidRPr="001C2ABC">
        <w:t>det ska tydliggöras i skol</w:t>
      </w:r>
      <w:r w:rsidR="00A65820">
        <w:softHyphen/>
      </w:r>
      <w:r w:rsidR="001C2ABC" w:rsidRPr="001C2ABC">
        <w:t>lagen att Kriminalvården får anordna utbildning som motsvarar bl.a. grund</w:t>
      </w:r>
      <w:r w:rsidR="00904D7F">
        <w:softHyphen/>
      </w:r>
      <w:r w:rsidR="001C2ABC" w:rsidRPr="001C2ABC">
        <w:t>skolan och anpassade grundskolan för intagna i häkte</w:t>
      </w:r>
      <w:r w:rsidR="001C2ABC">
        <w:t xml:space="preserve"> som bereds i Regerings</w:t>
      </w:r>
      <w:r w:rsidR="00DB3A15">
        <w:softHyphen/>
      </w:r>
      <w:r w:rsidR="001C2ABC">
        <w:t>kansliet.</w:t>
      </w:r>
    </w:p>
    <w:p w14:paraId="112EBE13" w14:textId="0F51E600" w:rsidR="00E856D8" w:rsidRDefault="00E856D8" w:rsidP="00E856D8">
      <w:pPr>
        <w:pStyle w:val="Brdtextmedindrag"/>
      </w:pPr>
      <w:r>
        <w:t>Sammantaget</w:t>
      </w:r>
      <w:r w:rsidRPr="00955F92">
        <w:t xml:space="preserve"> bedöms </w:t>
      </w:r>
      <w:r>
        <w:t xml:space="preserve">behovet av att effektivt kunna utreda allvarliga brott som barn begår </w:t>
      </w:r>
      <w:r w:rsidR="00461D09">
        <w:t xml:space="preserve">vid 14 års ålder </w:t>
      </w:r>
      <w:r>
        <w:t>väga tyngre än det ingrepp i barns personliga integritet och rörelsefrihet som anhållande och häktning inne</w:t>
      </w:r>
      <w:r w:rsidR="00A17903">
        <w:softHyphen/>
      </w:r>
      <w:r>
        <w:t>bär. D</w:t>
      </w:r>
      <w:r w:rsidRPr="00955F92">
        <w:t xml:space="preserve">et </w:t>
      </w:r>
      <w:r>
        <w:t>framstår alltså</w:t>
      </w:r>
      <w:r w:rsidRPr="00955F92">
        <w:t xml:space="preserve"> som en proportionerlig åtgärd att personer </w:t>
      </w:r>
      <w:r>
        <w:t>som är</w:t>
      </w:r>
      <w:r w:rsidRPr="00955F92">
        <w:t xml:space="preserve"> 14</w:t>
      </w:r>
      <w:r>
        <w:t> </w:t>
      </w:r>
      <w:r w:rsidRPr="00955F92">
        <w:t xml:space="preserve">år </w:t>
      </w:r>
      <w:r>
        <w:t>och</w:t>
      </w:r>
      <w:r w:rsidRPr="00955F92">
        <w:t xml:space="preserve"> som misstänks för brott som omfattas av den särskilda regle</w:t>
      </w:r>
      <w:r>
        <w:softHyphen/>
      </w:r>
      <w:r w:rsidRPr="00955F92">
        <w:t>ringen om sänkt straffbarhets</w:t>
      </w:r>
      <w:r>
        <w:softHyphen/>
      </w:r>
      <w:r w:rsidRPr="00955F92">
        <w:t>ålder ska kunna anhållas och häktas.</w:t>
      </w:r>
      <w:r w:rsidDel="0049612B">
        <w:t xml:space="preserve"> </w:t>
      </w:r>
      <w:r>
        <w:t>Det</w:t>
      </w:r>
      <w:r w:rsidR="00A17903">
        <w:softHyphen/>
      </w:r>
      <w:r>
        <w:t>samma gäller rättens möjlighet att besluta om tillstånd till restriktioner mot barn i den åldern</w:t>
      </w:r>
      <w:r w:rsidRPr="00955F92">
        <w:t>.</w:t>
      </w:r>
      <w:r w:rsidDel="0049612B">
        <w:t xml:space="preserve"> </w:t>
      </w:r>
      <w:r>
        <w:t xml:space="preserve">Regeringen delar inte </w:t>
      </w:r>
      <w:r w:rsidRPr="009B6471">
        <w:rPr>
          <w:i/>
        </w:rPr>
        <w:t>Brås</w:t>
      </w:r>
      <w:r w:rsidRPr="00392E05">
        <w:t xml:space="preserve">, Rädda </w:t>
      </w:r>
      <w:r>
        <w:t>B</w:t>
      </w:r>
      <w:r w:rsidRPr="00392E05">
        <w:t>arnen</w:t>
      </w:r>
      <w:r>
        <w:t>s</w:t>
      </w:r>
      <w:r w:rsidRPr="00392E05" w:rsidDel="003452BE">
        <w:t xml:space="preserve"> och</w:t>
      </w:r>
      <w:r w:rsidRPr="00392E05">
        <w:t xml:space="preserve"> </w:t>
      </w:r>
      <w:r w:rsidRPr="009B6471">
        <w:rPr>
          <w:i/>
        </w:rPr>
        <w:t>Social</w:t>
      </w:r>
      <w:r w:rsidR="00A17903">
        <w:rPr>
          <w:i/>
        </w:rPr>
        <w:softHyphen/>
      </w:r>
      <w:r w:rsidRPr="009B6471">
        <w:rPr>
          <w:i/>
        </w:rPr>
        <w:t>styrelsens</w:t>
      </w:r>
      <w:r>
        <w:t xml:space="preserve"> bedöm</w:t>
      </w:r>
      <w:r>
        <w:softHyphen/>
        <w:t>ning att den föreslagna ordningen är oför</w:t>
      </w:r>
      <w:r w:rsidR="00B276C6">
        <w:softHyphen/>
      </w:r>
      <w:r>
        <w:t>en</w:t>
      </w:r>
      <w:r w:rsidR="00B276C6">
        <w:softHyphen/>
      </w:r>
      <w:r>
        <w:t>lig med barn</w:t>
      </w:r>
      <w:r w:rsidR="00A17903">
        <w:softHyphen/>
      </w:r>
      <w:r>
        <w:t>konven</w:t>
      </w:r>
      <w:r>
        <w:softHyphen/>
        <w:t xml:space="preserve">tionen. Vid den bedömningen beaktar regeringen att </w:t>
      </w:r>
      <w:r w:rsidRPr="00392E05">
        <w:t>principen i barn</w:t>
      </w:r>
      <w:r>
        <w:softHyphen/>
      </w:r>
      <w:r w:rsidRPr="00392E05">
        <w:t xml:space="preserve">konventionen om att </w:t>
      </w:r>
      <w:r w:rsidR="00C34B72">
        <w:t xml:space="preserve">det i första hand ska beaktas vad som bedöms vara </w:t>
      </w:r>
      <w:r w:rsidRPr="00392E05">
        <w:t xml:space="preserve">barnets bästa </w:t>
      </w:r>
      <w:r>
        <w:t xml:space="preserve">inte alltid </w:t>
      </w:r>
      <w:r w:rsidRPr="00392E05">
        <w:t>ska vara utslags</w:t>
      </w:r>
      <w:r>
        <w:softHyphen/>
      </w:r>
      <w:r w:rsidRPr="00392E05">
        <w:t>givande, utan även andra intressen kan ha sam</w:t>
      </w:r>
      <w:r w:rsidR="00B276C6">
        <w:softHyphen/>
      </w:r>
      <w:r w:rsidRPr="00392E05">
        <w:t xml:space="preserve">ma eller större betydelse (se </w:t>
      </w:r>
      <w:r>
        <w:t>SOU</w:t>
      </w:r>
      <w:r w:rsidRPr="00392E05">
        <w:t xml:space="preserve"> 2020:63 s.</w:t>
      </w:r>
      <w:r>
        <w:t> </w:t>
      </w:r>
      <w:r w:rsidRPr="00392E05">
        <w:t>190 och 191).</w:t>
      </w:r>
      <w:r>
        <w:t xml:space="preserve"> Regeringen tar även hänsyn till att det i häkteslagen föreslås en bestäm</w:t>
      </w:r>
      <w:r w:rsidR="00B276C6">
        <w:softHyphen/>
      </w:r>
      <w:r>
        <w:t>melse som tyd</w:t>
      </w:r>
      <w:r>
        <w:softHyphen/>
        <w:t>lig</w:t>
      </w:r>
      <w:r>
        <w:softHyphen/>
        <w:t xml:space="preserve">gör att det vid alla åtgärder som rör intagna som inte har fyllt 18 år i första hand ska beaktas vad som bedöms vara barnets bästa. </w:t>
      </w:r>
      <w:r w:rsidR="00894D15">
        <w:t xml:space="preserve">Den bestämmelsen kommer även att </w:t>
      </w:r>
      <w:r w:rsidR="003D307B">
        <w:t xml:space="preserve">omfatta </w:t>
      </w:r>
      <w:r w:rsidR="00D77191">
        <w:t xml:space="preserve">barn som är 14 år och </w:t>
      </w:r>
      <w:r>
        <w:t xml:space="preserve">som </w:t>
      </w:r>
      <w:r w:rsidR="0022609B">
        <w:t xml:space="preserve">t.ex. </w:t>
      </w:r>
      <w:r w:rsidR="004B23FF">
        <w:t xml:space="preserve">är </w:t>
      </w:r>
      <w:r>
        <w:t>anhålln</w:t>
      </w:r>
      <w:r w:rsidR="00D77191">
        <w:t>a</w:t>
      </w:r>
      <w:r>
        <w:t xml:space="preserve"> </w:t>
      </w:r>
      <w:r w:rsidR="0022609B">
        <w:t xml:space="preserve">på grund av misstanke om brott </w:t>
      </w:r>
      <w:r>
        <w:t>(jfr 24 kap. 22 § första stycket rätte</w:t>
      </w:r>
      <w:r w:rsidR="00B276C6">
        <w:softHyphen/>
      </w:r>
      <w:r w:rsidR="00B276C6">
        <w:softHyphen/>
      </w:r>
      <w:r>
        <w:softHyphen/>
        <w:t>gångs</w:t>
      </w:r>
      <w:r>
        <w:softHyphen/>
        <w:t>balken, 1 kap. 1 och 2 §§ häkteslagen och</w:t>
      </w:r>
      <w:r w:rsidRPr="00EE593B">
        <w:t xml:space="preserve"> </w:t>
      </w:r>
      <w:r>
        <w:t>p</w:t>
      </w:r>
      <w:r w:rsidRPr="00EE593B">
        <w:t>rop</w:t>
      </w:r>
      <w:r>
        <w:t xml:space="preserve">. </w:t>
      </w:r>
      <w:r w:rsidRPr="00EE593B">
        <w:t>2009/10:135 s</w:t>
      </w:r>
      <w:r>
        <w:t>. </w:t>
      </w:r>
      <w:r w:rsidRPr="00EE593B">
        <w:t>181</w:t>
      </w:r>
      <w:r>
        <w:t xml:space="preserve">).  </w:t>
      </w:r>
    </w:p>
    <w:p w14:paraId="034E24B6" w14:textId="62BECAD7" w:rsidR="00E856D8" w:rsidRDefault="00E856D8" w:rsidP="00E856D8">
      <w:pPr>
        <w:pStyle w:val="Brdtextmedindrag"/>
      </w:pPr>
      <w:r>
        <w:t>Enligt 23 a</w:t>
      </w:r>
      <w:r w:rsidR="003B3B72">
        <w:t> </w:t>
      </w:r>
      <w:r>
        <w:t>§ LUL får den som inte har fyllt 18 år som utgångs</w:t>
      </w:r>
      <w:r>
        <w:softHyphen/>
        <w:t xml:space="preserve">punkt inte vara häktad i mer än tre månader. </w:t>
      </w:r>
      <w:r w:rsidR="0091681D" w:rsidRPr="0091681D">
        <w:t xml:space="preserve">Det föreslogs i </w:t>
      </w:r>
      <w:r w:rsidR="0091681D" w:rsidRPr="00544010">
        <w:t>lagrådsremissen Bättre möjligheter att utreda brott av unga lagöverträdare</w:t>
      </w:r>
      <w:r w:rsidR="0091681D" w:rsidRPr="0091681D">
        <w:t xml:space="preserve"> </w:t>
      </w:r>
      <w:r w:rsidR="0091681D" w:rsidRPr="00544010">
        <w:t>och några andra processrättsliga frågor</w:t>
      </w:r>
      <w:r w:rsidR="0091681D" w:rsidRPr="0091681D">
        <w:t xml:space="preserve"> att </w:t>
      </w:r>
      <w:r w:rsidR="0091681D">
        <w:t xml:space="preserve">den </w:t>
      </w:r>
      <w:r w:rsidR="0091681D" w:rsidRPr="0091681D">
        <w:t>frist</w:t>
      </w:r>
      <w:r w:rsidR="0091681D">
        <w:t>en</w:t>
      </w:r>
      <w:r w:rsidR="0091681D" w:rsidRPr="0091681D">
        <w:t xml:space="preserve"> skulle förlängas</w:t>
      </w:r>
      <w:r w:rsidR="0091681D">
        <w:t>. R</w:t>
      </w:r>
      <w:r w:rsidR="0091681D" w:rsidRPr="0091681D">
        <w:t>egeringen valde att inte gå vidare med det</w:t>
      </w:r>
      <w:r w:rsidR="0091681D">
        <w:t xml:space="preserve"> förslaget</w:t>
      </w:r>
      <w:r w:rsidR="0091681D" w:rsidRPr="0091681D">
        <w:t xml:space="preserve"> och därför kommer </w:t>
      </w:r>
      <w:r w:rsidR="0091681D">
        <w:t xml:space="preserve">fristen </w:t>
      </w:r>
      <w:r w:rsidR="0091681D" w:rsidRPr="0091681D">
        <w:t>även fort</w:t>
      </w:r>
      <w:r w:rsidR="00A65820">
        <w:softHyphen/>
      </w:r>
      <w:r w:rsidR="0091681D" w:rsidRPr="0091681D">
        <w:lastRenderedPageBreak/>
        <w:t xml:space="preserve">sättningsvis </w:t>
      </w:r>
      <w:r w:rsidR="0091681D">
        <w:t xml:space="preserve">att </w:t>
      </w:r>
      <w:r w:rsidR="0091681D" w:rsidRPr="0091681D">
        <w:t>vara tre månader</w:t>
      </w:r>
      <w:r w:rsidR="0022609B">
        <w:t xml:space="preserve"> (se </w:t>
      </w:r>
      <w:r w:rsidR="0022609B" w:rsidRPr="0022609B">
        <w:t>prop. 2025/26:227</w:t>
      </w:r>
      <w:r w:rsidR="0022609B">
        <w:t xml:space="preserve"> s. 28)</w:t>
      </w:r>
      <w:r w:rsidR="0091681D" w:rsidRPr="0091681D">
        <w:t>.</w:t>
      </w:r>
      <w:r w:rsidR="00B50AD8">
        <w:t xml:space="preserve"> </w:t>
      </w:r>
      <w:r>
        <w:t xml:space="preserve">Bland andra </w:t>
      </w:r>
      <w:r w:rsidRPr="007C2CCF">
        <w:rPr>
          <w:i/>
          <w:iCs/>
        </w:rPr>
        <w:t>Justitiekansler</w:t>
      </w:r>
      <w:r>
        <w:rPr>
          <w:i/>
          <w:iCs/>
        </w:rPr>
        <w:t>n</w:t>
      </w:r>
      <w:r w:rsidR="00D108F1" w:rsidRPr="004B23FF">
        <w:t>,</w:t>
      </w:r>
      <w:r>
        <w:t xml:space="preserve"> </w:t>
      </w:r>
      <w:r w:rsidRPr="00DF5CD6">
        <w:rPr>
          <w:i/>
          <w:iCs/>
        </w:rPr>
        <w:t>Malmö tingsrätt</w:t>
      </w:r>
      <w:r>
        <w:t xml:space="preserve"> </w:t>
      </w:r>
      <w:r w:rsidR="00D108F1">
        <w:t xml:space="preserve">och </w:t>
      </w:r>
      <w:r w:rsidR="00D108F1" w:rsidRPr="004B23FF">
        <w:rPr>
          <w:i/>
          <w:iCs/>
        </w:rPr>
        <w:t>Lagrådet</w:t>
      </w:r>
      <w:r>
        <w:t xml:space="preserve"> lyfter att den särskilda regleringen om sänkt straff</w:t>
      </w:r>
      <w:r w:rsidR="00A65820">
        <w:softHyphen/>
      </w:r>
      <w:r>
        <w:t>barhetsålder innebär en risk för felaktiga fri</w:t>
      </w:r>
      <w:r>
        <w:softHyphen/>
        <w:t>hets</w:t>
      </w:r>
      <w:r>
        <w:softHyphen/>
        <w:t>berövanden eftersom en rubri</w:t>
      </w:r>
      <w:r>
        <w:softHyphen/>
        <w:t xml:space="preserve">cering som anges vid beslut om häktning ofta ändras senare. </w:t>
      </w:r>
      <w:r w:rsidR="00F52ED3" w:rsidRPr="00F52ED3">
        <w:t xml:space="preserve">Lagrådet </w:t>
      </w:r>
      <w:r w:rsidR="00F52ED3">
        <w:t xml:space="preserve">anser att den </w:t>
      </w:r>
      <w:r w:rsidR="00F52ED3" w:rsidRPr="00F52ED3">
        <w:t xml:space="preserve">risken </w:t>
      </w:r>
      <w:r w:rsidR="00B07AAC">
        <w:t xml:space="preserve">inte </w:t>
      </w:r>
      <w:r w:rsidR="00F52ED3">
        <w:t xml:space="preserve">är </w:t>
      </w:r>
      <w:r w:rsidR="00F52ED3" w:rsidRPr="00F52ED3">
        <w:t>godtagbar</w:t>
      </w:r>
      <w:r w:rsidR="00B07AAC">
        <w:t xml:space="preserve"> med hänsyn till de stora negativa konse</w:t>
      </w:r>
      <w:r w:rsidR="00A65820">
        <w:softHyphen/>
      </w:r>
      <w:r w:rsidR="00B07AAC">
        <w:t xml:space="preserve">kvenser häktning generellt sett har för ett barn, </w:t>
      </w:r>
      <w:r w:rsidR="00B07AAC" w:rsidRPr="00B07AAC">
        <w:t>vilket bl</w:t>
      </w:r>
      <w:r w:rsidR="00B07AAC">
        <w:t xml:space="preserve">.a. </w:t>
      </w:r>
      <w:r w:rsidR="00B07AAC" w:rsidRPr="00B07AAC">
        <w:t>åter</w:t>
      </w:r>
      <w:r w:rsidR="00A65820">
        <w:softHyphen/>
      </w:r>
      <w:r w:rsidR="00B07AAC" w:rsidRPr="00B07AAC">
        <w:t>speg</w:t>
      </w:r>
      <w:r w:rsidR="00A65820">
        <w:softHyphen/>
      </w:r>
      <w:r w:rsidR="00B07AAC" w:rsidRPr="00B07AAC">
        <w:t>las i barnkonventionens krav på att barn bara får frihetsberövas som en sista utväg</w:t>
      </w:r>
      <w:r w:rsidR="00B07AAC">
        <w:t xml:space="preserve">. </w:t>
      </w:r>
      <w:r w:rsidR="00F52ED3">
        <w:t>Även Barnombudsmannen pekar på att risken innebär en all</w:t>
      </w:r>
      <w:r w:rsidR="00A65820">
        <w:softHyphen/>
      </w:r>
      <w:r w:rsidR="00F52ED3">
        <w:t>var</w:t>
      </w:r>
      <w:r w:rsidR="00A65820">
        <w:softHyphen/>
      </w:r>
      <w:r w:rsidR="00F52ED3">
        <w:t xml:space="preserve">lig konsekvens för barn. </w:t>
      </w:r>
      <w:r>
        <w:t>Justitie</w:t>
      </w:r>
      <w:r>
        <w:softHyphen/>
        <w:t xml:space="preserve">kanslern lyfter att </w:t>
      </w:r>
      <w:r w:rsidR="00B07AAC">
        <w:t>risken för felaktiga frihetsberövanden</w:t>
      </w:r>
      <w:r>
        <w:t xml:space="preserve"> kan leda till fler ansök</w:t>
      </w:r>
      <w:r>
        <w:softHyphen/>
        <w:t>ningar om er</w:t>
      </w:r>
      <w:r w:rsidR="00B276C6">
        <w:softHyphen/>
      </w:r>
      <w:r>
        <w:t xml:space="preserve">sättning. </w:t>
      </w:r>
      <w:r w:rsidR="008117F6">
        <w:t xml:space="preserve">Enligt Lagrådet </w:t>
      </w:r>
      <w:r w:rsidR="004E4EF7">
        <w:t xml:space="preserve">utgör </w:t>
      </w:r>
      <w:r w:rsidR="008117F6">
        <w:t>riskerna för felaktiga frihetsberövanden, tillsam</w:t>
      </w:r>
      <w:r w:rsidR="002C2961">
        <w:softHyphen/>
      </w:r>
      <w:r w:rsidR="008117F6">
        <w:t>mans med övriga tillämpningsproblem (se avsnitt 6.3.1), skäl för avstyr</w:t>
      </w:r>
      <w:r w:rsidR="002C2961">
        <w:softHyphen/>
      </w:r>
      <w:r w:rsidR="008117F6">
        <w:t>kande av för</w:t>
      </w:r>
      <w:r w:rsidR="00A65820">
        <w:softHyphen/>
      </w:r>
      <w:r w:rsidR="008117F6">
        <w:t>slaget om sänkt straffbarhets</w:t>
      </w:r>
      <w:r w:rsidR="008117F6">
        <w:softHyphen/>
        <w:t xml:space="preserve">ålder. </w:t>
      </w:r>
      <w:r w:rsidR="00B07AAC">
        <w:t>Regeringen delar inte Lagrådets be</w:t>
      </w:r>
      <w:r w:rsidR="00A65820">
        <w:softHyphen/>
      </w:r>
      <w:r w:rsidR="00B07AAC">
        <w:t>döm</w:t>
      </w:r>
      <w:r w:rsidR="00A65820">
        <w:softHyphen/>
      </w:r>
      <w:r w:rsidR="00A65820">
        <w:softHyphen/>
      </w:r>
      <w:r w:rsidR="00B07AAC">
        <w:t xml:space="preserve">ning. </w:t>
      </w:r>
      <w:r>
        <w:t>Det kan visserligen inte uteslutas att den före</w:t>
      </w:r>
      <w:r w:rsidR="00B276C6">
        <w:softHyphen/>
      </w:r>
      <w:r>
        <w:t>slagna regleringen kan innebära en viss ökad risk för att en person blir frihets</w:t>
      </w:r>
      <w:r>
        <w:softHyphen/>
        <w:t>berövad och sedan släpps, bl.a. i ett fall då gär</w:t>
      </w:r>
      <w:r w:rsidR="008117F6">
        <w:softHyphen/>
      </w:r>
      <w:r>
        <w:t>ningen rubriceras om. Med hänsyn till den restrik</w:t>
      </w:r>
      <w:r>
        <w:softHyphen/>
        <w:t>tivitet som råder vid häktning av personer under 18</w:t>
      </w:r>
      <w:r w:rsidR="009775EC">
        <w:t> </w:t>
      </w:r>
      <w:r>
        <w:t>år</w:t>
      </w:r>
      <w:r w:rsidR="00B07AAC">
        <w:t xml:space="preserve"> </w:t>
      </w:r>
      <w:r>
        <w:t xml:space="preserve">bör denna risk </w:t>
      </w:r>
      <w:r w:rsidDel="00B07AAC">
        <w:t xml:space="preserve">dock </w:t>
      </w:r>
      <w:r>
        <w:t xml:space="preserve">inte överdrivas. </w:t>
      </w:r>
      <w:r w:rsidR="008117F6">
        <w:t>Vad Lagrådet anför utgör inte skäl att inte gå vidare med förslaget.</w:t>
      </w:r>
    </w:p>
    <w:p w14:paraId="67E316CF" w14:textId="6AF18C6A" w:rsidR="00E856D8" w:rsidRDefault="00E856D8" w:rsidP="00E856D8">
      <w:pPr>
        <w:pStyle w:val="Brdtextmedindrag"/>
      </w:pPr>
      <w:r>
        <w:t>Sammanfattningsvis bör bestämmelserna om anhållande och häktning kunna tillämpas mot barn som vid 14 års ålder misstänks för ett brott som omfattas av den särskilda regleringen om sänkt straffbarhets</w:t>
      </w:r>
      <w:r>
        <w:softHyphen/>
        <w:t xml:space="preserve">ålder. </w:t>
      </w:r>
    </w:p>
    <w:p w14:paraId="0DEEE1FD" w14:textId="77777777" w:rsidR="00E856D8" w:rsidRPr="00934258" w:rsidRDefault="00E856D8" w:rsidP="00E856D8">
      <w:pPr>
        <w:pStyle w:val="Rubrik5utannumrering"/>
      </w:pPr>
      <w:r w:rsidRPr="00934258">
        <w:t>En</w:t>
      </w:r>
      <w:r>
        <w:t xml:space="preserve"> </w:t>
      </w:r>
      <w:r w:rsidRPr="00934258">
        <w:t xml:space="preserve">bestämmelse </w:t>
      </w:r>
      <w:r>
        <w:t xml:space="preserve">om barnets bästa </w:t>
      </w:r>
      <w:r w:rsidRPr="00934258">
        <w:t xml:space="preserve">införs i häkteslagen </w:t>
      </w:r>
      <w:r>
        <w:t xml:space="preserve"> </w:t>
      </w:r>
    </w:p>
    <w:p w14:paraId="206068C6" w14:textId="73091FC3" w:rsidR="00E856D8" w:rsidRPr="0063248E" w:rsidRDefault="00E856D8" w:rsidP="00E856D8">
      <w:pPr>
        <w:pStyle w:val="Brdtextmedindrag"/>
        <w:ind w:firstLine="0"/>
      </w:pPr>
      <w:r>
        <w:t>Av artikel 3.1 i barnkonventionen följer att vid alla åtgärder som rör barn, vare sig de vidtas av offentliga eller privata sociala välfärdsinstitutioner, domstolar, administrativa myndigheter eller lagstiftande organ, ska i första hand beaktas vad som bedöms vara barnets bästa. Enligt artikel 3.2 åtar sig konventionsstaterna att tillförsäkra barnet sådant skydd och sådan om</w:t>
      </w:r>
      <w:r w:rsidR="008117F6">
        <w:softHyphen/>
      </w:r>
      <w:r>
        <w:t>vårdnad som behövs för dess välfärd, med hänsyn tagen till de rättig</w:t>
      </w:r>
      <w:r>
        <w:softHyphen/>
        <w:t>heter och skyldigheter som tillkommer dess föräldrar, vårdnads</w:t>
      </w:r>
      <w:r>
        <w:softHyphen/>
        <w:t>havare eller andra personer som har juridiskt ansvar för barnet, och ska för detta ända</w:t>
      </w:r>
      <w:r w:rsidR="008117F6">
        <w:softHyphen/>
      </w:r>
      <w:r>
        <w:t>mål vidta alla lämpliga lagstiftningsåtgärder och administrativa åtgär</w:t>
      </w:r>
      <w:r>
        <w:softHyphen/>
        <w:t>der. Av artikel 3.3 framgår</w:t>
      </w:r>
      <w:r w:rsidRPr="00A9758E">
        <w:t xml:space="preserve"> </w:t>
      </w:r>
      <w:r>
        <w:t>att konventionsstaterna ska säkerställa att in</w:t>
      </w:r>
      <w:r w:rsidR="008117F6">
        <w:softHyphen/>
      </w:r>
      <w:r>
        <w:t>stitu</w:t>
      </w:r>
      <w:r>
        <w:softHyphen/>
        <w:t>tioner, tjänster och inrättningar som ansvarar för omvårdnad eller skydd av barn uppfyller av behöriga myndigheter fastställda normer, sär</w:t>
      </w:r>
      <w:r>
        <w:softHyphen/>
        <w:t>skilt vad gäller säkerhet, hälsa, personalens antal och lämplighet samt be</w:t>
      </w:r>
      <w:r>
        <w:softHyphen/>
        <w:t xml:space="preserve">hörig tillsyn. </w:t>
      </w:r>
    </w:p>
    <w:p w14:paraId="2DA040CF" w14:textId="29BC01D4" w:rsidR="00E856D8" w:rsidRDefault="00E856D8" w:rsidP="00E856D8">
      <w:pPr>
        <w:pStyle w:val="Brdtextmedindrag"/>
      </w:pPr>
      <w:r>
        <w:t>Häkteslagen innehåller bestämmelser om verkställighet av beslut om häkt</w:t>
      </w:r>
      <w:r>
        <w:softHyphen/>
        <w:t>ning och vissa andra tillfälliga frihetsberövanden i häkte eller i annan förvaringslokal. Bestämmelserna avser bl.a. särskilda kontroll- och tvångsåtgärder och besök och andra kontakter (1</w:t>
      </w:r>
      <w:r w:rsidR="003B3B72">
        <w:t> </w:t>
      </w:r>
      <w:r>
        <w:t>kap. 1</w:t>
      </w:r>
      <w:r w:rsidR="003B3B72">
        <w:t> </w:t>
      </w:r>
      <w:r>
        <w:t>§ häkteslagen), Förutom att lagen gäller den som är häktad gäller den även bl.a. den som är anhållen eller gripen på grund av misstanke om brott och den som är intagen i ett häkte eller en polis</w:t>
      </w:r>
      <w:r>
        <w:softHyphen/>
        <w:t>arrest i avvaktan på att han eller hon ska förpassas till en krimi</w:t>
      </w:r>
      <w:r>
        <w:softHyphen/>
        <w:t>nalvårdsanstalt eller ett särskilt ungdomshem (1</w:t>
      </w:r>
      <w:r w:rsidR="003B3B72">
        <w:t> </w:t>
      </w:r>
      <w:r>
        <w:t>kap. 2 § häkteslagen).</w:t>
      </w:r>
    </w:p>
    <w:p w14:paraId="77E3069C" w14:textId="251082E8" w:rsidR="00E856D8" w:rsidRDefault="00E856D8" w:rsidP="00E856D8">
      <w:pPr>
        <w:pStyle w:val="Brdtextmedindrag"/>
      </w:pPr>
      <w:r>
        <w:t>Häkteslagen innehåller inte någon bestämmelse om barnets bästa. För Kriminalvårdens del framgår det emellertid av 1 kap. 2 a § Kriminal</w:t>
      </w:r>
      <w:r>
        <w:softHyphen/>
        <w:t xml:space="preserve">vårdens föreskrifter och allmänna råd om häkte (KVFS 2011:2; FARK </w:t>
      </w:r>
      <w:r>
        <w:lastRenderedPageBreak/>
        <w:t xml:space="preserve">Häkte) att i frågor som berör barn ska barnets bästa särskilt beaktas. Vidare framgår att bedömningar som rör barnets bästa ska ta sin utgångspunkt i det enskilda barnets situation och att överväganden avseende barnets bästa ska dokumenteras. I motiveringen till beslut ska det redogöras på vilket sätt barnets bästa har vägts in i den bedömning som ligger till grund för beslutet. Av de allmänna råd som lämnats till den nämnda </w:t>
      </w:r>
      <w:r w:rsidR="00C50DE9">
        <w:t xml:space="preserve">föreskriften </w:t>
      </w:r>
      <w:r>
        <w:t>följer att barnets åsikter och inställning bör tillmätas betydelse i förhål</w:t>
      </w:r>
      <w:r w:rsidR="00C50DE9">
        <w:softHyphen/>
      </w:r>
      <w:r>
        <w:t>lande till hans eller hennes ålder och mognad. För att utreda vad som är till ett barns bästa bör barnet, i de fall det bedöms lämpligt, ges möjlighet att komma till tals och få ge sin åsikt i frågan. Om barnet inte självt framför sina åsikter, bör hans eller hennes inställning så långt det är möjligt klar</w:t>
      </w:r>
      <w:r w:rsidR="00C50DE9">
        <w:softHyphen/>
      </w:r>
      <w:r>
        <w:t>läggas på annat sätt.</w:t>
      </w:r>
    </w:p>
    <w:p w14:paraId="5B817E77" w14:textId="3D295053" w:rsidR="00E856D8" w:rsidRDefault="00E856D8" w:rsidP="00E856D8">
      <w:pPr>
        <w:pStyle w:val="Brdtextmedindrag"/>
      </w:pPr>
      <w:r>
        <w:t>Sedan 2020 gäller b</w:t>
      </w:r>
      <w:r w:rsidRPr="002301EE">
        <w:t>arnkonventionen</w:t>
      </w:r>
      <w:r>
        <w:t xml:space="preserve"> som lag i Sverige. </w:t>
      </w:r>
      <w:r w:rsidR="00EA7DFB">
        <w:t xml:space="preserve">Den 1 juli träder </w:t>
      </w:r>
      <w:r>
        <w:t>en portalbestämmelse om barnets bästa i fängelselagen</w:t>
      </w:r>
      <w:r w:rsidR="00EA7DFB">
        <w:t xml:space="preserve"> i kraft</w:t>
      </w:r>
      <w:r w:rsidR="00364448">
        <w:t xml:space="preserve"> (</w:t>
      </w:r>
      <w:r w:rsidR="00364448" w:rsidRPr="00364448">
        <w:t>prop.</w:t>
      </w:r>
      <w:r w:rsidR="0027009F">
        <w:t> </w:t>
      </w:r>
      <w:r w:rsidR="00364448" w:rsidRPr="00364448">
        <w:t xml:space="preserve">2025/26:132, </w:t>
      </w:r>
      <w:r w:rsidR="00C8770A" w:rsidRPr="00C8770A">
        <w:t>bet.</w:t>
      </w:r>
      <w:r w:rsidR="0027009F">
        <w:t> </w:t>
      </w:r>
      <w:r w:rsidR="00C8770A" w:rsidRPr="00C8770A">
        <w:t>2025/26:JuU30</w:t>
      </w:r>
      <w:r w:rsidR="00C8770A">
        <w:t>,</w:t>
      </w:r>
      <w:r w:rsidR="00364448" w:rsidRPr="00364448">
        <w:t xml:space="preserve"> rskr.</w:t>
      </w:r>
      <w:r w:rsidR="0027009F">
        <w:t> </w:t>
      </w:r>
      <w:r w:rsidR="00364448" w:rsidRPr="00364448">
        <w:t>2025/26:241</w:t>
      </w:r>
      <w:r w:rsidR="00364448">
        <w:t>)</w:t>
      </w:r>
      <w:r>
        <w:t>.</w:t>
      </w:r>
      <w:r w:rsidR="000C03B7">
        <w:t xml:space="preserve"> </w:t>
      </w:r>
      <w:r>
        <w:t xml:space="preserve">I </w:t>
      </w:r>
      <w:r w:rsidR="00EA7DFB">
        <w:t>för</w:t>
      </w:r>
      <w:r w:rsidR="00EA7DFB">
        <w:softHyphen/>
        <w:t xml:space="preserve">arbetena </w:t>
      </w:r>
      <w:r>
        <w:t>fram</w:t>
      </w:r>
      <w:r w:rsidR="00B83632">
        <w:softHyphen/>
      </w:r>
      <w:r>
        <w:t>håller regeringen bl.a. att det i vissa lagar finns uttryckliga portal</w:t>
      </w:r>
      <w:r>
        <w:softHyphen/>
        <w:t>bestäm</w:t>
      </w:r>
      <w:r>
        <w:softHyphen/>
        <w:t>melser om att barnets bästa ska beaktas eller vara avgörande, medan andra lagar inte har någon lik</w:t>
      </w:r>
      <w:r>
        <w:softHyphen/>
        <w:t>nande bestämmelse men innehåller särskilda be</w:t>
      </w:r>
      <w:r w:rsidR="00B83632">
        <w:softHyphen/>
      </w:r>
      <w:r>
        <w:t>stämmelser utformade utifrån principen om barnets bästa</w:t>
      </w:r>
      <w:r w:rsidR="00EA7DFB">
        <w:t xml:space="preserve"> (</w:t>
      </w:r>
      <w:r w:rsidR="00EA7DFB" w:rsidRPr="001D67DB">
        <w:t>prop</w:t>
      </w:r>
      <w:r w:rsidR="00EA7DFB" w:rsidRPr="00E575AB">
        <w:t>.</w:t>
      </w:r>
      <w:r w:rsidR="0027009F">
        <w:t> </w:t>
      </w:r>
      <w:r w:rsidR="00B9007C" w:rsidRPr="00B9007C">
        <w:t>2025/26:132</w:t>
      </w:r>
      <w:r w:rsidR="00B9007C">
        <w:t>)</w:t>
      </w:r>
      <w:r>
        <w:t xml:space="preserve">. Utifrån att artikel 3.1 </w:t>
      </w:r>
      <w:r w:rsidRPr="00F36034">
        <w:t xml:space="preserve">gäller som lag i Sverige </w:t>
      </w:r>
      <w:r>
        <w:t>reso</w:t>
      </w:r>
      <w:r w:rsidR="00EA7DFB">
        <w:softHyphen/>
      </w:r>
      <w:r>
        <w:t>nerar regeringen i de nämnda</w:t>
      </w:r>
      <w:r w:rsidR="002C770F">
        <w:t xml:space="preserve"> </w:t>
      </w:r>
      <w:r w:rsidR="002911CA">
        <w:t xml:space="preserve">förarbetena </w:t>
      </w:r>
      <w:r>
        <w:t>vid</w:t>
      </w:r>
      <w:r>
        <w:softHyphen/>
        <w:t xml:space="preserve">are om att behovet </w:t>
      </w:r>
      <w:r w:rsidRPr="00F36034">
        <w:t xml:space="preserve">av </w:t>
      </w:r>
      <w:r>
        <w:t xml:space="preserve">en </w:t>
      </w:r>
      <w:r w:rsidRPr="00F36034">
        <w:t>portalparagraf</w:t>
      </w:r>
      <w:r>
        <w:t xml:space="preserve"> i fängelse</w:t>
      </w:r>
      <w:r>
        <w:softHyphen/>
        <w:t xml:space="preserve">lagen, ur </w:t>
      </w:r>
      <w:r w:rsidRPr="00F36034">
        <w:t>ett rent juri</w:t>
      </w:r>
      <w:r>
        <w:softHyphen/>
      </w:r>
      <w:r w:rsidRPr="00F36034">
        <w:t>diskt perspek</w:t>
      </w:r>
      <w:r>
        <w:softHyphen/>
      </w:r>
      <w:r w:rsidRPr="00F36034">
        <w:t xml:space="preserve">tiv, </w:t>
      </w:r>
      <w:r>
        <w:t>kan ifråga</w:t>
      </w:r>
      <w:r w:rsidR="00EA7DFB">
        <w:softHyphen/>
      </w:r>
      <w:r>
        <w:t>sättas</w:t>
      </w:r>
      <w:r w:rsidRPr="00F36034">
        <w:t xml:space="preserve">. </w:t>
      </w:r>
      <w:r>
        <w:t>Samtidigt framhålls att det framgår av propo</w:t>
      </w:r>
      <w:r>
        <w:softHyphen/>
        <w:t>sitionen med för</w:t>
      </w:r>
      <w:r>
        <w:softHyphen/>
        <w:t>slag om inkorporering av barnkon</w:t>
      </w:r>
      <w:r>
        <w:softHyphen/>
        <w:t>ven</w:t>
      </w:r>
      <w:r w:rsidR="00B83632">
        <w:softHyphen/>
      </w:r>
      <w:r>
        <w:t>tionen att eftersom för</w:t>
      </w:r>
      <w:r>
        <w:softHyphen/>
        <w:t>arbetena till den lagen inte anger hur konventionens artiklar bör tolkas är det betydelse</w:t>
      </w:r>
      <w:r>
        <w:softHyphen/>
        <w:t>fullt att t.ex. principen om barnets bästa är tydlig i andra förarbeten (prop.</w:t>
      </w:r>
      <w:r w:rsidR="00AE7B68">
        <w:t> </w:t>
      </w:r>
      <w:r>
        <w:t>2017/18:186 s. 94). Det är mot denna bakgrund, och då barn utgör en helt ny målgrupp i anstalts</w:t>
      </w:r>
      <w:r>
        <w:softHyphen/>
        <w:t xml:space="preserve">miljön, som regeringen i de nämnda </w:t>
      </w:r>
      <w:r w:rsidR="00364448">
        <w:t>för</w:t>
      </w:r>
      <w:r w:rsidR="00A17903">
        <w:softHyphen/>
      </w:r>
      <w:r w:rsidR="00364448">
        <w:t xml:space="preserve">arbetena </w:t>
      </w:r>
      <w:r>
        <w:t>föreslår att en bestäm</w:t>
      </w:r>
      <w:r w:rsidR="002C2961">
        <w:softHyphen/>
      </w:r>
      <w:r>
        <w:t>melse om barnets bästa ska införas i fängelse</w:t>
      </w:r>
      <w:r>
        <w:softHyphen/>
        <w:t>lagen.</w:t>
      </w:r>
    </w:p>
    <w:p w14:paraId="11DD755F" w14:textId="77B4EFE0" w:rsidR="00E856D8" w:rsidRDefault="00E856D8" w:rsidP="00E856D8">
      <w:pPr>
        <w:pStyle w:val="Brdtextmedindrag"/>
      </w:pPr>
      <w:r>
        <w:t xml:space="preserve">Det förekommer redan i dag att barn som är misstänkta för allvarliga brott häktas. Antalet häktade barn har ökat markant de senaste åren (se </w:t>
      </w:r>
      <w:r w:rsidRPr="00544010">
        <w:t>avsnitt 4</w:t>
      </w:r>
      <w:r>
        <w:t>). En följd av regeringens omläggning av krim</w:t>
      </w:r>
      <w:r>
        <w:softHyphen/>
        <w:t>inalpolitiken är att olika straffskalor ses över och skärps. Skärpta straff</w:t>
      </w:r>
      <w:r>
        <w:softHyphen/>
        <w:t>skalor påverkar även barn som misstänks för brott på så sätt att förut</w:t>
      </w:r>
      <w:r>
        <w:softHyphen/>
        <w:t>sättningarna för häkt</w:t>
      </w:r>
      <w:r>
        <w:softHyphen/>
        <w:t>ning kan vara uppfyllda i fler fall. Som konstateras ovan kommer förslaget om en särskild reglering om sänkt straffbarhetsålder innebära att barn som är 14 år – som hittills inte alls förekommit i häktes</w:t>
      </w:r>
      <w:r>
        <w:softHyphen/>
        <w:t>verk</w:t>
      </w:r>
      <w:r>
        <w:softHyphen/>
        <w:t>samheten – kommer att kunna häktas. Även förslaget om att minska ung</w:t>
      </w:r>
      <w:r>
        <w:softHyphen/>
        <w:t>doms</w:t>
      </w:r>
      <w:r>
        <w:softHyphen/>
        <w:t>reduk</w:t>
      </w:r>
      <w:r>
        <w:softHyphen/>
        <w:t xml:space="preserve">tionen för lagöverträdare under 18 år </w:t>
      </w:r>
      <w:r w:rsidR="00516C15">
        <w:t>kan</w:t>
      </w:r>
      <w:r>
        <w:t xml:space="preserve"> leda till att personer under 18 år häktas i större utsträckning (</w:t>
      </w:r>
      <w:r w:rsidRPr="00544010">
        <w:t>avsnitt 9</w:t>
      </w:r>
      <w:r w:rsidR="00304088">
        <w:t>.1 och 9.2</w:t>
      </w:r>
      <w:r>
        <w:t>). Även om Kriminal</w:t>
      </w:r>
      <w:r>
        <w:softHyphen/>
        <w:t>vården redan i dag har erfarenhet av att möta häktade barn kommer det fram</w:t>
      </w:r>
      <w:r w:rsidR="004B23FF">
        <w:softHyphen/>
      </w:r>
      <w:r>
        <w:t>över alltså ställas såväl utökade som nya krav på myn</w:t>
      </w:r>
      <w:r>
        <w:softHyphen/>
        <w:t>digheten i det här avseendet. Speciellt för de yngsta barnen är det viktigt att Kriminal</w:t>
      </w:r>
      <w:r>
        <w:softHyphen/>
        <w:t>vården i den dag</w:t>
      </w:r>
      <w:r w:rsidR="00A17903">
        <w:softHyphen/>
      </w:r>
      <w:r>
        <w:t>liga verksamheten och vid besluts</w:t>
      </w:r>
      <w:r>
        <w:softHyphen/>
        <w:t>fattande på alla nivåer anpassar verk</w:t>
      </w:r>
      <w:r w:rsidR="00A17903">
        <w:softHyphen/>
      </w:r>
      <w:r>
        <w:t>ställig</w:t>
      </w:r>
      <w:r w:rsidR="00A17903">
        <w:softHyphen/>
      </w:r>
      <w:r>
        <w:t>heten av häktningen utifrån barns särskilda behov och rättig</w:t>
      </w:r>
      <w:r>
        <w:softHyphen/>
        <w:t xml:space="preserve">heter. I likhet med vad som framhölls i </w:t>
      </w:r>
      <w:r w:rsidR="00754852" w:rsidRPr="001D67DB">
        <w:t>prop</w:t>
      </w:r>
      <w:r w:rsidR="00754852" w:rsidRPr="00E575AB">
        <w:t>.</w:t>
      </w:r>
      <w:r w:rsidR="007772B3">
        <w:t> </w:t>
      </w:r>
      <w:r w:rsidR="00754852">
        <w:t>2025/26:</w:t>
      </w:r>
      <w:r w:rsidR="00C80ED4">
        <w:t>1</w:t>
      </w:r>
      <w:r w:rsidR="00754852">
        <w:t>32</w:t>
      </w:r>
      <w:r>
        <w:t>, såvitt av</w:t>
      </w:r>
      <w:r w:rsidR="004B23FF">
        <w:softHyphen/>
      </w:r>
      <w:r>
        <w:t>ser verk</w:t>
      </w:r>
      <w:r w:rsidR="00A17903">
        <w:softHyphen/>
      </w:r>
      <w:r>
        <w:t>ställig</w:t>
      </w:r>
      <w:r w:rsidR="00A17903">
        <w:softHyphen/>
      </w:r>
      <w:r>
        <w:t>heten av fängelse</w:t>
      </w:r>
      <w:r>
        <w:softHyphen/>
        <w:t>straffet, anser regeringen att en bestäm</w:t>
      </w:r>
      <w:r w:rsidR="002C2961">
        <w:softHyphen/>
      </w:r>
      <w:r>
        <w:t>melse som tydlig</w:t>
      </w:r>
      <w:r w:rsidR="00A17903">
        <w:softHyphen/>
      </w:r>
      <w:r>
        <w:t>gör att barnets bästa alltid ska beaktas kan antas bidra till att synlig</w:t>
      </w:r>
      <w:r w:rsidR="00A17903">
        <w:softHyphen/>
      </w:r>
      <w:r>
        <w:t xml:space="preserve">göra barnets bästa och betydelsen av principen för de barn som är häktade. Regeringen anser mot denna bakgrund att en sådan uttrycklig bestämmelse </w:t>
      </w:r>
      <w:r>
        <w:lastRenderedPageBreak/>
        <w:t>i häkteslagen kan ha</w:t>
      </w:r>
      <w:r w:rsidRPr="00F36034">
        <w:t xml:space="preserve"> ett </w:t>
      </w:r>
      <w:r>
        <w:t xml:space="preserve">normerande och </w:t>
      </w:r>
      <w:r w:rsidRPr="00F36034">
        <w:t xml:space="preserve">pedagogiskt värde och påverka tillämpningen på ett sätt som ligger i linje med </w:t>
      </w:r>
      <w:r>
        <w:t>barn</w:t>
      </w:r>
      <w:r w:rsidRPr="00F36034">
        <w:t>kon</w:t>
      </w:r>
      <w:r w:rsidR="00E314F3">
        <w:softHyphen/>
      </w:r>
      <w:r w:rsidRPr="00F36034">
        <w:t>ven</w:t>
      </w:r>
      <w:r w:rsidR="004B23FF">
        <w:softHyphen/>
      </w:r>
      <w:r w:rsidRPr="00F36034">
        <w:t>tionen.</w:t>
      </w:r>
    </w:p>
    <w:p w14:paraId="77EC84B1" w14:textId="71E3253D" w:rsidR="00E856D8" w:rsidRDefault="00E856D8" w:rsidP="00E856D8">
      <w:pPr>
        <w:pStyle w:val="Brdtextmedindrag"/>
      </w:pPr>
      <w:r>
        <w:t>När det gäller bestämmelsens utformning anser regeringen att den bör formuleras på samma sätt som den nyligen föreslagna bestämmelsen om barnets bästa i fängelselagen. Genom den utformningen framhålls också vikten av att barnet, i enligt med artikel 12 i barnkonventionen, har rätt att uttrycka sina åsikter. Eftersom barnets åsikt är en del av bedöm</w:t>
      </w:r>
      <w:r>
        <w:softHyphen/>
        <w:t xml:space="preserve">ningen av barnets bästa måste </w:t>
      </w:r>
      <w:r w:rsidRPr="00CA7345">
        <w:t xml:space="preserve">Kriminalvården utveckla en struktur och metod för att barn </w:t>
      </w:r>
      <w:r>
        <w:t xml:space="preserve">ska </w:t>
      </w:r>
      <w:r w:rsidRPr="00CA7345">
        <w:t>komma till tals</w:t>
      </w:r>
      <w:r>
        <w:t xml:space="preserve"> som också är anpassad efter barnets funktions</w:t>
      </w:r>
      <w:r>
        <w:softHyphen/>
        <w:t>för</w:t>
      </w:r>
      <w:r w:rsidR="00A17903">
        <w:softHyphen/>
      </w:r>
      <w:r>
        <w:t>måga</w:t>
      </w:r>
      <w:r w:rsidRPr="00CA7345">
        <w:t>.</w:t>
      </w:r>
      <w:r>
        <w:t xml:space="preserve"> I det arbetet behöver det beaktas att barn som häktas kan ha olika typer av funktions</w:t>
      </w:r>
      <w:r>
        <w:softHyphen/>
        <w:t>nedsättningar vilket kan påverka hur deras åsikter kom</w:t>
      </w:r>
      <w:r w:rsidR="00A17903">
        <w:softHyphen/>
      </w:r>
      <w:r>
        <w:t>mer till uttryck.</w:t>
      </w:r>
      <w:r w:rsidRPr="00747A8F">
        <w:t xml:space="preserve"> </w:t>
      </w:r>
      <w:r>
        <w:t>Barnets åsikter ska, i enlighet med artikel 12 i barn</w:t>
      </w:r>
      <w:r>
        <w:softHyphen/>
        <w:t>kon</w:t>
      </w:r>
      <w:r w:rsidR="00A17903">
        <w:softHyphen/>
      </w:r>
      <w:r>
        <w:t>ventionen, tillmätas betydelse i förhållande till barnets ålder och mog</w:t>
      </w:r>
      <w:r w:rsidR="004B23FF">
        <w:softHyphen/>
      </w:r>
      <w:r>
        <w:t>nad.</w:t>
      </w:r>
      <w:r w:rsidRPr="005C6D17">
        <w:t xml:space="preserve"> </w:t>
      </w:r>
      <w:r>
        <w:t>Det är också viktigt att Kriminalvården ger barnet informa</w:t>
      </w:r>
      <w:r>
        <w:softHyphen/>
        <w:t>tion som är an</w:t>
      </w:r>
      <w:r w:rsidR="008B6B23">
        <w:softHyphen/>
      </w:r>
      <w:r>
        <w:t xml:space="preserve">passad efter ålder, mognad och funktionsförmåga för att barnet ska få förutsättningar att vara delaktigt och ge uttryck för sina åsikter. </w:t>
      </w:r>
      <w:r w:rsidRPr="005279C7">
        <w:t>Den som lämnar informationen ska så långt det är möjligt försäkra sig om att barnet har förstått informationen.</w:t>
      </w:r>
    </w:p>
    <w:p w14:paraId="47AB6992" w14:textId="45A1F075" w:rsidR="00E856D8" w:rsidRDefault="00E856D8" w:rsidP="00E856D8">
      <w:pPr>
        <w:pStyle w:val="Brdtextmedindrag"/>
      </w:pPr>
      <w:r>
        <w:t>Enligt barnrättskommittén består begreppet barnets bästa av tre delar: en materiell rättighet, en rättslig tolkningsprincip och ett tillvägagångssätt i beslutsprocesser (A</w:t>
      </w:r>
      <w:r w:rsidRPr="00E555C6">
        <w:t>llmän kommentar nr</w:t>
      </w:r>
      <w:r>
        <w:t> 1</w:t>
      </w:r>
      <w:r w:rsidRPr="00E555C6">
        <w:t>4 [20</w:t>
      </w:r>
      <w:r>
        <w:t>13</w:t>
      </w:r>
      <w:r w:rsidRPr="00E555C6">
        <w:t>]</w:t>
      </w:r>
      <w:r>
        <w:t xml:space="preserve"> om barnets rätt att i första hand få beaktat vad som bedöms vara barnets bästa</w:t>
      </w:r>
      <w:r w:rsidRPr="00E555C6">
        <w:t xml:space="preserve">, </w:t>
      </w:r>
      <w:r>
        <w:t>p. 6). Rege</w:t>
      </w:r>
      <w:r w:rsidR="00AE7B68">
        <w:softHyphen/>
      </w:r>
      <w:r>
        <w:t>ringens uttalanden i samband med att barnkonven</w:t>
      </w:r>
      <w:r>
        <w:softHyphen/>
        <w:t>tionen inkorpore</w:t>
      </w:r>
      <w:r>
        <w:softHyphen/>
        <w:t>rades i svensk rätt kan samman</w:t>
      </w:r>
      <w:r>
        <w:softHyphen/>
        <w:t>fattas på följande sätt. Rätten att få barnets bästa bedömt i beslut som gäller barnet är en materiell rättighet. Barnets bästa ska i denna bedömning, när olika intressen vägs mot varandra, väga tungt men inte ensamt vara utslagsgivande. I det en</w:t>
      </w:r>
      <w:r>
        <w:softHyphen/>
        <w:t>skilda fallet kan således andra samhällsintressen väga tyngre. Barnets bästa som en grundläggande rättslig tolkningsprincip innebär att om en rättsregel är öppen för fler än en tolkning, ska den tolkning som mest verkningsfullt tillgodoser barnets bästa ha företräde. Principen som ett tillvägagångssätt i beslutsprocesser innebär att när ett enskilt barn eller en grupp barn kommer att påverkas av ett beslut, måste beslutsprocessen innehålla en utvärdering av eventuella positiva eller negativa konse</w:t>
      </w:r>
      <w:r>
        <w:softHyphen/>
        <w:t>kvenser för barnet eller barnen. I beslutet ska besluts</w:t>
      </w:r>
      <w:r>
        <w:softHyphen/>
        <w:t>fattaren dessutom motivera på vilket sätt hänsyn har tagits till barnets bästa, dvs. vad som beslutsfattaren ansett vara barnets bästa, vilka kriterier detta grundas på och hur barnets intressen vägts mot andra in</w:t>
      </w:r>
      <w:r>
        <w:softHyphen/>
        <w:t>tressen, vare sig dessa handlar om övergripande policyfrågor eller enskilda fall. Myndigheter på olika nivåer som fattar beslut som rör barn måste bedöma och fastställa barnets bästa genom barnanpassade för</w:t>
      </w:r>
      <w:r>
        <w:softHyphen/>
        <w:t>faranden</w:t>
      </w:r>
      <w:r w:rsidR="00FA6245">
        <w:t>.</w:t>
      </w:r>
      <w:r w:rsidRPr="006550E7">
        <w:t xml:space="preserve"> </w:t>
      </w:r>
      <w:r>
        <w:t>(</w:t>
      </w:r>
      <w:r w:rsidR="00FA6245">
        <w:t>S</w:t>
      </w:r>
      <w:r>
        <w:t>e prop. 2017/18:186 s. 96</w:t>
      </w:r>
      <w:r w:rsidR="00FA6245">
        <w:t>.</w:t>
      </w:r>
      <w:r>
        <w:t>) Kriminal</w:t>
      </w:r>
      <w:r>
        <w:softHyphen/>
        <w:t>vården ska också ge an</w:t>
      </w:r>
      <w:r>
        <w:softHyphen/>
        <w:t>passad och lätt</w:t>
      </w:r>
      <w:r>
        <w:softHyphen/>
        <w:t>förståelig information till intagna barn</w:t>
      </w:r>
      <w:r w:rsidDel="00A26EC4">
        <w:t xml:space="preserve"> </w:t>
      </w:r>
      <w:r>
        <w:t>kring de regler som gäller under verkställig</w:t>
      </w:r>
      <w:r>
        <w:softHyphen/>
        <w:t xml:space="preserve">heten och de rättigheter som barn har. </w:t>
      </w:r>
    </w:p>
    <w:p w14:paraId="15FDD5D7" w14:textId="78C39824" w:rsidR="00E856D8" w:rsidRDefault="00E856D8" w:rsidP="00E856D8">
      <w:pPr>
        <w:pStyle w:val="Brdtextmedindrag"/>
      </w:pPr>
      <w:r>
        <w:t>Regeringen återkommer i författningskommentaren till frågan om några av de bedömningar av barnets bästa som kan aktualiseras vid verkställig</w:t>
      </w:r>
      <w:r>
        <w:softHyphen/>
        <w:t>heten av ett beslut om häktning. Det finns emellertid redan nu anledning att påpeka att behovet av samhällsskydd eller upprätthållandet av ordning och säkerhet i häktena</w:t>
      </w:r>
      <w:r w:rsidRPr="00EA7919">
        <w:t xml:space="preserve"> </w:t>
      </w:r>
      <w:r>
        <w:t xml:space="preserve">kan väga tungt, vilket innebär att </w:t>
      </w:r>
      <w:r w:rsidR="00671A0C">
        <w:t>barnets bästa i vissa fall får stå tillbaka</w:t>
      </w:r>
      <w:r>
        <w:t>.</w:t>
      </w:r>
    </w:p>
    <w:p w14:paraId="2C075400" w14:textId="68635432" w:rsidR="00280419" w:rsidRPr="004A5087" w:rsidRDefault="00280419" w:rsidP="00A8763B">
      <w:pPr>
        <w:pStyle w:val="Brdtextmedindrag"/>
      </w:pPr>
      <w:r w:rsidRPr="00B71661">
        <w:t>Riksdagen har tillkännagett för regeringen det som utskottet anför om ungdomshäkten och ungdomsfängelser (bet.</w:t>
      </w:r>
      <w:r w:rsidR="00AE7B68">
        <w:t> </w:t>
      </w:r>
      <w:r w:rsidRPr="00B71661">
        <w:t>2020/21:JuU28 punkt</w:t>
      </w:r>
      <w:r>
        <w:t> </w:t>
      </w:r>
      <w:r w:rsidRPr="00B71661">
        <w:t xml:space="preserve">29, </w:t>
      </w:r>
      <w:r w:rsidRPr="00B71661">
        <w:lastRenderedPageBreak/>
        <w:t>rskr.</w:t>
      </w:r>
      <w:r w:rsidR="00AE7B68">
        <w:t> </w:t>
      </w:r>
      <w:r w:rsidRPr="00B71661">
        <w:t xml:space="preserve">2020/21:396). </w:t>
      </w:r>
      <w:r w:rsidRPr="00A66E87">
        <w:t>Av tillkännagivandet framgår</w:t>
      </w:r>
      <w:r>
        <w:t xml:space="preserve"> </w:t>
      </w:r>
      <w:r w:rsidRPr="00A66E87">
        <w:t>att det bör införas ung</w:t>
      </w:r>
      <w:r w:rsidR="00AE7B68">
        <w:softHyphen/>
      </w:r>
      <w:r w:rsidRPr="00A66E87">
        <w:t>domsfängelser där säkerheten är avsevärt mycket högre än på nu</w:t>
      </w:r>
      <w:r>
        <w:softHyphen/>
      </w:r>
      <w:r w:rsidRPr="00A66E87">
        <w:t>varande ungdomshem samt att fler särskilda ungdomshäkten bör inrättas som anpassas efter ungas behov och förutsättningar (</w:t>
      </w:r>
      <w:r w:rsidR="00AF4890" w:rsidRPr="00C02674">
        <w:t>bet.</w:t>
      </w:r>
      <w:r w:rsidR="00AE7B68">
        <w:t> </w:t>
      </w:r>
      <w:r w:rsidR="00AF4890" w:rsidRPr="00C02674">
        <w:t>2020/21:JuU28</w:t>
      </w:r>
      <w:r w:rsidR="00AE7B68">
        <w:t> </w:t>
      </w:r>
      <w:r w:rsidRPr="00A66E87">
        <w:t>s.</w:t>
      </w:r>
      <w:r>
        <w:t> </w:t>
      </w:r>
      <w:r w:rsidRPr="00A66E87">
        <w:t>61</w:t>
      </w:r>
      <w:r>
        <w:t xml:space="preserve"> och </w:t>
      </w:r>
      <w:r w:rsidRPr="00A66E87">
        <w:t>62</w:t>
      </w:r>
      <w:r w:rsidR="004A1DBE">
        <w:t> </w:t>
      </w:r>
      <w:r w:rsidRPr="00A66E87">
        <w:t xml:space="preserve">). </w:t>
      </w:r>
      <w:r>
        <w:t>I prop. 2025/26:132 ansåg regeringen att förslagen i den proposi</w:t>
      </w:r>
      <w:r w:rsidR="00AE7B68">
        <w:softHyphen/>
      </w:r>
      <w:r>
        <w:t>tionen innebar att tillkännagivandet i den del det avser ungdoms</w:t>
      </w:r>
      <w:r>
        <w:softHyphen/>
        <w:t>fängelser var till</w:t>
      </w:r>
      <w:r w:rsidR="00655D88">
        <w:softHyphen/>
      </w:r>
      <w:r>
        <w:t xml:space="preserve">godosett (s. 100 och 101). </w:t>
      </w:r>
      <w:r w:rsidR="00A875EE">
        <w:t>D</w:t>
      </w:r>
      <w:r>
        <w:t>en bestäm</w:t>
      </w:r>
      <w:r>
        <w:softHyphen/>
        <w:t xml:space="preserve">melse om barnets bästa </w:t>
      </w:r>
      <w:r w:rsidR="00A875EE">
        <w:t>som nu före</w:t>
      </w:r>
      <w:r w:rsidR="00655D88">
        <w:softHyphen/>
      </w:r>
      <w:r w:rsidR="00A875EE">
        <w:t xml:space="preserve">slås </w:t>
      </w:r>
      <w:r>
        <w:t>i häkteslagen tydliggör att barnets bästa alltid ska beaktas för barn som är häktade och kan bidra till bättre förut</w:t>
      </w:r>
      <w:r>
        <w:softHyphen/>
        <w:t>sättningar för barn i häkte. Genom förslaget anser regeringen att den del av tillkänna</w:t>
      </w:r>
      <w:r w:rsidR="00AF4890">
        <w:softHyphen/>
      </w:r>
      <w:r>
        <w:t>givandet som avser ung</w:t>
      </w:r>
      <w:r w:rsidR="00655D88">
        <w:softHyphen/>
      </w:r>
      <w:r>
        <w:t>domshäkten är delvis till</w:t>
      </w:r>
      <w:r>
        <w:softHyphen/>
        <w:t xml:space="preserve">godosett. </w:t>
      </w:r>
      <w:r w:rsidRPr="00B71661">
        <w:t>Tillkänna</w:t>
      </w:r>
      <w:r w:rsidR="00AF4890">
        <w:softHyphen/>
      </w:r>
      <w:r w:rsidRPr="00B71661">
        <w:t>givandet är inte slut</w:t>
      </w:r>
      <w:r>
        <w:softHyphen/>
      </w:r>
      <w:r w:rsidRPr="00B71661">
        <w:t>behandlat.</w:t>
      </w:r>
    </w:p>
    <w:p w14:paraId="46015DBD" w14:textId="77777777" w:rsidR="00E856D8" w:rsidRDefault="00E856D8" w:rsidP="00E856D8">
      <w:pPr>
        <w:pStyle w:val="Rubrik4utannumrering"/>
      </w:pPr>
      <w:r>
        <w:t>Preventiva tvångsmedel</w:t>
      </w:r>
    </w:p>
    <w:p w14:paraId="3D760430" w14:textId="77777777" w:rsidR="00E856D8" w:rsidRDefault="00E856D8" w:rsidP="00E856D8">
      <w:pPr>
        <w:pStyle w:val="Rubrik4ram"/>
      </w:pPr>
      <w:r>
        <w:t>Regeringens förslag</w:t>
      </w:r>
    </w:p>
    <w:p w14:paraId="738B67D2" w14:textId="6DC45D92" w:rsidR="00E856D8" w:rsidRPr="00A76360" w:rsidRDefault="00E856D8" w:rsidP="00E856D8">
      <w:pPr>
        <w:pStyle w:val="Brdtextram"/>
      </w:pPr>
      <w:r w:rsidRPr="002262B2">
        <w:t>Preventiva tvångsmedel i form av hemlig avlyssning och hemlig över</w:t>
      </w:r>
      <w:r>
        <w:softHyphen/>
      </w:r>
      <w:r w:rsidRPr="002262B2">
        <w:t xml:space="preserve">vakning av elektronisk kommunikation, hemlig kameraövervakning, hemlig rumsavlyssning, hemlig dataavläsning, husrannsakan, under-sökning på annat ställe, genomsökning på distans och postkontroll ska få användas mot personer som </w:t>
      </w:r>
      <w:r w:rsidR="00DE2004">
        <w:t>är</w:t>
      </w:r>
      <w:r w:rsidRPr="002262B2">
        <w:t xml:space="preserve"> 1</w:t>
      </w:r>
      <w:r w:rsidR="00800431">
        <w:t>4</w:t>
      </w:r>
      <w:r w:rsidRPr="002262B2">
        <w:t xml:space="preserve"> år under samma förutsättningar som mot personer som har fyllt 15 år, om den brottsliga verksamheten innefattar ett brott som omfattas av den särskilda regleringen om sänkt straffbarhetsålder. Detsamma ska gälla inhämt</w:t>
      </w:r>
      <w:r>
        <w:softHyphen/>
      </w:r>
      <w:r w:rsidRPr="002262B2">
        <w:t>ning av uppgifter om elektronisk kommunikation enligt inhämtnings</w:t>
      </w:r>
      <w:r>
        <w:softHyphen/>
      </w:r>
      <w:r w:rsidRPr="002262B2">
        <w:t>lagen.</w:t>
      </w:r>
    </w:p>
    <w:p w14:paraId="461AE0F2" w14:textId="77777777" w:rsidR="00E856D8" w:rsidRDefault="00E856D8" w:rsidP="00E856D8">
      <w:pPr>
        <w:pStyle w:val="Rubrik4efterram"/>
      </w:pPr>
      <w:r>
        <w:t>Utredningens förslag</w:t>
      </w:r>
    </w:p>
    <w:p w14:paraId="10346EEC" w14:textId="5571EA98" w:rsidR="00E856D8" w:rsidRDefault="00E856D8" w:rsidP="00E856D8">
      <w:pPr>
        <w:pStyle w:val="Brdtext"/>
      </w:pPr>
      <w:r w:rsidRPr="006C1DD4">
        <w:t>Förslaget från utredningen stämmer i huvudsak överens med</w:t>
      </w:r>
      <w:r>
        <w:t xml:space="preserve"> regeringens</w:t>
      </w:r>
      <w:r w:rsidRPr="006C1DD4">
        <w:t xml:space="preserve">. Utredningens förslag tar </w:t>
      </w:r>
      <w:r w:rsidR="00800431">
        <w:t xml:space="preserve">dock </w:t>
      </w:r>
      <w:r w:rsidRPr="006C1DD4">
        <w:t>inte hänsyn till de lagändringar om preven</w:t>
      </w:r>
      <w:r w:rsidR="00A17903">
        <w:softHyphen/>
      </w:r>
      <w:r w:rsidRPr="006C1DD4">
        <w:t>tiva tvångsmedel mot barn under 15 år som träd</w:t>
      </w:r>
      <w:r>
        <w:t>d</w:t>
      </w:r>
      <w:r w:rsidRPr="006C1DD4">
        <w:t>e i kraft den</w:t>
      </w:r>
      <w:r w:rsidR="00A17903">
        <w:t> </w:t>
      </w:r>
      <w:r w:rsidRPr="006C1DD4">
        <w:t>1</w:t>
      </w:r>
      <w:r w:rsidR="00A17903">
        <w:t> </w:t>
      </w:r>
      <w:r w:rsidRPr="006C1DD4">
        <w:t>okto</w:t>
      </w:r>
      <w:r w:rsidR="00800431">
        <w:softHyphen/>
      </w:r>
      <w:r w:rsidRPr="006C1DD4">
        <w:t>ber 2025. Utredningens förslag har även en annan lagteknisk utform</w:t>
      </w:r>
      <w:r w:rsidR="00800431">
        <w:softHyphen/>
      </w:r>
      <w:r w:rsidRPr="006C1DD4">
        <w:t xml:space="preserve">ning. </w:t>
      </w:r>
    </w:p>
    <w:p w14:paraId="46900064" w14:textId="77777777" w:rsidR="00E856D8" w:rsidRDefault="00E856D8" w:rsidP="00E856D8">
      <w:pPr>
        <w:pStyle w:val="Rubrik4utannumrering"/>
      </w:pPr>
      <w:r>
        <w:t>Remissinstanserna</w:t>
      </w:r>
    </w:p>
    <w:p w14:paraId="1D6BE00F" w14:textId="1998DDA3" w:rsidR="00E856D8" w:rsidRDefault="00E856D8" w:rsidP="00E856D8">
      <w:pPr>
        <w:pStyle w:val="Brdtext"/>
      </w:pPr>
      <w:r w:rsidRPr="00DC50A7">
        <w:rPr>
          <w:i/>
          <w:iCs/>
        </w:rPr>
        <w:t>Civil Rights Defenders</w:t>
      </w:r>
      <w:r w:rsidRPr="00DC50A7">
        <w:t>, som är den enda remissinstansen som yttrar sig särskilt över förslaget, avstyrker förslaget. Civil Rights Defenders anför att användning av preventiva tvångsmedel innebär ett ingrepp i barns rätt till privatliv och att utredningens förslag förskjuter gränserna mellan sam</w:t>
      </w:r>
      <w:r>
        <w:softHyphen/>
      </w:r>
      <w:r w:rsidRPr="00DC50A7">
        <w:t>hällets behov av en effektiv brottsbekämpning och skyddet för grund</w:t>
      </w:r>
      <w:r>
        <w:softHyphen/>
      </w:r>
      <w:r w:rsidRPr="00DC50A7">
        <w:t>läg</w:t>
      </w:r>
      <w:r w:rsidR="006E3F16">
        <w:softHyphen/>
      </w:r>
      <w:r w:rsidRPr="00DC50A7">
        <w:t>gande fri- och rättigheter utan att visa på ett faktiskt behov. Vidare påpekas att flera lagändringar om hemliga och preventiva tvångs</w:t>
      </w:r>
      <w:r>
        <w:softHyphen/>
      </w:r>
      <w:r w:rsidRPr="00DC50A7">
        <w:t>medel nyligen har införts, utan att någon utvärdering har gjorts, och att det därför saknas ett tillräckligt underlag för att bedöma om ytterligare tvångsmedel mot barn är motiverade. Att rättsläget avseende både preventiva och hem</w:t>
      </w:r>
      <w:r>
        <w:softHyphen/>
      </w:r>
      <w:r w:rsidRPr="00DC50A7">
        <w:t>liga tvångsmedel är under snabb förändring leder enligt Civil Rights Defenders till att en korrekt proportionalitets</w:t>
      </w:r>
      <w:r>
        <w:softHyphen/>
      </w:r>
      <w:r w:rsidRPr="00DC50A7">
        <w:t>bedöm</w:t>
      </w:r>
      <w:r>
        <w:softHyphen/>
      </w:r>
      <w:r w:rsidRPr="00DC50A7">
        <w:t>ning inte kan göras.</w:t>
      </w:r>
    </w:p>
    <w:p w14:paraId="4E7F7039" w14:textId="77777777" w:rsidR="00E856D8" w:rsidRDefault="00E856D8" w:rsidP="00E856D8">
      <w:pPr>
        <w:pStyle w:val="Rubrik4utannumrering"/>
      </w:pPr>
      <w:r>
        <w:lastRenderedPageBreak/>
        <w:t>Förslaget i utkastet till lagrådsremiss</w:t>
      </w:r>
    </w:p>
    <w:p w14:paraId="0A010D35" w14:textId="44F01E82" w:rsidR="00E856D8" w:rsidRDefault="00E856D8" w:rsidP="00E856D8">
      <w:pPr>
        <w:pStyle w:val="Brdtext"/>
      </w:pPr>
      <w:r w:rsidRPr="00DC50A7">
        <w:t xml:space="preserve">Förslaget i utkastet till lagrådsremiss stämmer </w:t>
      </w:r>
      <w:r w:rsidR="003A2D48">
        <w:t>i huvudsak</w:t>
      </w:r>
      <w:r w:rsidRPr="00DC50A7">
        <w:t xml:space="preserve"> överens med regeringens</w:t>
      </w:r>
      <w:r w:rsidR="00CC1270">
        <w:t>.</w:t>
      </w:r>
      <w:r w:rsidR="00800431">
        <w:t xml:space="preserve"> </w:t>
      </w:r>
      <w:r w:rsidR="00CC1270">
        <w:t xml:space="preserve">Förslaget i utkastet </w:t>
      </w:r>
      <w:r w:rsidR="00CC1270" w:rsidRPr="005375E5">
        <w:t xml:space="preserve">utgår </w:t>
      </w:r>
      <w:r w:rsidR="00CC1270">
        <w:t xml:space="preserve">dock </w:t>
      </w:r>
      <w:r w:rsidR="00CC1270" w:rsidRPr="005375E5">
        <w:t>från att den särskilda reg</w:t>
      </w:r>
      <w:r w:rsidR="00E6505D">
        <w:softHyphen/>
      </w:r>
      <w:r w:rsidR="00CC1270" w:rsidRPr="005375E5">
        <w:t xml:space="preserve">leringen om sänkt straffbarhetsålder </w:t>
      </w:r>
      <w:r w:rsidR="00CC1270">
        <w:t xml:space="preserve">ska </w:t>
      </w:r>
      <w:r w:rsidR="00CC1270" w:rsidRPr="005A1F3D">
        <w:t xml:space="preserve">omfatta </w:t>
      </w:r>
      <w:r w:rsidR="00CC1270">
        <w:t xml:space="preserve">även </w:t>
      </w:r>
      <w:r w:rsidR="007F6242">
        <w:t>13-åringar</w:t>
      </w:r>
      <w:r w:rsidR="0027009F">
        <w:t>.</w:t>
      </w:r>
    </w:p>
    <w:p w14:paraId="65645D34" w14:textId="77777777" w:rsidR="00E856D8" w:rsidRPr="002262B2" w:rsidRDefault="00E856D8" w:rsidP="00E856D8">
      <w:pPr>
        <w:pStyle w:val="Rubrik4utannumrering"/>
      </w:pPr>
      <w:r>
        <w:t>Remissinstanserna</w:t>
      </w:r>
    </w:p>
    <w:p w14:paraId="56588182" w14:textId="77777777" w:rsidR="00E856D8" w:rsidRDefault="00E856D8" w:rsidP="00E856D8">
      <w:pPr>
        <w:pStyle w:val="Brdtext"/>
      </w:pPr>
      <w:r>
        <w:t xml:space="preserve">Få remissinstanser yttrar sig över förslaget om preventiva tvångsmedel i utkastet till lagrådsremiss. Om straffbarhetsåldern sänks, tillstyrker </w:t>
      </w:r>
      <w:r w:rsidRPr="001E0130">
        <w:rPr>
          <w:i/>
          <w:iCs/>
        </w:rPr>
        <w:t>Ecpat Sverige</w:t>
      </w:r>
      <w:r>
        <w:t xml:space="preserve"> förslaget. </w:t>
      </w:r>
      <w:r w:rsidRPr="00DC50A7">
        <w:rPr>
          <w:i/>
          <w:iCs/>
        </w:rPr>
        <w:t>Hovrätten för Västra Sverige</w:t>
      </w:r>
      <w:r>
        <w:rPr>
          <w:i/>
          <w:iCs/>
        </w:rPr>
        <w:t xml:space="preserve"> </w:t>
      </w:r>
      <w:r w:rsidRPr="001E0130">
        <w:t>och</w:t>
      </w:r>
      <w:r>
        <w:rPr>
          <w:i/>
          <w:iCs/>
        </w:rPr>
        <w:t xml:space="preserve"> Tullverket</w:t>
      </w:r>
      <w:r w:rsidRPr="001E0130">
        <w:t xml:space="preserve">, </w:t>
      </w:r>
      <w:r>
        <w:t xml:space="preserve">som också yttrar sig, </w:t>
      </w:r>
      <w:r w:rsidRPr="001E0130">
        <w:t>är positiva till förslaget.</w:t>
      </w:r>
    </w:p>
    <w:p w14:paraId="1C6D4E77" w14:textId="77777777" w:rsidR="00E856D8" w:rsidRDefault="00E856D8" w:rsidP="00E856D8">
      <w:pPr>
        <w:pStyle w:val="Rubrik4utannumrering"/>
      </w:pPr>
      <w:r w:rsidRPr="001E0130">
        <w:t>Skälen för regeringens förslag</w:t>
      </w:r>
    </w:p>
    <w:p w14:paraId="2867F6D6" w14:textId="77777777" w:rsidR="00E856D8" w:rsidRDefault="00E856D8" w:rsidP="00E856D8">
      <w:pPr>
        <w:pStyle w:val="Rubrik5utannumrering"/>
        <w:spacing w:before="0"/>
      </w:pPr>
      <w:r w:rsidRPr="001E0130">
        <w:t>Nya bestämmelser om användning av preventiva tvångsmedel mot personer under 15 år</w:t>
      </w:r>
    </w:p>
    <w:p w14:paraId="37752DC9" w14:textId="245F2001" w:rsidR="00E856D8" w:rsidRDefault="00E856D8" w:rsidP="00E856D8">
      <w:pPr>
        <w:pStyle w:val="Brdtext"/>
      </w:pPr>
      <w:r>
        <w:t>Det finns ett särskilt regelverk som ger brottsbekämpande myndigheter möjlighet att i underrättelseverksamhet använda hemliga tvångsmedel i syfte att förebygga, förhindra eller upptäcka brottslig verksamhet (s.k. preventiva tvångsmedel). Med hemliga tvångsmedel avses hemlig avlys</w:t>
      </w:r>
      <w:r>
        <w:softHyphen/>
        <w:t>sning och hemlig övervakning av elektronisk kommunikation, hemlig kameraövervakning, hemlig rumsavlyssning, postkontroll och hemlig dataavläsning. Sedan den 1 september 2024 kan även husrannsakan, under</w:t>
      </w:r>
      <w:r>
        <w:softHyphen/>
        <w:t>sökning på annat ställe och genomsökning på distans beslutas och verkställas i hemlighet när de används i preventivt syfte. Användningen av preventiva tvångsmedel regleras i lagen (2007:979) om åtgärder för att förhindra vissa särskilt allvarliga brott (preventivlagen), lagen (2012:278) om inhämtning av uppgifter om elektronisk kommunikation i de brotts</w:t>
      </w:r>
      <w:r>
        <w:softHyphen/>
        <w:t>be</w:t>
      </w:r>
      <w:r w:rsidR="00E6505D">
        <w:softHyphen/>
      </w:r>
      <w:r>
        <w:t>kämpande myndigheternas underrättelseverksamhet (inhämtnings</w:t>
      </w:r>
      <w:r>
        <w:softHyphen/>
        <w:t>lagen) och lagen om hemlig dataavläsning (de s.k. preventivlagsfallen res</w:t>
      </w:r>
      <w:r>
        <w:softHyphen/>
        <w:t>pek</w:t>
      </w:r>
      <w:r>
        <w:softHyphen/>
        <w:t>tive inhämtningslags</w:t>
      </w:r>
      <w:r>
        <w:softHyphen/>
        <w:t>fallen).</w:t>
      </w:r>
    </w:p>
    <w:p w14:paraId="256A3AC8" w14:textId="544CF5AD" w:rsidR="00E856D8" w:rsidRDefault="00E856D8" w:rsidP="00E856D8">
      <w:pPr>
        <w:pStyle w:val="Brdtextmedindrag"/>
      </w:pPr>
      <w:r>
        <w:t>Inhämtning enligt inhämtningslagen och lagen om hemlig dataavläsning i inhämtningslagsfallen gör det möjligt att hämta in uppgifter om med</w:t>
      </w:r>
      <w:r>
        <w:softHyphen/>
        <w:t>delanden som överförs eller har överförts i ett elektroniskt kommunika</w:t>
      </w:r>
      <w:r>
        <w:softHyphen/>
        <w:t>tions</w:t>
      </w:r>
      <w:r>
        <w:softHyphen/>
        <w:t>nät och lokaliseringsuppgifter för elektronisk kommunikations</w:t>
      </w:r>
      <w:r>
        <w:softHyphen/>
        <w:t>utrust</w:t>
      </w:r>
      <w:r w:rsidR="008B6B23">
        <w:softHyphen/>
      </w:r>
      <w:r>
        <w:t>ning. I inhämtningslagen uppställs inte något krav på misstanke om brott utan uppgifter får hämtas in om åtgärden är av särskild vikt för att före</w:t>
      </w:r>
      <w:r w:rsidR="008B6B23">
        <w:softHyphen/>
      </w:r>
      <w:r>
        <w:t>bygga, förhindra eller upptäcka brottslig verksamhet som innefattar vissa särskilt angivna brott. Preventiva tvångsmedel enligt preventivlagen och hemlig dataavläsning i preventivlagsfallen kräver inte heller någon miss</w:t>
      </w:r>
      <w:r w:rsidR="008B6B23">
        <w:softHyphen/>
      </w:r>
      <w:r>
        <w:t>tanke om brott, utan i stället uppställs krav på att det finns en påtaglig risk för att en person kommer att utöva viss brottslig verksamhet som inne</w:t>
      </w:r>
      <w:r>
        <w:softHyphen/>
        <w:t>fattar vissa särskilt allvarliga brott, alternativt att det finns en påtaglig risk för att det inom en organisation eller grupp kommer att utövas sådan brotts</w:t>
      </w:r>
      <w:r>
        <w:softHyphen/>
        <w:t>lig verksamhet och det kan befaras att en person som tillhör eller verkar för organisationen eller gruppen medvetet kommer att främja denna verksam</w:t>
      </w:r>
      <w:r w:rsidR="008B6B23">
        <w:softHyphen/>
      </w:r>
      <w:r>
        <w:t>het.</w:t>
      </w:r>
    </w:p>
    <w:p w14:paraId="775DDE6C" w14:textId="2127DEBD" w:rsidR="00E856D8" w:rsidRDefault="00E856D8" w:rsidP="00E856D8">
      <w:pPr>
        <w:pStyle w:val="Brdtextmedindrag"/>
      </w:pPr>
      <w:r>
        <w:t xml:space="preserve">Under de senaste åren har flera reformer som tar sikte på att utöka och förbättra möjligheterna att använda preventiva tvångsmedel genomförts. I oktober 2023 blev det exempelvis möjligt att med stöd av preventivlagen och lagen om hemlig dataavläsning använda preventiva tvångsmedel för </w:t>
      </w:r>
      <w:r>
        <w:lastRenderedPageBreak/>
        <w:t>att förhindra vissa särskilt allvarliga brott som förekommer inom krimi</w:t>
      </w:r>
      <w:r>
        <w:softHyphen/>
        <w:t>nella nätverk (propositionen Hemliga tvångsmedel – effektiva verktyg för att förhindra och utreda allvarliga brott, prop. 2022/23:126). Ett annat exempel är att det i september 2024 blev möjligt att med stöd av inhämt</w:t>
      </w:r>
      <w:r>
        <w:softHyphen/>
        <w:t>nings</w:t>
      </w:r>
      <w:r>
        <w:softHyphen/>
        <w:t>lagen och lagen om hemlig dataavläsning inhämta vissa uppgifter om elektronisk kommunikation i fråga om fler typer av brott. Samtidigt utö</w:t>
      </w:r>
      <w:r>
        <w:softHyphen/>
        <w:t>kades den preventiva tvångsmedelskatalogen i preventiv</w:t>
      </w:r>
      <w:r>
        <w:softHyphen/>
        <w:t>lagen och lagen om hemlig dataavläsning. Det blev alltså möjligt att använda fler tvångs</w:t>
      </w:r>
      <w:r>
        <w:softHyphen/>
        <w:t>medel, t.ex. hemlig rumsavlyssning och husrannsakan, och att använda vissa verkställighetsåtgärder i preventivt syfte. Därtill infördes regler i syfte att förbättra rättssäkerheten, t.ex. utökade förbud mot av</w:t>
      </w:r>
      <w:r>
        <w:softHyphen/>
        <w:t>lyssning och övervakning. (</w:t>
      </w:r>
      <w:r w:rsidR="009B346B">
        <w:t>Se p</w:t>
      </w:r>
      <w:r>
        <w:t>ropositionen Preventiva tvångsmedel för att förebygga och förhindra allvarliga brott, prop. 2023/24:117</w:t>
      </w:r>
      <w:r w:rsidR="00775E8B">
        <w:t>.</w:t>
      </w:r>
      <w:r>
        <w:t>) Av integritets</w:t>
      </w:r>
      <w:r>
        <w:softHyphen/>
        <w:t>skäl tids</w:t>
      </w:r>
      <w:r>
        <w:softHyphen/>
        <w:t xml:space="preserve">begränsades de utökade möjligheterna att använda preventiva tvångsmedel att gälla till utgången av september 2028. </w:t>
      </w:r>
    </w:p>
    <w:p w14:paraId="672AD848" w14:textId="48E16B28" w:rsidR="00E856D8" w:rsidRDefault="00E856D8" w:rsidP="00E856D8">
      <w:pPr>
        <w:pStyle w:val="Brdtextmedindrag"/>
      </w:pPr>
      <w:r>
        <w:t>Tidigare har det inte uttryckligen angetts i någon av lagarna om pre</w:t>
      </w:r>
      <w:r>
        <w:softHyphen/>
        <w:t>ven</w:t>
      </w:r>
      <w:r>
        <w:softHyphen/>
        <w:t xml:space="preserve">tiva tvångsmedel får eller inte får användas mot barn under 15 år </w:t>
      </w:r>
      <w:r w:rsidRPr="00E340BF">
        <w:t>(prop.</w:t>
      </w:r>
      <w:r>
        <w:t> </w:t>
      </w:r>
      <w:r w:rsidRPr="00E340BF">
        <w:t>2024/25:175 s. 73)</w:t>
      </w:r>
      <w:r>
        <w:t>. Den 1 oktober 2025 trädde dock nya bestäm</w:t>
      </w:r>
      <w:r>
        <w:softHyphen/>
        <w:t>melser i kraft som innebär att pre</w:t>
      </w:r>
      <w:r>
        <w:softHyphen/>
        <w:t>ventiva tvångsmedel får användas mot barn som inte uppnått straffbar ålder för att förebygga, förhindra eller upp</w:t>
      </w:r>
      <w:r w:rsidR="008B6B23">
        <w:softHyphen/>
      </w:r>
      <w:r>
        <w:t xml:space="preserve">täcka </w:t>
      </w:r>
      <w:r w:rsidRPr="003F4A25">
        <w:t>viss särskilt allvarlig brottslighet</w:t>
      </w:r>
      <w:r w:rsidRPr="003F4A25" w:rsidDel="003F4A25">
        <w:t xml:space="preserve"> </w:t>
      </w:r>
      <w:r>
        <w:t xml:space="preserve">(prop. 2024/25:175). </w:t>
      </w:r>
    </w:p>
    <w:p w14:paraId="71B83684" w14:textId="5D1746D1" w:rsidR="00E856D8" w:rsidRDefault="00E856D8" w:rsidP="00E856D8">
      <w:pPr>
        <w:pStyle w:val="Brdtextmedindrag"/>
      </w:pPr>
      <w:r>
        <w:t>Enligt de nya bestämmelserna</w:t>
      </w:r>
      <w:r w:rsidR="00C03383">
        <w:t xml:space="preserve"> </w:t>
      </w:r>
      <w:r>
        <w:t>får inhämtning av uppgifter om elek</w:t>
      </w:r>
      <w:r>
        <w:softHyphen/>
        <w:t xml:space="preserve">tronisk kommunikation enligt </w:t>
      </w:r>
      <w:r w:rsidR="00C03383">
        <w:t xml:space="preserve">2 b § </w:t>
      </w:r>
      <w:r>
        <w:t>inhämtningslagen och hemlig data</w:t>
      </w:r>
      <w:r>
        <w:softHyphen/>
        <w:t xml:space="preserve">avläsning som gäller motsvarande uppgifter </w:t>
      </w:r>
      <w:r w:rsidR="00C03383">
        <w:t>enligt 10 a § lagen om hemlig data</w:t>
      </w:r>
      <w:r w:rsidR="00C03383">
        <w:softHyphen/>
        <w:t xml:space="preserve">avläsning </w:t>
      </w:r>
      <w:r>
        <w:t>användas mot någon som inte har fyllt 15 år vid brottslig verksamhet som innefattar ett brott för vilket det inte är föreskrivet lindrigare straff än fängelse i fyra år och vissa brott som anges i en brotts</w:t>
      </w:r>
      <w:r w:rsidR="00A8763B">
        <w:softHyphen/>
      </w:r>
      <w:r>
        <w:t>katalog, bl.a. sabotage och vissa brott enligt terrorist</w:t>
      </w:r>
      <w:r>
        <w:softHyphen/>
        <w:t>brottslagen (2022:666). Vidare får preventiva tvångsmedel enligt preventivlagen, för</w:t>
      </w:r>
      <w:r>
        <w:softHyphen/>
        <w:t>utom hemlig rums</w:t>
      </w:r>
      <w:r>
        <w:softHyphen/>
        <w:t>avlyssning, och hemlig dataavläsning som inte avser rums</w:t>
      </w:r>
      <w:r w:rsidR="00A8763B">
        <w:softHyphen/>
      </w:r>
      <w:r>
        <w:softHyphen/>
      </w:r>
      <w:r>
        <w:softHyphen/>
        <w:t>avlys</w:t>
      </w:r>
      <w:r>
        <w:softHyphen/>
        <w:t>snings</w:t>
      </w:r>
      <w:r>
        <w:softHyphen/>
        <w:t xml:space="preserve">uppgifter, användas </w:t>
      </w:r>
      <w:r w:rsidRPr="00D02FC6">
        <w:t>avseende någon som inte har fyllt 15</w:t>
      </w:r>
      <w:r>
        <w:t> </w:t>
      </w:r>
      <w:r w:rsidRPr="00D02FC6">
        <w:t>år</w:t>
      </w:r>
      <w:r>
        <w:t xml:space="preserve"> om det finns en påtaglig risk för att den unge kommer att utöva brottslig verksamhet som innefattar vissa brott som anges i en brotts</w:t>
      </w:r>
      <w:r>
        <w:softHyphen/>
        <w:t>kata</w:t>
      </w:r>
      <w:r w:rsidR="008B6B23">
        <w:softHyphen/>
      </w:r>
      <w:r>
        <w:t>log, bl.a. sabotage och vissa brott enligt terroristbrottslagen. Vid sådan brottslig verksamhet får tvångsmedlen också användas om det finns en påtaglig risk för att det inom en organisation eller grupp kommer att utövas sådan verksamhet och det kan befaras att någon som inte har fyllt 15 år som tillhör eller verkar för organisationen eller gruppen medvetet kommer att främja den verk</w:t>
      </w:r>
      <w:r>
        <w:softHyphen/>
        <w:t>sam</w:t>
      </w:r>
      <w:r>
        <w:softHyphen/>
        <w:t>heten. De uppräknade preventiva tvångsmedlen får därutöver an</w:t>
      </w:r>
      <w:r>
        <w:softHyphen/>
        <w:t>vändas avseende någon som inte har fyllt 15 år om det finns en påtaglig risk för att det inom en organisation eller grupp kommer att utövas brottslig verksamhet som innefattar vissa brott som anges i en brottskatalog, bl.a. mord, människorov, grov allmänfarlig öde</w:t>
      </w:r>
      <w:r>
        <w:softHyphen/>
        <w:t>läggelse, synner</w:t>
      </w:r>
      <w:r>
        <w:softHyphen/>
        <w:t>ligen grovt narkotikabrott och grovt eller synnerligen grovt vapen</w:t>
      </w:r>
      <w:r>
        <w:softHyphen/>
        <w:t>brott, och det kan befaras att den unge som tillhör eller verkar för organisa</w:t>
      </w:r>
      <w:r>
        <w:softHyphen/>
        <w:t>tionen eller gruppen medvetet kommer att främja verksamheten. (</w:t>
      </w:r>
      <w:r w:rsidR="00775E8B">
        <w:t xml:space="preserve">Se </w:t>
      </w:r>
      <w:r>
        <w:t>1 d och 1 e</w:t>
      </w:r>
      <w:r w:rsidR="003B3B72">
        <w:t> </w:t>
      </w:r>
      <w:r>
        <w:t>§§ preventivlagen och 7 a § första stycket lagen om hemlig data</w:t>
      </w:r>
      <w:r>
        <w:softHyphen/>
        <w:t>avläs</w:t>
      </w:r>
      <w:r>
        <w:softHyphen/>
        <w:t>ning.)</w:t>
      </w:r>
    </w:p>
    <w:p w14:paraId="43106987" w14:textId="64E94233" w:rsidR="00E856D8" w:rsidRDefault="00E856D8" w:rsidP="00E856D8">
      <w:pPr>
        <w:pStyle w:val="Brdtextmedindrag"/>
      </w:pPr>
      <w:r>
        <w:t>Enligt de nya bestämmelserna får vidare hemlig rumsavlyssning och hemlig dataavläsning som gäller rumsavlyssningsuppgifter användas av</w:t>
      </w:r>
      <w:r w:rsidR="00A8763B">
        <w:softHyphen/>
      </w:r>
      <w:r>
        <w:t xml:space="preserve">seende någon som inte har fyllt 15 år om det finns en påtaglig risk för att </w:t>
      </w:r>
      <w:r>
        <w:lastRenderedPageBreak/>
        <w:t>den unge kommer att utöva brottslig verksamhet som innefattar grov mord</w:t>
      </w:r>
      <w:r w:rsidR="00A8763B">
        <w:softHyphen/>
      </w:r>
      <w:r>
        <w:t>brand eller grov allmän</w:t>
      </w:r>
      <w:r>
        <w:softHyphen/>
        <w:t>farlig ödeläggelse, om brottet innefattar sabo</w:t>
      </w:r>
      <w:r w:rsidR="00A8763B">
        <w:softHyphen/>
      </w:r>
      <w:r>
        <w:t>tage eller terroristbrott. Vid sådan brottslig verksamhet får tvångsmedlen också användas om det finns en påtaglig risk för att det inom en orga</w:t>
      </w:r>
      <w:r w:rsidR="00A8763B">
        <w:softHyphen/>
      </w:r>
      <w:r>
        <w:t>nisation eller grupp kommer att utövas sådan verksamhet och det kan be</w:t>
      </w:r>
      <w:r w:rsidR="00A8763B">
        <w:softHyphen/>
      </w:r>
      <w:r>
        <w:t>faras att någon som inte har fyllt 15 år som tillhör eller verkar för orga</w:t>
      </w:r>
      <w:r w:rsidR="00A8763B">
        <w:softHyphen/>
      </w:r>
      <w:r>
        <w:t>nisationen eller gruppen med</w:t>
      </w:r>
      <w:r>
        <w:softHyphen/>
        <w:t>vetet kommer att främja den verksam</w:t>
      </w:r>
      <w:r>
        <w:softHyphen/>
        <w:t>heten. Hemlig rumsavlyssning och hemlig dataavläsning som gäller rums</w:t>
      </w:r>
      <w:r>
        <w:softHyphen/>
        <w:t>avlyss</w:t>
      </w:r>
      <w:r w:rsidR="00A8763B">
        <w:softHyphen/>
      </w:r>
      <w:r>
        <w:t>ningsuppgifter får därutöver användas avseende någon som inte har fyllt 15 år om det finns en påtaglig risk för att det inom en orga</w:t>
      </w:r>
      <w:r>
        <w:softHyphen/>
        <w:t>nisa</w:t>
      </w:r>
      <w:r>
        <w:softHyphen/>
        <w:t>tion eller grupp kommer att utövas brottslig verksamhet som innefattar vissa brott som anges i en brottskatalog, bl.a. mord, grov allmänfarlig öde</w:t>
      </w:r>
      <w:r>
        <w:softHyphen/>
        <w:t>läg</w:t>
      </w:r>
      <w:r>
        <w:softHyphen/>
        <w:t>gelse, synnerligen grovt narkotikabrott och synnerligen grovt vapen</w:t>
      </w:r>
      <w:r>
        <w:softHyphen/>
        <w:t>brott, och det kan befaras att den unge som tillhör eller verkar för organisa</w:t>
      </w:r>
      <w:r>
        <w:softHyphen/>
        <w:t>tionen eller gruppen medvetet kommer att främja verksamheten. (</w:t>
      </w:r>
      <w:r w:rsidR="00775E8B">
        <w:t xml:space="preserve">Se </w:t>
      </w:r>
      <w:r>
        <w:t>1 f och 1 g §§ preventivlagen och 7 a § andra stycket lagen om hemlig data</w:t>
      </w:r>
      <w:r>
        <w:softHyphen/>
        <w:t xml:space="preserve">avläsning.) </w:t>
      </w:r>
    </w:p>
    <w:p w14:paraId="67AD3862" w14:textId="77777777" w:rsidR="00E856D8" w:rsidRPr="002262B2" w:rsidRDefault="00E856D8" w:rsidP="00E856D8">
      <w:pPr>
        <w:pStyle w:val="Brdtextmedindrag"/>
      </w:pPr>
      <w:r>
        <w:t>Det bör noteras att även om de nya bestämmelserna gör det möjligt för de brotts</w:t>
      </w:r>
      <w:r>
        <w:softHyphen/>
        <w:t>bekämpande myndigheterna att använda preventiva tvångsmedel mot personer under 15 år, kommer sådana tvångsmedel inte att kunna an</w:t>
      </w:r>
      <w:r>
        <w:softHyphen/>
        <w:t>vändas i lika stor utsträckning mot personer under 15 år som mot per</w:t>
      </w:r>
      <w:r>
        <w:softHyphen/>
        <w:t xml:space="preserve">soner som har fyllt 15 år, bl.a. eftersom regleringen gäller endast viss särskilt allvarlig brottslighet. Regleringen är tidsbegränsad.  </w:t>
      </w:r>
    </w:p>
    <w:p w14:paraId="7B58E75B" w14:textId="77777777" w:rsidR="00E856D8" w:rsidRDefault="00E856D8" w:rsidP="00E856D8">
      <w:pPr>
        <w:pStyle w:val="Rubrik5utannumrering"/>
      </w:pPr>
      <w:r w:rsidRPr="000327D8">
        <w:t>Preventiva tvångsmedel bör få användas i samma utsträckning som mot personer som fyllt 15 år</w:t>
      </w:r>
    </w:p>
    <w:p w14:paraId="1CB09382" w14:textId="0DA72377" w:rsidR="00E856D8" w:rsidRPr="000327D8" w:rsidRDefault="00E856D8" w:rsidP="00E856D8">
      <w:pPr>
        <w:pStyle w:val="Brdtext"/>
      </w:pPr>
      <w:r w:rsidRPr="000327D8">
        <w:t>Om en person som har fyllt 1</w:t>
      </w:r>
      <w:r w:rsidR="00E27EB9">
        <w:t>4</w:t>
      </w:r>
      <w:r w:rsidRPr="000327D8">
        <w:t xml:space="preserve"> år kan dömas till påföljd för allvarliga brott är det, som utredningen anför, också rimligt att de brottsbekämpande myndigheterna har möjlighet att förebygga, förhindra eller upptäcka så</w:t>
      </w:r>
      <w:r w:rsidR="00E6505D">
        <w:softHyphen/>
      </w:r>
      <w:r w:rsidRPr="000327D8">
        <w:t xml:space="preserve">dana brott som personer i den åldern är involverade i. </w:t>
      </w:r>
      <w:r w:rsidR="00E27EB9">
        <w:t>Regeringen anser därför, i likhet med u</w:t>
      </w:r>
      <w:r w:rsidRPr="000327D8">
        <w:t>tredningen</w:t>
      </w:r>
      <w:r w:rsidR="00E27EB9">
        <w:t>,</w:t>
      </w:r>
      <w:r w:rsidRPr="000327D8">
        <w:t xml:space="preserve"> att preventiva tvångsmedel enligt preven</w:t>
      </w:r>
      <w:r w:rsidR="00E6505D">
        <w:softHyphen/>
      </w:r>
      <w:r w:rsidRPr="000327D8">
        <w:t>tiv</w:t>
      </w:r>
      <w:r w:rsidR="00E6505D">
        <w:softHyphen/>
      </w:r>
      <w:r w:rsidRPr="000327D8">
        <w:t>lagen, inhämtnings</w:t>
      </w:r>
      <w:r w:rsidR="00E27EB9">
        <w:softHyphen/>
      </w:r>
      <w:r w:rsidRPr="000327D8">
        <w:t>lagen och lagen om hemlig dataavläsning ska kunna användas mot personer som är 14 år som är involverade i brottslig verksamhet som omfattar brott enligt den särskilda regleringen om sänkt straffbarhetsålder.</w:t>
      </w:r>
      <w:r w:rsidRPr="000327D8" w:rsidDel="00C76604">
        <w:t xml:space="preserve"> </w:t>
      </w:r>
      <w:r w:rsidRPr="000327D8">
        <w:t xml:space="preserve">Som </w:t>
      </w:r>
      <w:r w:rsidRPr="00A62B97">
        <w:rPr>
          <w:i/>
        </w:rPr>
        <w:t>Civil Rights Defenders</w:t>
      </w:r>
      <w:r w:rsidRPr="000327D8">
        <w:t xml:space="preserve"> påpekar, utgör en utökad användning av preventiva tvångsmedel ett intrång i den personliga integri</w:t>
      </w:r>
      <w:r w:rsidR="00E6505D">
        <w:softHyphen/>
      </w:r>
      <w:r w:rsidRPr="000327D8">
        <w:t>teten hos barn i den åldern. Civil Rights Defenders anför att utredningen inte har visat på ett faktiskt behov av att använda preventiva tvångsmedel mot personer under 15 år som kan dömas till påföljd och att det saknas tillräckligt med underlag för att utöka användningen av sådana tvångs</w:t>
      </w:r>
      <w:r w:rsidR="008B6B23">
        <w:softHyphen/>
      </w:r>
      <w:r w:rsidRPr="000327D8">
        <w:t xml:space="preserve">medel mot personer i den åldern. I </w:t>
      </w:r>
      <w:r w:rsidRPr="00544010">
        <w:t>avsnitt 6.1</w:t>
      </w:r>
      <w:r w:rsidRPr="000327D8">
        <w:t xml:space="preserve"> </w:t>
      </w:r>
      <w:r>
        <w:t>bedömer regeringen</w:t>
      </w:r>
      <w:r w:rsidRPr="000327D8">
        <w:t xml:space="preserve"> att samhällsutvecklingen </w:t>
      </w:r>
      <w:r>
        <w:t>som innebär</w:t>
      </w:r>
      <w:r w:rsidRPr="000327D8">
        <w:t xml:space="preserve"> </w:t>
      </w:r>
      <w:r w:rsidR="009D7649">
        <w:t>att</w:t>
      </w:r>
      <w:r w:rsidRPr="000327D8">
        <w:t xml:space="preserve"> allt fler barn under 15 år begår mycket allvarliga brott innebär att det finns tillräckliga skäl för att sänka straffbarhetsåldern till 1</w:t>
      </w:r>
      <w:r w:rsidR="00C76604">
        <w:t>4</w:t>
      </w:r>
      <w:r>
        <w:t> </w:t>
      </w:r>
      <w:r w:rsidRPr="000327D8">
        <w:t>år såvitt gäller allvarliga brott. Av prop.</w:t>
      </w:r>
      <w:r w:rsidR="00E6505D">
        <w:t> </w:t>
      </w:r>
      <w:r w:rsidRPr="000327D8">
        <w:t>2024/25:175 framgår att Polismyndigheten anser att det finns ett konkret och påtagligt behov av att kunna använda preven</w:t>
      </w:r>
      <w:r>
        <w:softHyphen/>
      </w:r>
      <w:r w:rsidRPr="000327D8">
        <w:t xml:space="preserve">tiva tvångsmedel mot barn under 15 år </w:t>
      </w:r>
      <w:r>
        <w:t>–</w:t>
      </w:r>
      <w:r w:rsidRPr="000327D8">
        <w:t xml:space="preserve"> </w:t>
      </w:r>
      <w:r>
        <w:t xml:space="preserve">en </w:t>
      </w:r>
      <w:r w:rsidRPr="000327D8">
        <w:t xml:space="preserve">bild </w:t>
      </w:r>
      <w:r>
        <w:t xml:space="preserve">som </w:t>
      </w:r>
      <w:r w:rsidRPr="000327D8">
        <w:t>delvis bekräftas av Åklagar</w:t>
      </w:r>
      <w:r w:rsidR="00E6505D">
        <w:softHyphen/>
      </w:r>
      <w:r w:rsidRPr="000327D8">
        <w:t>myndig</w:t>
      </w:r>
      <w:r w:rsidR="00E6505D">
        <w:softHyphen/>
      </w:r>
      <w:r w:rsidRPr="000327D8">
        <w:t>heten</w:t>
      </w:r>
      <w:r>
        <w:t xml:space="preserve"> – </w:t>
      </w:r>
      <w:r w:rsidRPr="000327D8">
        <w:t xml:space="preserve">och myndigheterna lämnar ett antal exempel på sådana situationer. Även Tullverket har påpekat att möjligheten att ingripa mot ett allvarligt brott innan det är begånget är av särskild vikt när det är barn som är inblandade i brottsplaneringen för att kunna förhindra att barn dras in i </w:t>
      </w:r>
      <w:r w:rsidRPr="000327D8">
        <w:lastRenderedPageBreak/>
        <w:t>allvarlig brottslighet och kriminella nätverk (prop.</w:t>
      </w:r>
      <w:r>
        <w:t> </w:t>
      </w:r>
      <w:r w:rsidRPr="000327D8">
        <w:t>2024/25:175 s.</w:t>
      </w:r>
      <w:r>
        <w:t> </w:t>
      </w:r>
      <w:r w:rsidRPr="000327D8">
        <w:t>75). Regeringen framhåller vidare i samma proposi</w:t>
      </w:r>
      <w:r>
        <w:softHyphen/>
      </w:r>
      <w:r w:rsidRPr="000327D8">
        <w:t>tion att det bör beaktas att för de potentiella brottsoffren är det av avgörande betydelse att de brotts</w:t>
      </w:r>
      <w:r w:rsidR="00E6505D">
        <w:softHyphen/>
      </w:r>
      <w:r w:rsidRPr="000327D8">
        <w:t>bekämpande myndigheterna har rätt verktyg för att förhindra att de utsätts för allvarliga brott och kommer till slutsatsen att det finns ett konkret och påtagligt behov av att tidigt kunna ingripa mot barn under 15</w:t>
      </w:r>
      <w:r>
        <w:t> </w:t>
      </w:r>
      <w:r w:rsidRPr="000327D8">
        <w:t>år som står i begrepp att begå allvarliga brott och på så sätt kunna före</w:t>
      </w:r>
      <w:r w:rsidR="00A8763B">
        <w:softHyphen/>
      </w:r>
      <w:r w:rsidRPr="000327D8">
        <w:t>bygga, förhindra och upptäcka att barn dras in i kriminella nätverk eller radikaliseras (prop. 2024/25:175 s. 75 f.). Det har också visat sig att an</w:t>
      </w:r>
      <w:r w:rsidR="00A8763B">
        <w:softHyphen/>
      </w:r>
      <w:r w:rsidRPr="000327D8">
        <w:t>vändningen av preven</w:t>
      </w:r>
      <w:r w:rsidR="00E6505D">
        <w:softHyphen/>
      </w:r>
      <w:r w:rsidRPr="000327D8">
        <w:t>tiva tvångsmedel varit till stor nytta för att för</w:t>
      </w:r>
      <w:r w:rsidR="00A8763B">
        <w:softHyphen/>
      </w:r>
      <w:r w:rsidRPr="000327D8">
        <w:t>hindra allvarlig brotts</w:t>
      </w:r>
      <w:r w:rsidR="00E6505D">
        <w:softHyphen/>
      </w:r>
      <w:r w:rsidRPr="000327D8">
        <w:t>lighet (jfr t.ex. skr. 2024/25:64). Det finns därmed, till skill</w:t>
      </w:r>
      <w:r w:rsidR="00A8763B">
        <w:softHyphen/>
      </w:r>
      <w:r w:rsidRPr="000327D8">
        <w:t>nad från vad Civil Rights Defenders anför, tillräckligt under</w:t>
      </w:r>
      <w:r>
        <w:softHyphen/>
      </w:r>
      <w:r w:rsidRPr="000327D8">
        <w:t>lag för att konstatera att det finns ett klart behov av att använda preventiva tvångs</w:t>
      </w:r>
      <w:r w:rsidR="00A8763B">
        <w:softHyphen/>
      </w:r>
      <w:r w:rsidRPr="000327D8">
        <w:t>medel mot personer i straffbar ålder. Även om en utökad använd</w:t>
      </w:r>
      <w:r>
        <w:softHyphen/>
      </w:r>
      <w:r w:rsidRPr="000327D8">
        <w:t>ning av preventiva tvångs</w:t>
      </w:r>
      <w:r w:rsidR="00E6505D">
        <w:softHyphen/>
      </w:r>
      <w:r w:rsidRPr="000327D8">
        <w:t>medel mot personer som är 14</w:t>
      </w:r>
      <w:r>
        <w:t> </w:t>
      </w:r>
      <w:r w:rsidRPr="000327D8">
        <w:t>år leder till in</w:t>
      </w:r>
      <w:r w:rsidR="00A8763B">
        <w:softHyphen/>
      </w:r>
      <w:r w:rsidRPr="000327D8">
        <w:t>grepp i deras person</w:t>
      </w:r>
      <w:r w:rsidR="00E6505D">
        <w:softHyphen/>
      </w:r>
      <w:r w:rsidRPr="000327D8">
        <w:t>liga integritet, bedöm</w:t>
      </w:r>
      <w:r>
        <w:t>er regeringen</w:t>
      </w:r>
      <w:r w:rsidRPr="000327D8">
        <w:t xml:space="preserve"> det som en propor</w:t>
      </w:r>
      <w:r w:rsidR="00A8763B">
        <w:softHyphen/>
      </w:r>
      <w:r w:rsidRPr="000327D8">
        <w:t>tionerlig åtgärd. I den bedömningen ligger även att regleringen före</w:t>
      </w:r>
      <w:r>
        <w:softHyphen/>
      </w:r>
      <w:r w:rsidRPr="000327D8">
        <w:t xml:space="preserve">slås vara tidsbegränsad (se </w:t>
      </w:r>
      <w:r w:rsidRPr="00544010">
        <w:t>avsnitt 6.5</w:t>
      </w:r>
      <w:r w:rsidRPr="000327D8">
        <w:t xml:space="preserve">). </w:t>
      </w:r>
    </w:p>
    <w:p w14:paraId="3D17A909" w14:textId="47A00EDA" w:rsidR="00E856D8" w:rsidRPr="000327D8" w:rsidRDefault="00E856D8" w:rsidP="00E856D8">
      <w:pPr>
        <w:pStyle w:val="Brdtextmedindrag"/>
      </w:pPr>
      <w:r w:rsidRPr="000327D8">
        <w:t xml:space="preserve">Sammanfattningsvis </w:t>
      </w:r>
      <w:r>
        <w:t xml:space="preserve">anser regeringen att det </w:t>
      </w:r>
      <w:r w:rsidRPr="000327D8">
        <w:t>– i likhet med vad utred</w:t>
      </w:r>
      <w:r>
        <w:softHyphen/>
      </w:r>
      <w:r w:rsidRPr="000327D8">
        <w:t>ningen föreslår</w:t>
      </w:r>
      <w:r w:rsidRPr="000327D8" w:rsidDel="00C76604">
        <w:t xml:space="preserve"> </w:t>
      </w:r>
      <w:r w:rsidRPr="000327D8">
        <w:t xml:space="preserve">– </w:t>
      </w:r>
      <w:r>
        <w:t xml:space="preserve">bör </w:t>
      </w:r>
      <w:r w:rsidRPr="000327D8">
        <w:t>vara möjligt att förebygga, för</w:t>
      </w:r>
      <w:r>
        <w:softHyphen/>
      </w:r>
      <w:r w:rsidRPr="000327D8">
        <w:t>hindra och upptäcka brottslig verksamhet som innefattar brott som om</w:t>
      </w:r>
      <w:r>
        <w:softHyphen/>
      </w:r>
      <w:r w:rsidRPr="000327D8">
        <w:t>fattas av den särskilda regleringen om sänkt straffbarhetsålder genom använd</w:t>
      </w:r>
      <w:r>
        <w:softHyphen/>
      </w:r>
      <w:r w:rsidRPr="000327D8">
        <w:t>ning av preventiva tvångsmedel mot en person som är 14</w:t>
      </w:r>
      <w:r>
        <w:t> </w:t>
      </w:r>
      <w:r w:rsidRPr="000327D8">
        <w:t xml:space="preserve">år på samma villkor som mot personer som har fyllt 15 år. </w:t>
      </w:r>
    </w:p>
    <w:p w14:paraId="4FBC8AB2" w14:textId="074EAAFD" w:rsidR="00E856D8" w:rsidRPr="000327D8" w:rsidRDefault="00E856D8" w:rsidP="00E856D8">
      <w:pPr>
        <w:pStyle w:val="Brdtextmedindrag"/>
      </w:pPr>
      <w:r w:rsidRPr="000327D8">
        <w:t>För att möjliggöra tvångsmedelsanvändningen föreslår utredningen änd</w:t>
      </w:r>
      <w:r>
        <w:softHyphen/>
      </w:r>
      <w:r w:rsidRPr="000327D8">
        <w:t>ringar i preventivlagen, inhämtningslagen och lagen om hemlig data</w:t>
      </w:r>
      <w:r>
        <w:softHyphen/>
      </w:r>
      <w:r w:rsidRPr="000327D8">
        <w:t>avläs</w:t>
      </w:r>
      <w:r w:rsidR="00A8763B">
        <w:softHyphen/>
      </w:r>
      <w:r w:rsidRPr="000327D8">
        <w:t>ning. Utredningens förslag utgår dock från förslagen om använd</w:t>
      </w:r>
      <w:r>
        <w:softHyphen/>
      </w:r>
      <w:r w:rsidRPr="000327D8">
        <w:t>ning av preventiva tvångsmedel mot personer under 15 år som lämnades i SOU</w:t>
      </w:r>
      <w:r>
        <w:t> </w:t>
      </w:r>
      <w:r w:rsidRPr="000327D8">
        <w:t>2024:93. Regeringen har i prop. 2024/25:175 gått längre än vad som före</w:t>
      </w:r>
      <w:r>
        <w:softHyphen/>
      </w:r>
      <w:r w:rsidRPr="000327D8">
        <w:t>slogs i betänkandet och de nya bestämmelserna som träd</w:t>
      </w:r>
      <w:r>
        <w:t>d</w:t>
      </w:r>
      <w:r w:rsidRPr="000327D8">
        <w:t>e i kraft den 1</w:t>
      </w:r>
      <w:r>
        <w:t> </w:t>
      </w:r>
      <w:r w:rsidRPr="000327D8">
        <w:t>oktober 2025 innebär att preventiva tvångsmedel får användas i större utsträckning mot personer under 15</w:t>
      </w:r>
      <w:r>
        <w:t> </w:t>
      </w:r>
      <w:r w:rsidRPr="000327D8">
        <w:t>år än vad som föreslogs i SOU</w:t>
      </w:r>
      <w:r>
        <w:t> </w:t>
      </w:r>
      <w:r w:rsidRPr="000327D8">
        <w:t>2024:93. De nya bestämmelserna innebär att de flesta preventiva tvångs</w:t>
      </w:r>
      <w:r>
        <w:softHyphen/>
      </w:r>
      <w:r w:rsidRPr="000327D8">
        <w:t xml:space="preserve">medel får användas mot personer som inte har fyllt 15 år </w:t>
      </w:r>
      <w:r w:rsidR="00577F93">
        <w:t>på</w:t>
      </w:r>
      <w:r w:rsidRPr="000327D8">
        <w:t xml:space="preserve"> samma </w:t>
      </w:r>
      <w:r w:rsidR="00577F93">
        <w:t>sätt</w:t>
      </w:r>
      <w:r w:rsidRPr="000327D8">
        <w:t xml:space="preserve"> som mot personer som har fyllt 15 år när det gäller brottslig verksam</w:t>
      </w:r>
      <w:r>
        <w:softHyphen/>
      </w:r>
      <w:r w:rsidRPr="000327D8">
        <w:t xml:space="preserve">het som innefattar </w:t>
      </w:r>
      <w:r w:rsidR="00A44E3B">
        <w:t xml:space="preserve">många av de </w:t>
      </w:r>
      <w:r w:rsidRPr="000327D8">
        <w:t>brott som omfattas av den särskilda regleringen om sänkt straffbarhetsålder, dvs. brott med minimistraff</w:t>
      </w:r>
      <w:r>
        <w:t xml:space="preserve"> om</w:t>
      </w:r>
      <w:r w:rsidRPr="000327D8">
        <w:t xml:space="preserve"> fängelse i fyra år eller mer</w:t>
      </w:r>
      <w:r w:rsidR="001E1CC1">
        <w:t>.</w:t>
      </w:r>
      <w:r w:rsidRPr="000327D8">
        <w:t xml:space="preserve"> Detta gäller dock inte hemlig rumsavlyssning och hemlig data</w:t>
      </w:r>
      <w:r>
        <w:softHyphen/>
      </w:r>
      <w:r w:rsidRPr="000327D8">
        <w:t>avläs</w:t>
      </w:r>
      <w:r>
        <w:softHyphen/>
      </w:r>
      <w:r w:rsidRPr="000327D8">
        <w:t xml:space="preserve">ning som gäller rumsavlyssningsuppgifter. Högre krav ställs för att dessa tvångsmedel ska få användas mot personer under 15 år. </w:t>
      </w:r>
    </w:p>
    <w:p w14:paraId="0F21B2FF" w14:textId="7EDC1364" w:rsidR="00E856D8" w:rsidRPr="000327D8" w:rsidRDefault="00E856D8" w:rsidP="00E856D8">
      <w:pPr>
        <w:pStyle w:val="Brdtextmedindrag"/>
      </w:pPr>
      <w:r w:rsidRPr="000327D8">
        <w:t xml:space="preserve">Mot bakgrund av att preventiva tvångsmedel </w:t>
      </w:r>
      <w:r>
        <w:t>sedan</w:t>
      </w:r>
      <w:r w:rsidRPr="000327D8">
        <w:t xml:space="preserve"> den 1 oktober 2025 får användas mot personer under 15 år vid </w:t>
      </w:r>
      <w:r>
        <w:t>viss särskilt</w:t>
      </w:r>
      <w:r w:rsidRPr="000327D8">
        <w:t xml:space="preserve"> allvarlig brotts</w:t>
      </w:r>
      <w:r>
        <w:softHyphen/>
      </w:r>
      <w:r w:rsidRPr="000327D8">
        <w:t>lighet kan det ifrågasättas om det verkligen finns behov av att införa sär</w:t>
      </w:r>
      <w:r>
        <w:softHyphen/>
      </w:r>
      <w:r w:rsidRPr="000327D8">
        <w:t>skilda regler i preventivlagen, inhämtningslagen och lagen om hemlig dataavläsning om användningen av sådana tvångsmedel mot personer som är 14 år och kan dömas till påföljd enligt den särskilda regleringen om sänkt straff</w:t>
      </w:r>
      <w:r>
        <w:softHyphen/>
      </w:r>
      <w:r w:rsidRPr="000327D8">
        <w:t>barhetsålder. De nya bestämmelserna om preventiva tvångs</w:t>
      </w:r>
      <w:r w:rsidR="00A8763B">
        <w:softHyphen/>
      </w:r>
      <w:r w:rsidRPr="000327D8">
        <w:t>medel mot barn under 15</w:t>
      </w:r>
      <w:r>
        <w:t> </w:t>
      </w:r>
      <w:r w:rsidRPr="000327D8">
        <w:t>år är dock tidsbegränsade</w:t>
      </w:r>
      <w:r>
        <w:t>. Vissa av be</w:t>
      </w:r>
      <w:r w:rsidR="00A8763B">
        <w:softHyphen/>
      </w:r>
      <w:r>
        <w:t>stämmel</w:t>
      </w:r>
      <w:r w:rsidR="00E6505D">
        <w:softHyphen/>
      </w:r>
      <w:r>
        <w:t>serna i preventivlagen och lagen om hemlig dataavläsning gäller till ut</w:t>
      </w:r>
      <w:r w:rsidR="00E6505D">
        <w:softHyphen/>
      </w:r>
      <w:r>
        <w:t>gången av september 2028, medan övriga bestämmelser gäller till ut</w:t>
      </w:r>
      <w:r w:rsidR="00A8763B">
        <w:softHyphen/>
      </w:r>
      <w:r>
        <w:t>gången av september 2030</w:t>
      </w:r>
      <w:r w:rsidRPr="000327D8">
        <w:t xml:space="preserve">, dvs. </w:t>
      </w:r>
      <w:r w:rsidR="009C06F5">
        <w:t>tio</w:t>
      </w:r>
      <w:r w:rsidRPr="000327D8">
        <w:t xml:space="preserve"> månader innan den särskilda reg</w:t>
      </w:r>
      <w:r w:rsidR="00A8763B">
        <w:softHyphen/>
      </w:r>
      <w:r w:rsidRPr="000327D8">
        <w:lastRenderedPageBreak/>
        <w:t>leringen om sänkt straffbar</w:t>
      </w:r>
      <w:r>
        <w:softHyphen/>
      </w:r>
      <w:r w:rsidRPr="000327D8">
        <w:t>hetsålder föreslås upphöra. Med hänsyn till att det finns ett konkret och påtagligt behov av att kunna använda pre</w:t>
      </w:r>
      <w:r>
        <w:softHyphen/>
      </w:r>
      <w:r w:rsidRPr="000327D8">
        <w:t>ventiva tvångsmedel mot per</w:t>
      </w:r>
      <w:r>
        <w:softHyphen/>
      </w:r>
      <w:r w:rsidRPr="000327D8">
        <w:t>soner under 15 år talar tidsbegränsningen av de nya bestämmelserna tyd</w:t>
      </w:r>
      <w:r>
        <w:softHyphen/>
      </w:r>
      <w:r w:rsidRPr="000327D8">
        <w:t xml:space="preserve">ligt för att det finns behov av att införa särskilda regler för </w:t>
      </w:r>
      <w:r w:rsidR="00C76604">
        <w:t>barn</w:t>
      </w:r>
      <w:r w:rsidR="00C76604" w:rsidRPr="000327D8">
        <w:t xml:space="preserve"> </w:t>
      </w:r>
      <w:r w:rsidRPr="000327D8">
        <w:t xml:space="preserve">som är 14 år som kan dömas till påföljd. Att särskilda regler </w:t>
      </w:r>
      <w:r>
        <w:t>gäller</w:t>
      </w:r>
      <w:r w:rsidRPr="000327D8">
        <w:t xml:space="preserve"> för användning av hemlig rums</w:t>
      </w:r>
      <w:r>
        <w:softHyphen/>
      </w:r>
      <w:r w:rsidRPr="000327D8">
        <w:t>avlyss</w:t>
      </w:r>
      <w:r>
        <w:softHyphen/>
      </w:r>
      <w:r w:rsidRPr="000327D8">
        <w:t>ning och hemlig data</w:t>
      </w:r>
      <w:r>
        <w:softHyphen/>
      </w:r>
      <w:r w:rsidRPr="000327D8">
        <w:t>avläsning som gäller rumsavlyssnings</w:t>
      </w:r>
      <w:r>
        <w:softHyphen/>
      </w:r>
      <w:r w:rsidRPr="000327D8">
        <w:t xml:space="preserve">uppgifter talar i samma riktning. </w:t>
      </w:r>
      <w:r>
        <w:t xml:space="preserve">Regeringen anser </w:t>
      </w:r>
      <w:r w:rsidRPr="000327D8">
        <w:t xml:space="preserve">därför </w:t>
      </w:r>
      <w:r>
        <w:t>att det bör</w:t>
      </w:r>
      <w:r w:rsidRPr="000327D8">
        <w:t xml:space="preserve"> införas bestäm</w:t>
      </w:r>
      <w:r>
        <w:softHyphen/>
      </w:r>
      <w:r w:rsidRPr="000327D8">
        <w:t>melser i preventivlagen, inhämt</w:t>
      </w:r>
      <w:r>
        <w:softHyphen/>
      </w:r>
      <w:r w:rsidRPr="000327D8">
        <w:t>ningslagen och lagen om hemlig data</w:t>
      </w:r>
      <w:r>
        <w:softHyphen/>
      </w:r>
      <w:r w:rsidRPr="000327D8">
        <w:t>avläsning som gör det möjligt att använda preventiva tvångsmedel mot personer som är 14 år och som är involverade i brottslig verksam</w:t>
      </w:r>
      <w:r>
        <w:softHyphen/>
      </w:r>
      <w:r w:rsidRPr="000327D8">
        <w:t>het som avser brott som omfattas av den särskilda regleringen om sänkt straffbarhets</w:t>
      </w:r>
      <w:r>
        <w:softHyphen/>
      </w:r>
      <w:r w:rsidRPr="000327D8">
        <w:t>ålder i samma utsträck</w:t>
      </w:r>
      <w:r>
        <w:softHyphen/>
      </w:r>
      <w:r w:rsidRPr="000327D8">
        <w:t>ning som gäller för personer som har fyllt 15 år. Utredningens förslag till lagändringar be</w:t>
      </w:r>
      <w:r w:rsidR="00E6505D">
        <w:softHyphen/>
      </w:r>
      <w:r w:rsidRPr="000327D8">
        <w:t>höver anpassas till vad som följer av de nya bestäm</w:t>
      </w:r>
      <w:r>
        <w:softHyphen/>
      </w:r>
      <w:r w:rsidRPr="000327D8">
        <w:t>melserna om preven</w:t>
      </w:r>
      <w:r w:rsidR="00E6505D">
        <w:softHyphen/>
      </w:r>
      <w:r w:rsidRPr="000327D8">
        <w:t>tiva tvångsmedel mot barn under 15</w:t>
      </w:r>
      <w:r>
        <w:t> </w:t>
      </w:r>
      <w:r w:rsidRPr="000327D8">
        <w:t xml:space="preserve">år. Även i övrigt </w:t>
      </w:r>
      <w:r w:rsidRPr="00B72E53">
        <w:t xml:space="preserve">anser regeringen </w:t>
      </w:r>
      <w:r>
        <w:t>att</w:t>
      </w:r>
      <w:r w:rsidRPr="000327D8">
        <w:t xml:space="preserve"> andra lagtekniska lösningar </w:t>
      </w:r>
      <w:r>
        <w:t xml:space="preserve">bör </w:t>
      </w:r>
      <w:r w:rsidRPr="000327D8">
        <w:t xml:space="preserve">väljas. </w:t>
      </w:r>
    </w:p>
    <w:p w14:paraId="1ADC9C6F" w14:textId="3D7E7AA9" w:rsidR="00E856D8" w:rsidRPr="000327D8" w:rsidRDefault="00E856D8" w:rsidP="00E856D8">
      <w:pPr>
        <w:pStyle w:val="Brdtextmedindrag"/>
      </w:pPr>
      <w:r w:rsidRPr="000327D8">
        <w:t>När det gäller inhämtning av uppgifter om elektronisk kommunikation enligt inhämtningslagen och hemlig dataavläsning av motsvarande upp</w:t>
      </w:r>
      <w:r>
        <w:softHyphen/>
      </w:r>
      <w:r w:rsidRPr="000327D8">
        <w:t>gifter enligt lagen om hemlig dataavläsning finns det anledning att införa regler som träffar brottslig verksamhet som innefattar brott enligt den sär</w:t>
      </w:r>
      <w:r w:rsidR="00A8763B">
        <w:softHyphen/>
      </w:r>
      <w:r w:rsidRPr="000327D8">
        <w:t>skilda regleringen om sänkt straffbarhetsålder först 2030. Anledningen till detta är att de nya bestämmelser som träd</w:t>
      </w:r>
      <w:r>
        <w:t>de</w:t>
      </w:r>
      <w:r w:rsidRPr="000327D8">
        <w:t xml:space="preserve"> i kraft den 1</w:t>
      </w:r>
      <w:r>
        <w:t> </w:t>
      </w:r>
      <w:r w:rsidRPr="000327D8">
        <w:t xml:space="preserve">oktober 2025 innebär att dessa tvångsmedel </w:t>
      </w:r>
      <w:r>
        <w:t>får</w:t>
      </w:r>
      <w:r w:rsidRPr="000327D8">
        <w:t xml:space="preserve"> användas avseende någon som inte har fyllt 15 år när det gäller brottslig verksamhet som innefattar brott med minimistraff</w:t>
      </w:r>
      <w:r>
        <w:t xml:space="preserve"> om</w:t>
      </w:r>
      <w:r w:rsidRPr="000327D8">
        <w:t xml:space="preserve"> fängelse i fyra år</w:t>
      </w:r>
      <w:r w:rsidR="009C06F5">
        <w:t xml:space="preserve"> eller mer</w:t>
      </w:r>
      <w:r w:rsidRPr="000327D8">
        <w:t>, dvs. de brott som omfattas av den sär</w:t>
      </w:r>
      <w:r w:rsidR="00A8763B">
        <w:softHyphen/>
      </w:r>
      <w:r w:rsidRPr="000327D8">
        <w:t>skilda regleringen om sänkt straffbarhetsålder. Så länge de nya be</w:t>
      </w:r>
      <w:r w:rsidR="00B83632">
        <w:softHyphen/>
      </w:r>
      <w:r w:rsidRPr="000327D8">
        <w:t>stäm</w:t>
      </w:r>
      <w:r>
        <w:softHyphen/>
      </w:r>
      <w:r w:rsidRPr="000327D8">
        <w:t>melserna gäller behövs därför inte någon ändring i inhämtnings</w:t>
      </w:r>
      <w:r>
        <w:softHyphen/>
      </w:r>
      <w:r w:rsidRPr="000327D8">
        <w:t>lagen eller lagen om hemlig dataavläsning i inhämtningslagsfallen. Ändringarna i dessa</w:t>
      </w:r>
      <w:r w:rsidRPr="000327D8" w:rsidDel="009B176E">
        <w:t xml:space="preserve"> </w:t>
      </w:r>
      <w:r>
        <w:t>delar</w:t>
      </w:r>
      <w:r w:rsidRPr="000327D8">
        <w:t xml:space="preserve"> bör införas först den 1</w:t>
      </w:r>
      <w:r>
        <w:t> </w:t>
      </w:r>
      <w:r w:rsidRPr="000327D8">
        <w:t xml:space="preserve">oktober 2030 då de </w:t>
      </w:r>
      <w:r>
        <w:t>nuvarande</w:t>
      </w:r>
      <w:r w:rsidRPr="000327D8">
        <w:t xml:space="preserve"> bestäm</w:t>
      </w:r>
      <w:r w:rsidR="00A8763B">
        <w:softHyphen/>
      </w:r>
      <w:r w:rsidRPr="000327D8">
        <w:t xml:space="preserve">melserna upphör att gälla. </w:t>
      </w:r>
    </w:p>
    <w:p w14:paraId="1C69FFDB" w14:textId="33CBF386" w:rsidR="00E856D8" w:rsidRPr="000327D8" w:rsidRDefault="00E856D8" w:rsidP="00E856D8">
      <w:pPr>
        <w:pStyle w:val="Brdtextmedindrag"/>
      </w:pPr>
      <w:r w:rsidRPr="000327D8">
        <w:t>Som angetts tidigare är kraven för att använda hemlig rumsavlyssning och hemlig dataavläsning som gäller rumsavlyssningsuppgifter mot barn under 15 år högre ställda enligt de nya lagändringarna än vad som gäller för personer som har fyllt 15 år. För att åstadkomma att alla preventiva tvångsmedel enligt preventivlagen och hemlig dataavläsning i preventiv</w:t>
      </w:r>
      <w:r>
        <w:softHyphen/>
      </w:r>
      <w:r w:rsidRPr="000327D8">
        <w:t>lags</w:t>
      </w:r>
      <w:r>
        <w:softHyphen/>
      </w:r>
      <w:r w:rsidRPr="000327D8">
        <w:t xml:space="preserve">fallen enligt lagen om hemlig dataavläsning som får användas mot personer som har fyllt 15 år ska få användas mot </w:t>
      </w:r>
      <w:r w:rsidR="00DB53F0">
        <w:t xml:space="preserve">barn </w:t>
      </w:r>
      <w:r w:rsidRPr="000327D8">
        <w:t>som är</w:t>
      </w:r>
      <w:r w:rsidRPr="000327D8" w:rsidDel="00DB53F0">
        <w:t xml:space="preserve"> </w:t>
      </w:r>
      <w:r w:rsidRPr="000327D8">
        <w:t>14 år och kan dömas till påföljd enligt den särskilda regleringen om sänkt straffbar</w:t>
      </w:r>
      <w:r w:rsidR="00E6505D">
        <w:softHyphen/>
      </w:r>
      <w:r w:rsidRPr="000327D8">
        <w:t>hetsålder behöver det därför införas nya bestämmelser i preven</w:t>
      </w:r>
      <w:r>
        <w:softHyphen/>
      </w:r>
      <w:r w:rsidRPr="000327D8">
        <w:t>tiv</w:t>
      </w:r>
      <w:r>
        <w:softHyphen/>
      </w:r>
      <w:r w:rsidRPr="000327D8">
        <w:t xml:space="preserve">lagen och i lagen om hemlig dataavläsning. </w:t>
      </w:r>
    </w:p>
    <w:p w14:paraId="29892A82" w14:textId="4F71A246" w:rsidR="00E856D8" w:rsidRPr="000327D8" w:rsidRDefault="00E856D8" w:rsidP="00E856D8">
      <w:pPr>
        <w:pStyle w:val="Brdtextmedindrag"/>
      </w:pPr>
      <w:r w:rsidRPr="000327D8">
        <w:t xml:space="preserve">Det bör tydliggöras att regleringen endast tar sikte på brottslig verk-samhet som innefattar brott som omfattas av den särskilda regleringen om sänkt straffbarhetsålder, dvs. brott med minimistraff </w:t>
      </w:r>
      <w:r>
        <w:t xml:space="preserve">om </w:t>
      </w:r>
      <w:r w:rsidRPr="000327D8">
        <w:t>fängelse i fyra år</w:t>
      </w:r>
      <w:r w:rsidR="009C06F5">
        <w:t xml:space="preserve"> eller mer</w:t>
      </w:r>
      <w:r w:rsidRPr="000327D8">
        <w:t>. På så sätt innebär förslaget att möjligheterna att använda preven</w:t>
      </w:r>
      <w:r w:rsidR="00B83632">
        <w:softHyphen/>
      </w:r>
      <w:r w:rsidRPr="000327D8">
        <w:t>tiva tvångs</w:t>
      </w:r>
      <w:r>
        <w:softHyphen/>
      </w:r>
      <w:r w:rsidRPr="000327D8">
        <w:t xml:space="preserve">medel mot </w:t>
      </w:r>
      <w:r w:rsidR="00DB53F0">
        <w:t>barn</w:t>
      </w:r>
      <w:r w:rsidR="00DB53F0" w:rsidRPr="000327D8">
        <w:t xml:space="preserve"> </w:t>
      </w:r>
      <w:r w:rsidRPr="000327D8">
        <w:t>som är 14 år är mer begränsade än vad som gäller i förhållande till personer som har fyllt 15</w:t>
      </w:r>
      <w:r w:rsidR="00B457E1">
        <w:t> </w:t>
      </w:r>
      <w:r w:rsidRPr="000327D8">
        <w:t>år.</w:t>
      </w:r>
    </w:p>
    <w:p w14:paraId="0E308EAD" w14:textId="545DDF15" w:rsidR="00E856D8" w:rsidRPr="009B76AF" w:rsidRDefault="00E856D8" w:rsidP="00E856D8">
      <w:pPr>
        <w:pStyle w:val="Brdtextmedindrag"/>
      </w:pPr>
      <w:r w:rsidRPr="000327D8">
        <w:t>Som framgår ovan är vissa av reglerna om preventiva tvångsmedel som gäller i förhållande till personer som har fyllt 15</w:t>
      </w:r>
      <w:r w:rsidR="00CA64C7">
        <w:t> </w:t>
      </w:r>
      <w:r w:rsidRPr="000327D8">
        <w:t>år tidsbegränsade och gäller endast till utgången av september 2028 (se prop.</w:t>
      </w:r>
      <w:r w:rsidR="00CA64C7">
        <w:t> </w:t>
      </w:r>
      <w:r w:rsidRPr="000327D8">
        <w:t>2022/23:126 och prop.</w:t>
      </w:r>
      <w:r w:rsidR="00CA64C7">
        <w:t> </w:t>
      </w:r>
      <w:r w:rsidRPr="000327D8">
        <w:t xml:space="preserve">2023/24:117). Regleringen bör därför </w:t>
      </w:r>
      <w:r>
        <w:t>enligt regeringen</w:t>
      </w:r>
      <w:r w:rsidRPr="000327D8">
        <w:t xml:space="preserve"> utformas så att den följer vad som gäller i förhållande till den som har fyllt 15</w:t>
      </w:r>
      <w:r w:rsidR="00CA64C7">
        <w:t> </w:t>
      </w:r>
      <w:r w:rsidRPr="000327D8">
        <w:t xml:space="preserve">år. På så </w:t>
      </w:r>
      <w:r w:rsidRPr="000327D8">
        <w:lastRenderedPageBreak/>
        <w:t>sätt kommer möjligheten att använda preventiva tvångsmedel mot den som är involverad i brottslig verksamhet som innefattar brott enligt den sär</w:t>
      </w:r>
      <w:r>
        <w:softHyphen/>
      </w:r>
      <w:r w:rsidRPr="000327D8">
        <w:t>skilda regleringen om sänkt straffbarhetsålder aldrig kunna vara mer om</w:t>
      </w:r>
      <w:r>
        <w:softHyphen/>
      </w:r>
      <w:r w:rsidRPr="000327D8">
        <w:t>fattande än vad som gäller i förhållande till den som har fyllt 15 år.</w:t>
      </w:r>
    </w:p>
    <w:p w14:paraId="77DE4754" w14:textId="15675D52" w:rsidR="00E856D8" w:rsidRDefault="00E856D8" w:rsidP="00E856D8">
      <w:pPr>
        <w:pStyle w:val="Rubrik2"/>
      </w:pPr>
      <w:bookmarkStart w:id="118" w:name="_Toc216271608"/>
      <w:bookmarkStart w:id="119" w:name="_Toc219455953"/>
      <w:bookmarkStart w:id="120" w:name="_Toc220315245"/>
      <w:bookmarkStart w:id="121" w:name="_Toc233629773"/>
      <w:r>
        <w:t>Prövning av brott enligt den särskilda regleringen</w:t>
      </w:r>
      <w:bookmarkEnd w:id="118"/>
      <w:bookmarkEnd w:id="119"/>
      <w:bookmarkEnd w:id="120"/>
      <w:bookmarkEnd w:id="121"/>
    </w:p>
    <w:p w14:paraId="25636278" w14:textId="77777777" w:rsidR="00E856D8" w:rsidRDefault="00E856D8" w:rsidP="00E856D8">
      <w:pPr>
        <w:pStyle w:val="Rubrik3"/>
        <w:spacing w:before="0"/>
      </w:pPr>
      <w:bookmarkStart w:id="122" w:name="_Toc216271609"/>
      <w:bookmarkStart w:id="123" w:name="_Toc219455954"/>
      <w:bookmarkStart w:id="124" w:name="_Toc220315246"/>
      <w:bookmarkStart w:id="125" w:name="_Toc233629774"/>
      <w:r>
        <w:t>Handläggning av mål</w:t>
      </w:r>
      <w:bookmarkEnd w:id="122"/>
      <w:bookmarkEnd w:id="123"/>
      <w:bookmarkEnd w:id="124"/>
      <w:bookmarkEnd w:id="125"/>
      <w:r>
        <w:t xml:space="preserve"> </w:t>
      </w:r>
    </w:p>
    <w:p w14:paraId="70C5604B" w14:textId="77777777" w:rsidR="00E856D8" w:rsidRDefault="00E856D8" w:rsidP="00E856D8">
      <w:pPr>
        <w:pStyle w:val="Rubrik4ram"/>
      </w:pPr>
      <w:r>
        <w:t>Regeringens f</w:t>
      </w:r>
      <w:r w:rsidRPr="00C87B66">
        <w:t>örslag</w:t>
      </w:r>
    </w:p>
    <w:p w14:paraId="5F0C211E" w14:textId="77777777" w:rsidR="00E856D8" w:rsidRPr="004F3631" w:rsidRDefault="00E856D8" w:rsidP="00E856D8">
      <w:pPr>
        <w:pStyle w:val="Brdtextmedindragram"/>
        <w:ind w:firstLine="0"/>
      </w:pPr>
      <w:r>
        <w:t xml:space="preserve">Vid handläggningen i domstol av mål och ärenden om brott som </w:t>
      </w:r>
      <w:r w:rsidRPr="00C87B66">
        <w:t>om</w:t>
      </w:r>
      <w:r>
        <w:softHyphen/>
      </w:r>
      <w:r w:rsidRPr="00C87B66">
        <w:t>fattas av den särskilda regleringen om sänkt straff</w:t>
      </w:r>
      <w:r>
        <w:softHyphen/>
      </w:r>
      <w:r w:rsidRPr="00C87B66">
        <w:t xml:space="preserve">barhetsålder ska de regler som gäller för en </w:t>
      </w:r>
      <w:r>
        <w:t xml:space="preserve">person </w:t>
      </w:r>
      <w:r w:rsidRPr="00C87B66">
        <w:t xml:space="preserve">som har fyllt 15 år tillämpas. </w:t>
      </w:r>
    </w:p>
    <w:p w14:paraId="6F5F701C" w14:textId="77777777" w:rsidR="00E856D8" w:rsidRDefault="00E856D8" w:rsidP="00E856D8">
      <w:pPr>
        <w:pStyle w:val="Rubrik4efterram"/>
      </w:pPr>
      <w:r w:rsidRPr="00331082">
        <w:t xml:space="preserve">Utredningens </w:t>
      </w:r>
      <w:r w:rsidRPr="00C87B66">
        <w:t>förslag</w:t>
      </w:r>
    </w:p>
    <w:p w14:paraId="3B5CD7CF" w14:textId="0104E2EE" w:rsidR="00E856D8" w:rsidRDefault="00E856D8" w:rsidP="00E856D8">
      <w:pPr>
        <w:pStyle w:val="Brdtext"/>
      </w:pPr>
      <w:r>
        <w:t>F</w:t>
      </w:r>
      <w:r w:rsidRPr="00CD5E70">
        <w:t>örslag</w:t>
      </w:r>
      <w:r>
        <w:t>et</w:t>
      </w:r>
      <w:r w:rsidRPr="00CD5E70">
        <w:t xml:space="preserve"> </w:t>
      </w:r>
      <w:r>
        <w:t>från utredningen</w:t>
      </w:r>
      <w:r w:rsidRPr="00EE0CA0">
        <w:t xml:space="preserve"> stämmer </w:t>
      </w:r>
      <w:r w:rsidRPr="00EE0CA0" w:rsidDel="003843B4">
        <w:t xml:space="preserve">i </w:t>
      </w:r>
      <w:r w:rsidR="003A2D48">
        <w:t>sak</w:t>
      </w:r>
      <w:r w:rsidRPr="00EE0CA0">
        <w:t xml:space="preserve"> överens med </w:t>
      </w:r>
      <w:r>
        <w:t>regeringens</w:t>
      </w:r>
      <w:r w:rsidRPr="00EE0CA0">
        <w:t>.</w:t>
      </w:r>
      <w:r>
        <w:t xml:space="preserve"> U</w:t>
      </w:r>
      <w:r w:rsidRPr="00CF52E5">
        <w:t>tred</w:t>
      </w:r>
      <w:r w:rsidR="003843B4">
        <w:softHyphen/>
      </w:r>
      <w:r w:rsidRPr="00CF52E5">
        <w:t xml:space="preserve">ningens </w:t>
      </w:r>
      <w:r w:rsidRPr="00C87B66">
        <w:t>förslag</w:t>
      </w:r>
      <w:r w:rsidRPr="00CF52E5">
        <w:t xml:space="preserve"> </w:t>
      </w:r>
      <w:r w:rsidR="003843B4">
        <w:t xml:space="preserve">har </w:t>
      </w:r>
      <w:r>
        <w:t>dock en annan lag</w:t>
      </w:r>
      <w:r>
        <w:softHyphen/>
        <w:t xml:space="preserve">teknisk </w:t>
      </w:r>
      <w:r w:rsidRPr="00C87B66">
        <w:t>utformning</w:t>
      </w:r>
      <w:r>
        <w:t>.</w:t>
      </w:r>
      <w:r w:rsidRPr="00881150">
        <w:t xml:space="preserve"> </w:t>
      </w:r>
    </w:p>
    <w:p w14:paraId="73D000EE" w14:textId="77777777" w:rsidR="00E856D8" w:rsidRDefault="00E856D8" w:rsidP="00E856D8">
      <w:pPr>
        <w:pStyle w:val="Rubrik4efterram"/>
      </w:pPr>
      <w:r w:rsidRPr="00331082">
        <w:t>Remissinstanserna</w:t>
      </w:r>
    </w:p>
    <w:p w14:paraId="0DC09769" w14:textId="65770CC3" w:rsidR="00E856D8" w:rsidRDefault="00E856D8" w:rsidP="00E856D8">
      <w:pPr>
        <w:pStyle w:val="Brdtext"/>
      </w:pPr>
      <w:r w:rsidRPr="00EE0CA0">
        <w:t xml:space="preserve">Få remissinstanser yttrar sig särskilt </w:t>
      </w:r>
      <w:r>
        <w:t>över</w:t>
      </w:r>
      <w:r w:rsidRPr="00EE0CA0">
        <w:t xml:space="preserve"> utredningens </w:t>
      </w:r>
      <w:r w:rsidRPr="00C87B66">
        <w:t>för</w:t>
      </w:r>
      <w:r w:rsidRPr="00C87B66">
        <w:softHyphen/>
        <w:t>slag</w:t>
      </w:r>
      <w:r>
        <w:t xml:space="preserve"> </w:t>
      </w:r>
      <w:r w:rsidRPr="00EE0CA0">
        <w:t>om änd</w:t>
      </w:r>
      <w:r w:rsidR="00E6505D">
        <w:softHyphen/>
      </w:r>
      <w:r w:rsidRPr="00EE0CA0">
        <w:t xml:space="preserve">ringar som </w:t>
      </w:r>
      <w:r>
        <w:t xml:space="preserve">avser handläggning i domstol. </w:t>
      </w:r>
      <w:r w:rsidRPr="00D36B97">
        <w:rPr>
          <w:i/>
        </w:rPr>
        <w:t xml:space="preserve">Rädda </w:t>
      </w:r>
      <w:r>
        <w:rPr>
          <w:i/>
        </w:rPr>
        <w:t>B</w:t>
      </w:r>
      <w:r w:rsidRPr="00D36B97">
        <w:rPr>
          <w:i/>
        </w:rPr>
        <w:t>arnen</w:t>
      </w:r>
      <w:r w:rsidRPr="00EE0CA0">
        <w:t xml:space="preserve"> och </w:t>
      </w:r>
      <w:r w:rsidRPr="00D36B97">
        <w:rPr>
          <w:i/>
        </w:rPr>
        <w:t>Malmö universitet</w:t>
      </w:r>
      <w:r w:rsidRPr="00EE0CA0">
        <w:t xml:space="preserve"> av</w:t>
      </w:r>
      <w:r>
        <w:softHyphen/>
      </w:r>
      <w:r w:rsidRPr="00EE0CA0">
        <w:t>sty</w:t>
      </w:r>
      <w:r>
        <w:t>r</w:t>
      </w:r>
      <w:r w:rsidRPr="00EE0CA0">
        <w:t xml:space="preserve">ker alla </w:t>
      </w:r>
      <w:r>
        <w:t xml:space="preserve">förslag om </w:t>
      </w:r>
      <w:r w:rsidRPr="00EE0CA0">
        <w:t xml:space="preserve">följdändringar som en konsekvens av att </w:t>
      </w:r>
      <w:r>
        <w:t xml:space="preserve">förslaget om en särskild reglering om sänkt </w:t>
      </w:r>
      <w:r w:rsidRPr="00EE0CA0">
        <w:t>straffbar</w:t>
      </w:r>
      <w:r>
        <w:softHyphen/>
      </w:r>
      <w:r w:rsidRPr="00EE0CA0">
        <w:t>hets</w:t>
      </w:r>
      <w:r>
        <w:softHyphen/>
      </w:r>
      <w:r w:rsidRPr="00EE0CA0">
        <w:t>ålder avstyrks.</w:t>
      </w:r>
    </w:p>
    <w:p w14:paraId="307D4ED1" w14:textId="77777777" w:rsidR="00E856D8" w:rsidRDefault="00E856D8" w:rsidP="00E856D8">
      <w:pPr>
        <w:pStyle w:val="Brdtextmedindrag"/>
      </w:pPr>
      <w:r w:rsidRPr="00D36B97">
        <w:rPr>
          <w:i/>
        </w:rPr>
        <w:t>Åklagarmyndigheten</w:t>
      </w:r>
      <w:r w:rsidRPr="00EE0CA0">
        <w:t xml:space="preserve"> </w:t>
      </w:r>
      <w:r>
        <w:t xml:space="preserve">lyfter </w:t>
      </w:r>
      <w:r w:rsidRPr="00EE0CA0">
        <w:t>att bestämmelserna om åberopande av vittne i 36</w:t>
      </w:r>
      <w:r>
        <w:t> </w:t>
      </w:r>
      <w:r w:rsidRPr="00EE0CA0">
        <w:t>kap.</w:t>
      </w:r>
      <w:r>
        <w:t> </w:t>
      </w:r>
      <w:r w:rsidRPr="00EE0CA0">
        <w:t>4</w:t>
      </w:r>
      <w:r>
        <w:t> </w:t>
      </w:r>
      <w:r w:rsidRPr="00EE0CA0">
        <w:t xml:space="preserve">§ rättegångsbalken och </w:t>
      </w:r>
      <w:r>
        <w:t>om</w:t>
      </w:r>
      <w:r w:rsidRPr="00EE0CA0">
        <w:t xml:space="preserve"> avläggande av ed i 36</w:t>
      </w:r>
      <w:r>
        <w:t> </w:t>
      </w:r>
      <w:r w:rsidRPr="00EE0CA0">
        <w:t>kap.</w:t>
      </w:r>
      <w:r w:rsidRPr="00DE4E14">
        <w:t> </w:t>
      </w:r>
      <w:r w:rsidRPr="00EE0CA0">
        <w:t>13</w:t>
      </w:r>
      <w:r>
        <w:t> </w:t>
      </w:r>
      <w:r w:rsidRPr="00EE0CA0">
        <w:t>§ rätte</w:t>
      </w:r>
      <w:r>
        <w:softHyphen/>
      </w:r>
      <w:r w:rsidRPr="00EE0CA0">
        <w:t>gångs</w:t>
      </w:r>
      <w:r>
        <w:softHyphen/>
      </w:r>
      <w:r w:rsidRPr="00EE0CA0">
        <w:t>balken bör övervägas särskilt om straffbarhetsåldern sänks. Åklagar</w:t>
      </w:r>
      <w:r>
        <w:softHyphen/>
      </w:r>
      <w:r w:rsidRPr="00EE0CA0">
        <w:t xml:space="preserve">myndigheten framhåller att bestämmelsen om avläggande av ed har sin grund i att barn under 15 år inte kan straffas för falsk utsaga och </w:t>
      </w:r>
      <w:r>
        <w:t xml:space="preserve">att den </w:t>
      </w:r>
      <w:r w:rsidRPr="00EE0CA0">
        <w:t xml:space="preserve">därmed </w:t>
      </w:r>
      <w:r>
        <w:t xml:space="preserve">har </w:t>
      </w:r>
      <w:r w:rsidRPr="00EE0CA0">
        <w:t xml:space="preserve">en tydlig koppling till straffbarhetsåldern. </w:t>
      </w:r>
    </w:p>
    <w:p w14:paraId="52458031" w14:textId="77777777" w:rsidR="00E856D8" w:rsidRPr="00887509" w:rsidRDefault="00E856D8" w:rsidP="00E856D8">
      <w:pPr>
        <w:pStyle w:val="Rubrik4utannumrering"/>
      </w:pPr>
      <w:r w:rsidRPr="00887509">
        <w:t>Förslaget i utkastet till lagrådsremiss</w:t>
      </w:r>
    </w:p>
    <w:p w14:paraId="4F53B097" w14:textId="5692FB35" w:rsidR="00E856D8" w:rsidRPr="00887509" w:rsidRDefault="00E856D8" w:rsidP="00E856D8">
      <w:pPr>
        <w:pStyle w:val="Brdtextmedindrag"/>
        <w:tabs>
          <w:tab w:val="left" w:pos="3329"/>
        </w:tabs>
        <w:ind w:firstLine="0"/>
      </w:pPr>
      <w:r w:rsidRPr="00887509">
        <w:t>Förslaget i utkastet till lagrådsremiss stämmer överens med regeringens</w:t>
      </w:r>
      <w:r w:rsidR="00AA71AB">
        <w:t xml:space="preserve">. Förslaget i utkastet </w:t>
      </w:r>
      <w:r w:rsidR="00AA71AB" w:rsidRPr="005375E5">
        <w:t xml:space="preserve">utgår </w:t>
      </w:r>
      <w:r w:rsidR="00AA71AB">
        <w:t xml:space="preserve">dock </w:t>
      </w:r>
      <w:r w:rsidR="00AA71AB" w:rsidRPr="005375E5">
        <w:t xml:space="preserve">från att den särskilda regleringen om sänkt straffbarhetsålder </w:t>
      </w:r>
      <w:r w:rsidR="00AA71AB">
        <w:t xml:space="preserve">ska </w:t>
      </w:r>
      <w:r w:rsidR="00AA71AB" w:rsidRPr="005A1F3D">
        <w:t xml:space="preserve">omfatta </w:t>
      </w:r>
      <w:r w:rsidR="00AA71AB">
        <w:t xml:space="preserve">även </w:t>
      </w:r>
      <w:r w:rsidR="007F6242">
        <w:t>13-åringar</w:t>
      </w:r>
      <w:r w:rsidR="00AA71AB">
        <w:t xml:space="preserve">. </w:t>
      </w:r>
    </w:p>
    <w:p w14:paraId="58AA740F" w14:textId="77777777" w:rsidR="00E856D8" w:rsidRDefault="00E856D8" w:rsidP="00E856D8">
      <w:pPr>
        <w:pStyle w:val="Rubrik4utannumrering"/>
      </w:pPr>
      <w:r w:rsidRPr="00887509">
        <w:t>Remissinstanserna</w:t>
      </w:r>
    </w:p>
    <w:p w14:paraId="1E33502C" w14:textId="491494CA" w:rsidR="00E856D8" w:rsidRPr="003159A3" w:rsidRDefault="00E856D8" w:rsidP="00E856D8">
      <w:pPr>
        <w:pStyle w:val="Brdtext"/>
      </w:pPr>
      <w:r>
        <w:t xml:space="preserve">Få remissinstanser yttrar sig över förslaget i utkastet. </w:t>
      </w:r>
      <w:r w:rsidRPr="00887509">
        <w:rPr>
          <w:i/>
        </w:rPr>
        <w:t>Rädda Barnen</w:t>
      </w:r>
      <w:r>
        <w:t xml:space="preserve"> framför att det är viktigt att rättegången är anpassad till de misstänkta barnens mognad och utveckling så att barnen förstår vad de är anklagade för och rättegången. Särskilda anpassningar behöver enligt </w:t>
      </w:r>
      <w:r w:rsidRPr="00DE4E14">
        <w:t>Rädda Barnen</w:t>
      </w:r>
      <w:r>
        <w:t xml:space="preserve"> troligen göras, särskilt när det gäller barn med funktions</w:t>
      </w:r>
      <w:r>
        <w:softHyphen/>
        <w:t>nedsättningar, bl.a. genom anpassningar av domstolslokalerna och genom särskilda krav på kunskap om barn för</w:t>
      </w:r>
      <w:r w:rsidRPr="008569EF">
        <w:t xml:space="preserve"> polis, åklagare</w:t>
      </w:r>
      <w:r>
        <w:t xml:space="preserve">, </w:t>
      </w:r>
      <w:r w:rsidRPr="008569EF">
        <w:t xml:space="preserve">advokater </w:t>
      </w:r>
      <w:r>
        <w:t xml:space="preserve">och </w:t>
      </w:r>
      <w:r w:rsidRPr="008569EF">
        <w:t>domare.</w:t>
      </w:r>
      <w:r>
        <w:t xml:space="preserve"> </w:t>
      </w:r>
      <w:r w:rsidRPr="00D46E2C">
        <w:rPr>
          <w:i/>
        </w:rPr>
        <w:t>Hovrätten för Västra Sverige</w:t>
      </w:r>
      <w:r w:rsidRPr="00D46E2C">
        <w:t xml:space="preserve"> anser att det bör klarläggas vilka hand</w:t>
      </w:r>
      <w:r>
        <w:softHyphen/>
      </w:r>
      <w:r w:rsidRPr="00D46E2C">
        <w:t xml:space="preserve">läggningsregler som </w:t>
      </w:r>
      <w:r w:rsidRPr="00D46E2C">
        <w:lastRenderedPageBreak/>
        <w:t>ska gälla vid rättegången, t.ex. i fråga om förhand</w:t>
      </w:r>
      <w:r>
        <w:softHyphen/>
      </w:r>
      <w:r w:rsidRPr="00D46E2C">
        <w:t>lingsoffentlighet. Hov</w:t>
      </w:r>
      <w:r w:rsidR="00E6505D">
        <w:softHyphen/>
      </w:r>
      <w:r w:rsidRPr="00D46E2C">
        <w:t xml:space="preserve">rätten </w:t>
      </w:r>
      <w:r w:rsidR="00DE285A">
        <w:t>för fram</w:t>
      </w:r>
      <w:r w:rsidRPr="00D46E2C">
        <w:t xml:space="preserve"> att utgångspunkten är att offentlighet vid en förhand</w:t>
      </w:r>
      <w:r w:rsidR="00DE285A">
        <w:softHyphen/>
      </w:r>
      <w:r w:rsidRPr="00D46E2C">
        <w:t xml:space="preserve">ling i domstol kan vara till skada för barn </w:t>
      </w:r>
      <w:r>
        <w:t xml:space="preserve">som är </w:t>
      </w:r>
      <w:r w:rsidRPr="00D46E2C">
        <w:t xml:space="preserve">yngre än 15 år </w:t>
      </w:r>
      <w:r>
        <w:t>och anser att det inte har presenterats n</w:t>
      </w:r>
      <w:r w:rsidRPr="00D46E2C">
        <w:t>ågra övertygande skäl att ändra</w:t>
      </w:r>
      <w:r>
        <w:t xml:space="preserve"> den</w:t>
      </w:r>
      <w:r w:rsidRPr="00D46E2C" w:rsidDel="00592777">
        <w:t xml:space="preserve"> </w:t>
      </w:r>
      <w:r w:rsidRPr="00D46E2C">
        <w:t>ord</w:t>
      </w:r>
      <w:r w:rsidR="00DE285A">
        <w:softHyphen/>
      </w:r>
      <w:r w:rsidRPr="00D46E2C">
        <w:t>ning</w:t>
      </w:r>
      <w:r>
        <w:t>en, sär</w:t>
      </w:r>
      <w:r w:rsidR="000D6551">
        <w:softHyphen/>
      </w:r>
      <w:r>
        <w:t xml:space="preserve">skilt inte när det gäller </w:t>
      </w:r>
      <w:r w:rsidRPr="00DC68CD">
        <w:t xml:space="preserve">en 13-åring som åtalas för allvarlig </w:t>
      </w:r>
      <w:r w:rsidRPr="00D46E2C">
        <w:t>brottslig</w:t>
      </w:r>
      <w:r>
        <w:softHyphen/>
      </w:r>
      <w:r w:rsidRPr="00D46E2C">
        <w:t>het</w:t>
      </w:r>
      <w:r w:rsidRPr="00D46E2C" w:rsidDel="006D7FE1">
        <w:t>.</w:t>
      </w:r>
      <w:r w:rsidRPr="00D46E2C">
        <w:t xml:space="preserve"> Förhör med </w:t>
      </w:r>
      <w:r>
        <w:t xml:space="preserve">dessa personer </w:t>
      </w:r>
      <w:r w:rsidRPr="00D46E2C">
        <w:t xml:space="preserve">bör </w:t>
      </w:r>
      <w:r>
        <w:t>enligt hovrätten</w:t>
      </w:r>
      <w:r w:rsidRPr="00D46E2C">
        <w:t xml:space="preserve"> hållas inom stängda dörrar med stöd av 5</w:t>
      </w:r>
      <w:r w:rsidR="003B3B72">
        <w:t> </w:t>
      </w:r>
      <w:r w:rsidRPr="00D46E2C">
        <w:t>kap. 1</w:t>
      </w:r>
      <w:r w:rsidR="003B3B72">
        <w:t> </w:t>
      </w:r>
      <w:r w:rsidRPr="00D46E2C">
        <w:t>§ rättegångs</w:t>
      </w:r>
      <w:r>
        <w:softHyphen/>
      </w:r>
      <w:r w:rsidRPr="00D46E2C">
        <w:t>balken.</w:t>
      </w:r>
      <w:r>
        <w:t xml:space="preserve"> Även </w:t>
      </w:r>
      <w:r w:rsidRPr="00930BBA">
        <w:rPr>
          <w:i/>
        </w:rPr>
        <w:t>Åklagar</w:t>
      </w:r>
      <w:r w:rsidR="00DE285A">
        <w:rPr>
          <w:i/>
        </w:rPr>
        <w:softHyphen/>
      </w:r>
      <w:r w:rsidRPr="00930BBA">
        <w:rPr>
          <w:i/>
        </w:rPr>
        <w:t>myndigheten</w:t>
      </w:r>
      <w:r w:rsidRPr="00592777">
        <w:t xml:space="preserve"> </w:t>
      </w:r>
      <w:r w:rsidRPr="00D46E2C">
        <w:t>efter</w:t>
      </w:r>
      <w:r>
        <w:softHyphen/>
      </w:r>
      <w:r w:rsidRPr="00D46E2C">
        <w:t>frågar</w:t>
      </w:r>
      <w:r w:rsidRPr="00592777">
        <w:t xml:space="preserve"> mer vägledning om hur förhören och huvud</w:t>
      </w:r>
      <w:r w:rsidR="00DE285A">
        <w:softHyphen/>
      </w:r>
      <w:r w:rsidRPr="00592777">
        <w:t>förhandlingar</w:t>
      </w:r>
      <w:r>
        <w:t>na</w:t>
      </w:r>
      <w:r w:rsidRPr="00592777">
        <w:t xml:space="preserve"> i prak</w:t>
      </w:r>
      <w:r>
        <w:softHyphen/>
      </w:r>
      <w:r w:rsidRPr="00592777">
        <w:t>tiken ska genomföras när de tilltalade är 13 eller 14 år</w:t>
      </w:r>
      <w:r>
        <w:t>, särskilt när det gäller de skäl som talar för att hålla förhand</w:t>
      </w:r>
      <w:r>
        <w:softHyphen/>
        <w:t>lingarna inom stängda dörrar.</w:t>
      </w:r>
    </w:p>
    <w:p w14:paraId="319770F7" w14:textId="77777777" w:rsidR="00E856D8" w:rsidRDefault="00E856D8" w:rsidP="00E856D8">
      <w:pPr>
        <w:pStyle w:val="Rubrik4utannumrering"/>
      </w:pPr>
      <w:r>
        <w:t>Skälen för regeringens förslag</w:t>
      </w:r>
    </w:p>
    <w:p w14:paraId="19D58A6D" w14:textId="06D491C9" w:rsidR="00E856D8" w:rsidRDefault="00E856D8" w:rsidP="00E856D8">
      <w:pPr>
        <w:pStyle w:val="Brdtext"/>
      </w:pPr>
      <w:r>
        <w:t xml:space="preserve">Som utredningen anför är det rimligt att den som är </w:t>
      </w:r>
      <w:r w:rsidR="00CC3D05">
        <w:t xml:space="preserve">14 </w:t>
      </w:r>
      <w:r w:rsidDel="00CC3D05">
        <w:t>år</w:t>
      </w:r>
      <w:r w:rsidR="00CC3D05">
        <w:t xml:space="preserve"> och kan dömas till påföljd </w:t>
      </w:r>
      <w:r>
        <w:t>enligt den särskilda regleringen om sänkt straffbarhets</w:t>
      </w:r>
      <w:r>
        <w:softHyphen/>
        <w:t>ålder behandlas på samma sätt som en tilltalad som har fyllt 15 år.</w:t>
      </w:r>
      <w:r w:rsidDel="00CC3D05">
        <w:t xml:space="preserve"> </w:t>
      </w:r>
    </w:p>
    <w:p w14:paraId="302C3125" w14:textId="1DD7B90E" w:rsidR="00E856D8" w:rsidRDefault="00E856D8" w:rsidP="00E856D8">
      <w:pPr>
        <w:pStyle w:val="Brdtextmedindrag"/>
      </w:pPr>
      <w:r>
        <w:t>I rättegångs</w:t>
      </w:r>
      <w:r>
        <w:softHyphen/>
        <w:t xml:space="preserve">balken finns vissa särskilda bestämmelser som gäller för den </w:t>
      </w:r>
      <w:r w:rsidR="008B1A5C">
        <w:t>s</w:t>
      </w:r>
      <w:r>
        <w:t>om inte har fyllt 15 år. Enligt 5 kap. 1 § tredje stycket rättegångsbalken får f</w:t>
      </w:r>
      <w:r w:rsidRPr="00177367">
        <w:t xml:space="preserve">örhör med den som är under </w:t>
      </w:r>
      <w:r>
        <w:t>15</w:t>
      </w:r>
      <w:r w:rsidRPr="00177367">
        <w:t xml:space="preserve"> år eller lider av en psykisk störning hållas inom stängda dörrar. </w:t>
      </w:r>
      <w:r>
        <w:t>Utredningen före</w:t>
      </w:r>
      <w:r>
        <w:softHyphen/>
        <w:t xml:space="preserve">slår att bestämmelsen ändras så att den inte ska tillämpas på den som är åtalad för ett brott som omfattas av den särskilda regleringen om sänkt straffbarhetsålder. Till skillnad från </w:t>
      </w:r>
      <w:r w:rsidRPr="00B40B02">
        <w:rPr>
          <w:i/>
          <w:iCs/>
        </w:rPr>
        <w:t>Hovrätten för Västra Sverige</w:t>
      </w:r>
      <w:r w:rsidDel="00A1713E">
        <w:t xml:space="preserve"> </w:t>
      </w:r>
      <w:r>
        <w:t>anser regeringen att utredningens bedömning är rimlig. Det gäller särskilt med beaktande av att rätten enligt 27 § LUL får besluta att målet ska handläggas inom stängda dörrar, o</w:t>
      </w:r>
      <w:r w:rsidRPr="00595895">
        <w:t>m offentlighet vid förhand</w:t>
      </w:r>
      <w:r>
        <w:softHyphen/>
      </w:r>
      <w:r w:rsidRPr="00595895">
        <w:t>lingen är till uppenbar olägenhet på grund av den uppmärksam</w:t>
      </w:r>
      <w:r>
        <w:softHyphen/>
      </w:r>
      <w:r w:rsidRPr="00595895">
        <w:t>het den tilltalade kan antas bli föremål för.</w:t>
      </w:r>
      <w:r>
        <w:t xml:space="preserve"> Bestämmelsen tillkom för att skydda unga lagöverträdare mot de olägenheter som kan vara förenade med själva förhandlingen (propositionen En modernare rättegång – refor</w:t>
      </w:r>
      <w:r w:rsidR="0076011E">
        <w:softHyphen/>
      </w:r>
      <w:r>
        <w:t>mering av processen i allmän domstol, p</w:t>
      </w:r>
      <w:r w:rsidRPr="00BF5E43">
        <w:t>rop. 2004/05:131</w:t>
      </w:r>
      <w:r>
        <w:t xml:space="preserve"> s. 117).</w:t>
      </w:r>
      <w:r w:rsidRPr="00595895">
        <w:t xml:space="preserve"> </w:t>
      </w:r>
      <w:r>
        <w:t>Hov</w:t>
      </w:r>
      <w:r w:rsidR="0076011E">
        <w:softHyphen/>
      </w:r>
      <w:r>
        <w:t xml:space="preserve">rätten för Västra Sverige och </w:t>
      </w:r>
      <w:r w:rsidRPr="000F43C2">
        <w:rPr>
          <w:i/>
          <w:iCs/>
        </w:rPr>
        <w:t>Åklagarmyndigheten</w:t>
      </w:r>
      <w:r>
        <w:t xml:space="preserve"> efterfrågar vägled</w:t>
      </w:r>
      <w:r>
        <w:softHyphen/>
        <w:t xml:space="preserve">ning om när förhör med tilltalade som </w:t>
      </w:r>
      <w:r w:rsidR="00FD6038">
        <w:t>inte har fyllt</w:t>
      </w:r>
      <w:r w:rsidR="009A7D6D">
        <w:t xml:space="preserve"> 15 </w:t>
      </w:r>
      <w:r>
        <w:t>år bör hållas inom stängda dörrar. Regeringen anser dock att det är en fråga som bör avgöras i rätts</w:t>
      </w:r>
      <w:r>
        <w:softHyphen/>
        <w:t>tillämp</w:t>
      </w:r>
      <w:r>
        <w:softHyphen/>
        <w:t>ningen i varje enskilt fall efter en avvägning mellan offentlig</w:t>
      </w:r>
      <w:r>
        <w:softHyphen/>
        <w:t>hets</w:t>
      </w:r>
      <w:r>
        <w:softHyphen/>
        <w:t>intresset och den tilltalades intresse av skydd mot insyn i enskilda ange</w:t>
      </w:r>
      <w:r w:rsidR="0076011E">
        <w:softHyphen/>
      </w:r>
      <w:r>
        <w:t xml:space="preserve">lägenheter (jfr </w:t>
      </w:r>
      <w:r w:rsidRPr="000F43C2">
        <w:t>Kungl. Maj:ts proposition till riksdagen med förslag till lag om införande av brottsbalken m.m.</w:t>
      </w:r>
      <w:r>
        <w:t>, prop. 1964:10 s. 126). I 9 kap.</w:t>
      </w:r>
      <w:r w:rsidR="00C62E78">
        <w:t xml:space="preserve"> </w:t>
      </w:r>
      <w:r>
        <w:t>9 §</w:t>
      </w:r>
      <w:r w:rsidR="00C62E78">
        <w:t xml:space="preserve"> </w:t>
      </w:r>
      <w:r>
        <w:t>rätte</w:t>
      </w:r>
      <w:r>
        <w:softHyphen/>
        <w:t>gångs</w:t>
      </w:r>
      <w:r>
        <w:softHyphen/>
        <w:t>balken finns bestäm</w:t>
      </w:r>
      <w:r>
        <w:softHyphen/>
        <w:t>melser om föreläggande av vite mot den som inte har fyllt 18 år. Som utredningen föreslår bör den som är åtalad för ett brott som om</w:t>
      </w:r>
      <w:r>
        <w:softHyphen/>
        <w:t>fattas av den särskilda regleringen om sänkt straff</w:t>
      </w:r>
      <w:r w:rsidR="0076011E">
        <w:softHyphen/>
      </w:r>
      <w:r>
        <w:t>barhetsålder vid tillämpning av denna paragraf behand</w:t>
      </w:r>
      <w:r>
        <w:softHyphen/>
        <w:t>las som om han eller hon hade fyllt 15 år. Med den lag</w:t>
      </w:r>
      <w:r>
        <w:softHyphen/>
        <w:t>tekniska lösning som nu föreslås (</w:t>
      </w:r>
      <w:r w:rsidRPr="00A0398E">
        <w:t xml:space="preserve">se </w:t>
      </w:r>
      <w:r w:rsidRPr="00544010">
        <w:t>avsnitt 6.3.1</w:t>
      </w:r>
      <w:r w:rsidRPr="00A0398E">
        <w:t>)</w:t>
      </w:r>
      <w:r>
        <w:t xml:space="preserve"> behövs inga ändringar i rättegångsbalken för att bestäm</w:t>
      </w:r>
      <w:r>
        <w:softHyphen/>
        <w:t>melser som gäller för personer som fyllt 15 år ska tillämpas om personen är åtalad för ett brott som om</w:t>
      </w:r>
      <w:r>
        <w:softHyphen/>
        <w:t>fattas av den särskilda regleringen om sänkt straff</w:t>
      </w:r>
      <w:r>
        <w:softHyphen/>
        <w:t>bar</w:t>
      </w:r>
      <w:r>
        <w:softHyphen/>
        <w:t>hets</w:t>
      </w:r>
      <w:r>
        <w:softHyphen/>
        <w:t>ålder. De av utred</w:t>
      </w:r>
      <w:r>
        <w:softHyphen/>
        <w:t>ningen föreslagna ändringarna i rättegångs</w:t>
      </w:r>
      <w:r>
        <w:softHyphen/>
        <w:t>balken bör därför inte genom</w:t>
      </w:r>
      <w:r>
        <w:softHyphen/>
        <w:t xml:space="preserve">föras. </w:t>
      </w:r>
    </w:p>
    <w:p w14:paraId="2A661F1A" w14:textId="0AEC9239" w:rsidR="00E856D8" w:rsidRDefault="00E856D8" w:rsidP="00E856D8">
      <w:pPr>
        <w:pStyle w:val="Brdtextmedindrag"/>
      </w:pPr>
      <w:r>
        <w:t>Om d</w:t>
      </w:r>
      <w:r w:rsidRPr="0011401A">
        <w:t xml:space="preserve">en som åberopas </w:t>
      </w:r>
      <w:r>
        <w:t xml:space="preserve">som </w:t>
      </w:r>
      <w:r w:rsidRPr="0011401A">
        <w:t xml:space="preserve">vittne </w:t>
      </w:r>
      <w:r>
        <w:t xml:space="preserve">är </w:t>
      </w:r>
      <w:r w:rsidRPr="0011401A">
        <w:t xml:space="preserve">under </w:t>
      </w:r>
      <w:r>
        <w:t xml:space="preserve">15 </w:t>
      </w:r>
      <w:r w:rsidRPr="0011401A">
        <w:t xml:space="preserve">år </w:t>
      </w:r>
      <w:r>
        <w:t xml:space="preserve">ska rätten enligt </w:t>
      </w:r>
      <w:r w:rsidRPr="0011401A">
        <w:t>36</w:t>
      </w:r>
      <w:r>
        <w:t> </w:t>
      </w:r>
      <w:r w:rsidRPr="0011401A">
        <w:t>kap. 4</w:t>
      </w:r>
      <w:r>
        <w:t> </w:t>
      </w:r>
      <w:r w:rsidRPr="0011401A">
        <w:t>§ rättegångs</w:t>
      </w:r>
      <w:r>
        <w:softHyphen/>
      </w:r>
      <w:r w:rsidRPr="0011401A">
        <w:t>balken med hänsyn till omständigheterna</w:t>
      </w:r>
      <w:r>
        <w:t xml:space="preserve"> pröva </w:t>
      </w:r>
      <w:r w:rsidRPr="0011401A">
        <w:t xml:space="preserve">om han </w:t>
      </w:r>
      <w:r>
        <w:t xml:space="preserve">eller hon </w:t>
      </w:r>
      <w:r w:rsidRPr="0011401A">
        <w:t>får höras som vittne</w:t>
      </w:r>
      <w:r>
        <w:t>. Enligt 36 kap. 13 § första stycket 1 rättegångs</w:t>
      </w:r>
      <w:r>
        <w:softHyphen/>
        <w:t xml:space="preserve">balken får den som är under 15 år inte avlägga ed. </w:t>
      </w:r>
      <w:r w:rsidRPr="00FA3F4F">
        <w:t>Åklagarmyndig</w:t>
      </w:r>
      <w:r w:rsidRPr="00FA3F4F">
        <w:softHyphen/>
        <w:t>heten</w:t>
      </w:r>
      <w:r>
        <w:t xml:space="preserve"> </w:t>
      </w:r>
      <w:r>
        <w:lastRenderedPageBreak/>
        <w:t xml:space="preserve">anser att dessa </w:t>
      </w:r>
      <w:r w:rsidRPr="0011401A">
        <w:t>bestäm</w:t>
      </w:r>
      <w:r>
        <w:softHyphen/>
      </w:r>
      <w:r w:rsidRPr="0011401A">
        <w:t>melse</w:t>
      </w:r>
      <w:r>
        <w:t xml:space="preserve">r, som inte övervägs av utredningen, </w:t>
      </w:r>
      <w:r w:rsidRPr="001E0FB1">
        <w:t>bör över</w:t>
      </w:r>
      <w:r>
        <w:softHyphen/>
      </w:r>
      <w:r w:rsidRPr="001E0FB1">
        <w:t>vägas särskilt om straffbarhetsåldern sänks</w:t>
      </w:r>
      <w:r>
        <w:t>. Den särskilda regleringen om sänkt straffbarhetsålder innebär att det kan uppstå en situation där en 1</w:t>
      </w:r>
      <w:r w:rsidR="009A7D6D">
        <w:t>4</w:t>
      </w:r>
      <w:r>
        <w:noBreakHyphen/>
        <w:t>åring åtalas för ett brott och en jämn</w:t>
      </w:r>
      <w:r>
        <w:softHyphen/>
        <w:t>årig person antingen inte får av</w:t>
      </w:r>
      <w:r>
        <w:softHyphen/>
        <w:t>lägga vittnesed – vilket innebär att han eller hon inte avlägger sitt vittnes</w:t>
      </w:r>
      <w:r>
        <w:softHyphen/>
        <w:t>mål under straff</w:t>
      </w:r>
      <w:r>
        <w:softHyphen/>
        <w:t>ansvar – eller inte kan höras som vittne över huvud taget. Detta kan ifrågasättas. Frågorna om vem som kan höras som vittne och vem som ska avlägga vittnesed är dock större och kräver andra över</w:t>
      </w:r>
      <w:r>
        <w:softHyphen/>
        <w:t>väganden än vad som är möj</w:t>
      </w:r>
      <w:r>
        <w:softHyphen/>
        <w:t>ligt inom ramen för detta lagstiftningsärende. Det finns vidare inte anledning att göra sådana överväganden när den sär</w:t>
      </w:r>
      <w:r>
        <w:softHyphen/>
        <w:t>skilda regleringen om sänkt straff</w:t>
      </w:r>
      <w:r>
        <w:softHyphen/>
        <w:t>bar</w:t>
      </w:r>
      <w:r>
        <w:softHyphen/>
        <w:t xml:space="preserve">hetsålder ska gälla endast under en begränsad tid (se </w:t>
      </w:r>
      <w:r w:rsidRPr="00544010">
        <w:t>avsnitt 6.5</w:t>
      </w:r>
      <w:r>
        <w:t>). När det gäller frågan om vittnesed finns det även anledning att notera att mini</w:t>
      </w:r>
      <w:r>
        <w:softHyphen/>
        <w:t>mistraffet för grov mened är fängelse i två år. Det finns inget brott med högre minimistraff som någon kan dömas för efter att ha lämnat en osann utsaga i domstol. Det innebär att sådana brott inte kommer att om</w:t>
      </w:r>
      <w:r>
        <w:softHyphen/>
      </w:r>
      <w:r>
        <w:softHyphen/>
        <w:t>fattas av den särskilda regleringen om sänkt straffbarhetsålder, vilket betyder att en person under 15 år inte hade kunnat dömas för mened med stöd av den särskilda regleringen om sänkt straff</w:t>
      </w:r>
      <w:r>
        <w:softHyphen/>
        <w:t>bar</w:t>
      </w:r>
      <w:r>
        <w:softHyphen/>
        <w:t>hets</w:t>
      </w:r>
      <w:r>
        <w:softHyphen/>
        <w:t>ålder även om ålders</w:t>
      </w:r>
      <w:r>
        <w:softHyphen/>
        <w:t>gränsen för vittnes</w:t>
      </w:r>
      <w:r>
        <w:softHyphen/>
        <w:t>ed hade sänkts.</w:t>
      </w:r>
    </w:p>
    <w:p w14:paraId="2AC3E6F0" w14:textId="14688F8C" w:rsidR="00E856D8" w:rsidRDefault="00E856D8" w:rsidP="00E856D8">
      <w:pPr>
        <w:pStyle w:val="Brdtextmedindrag"/>
      </w:pPr>
      <w:r>
        <w:t xml:space="preserve">Som </w:t>
      </w:r>
      <w:r w:rsidRPr="00594C92">
        <w:rPr>
          <w:i/>
          <w:iCs/>
        </w:rPr>
        <w:t>Rädda Barnen</w:t>
      </w:r>
      <w:r w:rsidRPr="00D46E2C">
        <w:t xml:space="preserve"> framför</w:t>
      </w:r>
      <w:r>
        <w:t xml:space="preserve">, är </w:t>
      </w:r>
      <w:r w:rsidRPr="00D46E2C">
        <w:t xml:space="preserve">det viktigt att </w:t>
      </w:r>
      <w:r>
        <w:t>det vid handläggning av mål och ärenden som omfattas av den särskilda regleringen om sänkt straff</w:t>
      </w:r>
      <w:r>
        <w:softHyphen/>
        <w:t>barhetsålder beaktas att den tilltalade är ett barn. Barnrättskommittén har bl.a. uttalat att ett barn bör få hjälp av alla yrkesverksamma att förstå anklagelserna och möjliga konsekvenser, att ett barnvänligt språk bör användas i alla skeden och att förfaranden i övrigt bör anpassas efter barn, även barn med funktionsnedsättningar (Allmän kommentar nr 24 [2019] om barnets rättigheter i det straffrättsliga systemet p. 46). Vidare efter</w:t>
      </w:r>
      <w:r>
        <w:softHyphen/>
        <w:t xml:space="preserve">frågar </w:t>
      </w:r>
      <w:r w:rsidRPr="00C52C18">
        <w:t>Åklagar</w:t>
      </w:r>
      <w:r>
        <w:softHyphen/>
      </w:r>
      <w:r w:rsidRPr="00C52C18">
        <w:t>myndigheten mer vägledning om hur huvud</w:t>
      </w:r>
      <w:r>
        <w:softHyphen/>
      </w:r>
      <w:r w:rsidRPr="00C52C18">
        <w:t xml:space="preserve">förhandlingarna i praktiken ska genomföras när de tilltalade är </w:t>
      </w:r>
      <w:r w:rsidR="009A7D6D">
        <w:t xml:space="preserve">under 15 </w:t>
      </w:r>
      <w:r w:rsidRPr="00C52C18">
        <w:t>år</w:t>
      </w:r>
      <w:r>
        <w:t>. I samband med att det infördes ändringar i LUL som bl.a. syftade till att en bevistalan skulle få väckas i fler fall bedömde regeringen att åtgärder för att anpassa domstolsprocessen för barn vid en bevistalan är möjliga med det regelverk som finns i dag, exempelvis genom tätare pauser och kortare förhandlings</w:t>
      </w:r>
      <w:r>
        <w:softHyphen/>
        <w:t>dagar. Huvudförhandlingen kan även i övrigt anpassas till barnet, exem</w:t>
      </w:r>
      <w:r w:rsidR="0076011E">
        <w:softHyphen/>
      </w:r>
      <w:r>
        <w:t>pelvis genom att ordföranden utifrån barnets ålder och mognad för</w:t>
      </w:r>
      <w:r>
        <w:softHyphen/>
        <w:t>klarar processen. Det kan också handla om att utifrån barnet anpassa miljön, pro</w:t>
      </w:r>
      <w:r w:rsidR="0076011E">
        <w:softHyphen/>
      </w:r>
      <w:r>
        <w:t>cedurer, den språkliga nivån och bemötandet i domstolen. (Propositionen</w:t>
      </w:r>
      <w:r w:rsidRPr="00D46E2C">
        <w:t xml:space="preserve"> Förbättrade åtgärder när barn misstänks för brott</w:t>
      </w:r>
      <w:r>
        <w:t>, p</w:t>
      </w:r>
      <w:r w:rsidRPr="00D46E2C">
        <w:t>rop. 2022/23:78</w:t>
      </w:r>
      <w:r>
        <w:t xml:space="preserve"> s. 39.) De åtgärder för att anpassa förfarandet till barn vid en bevistalan kan användas även vid en huvudförhandling avseende en till</w:t>
      </w:r>
      <w:r>
        <w:softHyphen/>
        <w:t>talad som är 14 år, och även i de fall barnet har en funktions</w:t>
      </w:r>
      <w:r>
        <w:softHyphen/>
        <w:t xml:space="preserve">nedsättning. Det ställer dock, som Rädda Barnen påpekar, höga krav på alla aktörer som är involverade i handläggningen av mål mot barn i den åldern. </w:t>
      </w:r>
    </w:p>
    <w:p w14:paraId="59A3205A" w14:textId="77777777" w:rsidR="00227355" w:rsidRDefault="00227355">
      <w:pPr>
        <w:spacing w:line="2" w:lineRule="auto"/>
        <w:rPr>
          <w:rFonts w:ascii="Times New Roman" w:eastAsiaTheme="minorHAnsi" w:hAnsi="Times New Roman" w:cstheme="minorBidi"/>
          <w:b/>
          <w:kern w:val="18"/>
          <w:sz w:val="23"/>
          <w:szCs w:val="22"/>
        </w:rPr>
      </w:pPr>
      <w:bookmarkStart w:id="126" w:name="_Toc216271610"/>
      <w:bookmarkStart w:id="127" w:name="_Toc219455955"/>
      <w:bookmarkStart w:id="128" w:name="_Toc220315247"/>
      <w:r>
        <w:br w:type="page"/>
      </w:r>
    </w:p>
    <w:p w14:paraId="387F4B65" w14:textId="3F632584" w:rsidR="00E856D8" w:rsidRPr="00C32259" w:rsidRDefault="00E856D8" w:rsidP="00227355">
      <w:pPr>
        <w:pStyle w:val="Rubrik3"/>
        <w:spacing w:before="0"/>
      </w:pPr>
      <w:bookmarkStart w:id="129" w:name="_Toc233629775"/>
      <w:r w:rsidRPr="00C32259">
        <w:lastRenderedPageBreak/>
        <w:t>Den rättsliga prövningen</w:t>
      </w:r>
      <w:bookmarkEnd w:id="126"/>
      <w:bookmarkEnd w:id="127"/>
      <w:bookmarkEnd w:id="128"/>
      <w:bookmarkEnd w:id="129"/>
      <w:r w:rsidRPr="00C32259">
        <w:t xml:space="preserve"> </w:t>
      </w:r>
    </w:p>
    <w:p w14:paraId="067C431A" w14:textId="77777777" w:rsidR="00E856D8" w:rsidRDefault="00E856D8" w:rsidP="00E856D8">
      <w:pPr>
        <w:pStyle w:val="Rubrik4ram"/>
      </w:pPr>
      <w:r>
        <w:t>Regeringens förslag</w:t>
      </w:r>
    </w:p>
    <w:p w14:paraId="6826F504" w14:textId="77777777" w:rsidR="00E856D8" w:rsidRPr="004F3631" w:rsidRDefault="00E856D8" w:rsidP="00E856D8">
      <w:pPr>
        <w:pStyle w:val="Brdtextmedindragram"/>
        <w:ind w:firstLine="0"/>
      </w:pPr>
      <w:r w:rsidRPr="00524D5F">
        <w:t xml:space="preserve">Åklagaren ska kunna begära att </w:t>
      </w:r>
      <w:r>
        <w:t xml:space="preserve">rätten </w:t>
      </w:r>
      <w:r w:rsidRPr="00524D5F">
        <w:t xml:space="preserve">prövar om den unge har begått den åtalade gärningen </w:t>
      </w:r>
      <w:r>
        <w:t>genom</w:t>
      </w:r>
      <w:r w:rsidRPr="00524D5F">
        <w:t xml:space="preserve"> en bevistalan</w:t>
      </w:r>
      <w:r>
        <w:t xml:space="preserve">, </w:t>
      </w:r>
      <w:r w:rsidRPr="00524D5F">
        <w:t xml:space="preserve">om </w:t>
      </w:r>
      <w:r>
        <w:t>rätten</w:t>
      </w:r>
      <w:r w:rsidRPr="00524D5F">
        <w:t xml:space="preserve"> finner att den särskilda regleringen om sänkt straffbarhetsålder inte är tillämplig.</w:t>
      </w:r>
      <w:r>
        <w:t xml:space="preserve"> Bevistalan ska då handläggas i samma rätte</w:t>
      </w:r>
      <w:r>
        <w:softHyphen/>
        <w:t>gång som åtalet.</w:t>
      </w:r>
    </w:p>
    <w:p w14:paraId="3992799D" w14:textId="77777777" w:rsidR="00E856D8" w:rsidRDefault="00E856D8" w:rsidP="00E856D8">
      <w:pPr>
        <w:pStyle w:val="Rubrik4efterram"/>
      </w:pPr>
      <w:r w:rsidRPr="00CD5E70">
        <w:t>Utredningens förslag</w:t>
      </w:r>
    </w:p>
    <w:p w14:paraId="435049BC" w14:textId="77777777" w:rsidR="00E856D8" w:rsidRDefault="00E856D8" w:rsidP="00E856D8">
      <w:pPr>
        <w:pStyle w:val="Brdtext"/>
      </w:pPr>
      <w:r>
        <w:t>Förslaget från utredningen stämmer inte överens med regeringens. Utred</w:t>
      </w:r>
      <w:r>
        <w:softHyphen/>
        <w:t>ningen föreslår en ändring</w:t>
      </w:r>
      <w:r w:rsidRPr="00331082">
        <w:t xml:space="preserve"> som innebär att bevistalan inte får väckas om åtal väcks för </w:t>
      </w:r>
      <w:r>
        <w:t xml:space="preserve">ett </w:t>
      </w:r>
      <w:r w:rsidRPr="00331082">
        <w:t>brott</w:t>
      </w:r>
      <w:r>
        <w:t xml:space="preserve"> som omfattas av den särskilda regleringen om sänkt straffbarhetsålder</w:t>
      </w:r>
      <w:r w:rsidRPr="00331082">
        <w:t>.</w:t>
      </w:r>
    </w:p>
    <w:p w14:paraId="7A2998FF" w14:textId="77777777" w:rsidR="00E856D8" w:rsidRDefault="00E856D8" w:rsidP="00E856D8">
      <w:pPr>
        <w:pStyle w:val="Rubrik4efterram"/>
      </w:pPr>
      <w:r w:rsidRPr="00331082">
        <w:t>Remissinstanserna</w:t>
      </w:r>
    </w:p>
    <w:p w14:paraId="28DF5777" w14:textId="77777777" w:rsidR="00E856D8" w:rsidRDefault="00E856D8" w:rsidP="00E856D8">
      <w:pPr>
        <w:pStyle w:val="Brdtext"/>
      </w:pPr>
      <w:r>
        <w:t>Ett flertal remissinstanser framför synpunkter som tar sikte på de svårig</w:t>
      </w:r>
      <w:r>
        <w:softHyphen/>
        <w:t>heter som kan uppkomma vid den rättsliga prövningen av brott som om</w:t>
      </w:r>
      <w:r>
        <w:softHyphen/>
        <w:t>fattas av den särskilda regleringen om sänkt straffbarhetsålder. Bland</w:t>
      </w:r>
      <w:r>
        <w:rPr>
          <w:i/>
          <w:iCs/>
        </w:rPr>
        <w:t xml:space="preserve"> </w:t>
      </w:r>
      <w:r>
        <w:t xml:space="preserve">dessa finns </w:t>
      </w:r>
      <w:r>
        <w:rPr>
          <w:i/>
          <w:iCs/>
        </w:rPr>
        <w:t>Barnrättsbyrån</w:t>
      </w:r>
      <w:r w:rsidRPr="001E0425">
        <w:t>,</w:t>
      </w:r>
      <w:r>
        <w:t xml:space="preserve"> </w:t>
      </w:r>
      <w:r w:rsidRPr="004B5449">
        <w:rPr>
          <w:i/>
          <w:iCs/>
        </w:rPr>
        <w:t>Domstolsverket</w:t>
      </w:r>
      <w:r>
        <w:t xml:space="preserve">, </w:t>
      </w:r>
      <w:r w:rsidRPr="00A86977">
        <w:rPr>
          <w:i/>
          <w:iCs/>
        </w:rPr>
        <w:t>Göta hovrätt</w:t>
      </w:r>
      <w:r w:rsidRPr="00A86977">
        <w:t xml:space="preserve">, </w:t>
      </w:r>
      <w:r w:rsidRPr="002A125B">
        <w:rPr>
          <w:i/>
          <w:iCs/>
        </w:rPr>
        <w:t>Göteborgs tingsrätt</w:t>
      </w:r>
      <w:r>
        <w:t xml:space="preserve">, </w:t>
      </w:r>
      <w:r w:rsidRPr="001A32CB">
        <w:rPr>
          <w:i/>
          <w:iCs/>
        </w:rPr>
        <w:t>Hovrätten för Västra Sverige</w:t>
      </w:r>
      <w:r w:rsidRPr="001A32CB">
        <w:t xml:space="preserve">, </w:t>
      </w:r>
      <w:r w:rsidRPr="001E0425">
        <w:rPr>
          <w:i/>
          <w:iCs/>
        </w:rPr>
        <w:t>Justitiekanslern</w:t>
      </w:r>
      <w:r w:rsidRPr="003F2582">
        <w:t>,</w:t>
      </w:r>
      <w:r>
        <w:rPr>
          <w:i/>
          <w:iCs/>
        </w:rPr>
        <w:t xml:space="preserve"> Linköpings tings</w:t>
      </w:r>
      <w:r>
        <w:rPr>
          <w:i/>
          <w:iCs/>
        </w:rPr>
        <w:softHyphen/>
        <w:t>rätt</w:t>
      </w:r>
      <w:r>
        <w:t xml:space="preserve">, </w:t>
      </w:r>
      <w:r>
        <w:rPr>
          <w:i/>
          <w:iCs/>
        </w:rPr>
        <w:t>Polismyndigheten</w:t>
      </w:r>
      <w:r w:rsidRPr="006321A5">
        <w:t xml:space="preserve">, </w:t>
      </w:r>
      <w:r>
        <w:rPr>
          <w:i/>
          <w:iCs/>
        </w:rPr>
        <w:t>Riksdagens ombudsmän (JO)</w:t>
      </w:r>
      <w:r w:rsidRPr="00002DA8">
        <w:t>,</w:t>
      </w:r>
      <w:r>
        <w:rPr>
          <w:i/>
          <w:iCs/>
        </w:rPr>
        <w:t xml:space="preserve"> Sveriges advokat</w:t>
      </w:r>
      <w:r>
        <w:rPr>
          <w:i/>
          <w:iCs/>
        </w:rPr>
        <w:softHyphen/>
        <w:t>samfund</w:t>
      </w:r>
      <w:r w:rsidRPr="002824D5">
        <w:t>,</w:t>
      </w:r>
      <w:r>
        <w:rPr>
          <w:i/>
          <w:iCs/>
        </w:rPr>
        <w:t xml:space="preserve"> Sveriges </w:t>
      </w:r>
      <w:r w:rsidRPr="00290C62">
        <w:rPr>
          <w:i/>
          <w:iCs/>
        </w:rPr>
        <w:t>Domare</w:t>
      </w:r>
      <w:r>
        <w:rPr>
          <w:i/>
          <w:iCs/>
        </w:rPr>
        <w:softHyphen/>
      </w:r>
      <w:r w:rsidRPr="00290C62">
        <w:rPr>
          <w:i/>
          <w:iCs/>
        </w:rPr>
        <w:t>förbund</w:t>
      </w:r>
      <w:r w:rsidRPr="00290C62">
        <w:t xml:space="preserve">, </w:t>
      </w:r>
      <w:r w:rsidRPr="006321A5">
        <w:rPr>
          <w:i/>
          <w:iCs/>
        </w:rPr>
        <w:t>Åklagarmyndigheten</w:t>
      </w:r>
      <w:r>
        <w:t xml:space="preserve"> </w:t>
      </w:r>
      <w:r w:rsidRPr="00290C62">
        <w:t xml:space="preserve">och </w:t>
      </w:r>
      <w:r w:rsidRPr="00290C62">
        <w:rPr>
          <w:i/>
          <w:iCs/>
        </w:rPr>
        <w:t>Öste</w:t>
      </w:r>
      <w:r>
        <w:rPr>
          <w:i/>
          <w:iCs/>
        </w:rPr>
        <w:t>r</w:t>
      </w:r>
      <w:r w:rsidRPr="00290C62">
        <w:rPr>
          <w:i/>
          <w:iCs/>
        </w:rPr>
        <w:t>sunds tingsrätt</w:t>
      </w:r>
      <w:r>
        <w:t>.</w:t>
      </w:r>
    </w:p>
    <w:p w14:paraId="1B2B2834" w14:textId="0D2408C0" w:rsidR="00E856D8" w:rsidRDefault="00E856D8" w:rsidP="00E856D8">
      <w:pPr>
        <w:pStyle w:val="Brdtextmedindrag"/>
      </w:pPr>
      <w:r w:rsidRPr="00534651">
        <w:t>Domstolsverket</w:t>
      </w:r>
      <w:r>
        <w:t>,</w:t>
      </w:r>
      <w:r w:rsidRPr="00534651">
        <w:t xml:space="preserve"> Göteborgs tingsrätt</w:t>
      </w:r>
      <w:r w:rsidRPr="00552AEE">
        <w:t xml:space="preserve">, </w:t>
      </w:r>
      <w:r w:rsidRPr="00534651">
        <w:t>Justitiekanslern</w:t>
      </w:r>
      <w:r>
        <w:t xml:space="preserve">, </w:t>
      </w:r>
      <w:r>
        <w:rPr>
          <w:i/>
          <w:iCs/>
        </w:rPr>
        <w:t>Statens institu</w:t>
      </w:r>
      <w:r>
        <w:rPr>
          <w:i/>
          <w:iCs/>
        </w:rPr>
        <w:softHyphen/>
        <w:t>tions</w:t>
      </w:r>
      <w:r>
        <w:rPr>
          <w:i/>
          <w:iCs/>
        </w:rPr>
        <w:softHyphen/>
        <w:t>styrelse (</w:t>
      </w:r>
      <w:r w:rsidRPr="00C76FB3">
        <w:rPr>
          <w:i/>
          <w:iCs/>
        </w:rPr>
        <w:t>SiS</w:t>
      </w:r>
      <w:r>
        <w:rPr>
          <w:i/>
          <w:iCs/>
        </w:rPr>
        <w:t>)</w:t>
      </w:r>
      <w:r w:rsidRPr="00C76FB3">
        <w:t>,</w:t>
      </w:r>
      <w:r>
        <w:t xml:space="preserve"> </w:t>
      </w:r>
      <w:r w:rsidRPr="00534651">
        <w:t>Sveriges Domareförbund</w:t>
      </w:r>
      <w:r w:rsidRPr="00C76FB3">
        <w:t xml:space="preserve">, </w:t>
      </w:r>
      <w:r>
        <w:rPr>
          <w:i/>
          <w:iCs/>
        </w:rPr>
        <w:t>Tullverket</w:t>
      </w:r>
      <w:r>
        <w:t xml:space="preserve"> och </w:t>
      </w:r>
      <w:r w:rsidRPr="00534651">
        <w:t>Åklagar</w:t>
      </w:r>
      <w:r>
        <w:softHyphen/>
      </w:r>
      <w:r w:rsidRPr="00534651">
        <w:t>myndigheten</w:t>
      </w:r>
      <w:r>
        <w:t xml:space="preserve"> framför exempelvis att tillämpningen av den särskilda regle</w:t>
      </w:r>
      <w:r w:rsidR="0030361E">
        <w:softHyphen/>
      </w:r>
      <w:r>
        <w:t>ringen om sänkt straffbarhetsålder riskerar att leda till otillfreds</w:t>
      </w:r>
      <w:r>
        <w:softHyphen/>
        <w:t>ställande och stötande resultat för målsäg</w:t>
      </w:r>
      <w:r>
        <w:softHyphen/>
        <w:t>anden, men även för den till</w:t>
      </w:r>
      <w:r>
        <w:softHyphen/>
        <w:t xml:space="preserve">talade. </w:t>
      </w:r>
      <w:r w:rsidRPr="00534651">
        <w:t>Sveriges Domareförbund</w:t>
      </w:r>
      <w:r>
        <w:t xml:space="preserve"> exemplifierar detta med en situation där </w:t>
      </w:r>
      <w:r w:rsidRPr="00002DA8">
        <w:t>åklaga</w:t>
      </w:r>
      <w:r w:rsidR="0030361E">
        <w:softHyphen/>
      </w:r>
      <w:r w:rsidRPr="00002DA8">
        <w:t>re</w:t>
      </w:r>
      <w:r>
        <w:t>n</w:t>
      </w:r>
      <w:r w:rsidRPr="00002DA8">
        <w:t xml:space="preserve"> åtalat</w:t>
      </w:r>
      <w:r>
        <w:t xml:space="preserve"> en 14-åring</w:t>
      </w:r>
      <w:r w:rsidRPr="00002DA8">
        <w:t xml:space="preserve"> för grov våldtäkt</w:t>
      </w:r>
      <w:r>
        <w:t>, men där gärningen i domstol bedöms som</w:t>
      </w:r>
      <w:r w:rsidRPr="00002DA8">
        <w:t xml:space="preserve"> </w:t>
      </w:r>
      <w:r>
        <w:t>en våldtäkt</w:t>
      </w:r>
      <w:r w:rsidRPr="00002DA8">
        <w:t xml:space="preserve"> av </w:t>
      </w:r>
      <w:r>
        <w:t>normalgraden. Detta kommer enligt förbundet</w:t>
      </w:r>
      <w:r w:rsidRPr="00002DA8">
        <w:t xml:space="preserve"> innebära att </w:t>
      </w:r>
      <w:r>
        <w:t>brottet</w:t>
      </w:r>
      <w:r w:rsidRPr="00002DA8">
        <w:t xml:space="preserve"> </w:t>
      </w:r>
      <w:r>
        <w:t>inte är straffbart</w:t>
      </w:r>
      <w:r w:rsidRPr="00002DA8">
        <w:t xml:space="preserve"> och att åtalet ska ogilla</w:t>
      </w:r>
      <w:r>
        <w:t xml:space="preserve">s, vilket lär </w:t>
      </w:r>
      <w:r w:rsidRPr="00002DA8">
        <w:t>uppfattas som stötande av målsägande</w:t>
      </w:r>
      <w:r>
        <w:t>n</w:t>
      </w:r>
      <w:r w:rsidRPr="00002DA8">
        <w:t xml:space="preserve"> och även i övrigt kan påverka förtroendet för systemet i dess helhet</w:t>
      </w:r>
      <w:r>
        <w:t xml:space="preserve">. </w:t>
      </w:r>
      <w:r w:rsidRPr="00534651">
        <w:t>Åklagar</w:t>
      </w:r>
      <w:r>
        <w:softHyphen/>
      </w:r>
      <w:r w:rsidRPr="00534651">
        <w:t>myndig</w:t>
      </w:r>
      <w:r>
        <w:softHyphen/>
      </w:r>
      <w:r w:rsidRPr="00534651">
        <w:t>heten</w:t>
      </w:r>
      <w:r>
        <w:t>, som hänvisar till det särskilda yttrande som lämnats av den åklagare som var expert i utredningen, lyfter samma problematik och pe</w:t>
      </w:r>
      <w:r>
        <w:softHyphen/>
        <w:t xml:space="preserve">kar på att åklagaren i sådana fall med utredningens förslag är förhindrad att väcka bevistalan för brottet i stället. </w:t>
      </w:r>
      <w:r w:rsidRPr="005068DA">
        <w:rPr>
          <w:i/>
          <w:iCs/>
        </w:rPr>
        <w:t>Civil Rights Defenders</w:t>
      </w:r>
      <w:r>
        <w:t>, som hän</w:t>
      </w:r>
      <w:r>
        <w:softHyphen/>
        <w:t>visar till det yttrande som lämnats av den rådman som var expert i utred</w:t>
      </w:r>
      <w:r>
        <w:softHyphen/>
        <w:t>ningen, påpekar att den särskilda regleringen om sänkt straff</w:t>
      </w:r>
      <w:r>
        <w:softHyphen/>
        <w:t>barhets</w:t>
      </w:r>
      <w:r>
        <w:softHyphen/>
        <w:t>ålder därmed riskerar att innebära att målsägandens ställning för</w:t>
      </w:r>
      <w:r>
        <w:softHyphen/>
        <w:t xml:space="preserve">sämras jämfört med dagens reglering. </w:t>
      </w:r>
      <w:r w:rsidRPr="00D5563B">
        <w:rPr>
          <w:i/>
          <w:iCs/>
        </w:rPr>
        <w:t>E</w:t>
      </w:r>
      <w:r>
        <w:rPr>
          <w:i/>
          <w:iCs/>
        </w:rPr>
        <w:t>cpat</w:t>
      </w:r>
      <w:r w:rsidRPr="00D5563B">
        <w:rPr>
          <w:i/>
          <w:iCs/>
        </w:rPr>
        <w:t xml:space="preserve"> Sverige</w:t>
      </w:r>
      <w:r>
        <w:t xml:space="preserve"> lyfter i detta samman</w:t>
      </w:r>
      <w:r>
        <w:softHyphen/>
        <w:t>hang att en mål</w:t>
      </w:r>
      <w:r>
        <w:softHyphen/>
        <w:t>sägande som utsatts för en våldtäkt i samband med ett mä</w:t>
      </w:r>
      <w:r w:rsidRPr="00D5563B">
        <w:t xml:space="preserve">nniskorov </w:t>
      </w:r>
      <w:r>
        <w:t xml:space="preserve">t.ex. </w:t>
      </w:r>
      <w:r w:rsidRPr="00D5563B">
        <w:t>inte skulle kunna få skade</w:t>
      </w:r>
      <w:r>
        <w:softHyphen/>
      </w:r>
      <w:r w:rsidRPr="00D5563B">
        <w:t>ståndsfrågan prövad inom ramen för brott</w:t>
      </w:r>
      <w:r>
        <w:softHyphen/>
      </w:r>
      <w:r w:rsidRPr="00D5563B">
        <w:t>måls</w:t>
      </w:r>
      <w:r>
        <w:softHyphen/>
      </w:r>
      <w:r w:rsidRPr="00D5563B">
        <w:t xml:space="preserve">processen med hjälp av ett målsägandebiträde. </w:t>
      </w:r>
      <w:r w:rsidRPr="00373998">
        <w:t>Åklagar</w:t>
      </w:r>
      <w:r w:rsidRPr="00373998">
        <w:softHyphen/>
        <w:t>myndig</w:t>
      </w:r>
      <w:r>
        <w:softHyphen/>
      </w:r>
      <w:r w:rsidRPr="00373998">
        <w:t>heten</w:t>
      </w:r>
      <w:r>
        <w:t xml:space="preserve"> och </w:t>
      </w:r>
      <w:r w:rsidRPr="00B24FE8">
        <w:rPr>
          <w:i/>
          <w:iCs/>
        </w:rPr>
        <w:t>Malmö tingsrätt</w:t>
      </w:r>
      <w:r>
        <w:t xml:space="preserve"> på</w:t>
      </w:r>
      <w:r>
        <w:softHyphen/>
        <w:t>pekar också att den särskilda regleringen om sänkt straff</w:t>
      </w:r>
      <w:r>
        <w:softHyphen/>
        <w:t>barhetsålder inne</w:t>
      </w:r>
      <w:r>
        <w:softHyphen/>
        <w:t xml:space="preserve">bär att domstolen i de fall ett brott rubriceras ned på ett sådant sätt att brottet inte </w:t>
      </w:r>
      <w:r>
        <w:lastRenderedPageBreak/>
        <w:t>omfattas av regleringen i sina domskäl ändå kommer göra uttalanden som tar sikte på att den tilltalade är skyldig utan att denne kan överklaga domen.</w:t>
      </w:r>
    </w:p>
    <w:p w14:paraId="61B220AA" w14:textId="77777777" w:rsidR="00E856D8" w:rsidRPr="00547F0B" w:rsidRDefault="00E856D8" w:rsidP="00E856D8">
      <w:pPr>
        <w:pStyle w:val="Brdtextmedindrag"/>
        <w:rPr>
          <w:i/>
          <w:iCs/>
        </w:rPr>
      </w:pPr>
      <w:r w:rsidRPr="00373998">
        <w:t>Göta hovrätt</w:t>
      </w:r>
      <w:r w:rsidRPr="00862879">
        <w:t xml:space="preserve"> pekar på att regleringen kan leda </w:t>
      </w:r>
      <w:r>
        <w:t>till</w:t>
      </w:r>
      <w:r w:rsidRPr="00862879">
        <w:t xml:space="preserve"> tillämpningssvårig</w:t>
      </w:r>
      <w:r>
        <w:softHyphen/>
      </w:r>
      <w:r w:rsidRPr="00862879">
        <w:t xml:space="preserve">heter i påföljdshänseende för barn som begår brott både före och efter att de uppnått den generella straffbarhetsåldern. </w:t>
      </w:r>
      <w:r w:rsidRPr="00373998">
        <w:t>Domstolsverket</w:t>
      </w:r>
      <w:r w:rsidRPr="00862879">
        <w:rPr>
          <w:i/>
          <w:iCs/>
        </w:rPr>
        <w:t xml:space="preserve"> </w:t>
      </w:r>
      <w:r w:rsidRPr="00862879">
        <w:t>anser att frågan om hur domstolen vid bedömningen av brottslighetens straff</w:t>
      </w:r>
      <w:r>
        <w:softHyphen/>
      </w:r>
      <w:r w:rsidRPr="00862879">
        <w:t>värde ska beakta sådan brottslighet som den tilltalade med anledning av sin ålder inte kan åtalas för bör belysas ytterligare.</w:t>
      </w:r>
    </w:p>
    <w:p w14:paraId="099C086E" w14:textId="77777777" w:rsidR="00E856D8" w:rsidRDefault="00E856D8" w:rsidP="00E856D8">
      <w:pPr>
        <w:pStyle w:val="Rubrik4efterram"/>
      </w:pPr>
      <w:r>
        <w:t>Förslaget i utkastet till lagrådsremiss</w:t>
      </w:r>
    </w:p>
    <w:p w14:paraId="41FC224D" w14:textId="77777777" w:rsidR="00E856D8" w:rsidRDefault="00E856D8" w:rsidP="00E856D8">
      <w:pPr>
        <w:pStyle w:val="Brdtext"/>
      </w:pPr>
      <w:r>
        <w:t>Förslaget i utkastet till lagrådsremiss stämmer överens med regeringens.</w:t>
      </w:r>
    </w:p>
    <w:p w14:paraId="00BCC29C" w14:textId="77777777" w:rsidR="00E856D8" w:rsidRDefault="00E856D8" w:rsidP="00E856D8">
      <w:pPr>
        <w:pStyle w:val="Rubrik4utannumrering"/>
      </w:pPr>
      <w:r>
        <w:t>Remissinstanserna</w:t>
      </w:r>
    </w:p>
    <w:p w14:paraId="64829DF5" w14:textId="336A56C8" w:rsidR="00E856D8" w:rsidRDefault="00E856D8" w:rsidP="00E856D8">
      <w:pPr>
        <w:pStyle w:val="Brdtextmedindrag"/>
        <w:ind w:firstLine="0"/>
      </w:pPr>
      <w:r w:rsidRPr="00EA3BA6">
        <w:t>De flesta remissinstanser yttrar sig inte om förslaget att åklagaren ska kunna begära att rätten</w:t>
      </w:r>
      <w:r>
        <w:t>,</w:t>
      </w:r>
      <w:r w:rsidRPr="00EA3BA6">
        <w:t xml:space="preserve"> </w:t>
      </w:r>
      <w:r w:rsidRPr="00524D5F">
        <w:t xml:space="preserve">om </w:t>
      </w:r>
      <w:r>
        <w:t xml:space="preserve">den </w:t>
      </w:r>
      <w:r w:rsidRPr="00524D5F">
        <w:t>finner att den särskilda regleringen om sänkt straffbarhetsålder inte är tillämplig</w:t>
      </w:r>
      <w:r>
        <w:t xml:space="preserve">, </w:t>
      </w:r>
      <w:r w:rsidRPr="00EA3BA6">
        <w:t xml:space="preserve">prövar om den unge har begått den </w:t>
      </w:r>
      <w:r w:rsidRPr="004704E8">
        <w:t xml:space="preserve">åtalade gärningen genom en bevistalan. De remissinstanser som yttrar sig är i huvudsak positiva till förslaget. Till exempel </w:t>
      </w:r>
      <w:r w:rsidRPr="004704E8">
        <w:rPr>
          <w:i/>
          <w:iCs/>
        </w:rPr>
        <w:t>Tullverket</w:t>
      </w:r>
      <w:r w:rsidRPr="004704E8">
        <w:t xml:space="preserve"> pekar på att förslaget förhindrar att brottsoffer drabbas negativt för det fall en dom</w:t>
      </w:r>
      <w:r w:rsidRPr="004704E8">
        <w:softHyphen/>
        <w:t xml:space="preserve">stol rubricerar om ett väckt åtal. </w:t>
      </w:r>
      <w:r w:rsidRPr="004704E8">
        <w:rPr>
          <w:i/>
          <w:iCs/>
        </w:rPr>
        <w:t>Sveriges Domare</w:t>
      </w:r>
      <w:r w:rsidRPr="004704E8">
        <w:rPr>
          <w:i/>
          <w:iCs/>
        </w:rPr>
        <w:softHyphen/>
        <w:t>förbund</w:t>
      </w:r>
      <w:r w:rsidRPr="004704E8">
        <w:t xml:space="preserve"> anser att för</w:t>
      </w:r>
      <w:r>
        <w:softHyphen/>
      </w:r>
      <w:r w:rsidRPr="004704E8">
        <w:t>slaget om att åklagaren ska kunna väcka en bevistalan parallellt med ett åtal för brott kan förväntas hantera en del av</w:t>
      </w:r>
      <w:r w:rsidRPr="0093602F">
        <w:t xml:space="preserve"> de invändningar som fram</w:t>
      </w:r>
      <w:r>
        <w:softHyphen/>
      </w:r>
      <w:r w:rsidRPr="0093602F">
        <w:t>förts mot utredningens för</w:t>
      </w:r>
      <w:r>
        <w:softHyphen/>
      </w:r>
      <w:r w:rsidRPr="0093602F">
        <w:t>slag.</w:t>
      </w:r>
      <w:r>
        <w:t xml:space="preserve"> </w:t>
      </w:r>
      <w:r w:rsidRPr="004704E8">
        <w:rPr>
          <w:i/>
          <w:iCs/>
        </w:rPr>
        <w:t>Domstolsverket</w:t>
      </w:r>
      <w:r w:rsidRPr="004704E8">
        <w:t xml:space="preserve"> </w:t>
      </w:r>
      <w:r w:rsidR="00DE285A">
        <w:t>bedömer</w:t>
      </w:r>
      <w:r w:rsidRPr="004704E8">
        <w:t xml:space="preserve"> att förslaget bör inne</w:t>
      </w:r>
      <w:r w:rsidR="00DE285A">
        <w:softHyphen/>
      </w:r>
      <w:r w:rsidRPr="004704E8">
        <w:t>bära att praktiska tillämpningsproblem</w:t>
      </w:r>
      <w:r w:rsidRPr="000A4528">
        <w:t xml:space="preserve"> aktualiseras i något mindre ut</w:t>
      </w:r>
      <w:r w:rsidR="00DE285A">
        <w:softHyphen/>
      </w:r>
      <w:r w:rsidRPr="000A4528">
        <w:t xml:space="preserve">sträckning. </w:t>
      </w:r>
      <w:r w:rsidRPr="004704E8">
        <w:t>Domstolsverket anser dock att det framstår som märkligt att varken parterna eller rätten under förhandlingen kommer att veta om gär</w:t>
      </w:r>
      <w:r w:rsidRPr="004704E8">
        <w:softHyphen/>
        <w:t xml:space="preserve">ningen ska prövas genom ett åtal eller en bevistalan. </w:t>
      </w:r>
      <w:r w:rsidRPr="004704E8">
        <w:rPr>
          <w:i/>
          <w:iCs/>
        </w:rPr>
        <w:t>Hovrätten för Västra Sverige</w:t>
      </w:r>
      <w:r w:rsidRPr="004704E8">
        <w:t xml:space="preserve"> har ingen invändning mot att en bevistalan handläggs i samma rättegång som ett åtal enligt den särskilda regleringen, men efterfrågar när</w:t>
      </w:r>
      <w:r>
        <w:softHyphen/>
      </w:r>
      <w:r w:rsidRPr="004704E8">
        <w:t xml:space="preserve">mare ledning för när förutsättningar </w:t>
      </w:r>
      <w:r>
        <w:t xml:space="preserve">föreligger </w:t>
      </w:r>
      <w:r w:rsidRPr="004704E8">
        <w:t>för åklagaren att väcka en bevis</w:t>
      </w:r>
      <w:r w:rsidRPr="004704E8">
        <w:softHyphen/>
        <w:t>talan under den pågående handläggningen i tingsrätten eller i högre rätt. Hovrätten för Västra Sverige har även synpunkter på lagtextens ut</w:t>
      </w:r>
      <w:r>
        <w:softHyphen/>
      </w:r>
      <w:r w:rsidRPr="004704E8">
        <w:t xml:space="preserve">formning. </w:t>
      </w:r>
    </w:p>
    <w:p w14:paraId="01F29E32" w14:textId="77777777" w:rsidR="00E856D8" w:rsidRDefault="00E856D8" w:rsidP="00E856D8">
      <w:pPr>
        <w:pStyle w:val="Brdtextmedindrag"/>
      </w:pPr>
      <w:r>
        <w:t>Några remissinstanser pekar på att vissa tillämpningsproblem och nack</w:t>
      </w:r>
      <w:r>
        <w:softHyphen/>
        <w:t>delar för såväl tilltalad som målsägande kvarstår trots förslaget. Domstols</w:t>
      </w:r>
      <w:r>
        <w:softHyphen/>
        <w:t xml:space="preserve">verket anser t.ex. att </w:t>
      </w:r>
      <w:r w:rsidRPr="000A4528">
        <w:t>kravet på syn</w:t>
      </w:r>
      <w:r>
        <w:softHyphen/>
      </w:r>
      <w:r w:rsidRPr="000A4528">
        <w:t xml:space="preserve">nerliga skäl </w:t>
      </w:r>
      <w:r>
        <w:t>kom</w:t>
      </w:r>
      <w:r>
        <w:softHyphen/>
        <w:t xml:space="preserve">mer att innebära </w:t>
      </w:r>
      <w:r w:rsidRPr="000A4528">
        <w:t>tillämpningsproblem i de fall åkla</w:t>
      </w:r>
      <w:r>
        <w:softHyphen/>
      </w:r>
      <w:r w:rsidRPr="000A4528">
        <w:t>garen saknar utrymme för en sådan be</w:t>
      </w:r>
      <w:r>
        <w:softHyphen/>
      </w:r>
      <w:r w:rsidRPr="000A4528">
        <w:t>gäran.</w:t>
      </w:r>
      <w:r>
        <w:t xml:space="preserve"> </w:t>
      </w:r>
      <w:r w:rsidRPr="00D4735A">
        <w:rPr>
          <w:i/>
          <w:iCs/>
        </w:rPr>
        <w:t xml:space="preserve">Åklagarmyndigheten </w:t>
      </w:r>
      <w:r>
        <w:t>ser posi</w:t>
      </w:r>
      <w:r>
        <w:softHyphen/>
        <w:t>tivt på förslaget men anser att det fort</w:t>
      </w:r>
      <w:r>
        <w:softHyphen/>
        <w:t>farande finns situationer där ett brottsoffer kommer att hamna i en sämre ställning än om gärningsmannen varit 15 år. Myndig</w:t>
      </w:r>
      <w:r>
        <w:softHyphen/>
        <w:t xml:space="preserve">heten anför att det till exempel inte är ovanligt att ett åtal för försök till mord i stället bedöms </w:t>
      </w:r>
      <w:r w:rsidRPr="004704E8">
        <w:t xml:space="preserve">som grov misshandel och </w:t>
      </w:r>
      <w:r>
        <w:t xml:space="preserve">menar att </w:t>
      </w:r>
      <w:r w:rsidRPr="004704E8">
        <w:t xml:space="preserve">det inte </w:t>
      </w:r>
      <w:r>
        <w:t>är</w:t>
      </w:r>
      <w:r w:rsidRPr="004704E8">
        <w:t xml:space="preserve"> troligt att det i samtliga dessa fall kommer finnas synnerliga skäl för att väcka bevistalan för grov miss</w:t>
      </w:r>
      <w:r>
        <w:softHyphen/>
      </w:r>
      <w:r w:rsidRPr="004704E8">
        <w:t xml:space="preserve">handel. </w:t>
      </w:r>
      <w:r>
        <w:t>Åklagarmyndigheten anser vidare att det fortfarande är o</w:t>
      </w:r>
      <w:r w:rsidRPr="00D4735A">
        <w:t>klart hur bedömningen ska göras när den tilltalade ska dömas till ansvar för en brottstyp men hän</w:t>
      </w:r>
      <w:r>
        <w:softHyphen/>
      </w:r>
      <w:r w:rsidRPr="00D4735A">
        <w:t xml:space="preserve">delseförloppet också innefattar andra typer av brott som det inte får dömas till påföljd för </w:t>
      </w:r>
      <w:r>
        <w:t>enligt den särskilda regleringen om sänkt straff</w:t>
      </w:r>
      <w:r>
        <w:softHyphen/>
        <w:t>barhetsålder.</w:t>
      </w:r>
      <w:r>
        <w:rPr>
          <w:i/>
          <w:iCs/>
        </w:rPr>
        <w:t xml:space="preserve"> </w:t>
      </w:r>
      <w:r w:rsidRPr="004704E8">
        <w:rPr>
          <w:i/>
          <w:iCs/>
        </w:rPr>
        <w:t>Justitiekanslern</w:t>
      </w:r>
      <w:r w:rsidRPr="004704E8">
        <w:t xml:space="preserve"> anser att det fort</w:t>
      </w:r>
      <w:r>
        <w:softHyphen/>
      </w:r>
      <w:r w:rsidRPr="004704E8">
        <w:t>farande finns betänk</w:t>
      </w:r>
      <w:r>
        <w:softHyphen/>
      </w:r>
      <w:r w:rsidRPr="004704E8">
        <w:lastRenderedPageBreak/>
        <w:t>ligheter kring konsekvenserna och den praktiska till</w:t>
      </w:r>
      <w:r>
        <w:softHyphen/>
      </w:r>
      <w:r w:rsidRPr="004704E8">
        <w:t>ämp</w:t>
      </w:r>
      <w:r>
        <w:softHyphen/>
      </w:r>
      <w:r w:rsidRPr="004704E8">
        <w:t>ningen av den föreslagna ord</w:t>
      </w:r>
      <w:r>
        <w:softHyphen/>
      </w:r>
      <w:r w:rsidRPr="004704E8">
        <w:t>ningen.</w:t>
      </w:r>
      <w:r>
        <w:t xml:space="preserve"> </w:t>
      </w:r>
    </w:p>
    <w:p w14:paraId="53AB891A" w14:textId="77777777" w:rsidR="00E856D8" w:rsidRDefault="00E856D8" w:rsidP="00E856D8">
      <w:pPr>
        <w:pStyle w:val="Rubrik4efterram"/>
      </w:pPr>
      <w:r w:rsidRPr="00862879">
        <w:t xml:space="preserve">Skälen för </w:t>
      </w:r>
      <w:r>
        <w:t xml:space="preserve">regeringens </w:t>
      </w:r>
      <w:r w:rsidRPr="00862879">
        <w:t>förslag</w:t>
      </w:r>
    </w:p>
    <w:p w14:paraId="76B79957" w14:textId="77777777" w:rsidR="00E856D8" w:rsidRDefault="00E856D8" w:rsidP="00E856D8">
      <w:pPr>
        <w:pStyle w:val="Brdtext"/>
      </w:pPr>
      <w:r>
        <w:t>Som flera remiss</w:t>
      </w:r>
      <w:r>
        <w:softHyphen/>
        <w:t>instanser påpekar får utredningens förslag vissa oönskade konsekvenser. Det handlar framför allt om konsekvenserna av att åtalet ogillas om domstolen anser att den tilltalade visserligen har begått gär</w:t>
      </w:r>
      <w:r>
        <w:softHyphen/>
        <w:t>ningen men att gärningen ska rubriceras som ett mindre allvarligt brott som inte omfattas av den särskilda regleringen om sänkt straff</w:t>
      </w:r>
      <w:r>
        <w:softHyphen/>
        <w:t xml:space="preserve">barhetsålder. Detta kan framstå som otillfredsställande både ur ett samhällsperspektiv och för eventuella brottsoffer. </w:t>
      </w:r>
    </w:p>
    <w:p w14:paraId="7C8288DA" w14:textId="2664E947" w:rsidR="00E856D8" w:rsidRDefault="00E856D8" w:rsidP="00E856D8">
      <w:pPr>
        <w:pStyle w:val="Brdtextmedindrag"/>
      </w:pPr>
      <w:r>
        <w:t xml:space="preserve">Regleringen om bevistalan infördes ursprungligen med </w:t>
      </w:r>
      <w:r w:rsidRPr="00F647FF">
        <w:t xml:space="preserve">syftet att </w:t>
      </w:r>
      <w:r>
        <w:t>då</w:t>
      </w:r>
      <w:r>
        <w:softHyphen/>
        <w:t xml:space="preserve">varande </w:t>
      </w:r>
      <w:r w:rsidRPr="00F647FF">
        <w:t>barnavårdsorgan skulle få ett bättre underlag för att kunna sätta in åtgärder för barn under 15</w:t>
      </w:r>
      <w:r>
        <w:t> </w:t>
      </w:r>
      <w:r w:rsidRPr="00F647FF">
        <w:t>år som misstänktes ha begått brott</w:t>
      </w:r>
      <w:r>
        <w:t>. Avsikten var att bevistalan skulle tillämpas mycket restriktivt (</w:t>
      </w:r>
      <w:r w:rsidRPr="00C41A8B">
        <w:t>prop.</w:t>
      </w:r>
      <w:r>
        <w:t> </w:t>
      </w:r>
      <w:r w:rsidRPr="00C41A8B">
        <w:t>1964:10</w:t>
      </w:r>
      <w:r>
        <w:t>). Den </w:t>
      </w:r>
      <w:r w:rsidRPr="000B1910">
        <w:t xml:space="preserve">1 juli 2023 </w:t>
      </w:r>
      <w:r>
        <w:t xml:space="preserve">ändrades bestämmelserna om bevistalan så att skuldfrågan prövas i domstol i fler fall när ett barn under 15 år misstänks för brott. Bland annat gavs åklagaren en självständig initiativrätt och ska numera som utgångspunkt väcka bevistalan </w:t>
      </w:r>
      <w:r w:rsidRPr="00502C5E">
        <w:t>om det är fråga om brott med fem års</w:t>
      </w:r>
      <w:r>
        <w:t xml:space="preserve"> </w:t>
      </w:r>
      <w:r w:rsidRPr="00502C5E">
        <w:t>fängelse eller mer som minimistraff</w:t>
      </w:r>
      <w:r>
        <w:t>. O</w:t>
      </w:r>
      <w:r w:rsidRPr="003F2C78">
        <w:t>m det är föreskrivet lindri</w:t>
      </w:r>
      <w:r>
        <w:softHyphen/>
      </w:r>
      <w:r w:rsidRPr="003F2C78">
        <w:t>gare straff får en bevistalan väckas om det finns synnerliga skäl</w:t>
      </w:r>
      <w:r>
        <w:t xml:space="preserve"> (38 § första och andra stycket LUL)</w:t>
      </w:r>
      <w:r w:rsidR="0001509D">
        <w:t>.</w:t>
      </w:r>
      <w:r>
        <w:t xml:space="preserve"> Bakgrunden till 2023 års lagändring var bl.a. </w:t>
      </w:r>
      <w:r w:rsidRPr="000B1910">
        <w:t>att det ansågs prioriterat att klarlägga den miss</w:t>
      </w:r>
      <w:r>
        <w:softHyphen/>
      </w:r>
      <w:r w:rsidRPr="000B1910">
        <w:t>tänktes skuld eftersom det från samhällets sida finns ett berättigat intresse av att omständigheterna kring ett allvarligt brott utreds och att tillräckligt ingripande åtgärder vidtas mot den som ligger bakom brottet</w:t>
      </w:r>
      <w:r>
        <w:t xml:space="preserve"> (prop. 2022/23:78 s. 33–35). En bevis</w:t>
      </w:r>
      <w:r>
        <w:softHyphen/>
        <w:t>talan ansågs också kunna till</w:t>
      </w:r>
      <w:r>
        <w:softHyphen/>
        <w:t>godose måls</w:t>
      </w:r>
      <w:r>
        <w:softHyphen/>
        <w:t xml:space="preserve">ägandens berättigade intresse av </w:t>
      </w:r>
      <w:r w:rsidRPr="00B04A9C">
        <w:t>upp</w:t>
      </w:r>
      <w:r>
        <w:softHyphen/>
      </w:r>
      <w:r w:rsidRPr="00B04A9C">
        <w:t>rättelse och möjlighet att bear</w:t>
      </w:r>
      <w:r>
        <w:softHyphen/>
      </w:r>
      <w:r w:rsidRPr="00B04A9C">
        <w:t>beta det inträffade</w:t>
      </w:r>
      <w:r>
        <w:t>. Utredningen före</w:t>
      </w:r>
      <w:r>
        <w:softHyphen/>
        <w:t>slår att gränsen för pre</w:t>
      </w:r>
      <w:r>
        <w:softHyphen/>
        <w:t>sum</w:t>
      </w:r>
      <w:r>
        <w:softHyphen/>
        <w:t>tions</w:t>
      </w:r>
      <w:r>
        <w:softHyphen/>
        <w:t xml:space="preserve">regeln ska sänkas och omfatta brott med fyra års fängelse </w:t>
      </w:r>
      <w:r w:rsidR="008779D5">
        <w:t>eller mer</w:t>
      </w:r>
      <w:r>
        <w:t xml:space="preserve"> i straff</w:t>
      </w:r>
      <w:r>
        <w:softHyphen/>
        <w:t>skalan</w:t>
      </w:r>
      <w:r w:rsidRPr="00502C5E">
        <w:t>.</w:t>
      </w:r>
      <w:r>
        <w:t xml:space="preserve"> Det förslaget behandlas i </w:t>
      </w:r>
      <w:r w:rsidRPr="00544010">
        <w:t>avsnitt 7.</w:t>
      </w:r>
      <w:r w:rsidRPr="00502C5E">
        <w:t xml:space="preserve"> </w:t>
      </w:r>
    </w:p>
    <w:p w14:paraId="36C902EA" w14:textId="77777777" w:rsidR="00E856D8" w:rsidRDefault="00E856D8" w:rsidP="00E856D8">
      <w:pPr>
        <w:pStyle w:val="Brdtextmedindrag"/>
      </w:pPr>
      <w:r>
        <w:t xml:space="preserve">Utredningen föreslår ett </w:t>
      </w:r>
      <w:r w:rsidRPr="00EE5C7F">
        <w:t>tillägg</w:t>
      </w:r>
      <w:r>
        <w:t xml:space="preserve"> </w:t>
      </w:r>
      <w:r w:rsidRPr="00EE5C7F">
        <w:t>i 38</w:t>
      </w:r>
      <w:r>
        <w:t> </w:t>
      </w:r>
      <w:r w:rsidRPr="00EE5C7F">
        <w:t xml:space="preserve">§ tredje stycket LUL som </w:t>
      </w:r>
      <w:r>
        <w:t xml:space="preserve">innebär </w:t>
      </w:r>
      <w:r w:rsidRPr="00EE5C7F">
        <w:t>att bevistalan inte får väckas om åtal</w:t>
      </w:r>
      <w:r>
        <w:t xml:space="preserve"> </w:t>
      </w:r>
      <w:r w:rsidRPr="00EE5C7F">
        <w:t>väcks för brottet.</w:t>
      </w:r>
      <w:r>
        <w:t xml:space="preserve"> Utredningens för</w:t>
      </w:r>
      <w:r>
        <w:softHyphen/>
        <w:t xml:space="preserve">slag </w:t>
      </w:r>
      <w:r w:rsidRPr="000B1910">
        <w:t>syftar till att hindra att bevistalan och åtal väcks för samma brott</w:t>
      </w:r>
      <w:r>
        <w:t>, men innebär, som flera remissinstanserna påpekar, att en åklagare som väcker åtal är förhindrad att alternativt få till stånd en prövning genom en bevis</w:t>
      </w:r>
      <w:r>
        <w:softHyphen/>
        <w:t>talan. Det bör här noteras att bestäm</w:t>
      </w:r>
      <w:r>
        <w:softHyphen/>
        <w:t xml:space="preserve">melserna om bevistalan tillämpas </w:t>
      </w:r>
      <w:r w:rsidRPr="00CD3EE9">
        <w:t>på så sätt att domstolen begränsar sin prövning till det brott som åklagaren begär prövning av men att åklagaren kan åstad</w:t>
      </w:r>
      <w:r w:rsidRPr="00CD3EE9">
        <w:softHyphen/>
        <w:t>komma en vidare prövning genom att framställa ett alternativt yrkande avseende ett mindre allvarligt brott, men då med stöd av undan</w:t>
      </w:r>
      <w:r w:rsidRPr="00CD3EE9">
        <w:softHyphen/>
        <w:t>taget om synnerliga skäl</w:t>
      </w:r>
      <w:r>
        <w:t xml:space="preserve"> (38 § andra stycket LUL)</w:t>
      </w:r>
      <w:r w:rsidRPr="00CD3EE9">
        <w:t xml:space="preserve">. </w:t>
      </w:r>
      <w:r>
        <w:t>Som anges i utkastet till lagråds</w:t>
      </w:r>
      <w:r>
        <w:softHyphen/>
        <w:t>remiss betyder detta att u</w:t>
      </w:r>
      <w:r w:rsidRPr="00CD3EE9">
        <w:t>tred</w:t>
      </w:r>
      <w:r>
        <w:softHyphen/>
      </w:r>
      <w:r w:rsidRPr="00CD3EE9">
        <w:t>ningens förslag innebär att pröv</w:t>
      </w:r>
      <w:r w:rsidRPr="00CD3EE9">
        <w:softHyphen/>
        <w:t xml:space="preserve">ningen av </w:t>
      </w:r>
      <w:r>
        <w:t xml:space="preserve">ett </w:t>
      </w:r>
      <w:r w:rsidRPr="00CD3EE9">
        <w:t>brott som omfattas av den särskilda regle</w:t>
      </w:r>
      <w:r>
        <w:softHyphen/>
      </w:r>
      <w:r w:rsidRPr="00CD3EE9">
        <w:t xml:space="preserve">ringen </w:t>
      </w:r>
      <w:r>
        <w:t>om sänkt straffbar</w:t>
      </w:r>
      <w:r>
        <w:softHyphen/>
        <w:t>hets</w:t>
      </w:r>
      <w:r>
        <w:softHyphen/>
        <w:t xml:space="preserve">ålder riskerar att </w:t>
      </w:r>
      <w:r w:rsidRPr="00CD3EE9">
        <w:t>bli mer begrän</w:t>
      </w:r>
      <w:r>
        <w:softHyphen/>
      </w:r>
      <w:r w:rsidRPr="00CD3EE9">
        <w:t xml:space="preserve">sad än </w:t>
      </w:r>
      <w:r>
        <w:t xml:space="preserve">vad </w:t>
      </w:r>
      <w:r w:rsidRPr="00CD3EE9">
        <w:t>den hade kunnat bli vid en bevistalan. Med hän</w:t>
      </w:r>
      <w:r>
        <w:softHyphen/>
      </w:r>
      <w:r w:rsidRPr="00CD3EE9">
        <w:t>syn</w:t>
      </w:r>
      <w:r>
        <w:t xml:space="preserve"> till vad som låg bakom 2023 års lagändring – dels intresset av att </w:t>
      </w:r>
      <w:r w:rsidRPr="000B1910">
        <w:t>klarlägga den miss</w:t>
      </w:r>
      <w:r>
        <w:softHyphen/>
      </w:r>
      <w:r w:rsidRPr="000B1910">
        <w:t>tänktes skuld och att tillräckligt ingri</w:t>
      </w:r>
      <w:r>
        <w:softHyphen/>
      </w:r>
      <w:r w:rsidRPr="000B1910">
        <w:t>pande åtgärder vidtas mot den som ligger bak</w:t>
      </w:r>
      <w:r>
        <w:softHyphen/>
      </w:r>
      <w:r w:rsidRPr="000B1910">
        <w:t>om brottet</w:t>
      </w:r>
      <w:r>
        <w:t>, dels</w:t>
      </w:r>
      <w:r w:rsidRPr="00CD3EE9" w:rsidDel="00E47C85">
        <w:t xml:space="preserve"> </w:t>
      </w:r>
      <w:r w:rsidRPr="00CD3EE9">
        <w:t>målsä</w:t>
      </w:r>
      <w:r>
        <w:softHyphen/>
      </w:r>
      <w:r w:rsidRPr="00CD3EE9">
        <w:t>gan</w:t>
      </w:r>
      <w:r>
        <w:softHyphen/>
      </w:r>
      <w:r w:rsidRPr="00CD3EE9">
        <w:t xml:space="preserve">dens </w:t>
      </w:r>
      <w:r>
        <w:t xml:space="preserve">berättigade intresse av </w:t>
      </w:r>
      <w:r w:rsidRPr="00CD3EE9">
        <w:t>upp</w:t>
      </w:r>
      <w:r w:rsidRPr="00CD3EE9">
        <w:softHyphen/>
        <w:t>rättelse</w:t>
      </w:r>
      <w:r>
        <w:t xml:space="preserve"> – anser regeringen att detta inte är ända</w:t>
      </w:r>
      <w:r>
        <w:softHyphen/>
        <w:t>målsenligt. Som före</w:t>
      </w:r>
      <w:r>
        <w:softHyphen/>
        <w:t>slås i utkastet bör det därför</w:t>
      </w:r>
      <w:r w:rsidDel="007D2062">
        <w:t xml:space="preserve"> </w:t>
      </w:r>
      <w:r>
        <w:t>införas en möjlig</w:t>
      </w:r>
      <w:r>
        <w:softHyphen/>
        <w:t xml:space="preserve">het för åklagaren att </w:t>
      </w:r>
      <w:r w:rsidRPr="00645B61">
        <w:t xml:space="preserve">begära att </w:t>
      </w:r>
      <w:r>
        <w:t xml:space="preserve">rätten </w:t>
      </w:r>
      <w:r w:rsidRPr="00024137">
        <w:t xml:space="preserve">prövar om den unge har begått den åtalade gärningen </w:t>
      </w:r>
      <w:r>
        <w:t xml:space="preserve">genom </w:t>
      </w:r>
      <w:r w:rsidRPr="00024137">
        <w:t xml:space="preserve">en </w:t>
      </w:r>
      <w:r w:rsidRPr="00024137">
        <w:lastRenderedPageBreak/>
        <w:t>bevistalan om rätten finner att 1 kap. 6 § andra stycket brotts</w:t>
      </w:r>
      <w:r w:rsidRPr="00024137">
        <w:softHyphen/>
        <w:t xml:space="preserve">balken inte är tillämplig. </w:t>
      </w:r>
      <w:r>
        <w:t>E</w:t>
      </w:r>
      <w:r w:rsidRPr="00024137">
        <w:t xml:space="preserve">n sådan </w:t>
      </w:r>
      <w:r w:rsidRPr="004905B7">
        <w:t xml:space="preserve">bevistalan </w:t>
      </w:r>
      <w:r>
        <w:t xml:space="preserve">bör </w:t>
      </w:r>
      <w:r w:rsidRPr="004905B7">
        <w:t>hand</w:t>
      </w:r>
      <w:r>
        <w:softHyphen/>
      </w:r>
      <w:r w:rsidRPr="004905B7">
        <w:t>läggas i samma rättegång som åtalet</w:t>
      </w:r>
      <w:r>
        <w:t xml:space="preserve">. </w:t>
      </w:r>
    </w:p>
    <w:p w14:paraId="58819E41" w14:textId="2B2D2E23" w:rsidR="00E856D8" w:rsidRDefault="00E856D8" w:rsidP="00E856D8">
      <w:pPr>
        <w:pStyle w:val="Brdtextmedindrag"/>
      </w:pPr>
      <w:r w:rsidRPr="004704E8">
        <w:rPr>
          <w:i/>
          <w:iCs/>
        </w:rPr>
        <w:t>Hovrätten för Västra Sverige</w:t>
      </w:r>
      <w:r w:rsidRPr="004704E8">
        <w:t xml:space="preserve"> </w:t>
      </w:r>
      <w:r>
        <w:t>efter</w:t>
      </w:r>
      <w:r>
        <w:softHyphen/>
        <w:t>frågar närmare vägledning om när för</w:t>
      </w:r>
      <w:r>
        <w:softHyphen/>
        <w:t>ut</w:t>
      </w:r>
      <w:r>
        <w:softHyphen/>
        <w:t xml:space="preserve">sättningar för att väcka en sådan bevistalan i tingsrätten eller i högre rätt föreligger. </w:t>
      </w:r>
      <w:r w:rsidR="006F5EBF">
        <w:t>Möjligheten att väcka en bevistalan i andra hand kan ge upphov till processrättsliga frågor, t.ex. om vilka möjligheter som finns att fram</w:t>
      </w:r>
      <w:r w:rsidR="006F5EBF">
        <w:softHyphen/>
        <w:t xml:space="preserve">ställa eller pröva yrkandet först i högre rätt. </w:t>
      </w:r>
      <w:r>
        <w:t>Med hänsyn till syftet med förslaget bör möj</w:t>
      </w:r>
      <w:r>
        <w:softHyphen/>
        <w:t>ligheterna vara för</w:t>
      </w:r>
      <w:r>
        <w:softHyphen/>
        <w:t>hållandevis vidsträckta så länge talan väcks inom ramen för sam</w:t>
      </w:r>
      <w:r>
        <w:softHyphen/>
        <w:t>ma rätte</w:t>
      </w:r>
      <w:r>
        <w:softHyphen/>
        <w:t xml:space="preserve">gång och inte i strid med </w:t>
      </w:r>
      <w:r w:rsidRPr="00020A3E">
        <w:t>prin</w:t>
      </w:r>
      <w:r>
        <w:softHyphen/>
      </w:r>
      <w:r w:rsidRPr="00020A3E">
        <w:t>cipen om ne bis in idem</w:t>
      </w:r>
      <w:r>
        <w:t xml:space="preserve"> (dubbel</w:t>
      </w:r>
      <w:r>
        <w:softHyphen/>
        <w:t>pröv</w:t>
      </w:r>
      <w:r>
        <w:softHyphen/>
        <w:t>nings</w:t>
      </w:r>
      <w:r>
        <w:softHyphen/>
        <w:t>förbudet)</w:t>
      </w:r>
      <w:r w:rsidR="006F5EBF">
        <w:t xml:space="preserve"> eller reglerna avseende ändring av talan</w:t>
      </w:r>
      <w:r>
        <w:t xml:space="preserve">. Huruvida det </w:t>
      </w:r>
      <w:r w:rsidR="006F5EBF">
        <w:t xml:space="preserve">i det enskilda fallet t.ex. </w:t>
      </w:r>
      <w:r>
        <w:t>föreligger förutsätt</w:t>
      </w:r>
      <w:r>
        <w:softHyphen/>
        <w:t>ningar för åkla</w:t>
      </w:r>
      <w:r>
        <w:softHyphen/>
        <w:t xml:space="preserve">garen att begära att den åtalade gärningen </w:t>
      </w:r>
      <w:r w:rsidR="006F5EBF">
        <w:t xml:space="preserve">i stället </w:t>
      </w:r>
      <w:r>
        <w:t>ska prövas gen</w:t>
      </w:r>
      <w:r w:rsidR="0076011E">
        <w:softHyphen/>
      </w:r>
      <w:r>
        <w:t>om en bevistalan under en på</w:t>
      </w:r>
      <w:r>
        <w:softHyphen/>
        <w:t>gående rättegång och</w:t>
      </w:r>
      <w:r w:rsidRPr="00024137">
        <w:t xml:space="preserve"> i högre rätt </w:t>
      </w:r>
      <w:r w:rsidR="006F5EBF">
        <w:t xml:space="preserve">eller om högre rätt som första instans kan pröva en sådan begäran </w:t>
      </w:r>
      <w:r>
        <w:t xml:space="preserve">måste dock </w:t>
      </w:r>
      <w:r w:rsidRPr="00024137">
        <w:t>av</w:t>
      </w:r>
      <w:r>
        <w:softHyphen/>
      </w:r>
      <w:r w:rsidRPr="00024137">
        <w:t xml:space="preserve">göras </w:t>
      </w:r>
      <w:r>
        <w:t>i rätts</w:t>
      </w:r>
      <w:r>
        <w:softHyphen/>
        <w:t>tillämp</w:t>
      </w:r>
      <w:r>
        <w:softHyphen/>
        <w:t xml:space="preserve">ningen och utifrån </w:t>
      </w:r>
      <w:r w:rsidRPr="00024137">
        <w:t>befint</w:t>
      </w:r>
      <w:r>
        <w:softHyphen/>
      </w:r>
      <w:r w:rsidRPr="00024137">
        <w:t>liga process</w:t>
      </w:r>
      <w:r>
        <w:softHyphen/>
      </w:r>
      <w:r w:rsidRPr="00024137">
        <w:t xml:space="preserve">rättsliga </w:t>
      </w:r>
      <w:r>
        <w:t>regler</w:t>
      </w:r>
      <w:r w:rsidRPr="00024137">
        <w:t>.</w:t>
      </w:r>
      <w:r>
        <w:t xml:space="preserve"> </w:t>
      </w:r>
      <w:r w:rsidRPr="00F07EBB">
        <w:rPr>
          <w:i/>
          <w:iCs/>
        </w:rPr>
        <w:t>Domstols</w:t>
      </w:r>
      <w:r>
        <w:rPr>
          <w:i/>
          <w:iCs/>
        </w:rPr>
        <w:softHyphen/>
      </w:r>
      <w:r w:rsidRPr="00F07EBB">
        <w:rPr>
          <w:i/>
          <w:iCs/>
        </w:rPr>
        <w:t>verket</w:t>
      </w:r>
      <w:r w:rsidRPr="004704E8">
        <w:t xml:space="preserve"> anser att det framstår som märkligt att varken parterna eller rätten </w:t>
      </w:r>
      <w:r w:rsidRPr="001116A1">
        <w:t>under förhand</w:t>
      </w:r>
      <w:r>
        <w:softHyphen/>
      </w:r>
      <w:r w:rsidRPr="001116A1">
        <w:t>lingen kommer att veta om gär</w:t>
      </w:r>
      <w:r w:rsidRPr="001116A1">
        <w:softHyphen/>
        <w:t>ningen ska prövas genom ett åtal eller en bevis</w:t>
      </w:r>
      <w:r w:rsidR="002C3666">
        <w:softHyphen/>
      </w:r>
      <w:r w:rsidRPr="001116A1">
        <w:t>talan.</w:t>
      </w:r>
      <w:r>
        <w:t xml:space="preserve"> Regeringen har viss förståelse för syn</w:t>
      </w:r>
      <w:r w:rsidR="002C2961">
        <w:softHyphen/>
      </w:r>
      <w:r>
        <w:t>punkten men bedömer inte att den even</w:t>
      </w:r>
      <w:r>
        <w:softHyphen/>
        <w:t>tuella ovisshet detta kan innebära utgör tillräckliga skäl mot att införa en sådan möjlighet för åklagaren. Redan i dag kan det i ett brottmål förekomma alternativa yrkanden, t.ex. beträffande olika brotts</w:t>
      </w:r>
      <w:r>
        <w:softHyphen/>
        <w:t>rubrice</w:t>
      </w:r>
      <w:r w:rsidR="002C3666">
        <w:softHyphen/>
      </w:r>
      <w:r>
        <w:t>ringar, som parterna behöver ta höjd för.</w:t>
      </w:r>
    </w:p>
    <w:p w14:paraId="7FA0F5E2" w14:textId="40700D1F" w:rsidR="00E856D8" w:rsidRDefault="00E856D8" w:rsidP="00E856D8">
      <w:pPr>
        <w:pStyle w:val="Brdtextmedindrag"/>
      </w:pPr>
      <w:r>
        <w:t>Som föreslås i utkastet till lagrådsremiss bör kraven för att begära att domstolen i andra hand prövar gärningen som en bevistalan överens</w:t>
      </w:r>
      <w:r>
        <w:softHyphen/>
        <w:t xml:space="preserve">stämma med vad som gäller för att väcka en bevistalan. Till att börja med bör det krävas att det föreligger </w:t>
      </w:r>
      <w:r w:rsidRPr="00024137">
        <w:t xml:space="preserve">synnerliga skäl </w:t>
      </w:r>
      <w:r>
        <w:t>(jfr 38 § andra stycket LUL). För</w:t>
      </w:r>
      <w:r>
        <w:softHyphen/>
        <w:t>arbetsuttalanden till 38 § andra stycket LUL kan ge väg</w:t>
      </w:r>
      <w:r>
        <w:softHyphen/>
        <w:t xml:space="preserve">ledning för bedömningen. Synnerliga skäl kan t.ex. </w:t>
      </w:r>
      <w:r w:rsidRPr="004A3E13">
        <w:t>finnas om det är fråga om flera allvarliga brott som</w:t>
      </w:r>
      <w:r>
        <w:t xml:space="preserve"> </w:t>
      </w:r>
      <w:r w:rsidRPr="004A3E13">
        <w:t>sammantaget har ett mycket högt straff</w:t>
      </w:r>
      <w:r>
        <w:softHyphen/>
      </w:r>
      <w:r w:rsidRPr="004A3E13">
        <w:t>värde</w:t>
      </w:r>
      <w:r>
        <w:t xml:space="preserve"> eller</w:t>
      </w:r>
      <w:r w:rsidRPr="004A3E13">
        <w:t xml:space="preserve"> om det är fråga om ett enstaka brott som har ett påtagligt högt straff</w:t>
      </w:r>
      <w:r>
        <w:softHyphen/>
      </w:r>
      <w:r w:rsidRPr="004A3E13">
        <w:t xml:space="preserve">värde. </w:t>
      </w:r>
      <w:r>
        <w:t>S</w:t>
      </w:r>
      <w:r w:rsidRPr="004A3E13">
        <w:t xml:space="preserve">ynnerliga skäl </w:t>
      </w:r>
      <w:r>
        <w:t xml:space="preserve">kan också </w:t>
      </w:r>
      <w:r w:rsidRPr="004A3E13">
        <w:t>finnas om det förekommer särskilt för</w:t>
      </w:r>
      <w:r>
        <w:softHyphen/>
      </w:r>
      <w:r w:rsidRPr="004A3E13">
        <w:t>svårande omständigheter som exempelvis svåra kränkningar av målsäg</w:t>
      </w:r>
      <w:r>
        <w:softHyphen/>
      </w:r>
      <w:r w:rsidRPr="004A3E13">
        <w:t>andens inte</w:t>
      </w:r>
      <w:r>
        <w:softHyphen/>
      </w:r>
      <w:r w:rsidRPr="004A3E13">
        <w:t xml:space="preserve">gritet, </w:t>
      </w:r>
      <w:r>
        <w:t>t.ex.</w:t>
      </w:r>
      <w:r w:rsidRPr="004A3E13">
        <w:t xml:space="preserve"> vid s.k. ungdomsrån, eller om brottet har utgjort ett led i brotts</w:t>
      </w:r>
      <w:r>
        <w:softHyphen/>
      </w:r>
      <w:r w:rsidRPr="004A3E13">
        <w:t>lighet som utövats i organiserad form</w:t>
      </w:r>
      <w:r>
        <w:t xml:space="preserve">. </w:t>
      </w:r>
      <w:r w:rsidRPr="00FA3F4F">
        <w:t xml:space="preserve">Domstolsverket </w:t>
      </w:r>
      <w:r>
        <w:t xml:space="preserve">anser att </w:t>
      </w:r>
      <w:r w:rsidRPr="000A4528">
        <w:t>kravet på syn</w:t>
      </w:r>
      <w:r>
        <w:softHyphen/>
      </w:r>
      <w:r w:rsidRPr="000A4528">
        <w:t>nerliga skäl</w:t>
      </w:r>
      <w:r>
        <w:t xml:space="preserve"> kom</w:t>
      </w:r>
      <w:r>
        <w:softHyphen/>
        <w:t xml:space="preserve">mer att innebära </w:t>
      </w:r>
      <w:r w:rsidRPr="000A4528">
        <w:t>tillämpningsproblem i de fall åkla</w:t>
      </w:r>
      <w:r>
        <w:softHyphen/>
      </w:r>
      <w:r w:rsidRPr="000A4528">
        <w:t>garen saknar utrymme för en sådan be</w:t>
      </w:r>
      <w:r>
        <w:softHyphen/>
      </w:r>
      <w:r w:rsidRPr="000A4528">
        <w:t>gäran.</w:t>
      </w:r>
      <w:r>
        <w:t xml:space="preserve"> Regeringen ser inte att det bör leda</w:t>
      </w:r>
      <w:r w:rsidR="0076011E">
        <w:t xml:space="preserve"> till</w:t>
      </w:r>
      <w:r>
        <w:t xml:space="preserve"> fler tillämpningsproblem än vad som är fallet i</w:t>
      </w:r>
      <w:r w:rsidR="0076011E">
        <w:t> </w:t>
      </w:r>
      <w:r>
        <w:t xml:space="preserve">dag när bevistalan väcks och åklagaren begär att domstolen alternativt prövar gärningen med hänvisning till att det föreligger synnerliga skäl. </w:t>
      </w:r>
      <w:r w:rsidRPr="00D4735A">
        <w:rPr>
          <w:i/>
          <w:iCs/>
        </w:rPr>
        <w:t>Åklagar</w:t>
      </w:r>
      <w:r>
        <w:rPr>
          <w:i/>
          <w:iCs/>
        </w:rPr>
        <w:softHyphen/>
      </w:r>
      <w:r w:rsidRPr="00D4735A">
        <w:rPr>
          <w:i/>
          <w:iCs/>
        </w:rPr>
        <w:t xml:space="preserve">myndigheten </w:t>
      </w:r>
      <w:r>
        <w:t xml:space="preserve">påpekar att det inte är ovanligt att ett åtal för försök till mord i stället bedöms </w:t>
      </w:r>
      <w:r w:rsidRPr="004704E8">
        <w:t>som grov miss</w:t>
      </w:r>
      <w:r>
        <w:softHyphen/>
      </w:r>
      <w:r w:rsidRPr="004704E8">
        <w:t>handel och</w:t>
      </w:r>
      <w:r>
        <w:t xml:space="preserve"> att</w:t>
      </w:r>
      <w:r w:rsidRPr="004704E8">
        <w:t xml:space="preserve"> det inte </w:t>
      </w:r>
      <w:r>
        <w:t xml:space="preserve">är </w:t>
      </w:r>
      <w:r w:rsidRPr="004704E8">
        <w:t>troligt att det i samtliga dessa fall kommer finnas synnerliga skäl för att väcka bevistalan för grov misshandel.</w:t>
      </w:r>
      <w:r>
        <w:t xml:space="preserve"> I sådana fall kommer brotts</w:t>
      </w:r>
      <w:r>
        <w:softHyphen/>
        <w:t>offret enligt Åklagar</w:t>
      </w:r>
      <w:r>
        <w:softHyphen/>
        <w:t>myndig</w:t>
      </w:r>
      <w:r>
        <w:softHyphen/>
        <w:t>heten att hamna i en sämre ställning än om gärningsmannen varit 15 år. Det är i och för sig riktigt att brottsoffret</w:t>
      </w:r>
      <w:r w:rsidRPr="008A16B8">
        <w:t xml:space="preserve"> </w:t>
      </w:r>
      <w:r>
        <w:t>i den av Åklagar</w:t>
      </w:r>
      <w:r>
        <w:softHyphen/>
        <w:t>myndig</w:t>
      </w:r>
      <w:r>
        <w:softHyphen/>
        <w:t>heten beskrivna situationen hamnar i ett sämre läge än om gärningsmannen varit 15 år om det inte bedöms föreligga synnerliga skäl. Med utgångs</w:t>
      </w:r>
      <w:r>
        <w:softHyphen/>
        <w:t>punkten att gär</w:t>
      </w:r>
      <w:r w:rsidR="002C3666">
        <w:softHyphen/>
      </w:r>
      <w:r>
        <w:t>nings</w:t>
      </w:r>
      <w:r>
        <w:softHyphen/>
        <w:t>mannen är</w:t>
      </w:r>
      <w:r w:rsidDel="00CC118A">
        <w:t xml:space="preserve"> </w:t>
      </w:r>
      <w:r>
        <w:t>14</w:t>
      </w:r>
      <w:r w:rsidR="008779D5">
        <w:t> </w:t>
      </w:r>
      <w:r>
        <w:t>år hamnar brottsoffret dock i ett avse</w:t>
      </w:r>
      <w:r w:rsidR="00E6505D">
        <w:softHyphen/>
      </w:r>
      <w:r>
        <w:t>värt bättre läge i jäm</w:t>
      </w:r>
      <w:r>
        <w:softHyphen/>
        <w:t>förelse med dagens reglering. D</w:t>
      </w:r>
      <w:r w:rsidRPr="00A07FA6">
        <w:t>en proble</w:t>
      </w:r>
      <w:r w:rsidR="008779D5">
        <w:softHyphen/>
      </w:r>
      <w:r w:rsidRPr="00A07FA6">
        <w:t xml:space="preserve">matik </w:t>
      </w:r>
      <w:r>
        <w:t>Åkla</w:t>
      </w:r>
      <w:r>
        <w:softHyphen/>
        <w:t>gar</w:t>
      </w:r>
      <w:r>
        <w:softHyphen/>
      </w:r>
      <w:r w:rsidRPr="00A07FA6">
        <w:t>myndig</w:t>
      </w:r>
      <w:r>
        <w:softHyphen/>
      </w:r>
      <w:r w:rsidRPr="00A07FA6">
        <w:t xml:space="preserve">heten lyfter går att lösa endast med en generell sänkning av </w:t>
      </w:r>
      <w:r w:rsidRPr="00A07FA6">
        <w:lastRenderedPageBreak/>
        <w:t>straffbarhets</w:t>
      </w:r>
      <w:r>
        <w:softHyphen/>
      </w:r>
      <w:r w:rsidRPr="00A07FA6">
        <w:t>åldern</w:t>
      </w:r>
      <w:r>
        <w:t xml:space="preserve">. Som framgår av </w:t>
      </w:r>
      <w:r w:rsidRPr="00544010">
        <w:t>av</w:t>
      </w:r>
      <w:r w:rsidRPr="00544010">
        <w:softHyphen/>
        <w:t>snitt 6.1</w:t>
      </w:r>
      <w:r>
        <w:t xml:space="preserve"> anser rege</w:t>
      </w:r>
      <w:r>
        <w:softHyphen/>
        <w:t>ringen inte att det är en lämplig åtgärd.</w:t>
      </w:r>
    </w:p>
    <w:p w14:paraId="5D05C9DF" w14:textId="353ACC18" w:rsidR="00E856D8" w:rsidRDefault="00E856D8" w:rsidP="00E856D8">
      <w:pPr>
        <w:pStyle w:val="Brdtextmedindrag"/>
      </w:pPr>
      <w:r>
        <w:t xml:space="preserve">Åklagaren bör ha möjlighet att begära att domstolen alternativt prövar gärningen i en bevistalan endast </w:t>
      </w:r>
      <w:r w:rsidRPr="00024137">
        <w:t>om det</w:t>
      </w:r>
      <w:r>
        <w:t xml:space="preserve"> inte</w:t>
      </w:r>
      <w:r w:rsidRPr="00024137">
        <w:t xml:space="preserve"> finns</w:t>
      </w:r>
      <w:r>
        <w:t xml:space="preserve"> särskilda skäl som talar emot en bevistalan (jfr 38 § tredje stycket LUL). Även här kan förarbets</w:t>
      </w:r>
      <w:r>
        <w:softHyphen/>
        <w:t>uttalan</w:t>
      </w:r>
      <w:r>
        <w:softHyphen/>
        <w:t>den som gjorts beträffande 38 § tredje stycket LUL ge väg</w:t>
      </w:r>
      <w:r>
        <w:softHyphen/>
        <w:t>ledning för bedöm</w:t>
      </w:r>
      <w:r>
        <w:softHyphen/>
        <w:t>ningen. Av dessa framgår att o</w:t>
      </w:r>
      <w:r w:rsidRPr="004A3E13">
        <w:t>m</w:t>
      </w:r>
      <w:r>
        <w:softHyphen/>
      </w:r>
      <w:r w:rsidRPr="004A3E13">
        <w:t>stän</w:t>
      </w:r>
      <w:r>
        <w:softHyphen/>
      </w:r>
      <w:r w:rsidRPr="004A3E13">
        <w:t>dig</w:t>
      </w:r>
      <w:r>
        <w:softHyphen/>
      </w:r>
      <w:r w:rsidRPr="004A3E13">
        <w:t>heter som talar mot</w:t>
      </w:r>
      <w:r>
        <w:t xml:space="preserve"> en bevistalan t.ex.</w:t>
      </w:r>
      <w:r w:rsidRPr="004A3E13">
        <w:t xml:space="preserve"> </w:t>
      </w:r>
      <w:r>
        <w:t>kan</w:t>
      </w:r>
      <w:r w:rsidRPr="004A3E13">
        <w:t xml:space="preserve"> vara att det inte är för</w:t>
      </w:r>
      <w:r>
        <w:softHyphen/>
      </w:r>
      <w:r w:rsidRPr="004A3E13">
        <w:t>enligt med barnets bästa att en bevistalan väcks</w:t>
      </w:r>
      <w:r>
        <w:t xml:space="preserve">, vilket kan vara fallet om </w:t>
      </w:r>
      <w:r w:rsidRPr="004A3E13">
        <w:t>det miss</w:t>
      </w:r>
      <w:r>
        <w:softHyphen/>
      </w:r>
      <w:r w:rsidRPr="004A3E13">
        <w:t>tänkta barnet har svåra intellektuella eller neuro</w:t>
      </w:r>
      <w:r>
        <w:softHyphen/>
      </w:r>
      <w:r w:rsidRPr="004A3E13">
        <w:t>psykiatriska funk</w:t>
      </w:r>
      <w:r>
        <w:softHyphen/>
      </w:r>
      <w:r w:rsidRPr="004A3E13">
        <w:t>tions</w:t>
      </w:r>
      <w:r>
        <w:softHyphen/>
      </w:r>
      <w:r w:rsidRPr="004A3E13">
        <w:t>nedsättningar.</w:t>
      </w:r>
      <w:r>
        <w:t xml:space="preserve"> </w:t>
      </w:r>
      <w:r w:rsidRPr="001D4D7E">
        <w:t>Ut</w:t>
      </w:r>
      <w:r>
        <w:softHyphen/>
      </w:r>
      <w:r w:rsidRPr="001D4D7E">
        <w:t>rymmet för att avstå från att väcka bevistalan vid före</w:t>
      </w:r>
      <w:r>
        <w:softHyphen/>
      </w:r>
      <w:r w:rsidRPr="001D4D7E">
        <w:t>komsten av särskilda omstän</w:t>
      </w:r>
      <w:r w:rsidR="002C3666">
        <w:softHyphen/>
      </w:r>
      <w:r w:rsidRPr="001D4D7E">
        <w:t>digheter är dock mindre ju allvar</w:t>
      </w:r>
      <w:r>
        <w:softHyphen/>
      </w:r>
      <w:r w:rsidRPr="001D4D7E">
        <w:t>ligare brotts</w:t>
      </w:r>
      <w:r>
        <w:softHyphen/>
      </w:r>
      <w:r w:rsidRPr="001D4D7E">
        <w:t>lighet det är fråga om</w:t>
      </w:r>
      <w:r>
        <w:t>. (Se prop.</w:t>
      </w:r>
      <w:r>
        <w:rPr>
          <w:sz w:val="22"/>
          <w:szCs w:val="22"/>
        </w:rPr>
        <w:t> </w:t>
      </w:r>
      <w:r>
        <w:t>2022/23:78 s. 73</w:t>
      </w:r>
      <w:r w:rsidR="006E3A61">
        <w:t xml:space="preserve"> och</w:t>
      </w:r>
      <w:r w:rsidR="008779D5">
        <w:t> </w:t>
      </w:r>
      <w:r>
        <w:t>74</w:t>
      </w:r>
      <w:r w:rsidR="006E3A61">
        <w:t>.</w:t>
      </w:r>
      <w:r>
        <w:t>)</w:t>
      </w:r>
    </w:p>
    <w:p w14:paraId="421E6A12" w14:textId="103BA05F" w:rsidR="00E856D8" w:rsidRDefault="00E856D8" w:rsidP="00E856D8">
      <w:pPr>
        <w:pStyle w:val="Brdtextmedindrag"/>
      </w:pPr>
      <w:r>
        <w:t>Pröv</w:t>
      </w:r>
      <w:r>
        <w:softHyphen/>
        <w:t>ningen av den unges skuld inom ramen för en bevistalan bör i regel kunna göras på samma underlag och prövningen ska göras i samma dom som behandlar åtalet. När dom</w:t>
      </w:r>
      <w:r>
        <w:softHyphen/>
        <w:t>stolen prövar en bevistalan i dessa fall kommer det alltså ske efter att en för</w:t>
      </w:r>
      <w:r>
        <w:softHyphen/>
        <w:t>undersökning genom</w:t>
      </w:r>
      <w:r>
        <w:softHyphen/>
        <w:t>förts i stället för en</w:t>
      </w:r>
      <w:r w:rsidR="003B3B72">
        <w:t> </w:t>
      </w:r>
      <w:r>
        <w:t>§ 31</w:t>
      </w:r>
      <w:r>
        <w:noBreakHyphen/>
        <w:t>utredning. Enligt regeringen bör detta inte föranleda några väsent</w:t>
      </w:r>
      <w:r>
        <w:softHyphen/>
        <w:t>liga tillämp</w:t>
      </w:r>
      <w:r>
        <w:softHyphen/>
        <w:t>nings</w:t>
      </w:r>
      <w:r>
        <w:softHyphen/>
        <w:t>problem.</w:t>
      </w:r>
    </w:p>
    <w:p w14:paraId="23D80A42" w14:textId="77777777" w:rsidR="00E856D8" w:rsidRPr="007D04E3" w:rsidRDefault="00E856D8" w:rsidP="00E856D8">
      <w:pPr>
        <w:pStyle w:val="Brdtextmedindrag"/>
      </w:pPr>
      <w:r w:rsidRPr="0081631B">
        <w:t>Åklagarmyndigheten</w:t>
      </w:r>
      <w:r w:rsidRPr="00E63000">
        <w:t xml:space="preserve"> och </w:t>
      </w:r>
      <w:r w:rsidRPr="00E63000">
        <w:rPr>
          <w:i/>
          <w:iCs/>
        </w:rPr>
        <w:t>Malmö tingsrätt</w:t>
      </w:r>
      <w:r w:rsidRPr="00E63000">
        <w:t xml:space="preserve"> påpekar att domstolen</w:t>
      </w:r>
      <w:r>
        <w:t>,</w:t>
      </w:r>
      <w:r w:rsidRPr="00E63000">
        <w:t xml:space="preserve"> i de fall </w:t>
      </w:r>
      <w:r>
        <w:t xml:space="preserve">en gärning </w:t>
      </w:r>
      <w:r w:rsidRPr="00E63000">
        <w:t xml:space="preserve">rubriceras </w:t>
      </w:r>
      <w:r>
        <w:t>på ett sådant sätt att den inte utgör ett brott som omfattas av den särskilda regleringen om sänkt straffbarhetsålder och där</w:t>
      </w:r>
      <w:r>
        <w:softHyphen/>
        <w:t>för inte är straffbar,</w:t>
      </w:r>
      <w:r w:rsidRPr="00E63000">
        <w:t xml:space="preserve"> </w:t>
      </w:r>
      <w:r>
        <w:t xml:space="preserve">ändå kan </w:t>
      </w:r>
      <w:r w:rsidRPr="00E63000">
        <w:t>komm</w:t>
      </w:r>
      <w:r>
        <w:t>a att</w:t>
      </w:r>
      <w:r w:rsidRPr="00E63000">
        <w:t xml:space="preserve"> göra uttalanden</w:t>
      </w:r>
      <w:r>
        <w:t xml:space="preserve"> i domskälen</w:t>
      </w:r>
      <w:r w:rsidRPr="00E63000" w:rsidDel="00FF46DE">
        <w:t xml:space="preserve"> </w:t>
      </w:r>
      <w:r>
        <w:t xml:space="preserve">om </w:t>
      </w:r>
      <w:r w:rsidRPr="00E63000">
        <w:t>den tilltalade</w:t>
      </w:r>
      <w:r>
        <w:t>s</w:t>
      </w:r>
      <w:r w:rsidRPr="00E63000">
        <w:t xml:space="preserve"> </w:t>
      </w:r>
      <w:r>
        <w:t>skuld. Som remissinstanserna lyfter ko</w:t>
      </w:r>
      <w:r w:rsidRPr="00E63000">
        <w:t xml:space="preserve">mmer </w:t>
      </w:r>
      <w:r>
        <w:t xml:space="preserve">domen i den situationen </w:t>
      </w:r>
      <w:r w:rsidRPr="00E63000">
        <w:t>inte kunna över</w:t>
      </w:r>
      <w:r>
        <w:softHyphen/>
      </w:r>
      <w:r w:rsidRPr="00E63000">
        <w:t>klagas av den tilltalade</w:t>
      </w:r>
      <w:r>
        <w:t xml:space="preserve"> eftersom åtalet då ska ogillas och inte kan anses gå den tilltalade emot</w:t>
      </w:r>
      <w:r w:rsidRPr="00E63000">
        <w:t xml:space="preserve">. </w:t>
      </w:r>
      <w:r>
        <w:t>Denna situation är inte unik. Motsvarande situation kan upp</w:t>
      </w:r>
      <w:r>
        <w:softHyphen/>
        <w:t>komma i de fall då</w:t>
      </w:r>
      <w:r w:rsidRPr="00E63000">
        <w:t xml:space="preserve"> </w:t>
      </w:r>
      <w:r>
        <w:t xml:space="preserve">rubriceringen av gärningen innebär att åtalet ska ogillas eftersom brottet </w:t>
      </w:r>
      <w:r w:rsidRPr="00E63000">
        <w:t>är preskriberat</w:t>
      </w:r>
      <w:r>
        <w:t>. En liknande situation kan upp</w:t>
      </w:r>
      <w:r>
        <w:softHyphen/>
        <w:t>komma i ett fall då</w:t>
      </w:r>
      <w:r w:rsidRPr="00E63000">
        <w:t xml:space="preserve"> </w:t>
      </w:r>
      <w:r>
        <w:t xml:space="preserve">domstolen </w:t>
      </w:r>
      <w:r w:rsidRPr="00E63000">
        <w:t xml:space="preserve">inte ska döma till ansvar </w:t>
      </w:r>
      <w:r>
        <w:t>på grund av att</w:t>
      </w:r>
      <w:r w:rsidRPr="00E63000">
        <w:t xml:space="preserve"> gärningen med hänsyn till omständigheterna är mindre all</w:t>
      </w:r>
      <w:r>
        <w:softHyphen/>
      </w:r>
      <w:r w:rsidRPr="00E63000">
        <w:t xml:space="preserve">varlig (se </w:t>
      </w:r>
      <w:r>
        <w:t>t.ex.</w:t>
      </w:r>
      <w:r w:rsidRPr="00E63000">
        <w:t xml:space="preserve"> 6</w:t>
      </w:r>
      <w:r>
        <w:t> </w:t>
      </w:r>
      <w:r w:rsidRPr="00E63000">
        <w:t>kap.</w:t>
      </w:r>
      <w:r>
        <w:t> </w:t>
      </w:r>
      <w:r w:rsidRPr="00E63000">
        <w:t>1</w:t>
      </w:r>
      <w:r>
        <w:t> </w:t>
      </w:r>
      <w:r w:rsidRPr="00E63000">
        <w:t>a</w:t>
      </w:r>
      <w:r>
        <w:t> </w:t>
      </w:r>
      <w:r w:rsidRPr="00E63000">
        <w:t xml:space="preserve">§ andra stycket brottsbalken). </w:t>
      </w:r>
      <w:r>
        <w:t>Dom</w:t>
      </w:r>
      <w:r>
        <w:softHyphen/>
        <w:t>stolen bör i sådana fall, så långt det är möjligt, uttala sig mer hypotetiskt och undvika uttalanden som kan uppfattas som kränkande för den tilltalade (jfr NJA 1998 s. 693). Förslaget om att det ska vara möj</w:t>
      </w:r>
      <w:r>
        <w:softHyphen/>
        <w:t xml:space="preserve">ligt för </w:t>
      </w:r>
      <w:r w:rsidRPr="007D04E3">
        <w:t xml:space="preserve">åklagaren att begära att domstolen </w:t>
      </w:r>
      <w:r>
        <w:t>alter</w:t>
      </w:r>
      <w:r>
        <w:softHyphen/>
        <w:t xml:space="preserve">nativt </w:t>
      </w:r>
      <w:r w:rsidRPr="007D04E3">
        <w:t>pröva</w:t>
      </w:r>
      <w:r>
        <w:t>r den åtalade gärningen genom en bevistalan bör vidare inne</w:t>
      </w:r>
      <w:r>
        <w:softHyphen/>
        <w:t>bära att problemet aktuali</w:t>
      </w:r>
      <w:r>
        <w:softHyphen/>
        <w:t>seras i mindre utsträckning än med utred</w:t>
      </w:r>
      <w:r>
        <w:softHyphen/>
        <w:t>ningens förslag.</w:t>
      </w:r>
    </w:p>
    <w:p w14:paraId="320E5806" w14:textId="4EC8E6D9" w:rsidR="00E856D8" w:rsidRDefault="00E856D8" w:rsidP="00E856D8">
      <w:pPr>
        <w:pStyle w:val="Brdtextmedindrag"/>
      </w:pPr>
      <w:r w:rsidRPr="00F624FC">
        <w:rPr>
          <w:i/>
          <w:iCs/>
        </w:rPr>
        <w:t>E</w:t>
      </w:r>
      <w:r>
        <w:rPr>
          <w:i/>
          <w:iCs/>
        </w:rPr>
        <w:t>cpat</w:t>
      </w:r>
      <w:r w:rsidRPr="00D5563B">
        <w:rPr>
          <w:i/>
          <w:iCs/>
        </w:rPr>
        <w:t xml:space="preserve"> Sverige</w:t>
      </w:r>
      <w:r>
        <w:t xml:space="preserve"> lyfter att en målsägande som utsatts för en våldtäkt i sam</w:t>
      </w:r>
      <w:r>
        <w:softHyphen/>
        <w:t>band med ett mä</w:t>
      </w:r>
      <w:r w:rsidRPr="00D5563B">
        <w:t xml:space="preserve">nniskorov </w:t>
      </w:r>
      <w:r>
        <w:t>med utredningens förslag</w:t>
      </w:r>
      <w:r w:rsidRPr="00D5563B">
        <w:t xml:space="preserve"> inte </w:t>
      </w:r>
      <w:r>
        <w:t xml:space="preserve">kan </w:t>
      </w:r>
      <w:r w:rsidRPr="00D5563B">
        <w:t>få skade</w:t>
      </w:r>
      <w:r>
        <w:softHyphen/>
      </w:r>
      <w:r w:rsidRPr="00D5563B">
        <w:t>stånds</w:t>
      </w:r>
      <w:r>
        <w:softHyphen/>
      </w:r>
      <w:r w:rsidRPr="00D5563B">
        <w:t xml:space="preserve">frågan prövad inom ramen för brottmålsprocessen med hjälp av ett målsägandebiträde. </w:t>
      </w:r>
      <w:r>
        <w:t>Detta är en situation som kan uppkomma redan i dag om åklagaren för en bevistalan för ett allvarligare brott men det saknas förut</w:t>
      </w:r>
      <w:r w:rsidR="0076011E">
        <w:softHyphen/>
      </w:r>
      <w:r>
        <w:t xml:space="preserve">sättningar </w:t>
      </w:r>
      <w:r w:rsidR="00CD666C">
        <w:t xml:space="preserve">för </w:t>
      </w:r>
      <w:r>
        <w:t xml:space="preserve">att </w:t>
      </w:r>
      <w:r w:rsidR="00CD666C">
        <w:t xml:space="preserve">begära prövning av </w:t>
      </w:r>
      <w:r>
        <w:t>det mindre allvarliga brottet genom en bevistalan. Avsikten med de lagändringar som nu föreslås är inte att minska möjlig</w:t>
      </w:r>
      <w:r>
        <w:softHyphen/>
        <w:t>heterna att föra en talan, tvärtom. Med den särskilda regleringen om sänkt straff</w:t>
      </w:r>
      <w:r>
        <w:softHyphen/>
        <w:t>barhetsålder som nu föreslås ökar enligt re</w:t>
      </w:r>
      <w:r w:rsidR="0076011E">
        <w:softHyphen/>
      </w:r>
      <w:r>
        <w:t>geringen förut</w:t>
      </w:r>
      <w:r>
        <w:softHyphen/>
        <w:t>sättningarna för en prövning efter</w:t>
      </w:r>
      <w:r>
        <w:softHyphen/>
        <w:t>som den lägre straff</w:t>
      </w:r>
      <w:r w:rsidR="0076011E">
        <w:softHyphen/>
      </w:r>
      <w:r>
        <w:t>bar</w:t>
      </w:r>
      <w:r w:rsidR="002E1F5E">
        <w:softHyphen/>
      </w:r>
      <w:r>
        <w:t>hets</w:t>
      </w:r>
      <w:r>
        <w:softHyphen/>
        <w:t>åldern före</w:t>
      </w:r>
      <w:r>
        <w:softHyphen/>
        <w:t>slås gälla för brott med minimi</w:t>
      </w:r>
      <w:r>
        <w:softHyphen/>
        <w:t xml:space="preserve">straff </w:t>
      </w:r>
      <w:r w:rsidR="007256C7">
        <w:t xml:space="preserve">om fängelse </w:t>
      </w:r>
      <w:r w:rsidR="00187888">
        <w:t>i</w:t>
      </w:r>
      <w:r w:rsidR="007256C7">
        <w:t xml:space="preserve"> </w:t>
      </w:r>
      <w:r>
        <w:t>fyra år</w:t>
      </w:r>
      <w:r w:rsidR="00187888">
        <w:t xml:space="preserve"> eller mer</w:t>
      </w:r>
      <w:r>
        <w:t xml:space="preserve">. Genom att införa en möjlighet för åklagaren att samtidigt begära </w:t>
      </w:r>
      <w:r>
        <w:lastRenderedPageBreak/>
        <w:t>att den åtalade gär</w:t>
      </w:r>
      <w:r w:rsidR="0076011E">
        <w:softHyphen/>
      </w:r>
      <w:r>
        <w:t>ningen prövas genom en bevistalan ökar möjlig</w:t>
      </w:r>
      <w:r w:rsidR="002E1F5E">
        <w:softHyphen/>
      </w:r>
      <w:r>
        <w:t>heterna till prövning ytter</w:t>
      </w:r>
      <w:r>
        <w:softHyphen/>
        <w:t xml:space="preserve">ligare. </w:t>
      </w:r>
    </w:p>
    <w:p w14:paraId="6B53B40C" w14:textId="032AC860" w:rsidR="00E856D8" w:rsidRPr="00E853BD" w:rsidRDefault="00E856D8" w:rsidP="00E856D8">
      <w:pPr>
        <w:pStyle w:val="Brdtextmedindrag"/>
      </w:pPr>
      <w:r>
        <w:t>Hur ramen för domstolens prövning bestäms, vad som utgör en och samma gärning och hur frågor om brottskonkurrens avgörs är frågor som alltid kan aktualiseras vid straffrättsliga pröv</w:t>
      </w:r>
      <w:r>
        <w:softHyphen/>
        <w:t>ningar. Så länge de</w:t>
      </w:r>
      <w:r w:rsidDel="00A43384">
        <w:t xml:space="preserve"> </w:t>
      </w:r>
      <w:r>
        <w:t>regler som styr dessa frågor inte hindrar det, kan åklagaren föra en bevis</w:t>
      </w:r>
      <w:r>
        <w:softHyphen/>
        <w:t>talan avse</w:t>
      </w:r>
      <w:r>
        <w:softHyphen/>
        <w:t xml:space="preserve">ende ett brott parallellt med ett åtal som avser ett annat brott. </w:t>
      </w:r>
      <w:r w:rsidRPr="006F0EED">
        <w:t>Som utred</w:t>
      </w:r>
      <w:r>
        <w:softHyphen/>
      </w:r>
      <w:r w:rsidRPr="006F0EED">
        <w:t xml:space="preserve">ningen </w:t>
      </w:r>
      <w:r>
        <w:t>påpekar</w:t>
      </w:r>
      <w:r w:rsidRPr="006F0EED">
        <w:t xml:space="preserve"> </w:t>
      </w:r>
      <w:r w:rsidR="006F28E1">
        <w:t xml:space="preserve">kan </w:t>
      </w:r>
      <w:r>
        <w:t xml:space="preserve">åtal och bevistalan </w:t>
      </w:r>
      <w:r w:rsidR="006F28E1">
        <w:t>redan i dag</w:t>
      </w:r>
      <w:r w:rsidR="003F41C5">
        <w:t xml:space="preserve"> </w:t>
      </w:r>
      <w:r>
        <w:t>hand</w:t>
      </w:r>
      <w:r>
        <w:softHyphen/>
        <w:t>lägg</w:t>
      </w:r>
      <w:r w:rsidR="003F41C5">
        <w:t>a</w:t>
      </w:r>
      <w:r>
        <w:t>s i samma mål mot samma person, t.ex. om ett barn har begått brott både före och efter sin 15</w:t>
      </w:r>
      <w:r>
        <w:noBreakHyphen/>
        <w:t xml:space="preserve">årsdag. </w:t>
      </w:r>
      <w:r w:rsidRPr="00862879">
        <w:rPr>
          <w:i/>
          <w:iCs/>
        </w:rPr>
        <w:t>Göta hovrätt</w:t>
      </w:r>
      <w:r w:rsidRPr="00862879">
        <w:t xml:space="preserve"> </w:t>
      </w:r>
      <w:r>
        <w:t>påtalar att det kan uppstå</w:t>
      </w:r>
      <w:r w:rsidRPr="00862879">
        <w:t xml:space="preserve"> tillämpnings</w:t>
      </w:r>
      <w:r>
        <w:softHyphen/>
      </w:r>
      <w:r w:rsidRPr="00862879">
        <w:t>svårig</w:t>
      </w:r>
      <w:r>
        <w:softHyphen/>
      </w:r>
      <w:r w:rsidRPr="00862879">
        <w:t xml:space="preserve">heter i påföljdshänseende </w:t>
      </w:r>
      <w:r>
        <w:t>i denna situation och</w:t>
      </w:r>
      <w:r w:rsidRPr="00862879">
        <w:t xml:space="preserve"> </w:t>
      </w:r>
      <w:r w:rsidRPr="0081631B">
        <w:t>Dom</w:t>
      </w:r>
      <w:r w:rsidRPr="0081631B">
        <w:softHyphen/>
        <w:t>stols</w:t>
      </w:r>
      <w:r w:rsidRPr="0081631B">
        <w:softHyphen/>
        <w:t xml:space="preserve">verket </w:t>
      </w:r>
      <w:r w:rsidRPr="00862879">
        <w:t>an</w:t>
      </w:r>
      <w:r w:rsidR="0076011E">
        <w:softHyphen/>
      </w:r>
      <w:r w:rsidRPr="00862879">
        <w:t>ser att frågan om hur domstolen vid bedömningen av brotts</w:t>
      </w:r>
      <w:r>
        <w:softHyphen/>
      </w:r>
      <w:r w:rsidRPr="00862879">
        <w:t>lighetens straffvärde ska beakta brottslighet som den tilltalade inte kan åtalas för bör belysas ytter</w:t>
      </w:r>
      <w:r>
        <w:softHyphen/>
      </w:r>
      <w:r w:rsidRPr="00862879">
        <w:t>ligare.</w:t>
      </w:r>
      <w:r>
        <w:rPr>
          <w:i/>
          <w:iCs/>
        </w:rPr>
        <w:t xml:space="preserve"> </w:t>
      </w:r>
      <w:r w:rsidRPr="00BC487B">
        <w:t>Även</w:t>
      </w:r>
      <w:r>
        <w:rPr>
          <w:i/>
          <w:iCs/>
        </w:rPr>
        <w:t xml:space="preserve"> </w:t>
      </w:r>
      <w:r>
        <w:t>Åklagarmyndigheten anser att det är o</w:t>
      </w:r>
      <w:r w:rsidRPr="00D4735A">
        <w:t xml:space="preserve">klart hur bedömningen ska göras när den tilltalade ska dömas till ansvar för en brottstyp men händelseförloppet också innefattar andra typer av brott som det inte får dömas till påföljd för </w:t>
      </w:r>
      <w:r>
        <w:t>enligt den sär</w:t>
      </w:r>
      <w:r>
        <w:softHyphen/>
        <w:t>skilda regle</w:t>
      </w:r>
      <w:r>
        <w:softHyphen/>
        <w:t>ringen om sänkt straff</w:t>
      </w:r>
      <w:r>
        <w:softHyphen/>
        <w:t xml:space="preserve">barhetsålder. Som utredningen pekar på kan det vid val av påföljd, t.ex. beträffande frågan om det finns särskilt behov av vård, </w:t>
      </w:r>
      <w:r w:rsidRPr="00A94196">
        <w:t>ha betydelse att barnet har varit involverad i annan brotts</w:t>
      </w:r>
      <w:r>
        <w:softHyphen/>
      </w:r>
      <w:r w:rsidRPr="00A94196">
        <w:t>lighet</w:t>
      </w:r>
      <w:r>
        <w:t xml:space="preserve"> även om det inte är möjligt att åtala barnet för den brottsligheten. Detta gäller </w:t>
      </w:r>
      <w:r w:rsidRPr="00A94196">
        <w:t xml:space="preserve">oavsett om bevistalan för de brotten har handlagts i samma rättegång som </w:t>
      </w:r>
      <w:r>
        <w:t>ett åtal en</w:t>
      </w:r>
      <w:r w:rsidR="0076011E">
        <w:softHyphen/>
      </w:r>
      <w:r>
        <w:t>ligt den särskilda regleringen</w:t>
      </w:r>
      <w:r w:rsidRPr="00A94196">
        <w:t xml:space="preserve"> </w:t>
      </w:r>
      <w:r>
        <w:t>om sänkt straffbarhetsålder</w:t>
      </w:r>
      <w:r w:rsidRPr="00A94196">
        <w:t xml:space="preserve"> eller om det framkommit på något annat sätt, t.ex. genom en</w:t>
      </w:r>
      <w:r w:rsidR="003B3B72">
        <w:t> </w:t>
      </w:r>
      <w:r>
        <w:t>§ 31</w:t>
      </w:r>
      <w:r>
        <w:noBreakHyphen/>
        <w:t>utredning</w:t>
      </w:r>
      <w:r w:rsidRPr="00A94196">
        <w:t>.</w:t>
      </w:r>
      <w:r>
        <w:t xml:space="preserve"> En dif</w:t>
      </w:r>
      <w:r w:rsidR="0076011E">
        <w:softHyphen/>
      </w:r>
      <w:r>
        <w:t>ferentierad sänkning av straff</w:t>
      </w:r>
      <w:r>
        <w:softHyphen/>
        <w:t>bar</w:t>
      </w:r>
      <w:r>
        <w:softHyphen/>
        <w:t>hets</w:t>
      </w:r>
      <w:r>
        <w:softHyphen/>
        <w:t>åldern kan innebära att antalet fall där åtal och bevistalan förs para</w:t>
      </w:r>
      <w:r>
        <w:softHyphen/>
        <w:t>llellt blir fler än vid en generell sänkning av straff</w:t>
      </w:r>
      <w:r w:rsidR="0076011E">
        <w:softHyphen/>
      </w:r>
      <w:r>
        <w:t>barhetsåldern. En differen</w:t>
      </w:r>
      <w:r>
        <w:softHyphen/>
        <w:t>tierad sänkning kan också, som Åkla</w:t>
      </w:r>
      <w:r>
        <w:softHyphen/>
        <w:t>gar</w:t>
      </w:r>
      <w:r w:rsidR="0076011E">
        <w:softHyphen/>
      </w:r>
      <w:r>
        <w:t xml:space="preserve">myndigheten är inne på, innebära fler fall där </w:t>
      </w:r>
      <w:r w:rsidRPr="00D4735A">
        <w:t>händelse</w:t>
      </w:r>
      <w:r>
        <w:softHyphen/>
      </w:r>
      <w:r w:rsidRPr="00D4735A">
        <w:t>för</w:t>
      </w:r>
      <w:r>
        <w:softHyphen/>
      </w:r>
      <w:r w:rsidRPr="00D4735A">
        <w:t>loppet inne</w:t>
      </w:r>
      <w:r>
        <w:softHyphen/>
      </w:r>
      <w:r w:rsidRPr="00D4735A">
        <w:t xml:space="preserve">fattar </w:t>
      </w:r>
      <w:r>
        <w:t xml:space="preserve">såväl brott som omfattas av den särskilda regleringen som </w:t>
      </w:r>
      <w:r w:rsidRPr="00D4735A">
        <w:t xml:space="preserve">andra typer av brott </w:t>
      </w:r>
      <w:r>
        <w:t>som inte omfattas och som det heller inte kan väckas en bevistalan för. Även med beaktande av detta kan regeringen konstatera att domstolen redan i dag ställs inför denna typ av situationer. Principerna som gäller för bestämmande av straff och val av påföljd ändras inte genom de förslag som nu lämnas och ska även fortsättningsvis utgå från brottet eller brotts</w:t>
      </w:r>
      <w:r w:rsidR="0076011E">
        <w:softHyphen/>
      </w:r>
      <w:r>
        <w:t>lig</w:t>
      </w:r>
      <w:r w:rsidR="0076011E">
        <w:softHyphen/>
      </w:r>
      <w:r>
        <w:softHyphen/>
        <w:t>heten som är föremål för åtal</w:t>
      </w:r>
      <w:r w:rsidR="00E50B54">
        <w:t>.</w:t>
      </w:r>
      <w:r>
        <w:t xml:space="preserve"> </w:t>
      </w:r>
    </w:p>
    <w:p w14:paraId="052F1059" w14:textId="1F4AB132" w:rsidR="00E856D8" w:rsidRDefault="00E856D8" w:rsidP="00E856D8">
      <w:pPr>
        <w:pStyle w:val="Brdtextmedindrag"/>
      </w:pPr>
      <w:r>
        <w:t xml:space="preserve">Som bland andra </w:t>
      </w:r>
      <w:r w:rsidRPr="0081631B">
        <w:rPr>
          <w:i/>
          <w:iCs/>
        </w:rPr>
        <w:t>Tullverket</w:t>
      </w:r>
      <w:r>
        <w:rPr>
          <w:i/>
          <w:iCs/>
        </w:rPr>
        <w:t xml:space="preserve"> </w:t>
      </w:r>
      <w:r w:rsidRPr="0081631B">
        <w:t xml:space="preserve">och </w:t>
      </w:r>
      <w:r w:rsidRPr="0081631B">
        <w:rPr>
          <w:i/>
          <w:iCs/>
        </w:rPr>
        <w:t>Sveriges Domareförbund</w:t>
      </w:r>
      <w:r>
        <w:rPr>
          <w:i/>
          <w:iCs/>
        </w:rPr>
        <w:t xml:space="preserve"> </w:t>
      </w:r>
      <w:r>
        <w:t>an</w:t>
      </w:r>
      <w:r w:rsidRPr="0081631B">
        <w:t>för kan för</w:t>
      </w:r>
      <w:r w:rsidR="0076011E">
        <w:softHyphen/>
      </w:r>
      <w:r w:rsidRPr="0081631B">
        <w:t>slag</w:t>
      </w:r>
      <w:r>
        <w:t xml:space="preserve">et </w:t>
      </w:r>
      <w:r w:rsidRPr="0081631B">
        <w:t xml:space="preserve">förväntas </w:t>
      </w:r>
      <w:r>
        <w:t xml:space="preserve">minska de negativa konsekvenser utredningens förslag kan innebära för bl.a. ett brottsoffer. Även om det som </w:t>
      </w:r>
      <w:r w:rsidRPr="004704E8">
        <w:rPr>
          <w:i/>
          <w:iCs/>
        </w:rPr>
        <w:t>Justitiekanslern</w:t>
      </w:r>
      <w:r w:rsidRPr="004704E8">
        <w:t xml:space="preserve"> </w:t>
      </w:r>
      <w:r>
        <w:t>på</w:t>
      </w:r>
      <w:r w:rsidR="0076011E">
        <w:softHyphen/>
      </w:r>
      <w:r>
        <w:t xml:space="preserve">pekar fortfarande kan finnas frågor som rör </w:t>
      </w:r>
      <w:r w:rsidRPr="004704E8">
        <w:t>den praktiska tillämp</w:t>
      </w:r>
      <w:r>
        <w:softHyphen/>
      </w:r>
      <w:r w:rsidRPr="004704E8">
        <w:t>ningen av den föreslagna ordningen</w:t>
      </w:r>
      <w:r>
        <w:t xml:space="preserve"> bedömer regeringen att detta bör kunna han</w:t>
      </w:r>
      <w:r>
        <w:softHyphen/>
        <w:t xml:space="preserve">teras i </w:t>
      </w:r>
      <w:r w:rsidRPr="00633043">
        <w:t xml:space="preserve">rättstillämpningen. </w:t>
      </w:r>
    </w:p>
    <w:p w14:paraId="7992CDAB" w14:textId="77777777" w:rsidR="00E856D8" w:rsidRPr="00651388" w:rsidRDefault="00E856D8" w:rsidP="00E856D8">
      <w:pPr>
        <w:pStyle w:val="Brdtextmedindrag"/>
      </w:pPr>
      <w:r>
        <w:t>Sammantaget anser regeringen att det bör införas en möjlighet för å</w:t>
      </w:r>
      <w:r w:rsidRPr="00524D5F">
        <w:t>kla</w:t>
      </w:r>
      <w:r>
        <w:softHyphen/>
      </w:r>
      <w:r w:rsidRPr="00524D5F">
        <w:t xml:space="preserve">garen </w:t>
      </w:r>
      <w:r>
        <w:t>att</w:t>
      </w:r>
      <w:r w:rsidRPr="00524D5F">
        <w:t xml:space="preserve"> begära att </w:t>
      </w:r>
      <w:r>
        <w:t xml:space="preserve">rätten </w:t>
      </w:r>
      <w:r w:rsidRPr="00524D5F">
        <w:t>prövar om den unge har begått den åtalade gär</w:t>
      </w:r>
      <w:r>
        <w:softHyphen/>
      </w:r>
      <w:r w:rsidRPr="00524D5F">
        <w:t xml:space="preserve">ningen </w:t>
      </w:r>
      <w:r>
        <w:t>genom</w:t>
      </w:r>
      <w:r w:rsidRPr="00524D5F">
        <w:t xml:space="preserve"> en bevistalan</w:t>
      </w:r>
      <w:r>
        <w:t xml:space="preserve">, </w:t>
      </w:r>
      <w:r w:rsidRPr="00524D5F">
        <w:t xml:space="preserve">om </w:t>
      </w:r>
      <w:r>
        <w:t>rätten</w:t>
      </w:r>
      <w:r w:rsidRPr="00524D5F">
        <w:t xml:space="preserve"> finner att den särskilda regle</w:t>
      </w:r>
      <w:r>
        <w:softHyphen/>
      </w:r>
      <w:r w:rsidRPr="00524D5F">
        <w:t>ringen om sänkt straffbarhetsålder inte är tillämplig.</w:t>
      </w:r>
      <w:r>
        <w:t xml:space="preserve"> </w:t>
      </w:r>
    </w:p>
    <w:p w14:paraId="0FE900D3" w14:textId="77777777" w:rsidR="00E856D8" w:rsidRPr="003C094A" w:rsidRDefault="00E856D8" w:rsidP="00E856D8">
      <w:pPr>
        <w:pStyle w:val="Rubrik2"/>
      </w:pPr>
      <w:bookmarkStart w:id="130" w:name="_Toc216271611"/>
      <w:bookmarkStart w:id="131" w:name="_Toc219455956"/>
      <w:bookmarkStart w:id="132" w:name="_Toc220315248"/>
      <w:bookmarkStart w:id="133" w:name="_Toc233629776"/>
      <w:r w:rsidRPr="003C094A">
        <w:lastRenderedPageBreak/>
        <w:t>Den särskilda regleringen bör tidsbegränsas</w:t>
      </w:r>
      <w:bookmarkEnd w:id="130"/>
      <w:bookmarkEnd w:id="131"/>
      <w:bookmarkEnd w:id="132"/>
      <w:bookmarkEnd w:id="133"/>
    </w:p>
    <w:p w14:paraId="78D1611C" w14:textId="77777777" w:rsidR="00E856D8" w:rsidRDefault="00E856D8" w:rsidP="00E856D8">
      <w:pPr>
        <w:pStyle w:val="Rubrik4ram"/>
      </w:pPr>
      <w:r>
        <w:t>Regeringens förslag</w:t>
      </w:r>
    </w:p>
    <w:p w14:paraId="138773CC" w14:textId="77777777" w:rsidR="00E856D8" w:rsidRDefault="00E856D8" w:rsidP="00E856D8">
      <w:pPr>
        <w:pStyle w:val="Brdtextram"/>
      </w:pPr>
      <w:r>
        <w:t>Den särskilda regleringen om sänkt straffbarhetsålder och de ändringar som föreslås med anledning av den särskilda regleringen ska tids</w:t>
      </w:r>
      <w:r>
        <w:softHyphen/>
        <w:t>begränsas och gälla i fem år.</w:t>
      </w:r>
    </w:p>
    <w:p w14:paraId="4E722011" w14:textId="77777777" w:rsidR="00E856D8" w:rsidRDefault="00E856D8" w:rsidP="00E856D8">
      <w:pPr>
        <w:pStyle w:val="Rubrik4efterram"/>
        <w:rPr>
          <w:bCs/>
        </w:rPr>
      </w:pPr>
      <w:r w:rsidRPr="0006285B">
        <w:t>Utredningens förslag</w:t>
      </w:r>
    </w:p>
    <w:p w14:paraId="0B45068B" w14:textId="77777777" w:rsidR="00E856D8" w:rsidRDefault="00E856D8" w:rsidP="00E856D8">
      <w:pPr>
        <w:pStyle w:val="Brdtext"/>
      </w:pPr>
      <w:r>
        <w:t>Förslaget från utredningen</w:t>
      </w:r>
      <w:r w:rsidRPr="00CF52E5">
        <w:t xml:space="preserve"> stämmer </w:t>
      </w:r>
      <w:r>
        <w:t xml:space="preserve">i huvudsak </w:t>
      </w:r>
      <w:r w:rsidRPr="00CF52E5">
        <w:t>överens med</w:t>
      </w:r>
      <w:r>
        <w:t xml:space="preserve"> regeringens. Utredningen föreslår dock inte att ändringen i 5 kap. 4 § andra stycket </w:t>
      </w:r>
      <w:r w:rsidRPr="00FE0F53">
        <w:t>lagen (2018:1693) om polis</w:t>
      </w:r>
      <w:r w:rsidRPr="00FE0F53">
        <w:softHyphen/>
        <w:t>ens behandling av personuppgifter inom brotts</w:t>
      </w:r>
      <w:r>
        <w:softHyphen/>
      </w:r>
      <w:r w:rsidRPr="00FE0F53">
        <w:t>datalagens område</w:t>
      </w:r>
      <w:r>
        <w:t xml:space="preserve"> (polisens brottsdatalag) ska vara tidsbegränsad.</w:t>
      </w:r>
    </w:p>
    <w:p w14:paraId="7218B838" w14:textId="77777777" w:rsidR="00E856D8" w:rsidRDefault="00E856D8" w:rsidP="00E856D8">
      <w:pPr>
        <w:pStyle w:val="Rubrik4efterram"/>
      </w:pPr>
      <w:r w:rsidRPr="00526749">
        <w:t>Remissinstanserna</w:t>
      </w:r>
    </w:p>
    <w:p w14:paraId="39601F40" w14:textId="77777777" w:rsidR="00E856D8" w:rsidRDefault="00E856D8" w:rsidP="00E856D8">
      <w:pPr>
        <w:pStyle w:val="Brdtext"/>
      </w:pPr>
      <w:r>
        <w:t>En majoritet av remissinstanserna yttrar sig inte särskilt över utredningens förslag om att den särskilda regleringen ska tidsbegränsas.</w:t>
      </w:r>
    </w:p>
    <w:p w14:paraId="379BAB19" w14:textId="6E8594EF" w:rsidR="00E856D8" w:rsidRDefault="00E856D8" w:rsidP="00E856D8">
      <w:pPr>
        <w:pStyle w:val="Brdtextmedindrag"/>
      </w:pPr>
      <w:r>
        <w:rPr>
          <w:i/>
          <w:iCs/>
        </w:rPr>
        <w:t>Ecpat Sve</w:t>
      </w:r>
      <w:r>
        <w:rPr>
          <w:i/>
          <w:iCs/>
        </w:rPr>
        <w:softHyphen/>
        <w:t>rige</w:t>
      </w:r>
      <w:r w:rsidRPr="005C1615">
        <w:t>,</w:t>
      </w:r>
      <w:r>
        <w:rPr>
          <w:i/>
          <w:iCs/>
        </w:rPr>
        <w:t xml:space="preserve"> </w:t>
      </w:r>
      <w:r w:rsidRPr="00552CD7">
        <w:rPr>
          <w:i/>
          <w:iCs/>
        </w:rPr>
        <w:t xml:space="preserve">Länsstyrelsen </w:t>
      </w:r>
      <w:r>
        <w:rPr>
          <w:i/>
          <w:iCs/>
        </w:rPr>
        <w:t xml:space="preserve">i </w:t>
      </w:r>
      <w:r w:rsidRPr="00552CD7">
        <w:rPr>
          <w:i/>
          <w:iCs/>
        </w:rPr>
        <w:t>Västra Götaland</w:t>
      </w:r>
      <w:r>
        <w:rPr>
          <w:i/>
          <w:iCs/>
        </w:rPr>
        <w:t>s län</w:t>
      </w:r>
      <w:r>
        <w:t xml:space="preserve"> och </w:t>
      </w:r>
      <w:r w:rsidRPr="00335E2A">
        <w:rPr>
          <w:i/>
          <w:iCs/>
        </w:rPr>
        <w:t>Seko</w:t>
      </w:r>
      <w:r>
        <w:rPr>
          <w:i/>
          <w:iCs/>
        </w:rPr>
        <w:t xml:space="preserve"> </w:t>
      </w:r>
      <w:r w:rsidRPr="00F466C7">
        <w:t>pekar,</w:t>
      </w:r>
      <w:r>
        <w:rPr>
          <w:i/>
          <w:iCs/>
        </w:rPr>
        <w:t xml:space="preserve"> </w:t>
      </w:r>
      <w:r w:rsidRPr="00F466C7">
        <w:t>med hän</w:t>
      </w:r>
      <w:r w:rsidRPr="00F466C7">
        <w:softHyphen/>
        <w:t>syn</w:t>
      </w:r>
      <w:r>
        <w:t xml:space="preserve"> till</w:t>
      </w:r>
      <w:r w:rsidRPr="0006287D">
        <w:t xml:space="preserve"> barn</w:t>
      </w:r>
      <w:r>
        <w:softHyphen/>
      </w:r>
      <w:r w:rsidRPr="0006287D">
        <w:t>kon</w:t>
      </w:r>
      <w:r>
        <w:softHyphen/>
      </w:r>
      <w:r w:rsidRPr="0006287D">
        <w:t>ven</w:t>
      </w:r>
      <w:r>
        <w:softHyphen/>
      </w:r>
      <w:r w:rsidRPr="0006287D">
        <w:t xml:space="preserve">tionen och </w:t>
      </w:r>
      <w:r>
        <w:t>b</w:t>
      </w:r>
      <w:r w:rsidRPr="0006287D">
        <w:t>arnrättskommittén</w:t>
      </w:r>
      <w:r>
        <w:t>s uttalanden, på vikten av att regle</w:t>
      </w:r>
      <w:r>
        <w:softHyphen/>
        <w:t xml:space="preserve">ringen tidsbegränsas om förslaget genomförs. </w:t>
      </w:r>
      <w:r w:rsidRPr="002A125B">
        <w:rPr>
          <w:i/>
          <w:iCs/>
        </w:rPr>
        <w:t>Göte</w:t>
      </w:r>
      <w:r>
        <w:rPr>
          <w:i/>
          <w:iCs/>
        </w:rPr>
        <w:softHyphen/>
      </w:r>
      <w:r w:rsidRPr="002A125B">
        <w:rPr>
          <w:i/>
          <w:iCs/>
        </w:rPr>
        <w:t>borgs tings</w:t>
      </w:r>
      <w:r>
        <w:rPr>
          <w:i/>
          <w:iCs/>
        </w:rPr>
        <w:softHyphen/>
      </w:r>
      <w:r w:rsidRPr="002A125B">
        <w:rPr>
          <w:i/>
          <w:iCs/>
        </w:rPr>
        <w:t>rätt</w:t>
      </w:r>
      <w:r>
        <w:t xml:space="preserve"> och </w:t>
      </w:r>
      <w:r w:rsidRPr="003B0103">
        <w:rPr>
          <w:i/>
          <w:iCs/>
        </w:rPr>
        <w:t>Åkla</w:t>
      </w:r>
      <w:r>
        <w:rPr>
          <w:i/>
          <w:iCs/>
        </w:rPr>
        <w:softHyphen/>
      </w:r>
      <w:r w:rsidRPr="003B0103">
        <w:rPr>
          <w:i/>
          <w:iCs/>
        </w:rPr>
        <w:t>gar</w:t>
      </w:r>
      <w:r>
        <w:rPr>
          <w:i/>
          <w:iCs/>
        </w:rPr>
        <w:softHyphen/>
      </w:r>
      <w:r w:rsidRPr="003B0103">
        <w:rPr>
          <w:i/>
          <w:iCs/>
        </w:rPr>
        <w:t>myndigheten</w:t>
      </w:r>
      <w:r>
        <w:t xml:space="preserve"> anser däremot att en så ingripande och princi</w:t>
      </w:r>
      <w:r>
        <w:softHyphen/>
        <w:t xml:space="preserve">piell förändring inte bör tidsbegränsas. </w:t>
      </w:r>
      <w:r w:rsidRPr="00FE3593">
        <w:t>Göteborgs tings</w:t>
      </w:r>
      <w:r w:rsidRPr="00FE3593">
        <w:softHyphen/>
        <w:t>rätt</w:t>
      </w:r>
      <w:r>
        <w:t xml:space="preserve"> </w:t>
      </w:r>
      <w:r w:rsidR="00DE285A">
        <w:t>anser</w:t>
      </w:r>
      <w:r>
        <w:t xml:space="preserve"> att det kan</w:t>
      </w:r>
      <w:r w:rsidRPr="002A125B">
        <w:t xml:space="preserve"> ifrågasättas</w:t>
      </w:r>
      <w:r>
        <w:t xml:space="preserve"> </w:t>
      </w:r>
      <w:r w:rsidRPr="002A125B">
        <w:t>om det är rimligt, skäligt och legitimt att genomföra en sådan tidsbegränsad</w:t>
      </w:r>
      <w:r>
        <w:t xml:space="preserve"> </w:t>
      </w:r>
      <w:r w:rsidRPr="002A125B">
        <w:t>ändring med grund i en förhoppning om att ett sam</w:t>
      </w:r>
      <w:r>
        <w:softHyphen/>
      </w:r>
      <w:r w:rsidRPr="002A125B">
        <w:t>hälls</w:t>
      </w:r>
      <w:r>
        <w:softHyphen/>
      </w:r>
      <w:r w:rsidRPr="002A125B">
        <w:t>pro</w:t>
      </w:r>
      <w:r>
        <w:softHyphen/>
      </w:r>
      <w:r w:rsidRPr="002A125B">
        <w:t>blem ska förändras</w:t>
      </w:r>
      <w:r>
        <w:t xml:space="preserve">. </w:t>
      </w:r>
      <w:r w:rsidRPr="00073023">
        <w:rPr>
          <w:i/>
          <w:iCs/>
        </w:rPr>
        <w:t>Karlstads universitet</w:t>
      </w:r>
      <w:r>
        <w:rPr>
          <w:i/>
          <w:iCs/>
        </w:rPr>
        <w:t xml:space="preserve"> </w:t>
      </w:r>
      <w:r w:rsidRPr="00073023">
        <w:t>konsta</w:t>
      </w:r>
      <w:r>
        <w:softHyphen/>
      </w:r>
      <w:r w:rsidRPr="00073023">
        <w:t>terar att det uti</w:t>
      </w:r>
      <w:r>
        <w:softHyphen/>
      </w:r>
      <w:r w:rsidRPr="00073023">
        <w:t xml:space="preserve">från ett legitimitetsperspektiv inger betänkligheter att en 14-åring under tiden som den särskilda regleringen </w:t>
      </w:r>
      <w:r>
        <w:t xml:space="preserve">om sänkt straffbarhetsålder </w:t>
      </w:r>
      <w:r w:rsidRPr="00073023">
        <w:t xml:space="preserve">gäller kan dömas till upp till </w:t>
      </w:r>
      <w:r>
        <w:t xml:space="preserve">18 års </w:t>
      </w:r>
      <w:r w:rsidRPr="00073023">
        <w:t>fängelse för ett brott som en 1</w:t>
      </w:r>
      <w:r>
        <w:t>4</w:t>
      </w:r>
      <w:r w:rsidRPr="00073023">
        <w:t>-åring</w:t>
      </w:r>
      <w:r>
        <w:t xml:space="preserve"> </w:t>
      </w:r>
      <w:r w:rsidRPr="00073023">
        <w:t>inte kan dömas till straffrättslig påföljd för överhuvud</w:t>
      </w:r>
      <w:r>
        <w:softHyphen/>
      </w:r>
      <w:r w:rsidRPr="00073023">
        <w:t xml:space="preserve">taget efter att </w:t>
      </w:r>
      <w:r>
        <w:t>regleringen</w:t>
      </w:r>
      <w:r w:rsidRPr="00073023">
        <w:t xml:space="preserve"> upphört att gälla.</w:t>
      </w:r>
    </w:p>
    <w:p w14:paraId="69FFB78B" w14:textId="77777777" w:rsidR="00E856D8" w:rsidRPr="00907B3F" w:rsidRDefault="00E856D8" w:rsidP="00E856D8">
      <w:pPr>
        <w:pStyle w:val="Rubrik4utannumrering"/>
      </w:pPr>
      <w:r w:rsidRPr="00907B3F">
        <w:t>Förslaget i utkastet till lagrådsremiss</w:t>
      </w:r>
    </w:p>
    <w:p w14:paraId="12314B0E" w14:textId="77777777" w:rsidR="00E856D8" w:rsidRPr="00907B3F" w:rsidRDefault="00E856D8" w:rsidP="00E856D8">
      <w:pPr>
        <w:pStyle w:val="Brdtextmedindrag"/>
        <w:ind w:firstLine="0"/>
      </w:pPr>
      <w:r w:rsidRPr="00907B3F">
        <w:t>Förslaget i utkastet till lagrådsremiss stämmer överens med regeringens.</w:t>
      </w:r>
    </w:p>
    <w:p w14:paraId="08191FB9" w14:textId="77777777" w:rsidR="00E856D8" w:rsidRDefault="00E856D8" w:rsidP="00E856D8">
      <w:pPr>
        <w:pStyle w:val="Rubrik4utannumrering"/>
      </w:pPr>
      <w:r w:rsidRPr="00907B3F">
        <w:t>Remissinstanserna</w:t>
      </w:r>
    </w:p>
    <w:p w14:paraId="46E2A232" w14:textId="66E70CC3" w:rsidR="00E856D8" w:rsidRDefault="00E856D8" w:rsidP="00E856D8">
      <w:pPr>
        <w:pStyle w:val="Brdtext"/>
      </w:pPr>
      <w:r>
        <w:t>En majoritet av remissinstanserna yttrar sig inte särskilt över förslaget i utkastet till lagrådsremiss om att den särskilda regleringen ska tids</w:t>
      </w:r>
      <w:r>
        <w:softHyphen/>
        <w:t>begränsas.</w:t>
      </w:r>
    </w:p>
    <w:p w14:paraId="7F753585" w14:textId="77777777" w:rsidR="00E856D8" w:rsidRPr="00B00A2D" w:rsidRDefault="00E856D8" w:rsidP="00E856D8">
      <w:pPr>
        <w:pStyle w:val="Brdtextmedindrag"/>
      </w:pPr>
      <w:r w:rsidRPr="009E0BA3">
        <w:rPr>
          <w:i/>
          <w:iCs/>
        </w:rPr>
        <w:t xml:space="preserve">Hovrätten för Västra Sverige </w:t>
      </w:r>
      <w:r w:rsidRPr="00EF3DDA">
        <w:t>an</w:t>
      </w:r>
      <w:r>
        <w:t>för att l</w:t>
      </w:r>
      <w:r w:rsidRPr="00B00A2D">
        <w:t>ag</w:t>
      </w:r>
      <w:r>
        <w:t>ar</w:t>
      </w:r>
      <w:r w:rsidRPr="00B00A2D">
        <w:t xml:space="preserve"> som utgångspunkt </w:t>
      </w:r>
      <w:r>
        <w:t>ska</w:t>
      </w:r>
      <w:r w:rsidRPr="00B00A2D">
        <w:t xml:space="preserve"> vara långsiktigt förutsebar</w:t>
      </w:r>
      <w:r>
        <w:t>a</w:t>
      </w:r>
      <w:r w:rsidRPr="00B00A2D">
        <w:t xml:space="preserve"> och </w:t>
      </w:r>
      <w:r>
        <w:t xml:space="preserve">att </w:t>
      </w:r>
      <w:r w:rsidRPr="00B00A2D">
        <w:t>straffrättsliga regler ska bidra till att beivra brott, inte lösa kortsiktiga samhällsproblem som Sverige enligt vad som sägs i utkastet befinner sig</w:t>
      </w:r>
      <w:r>
        <w:t xml:space="preserve">. </w:t>
      </w:r>
      <w:r w:rsidRPr="00907B3F">
        <w:rPr>
          <w:i/>
          <w:iCs/>
        </w:rPr>
        <w:t>Åklagarmyndigheten</w:t>
      </w:r>
      <w:r w:rsidRPr="00907B3F">
        <w:t xml:space="preserve"> </w:t>
      </w:r>
      <w:r>
        <w:t>upprepar att f</w:t>
      </w:r>
      <w:r w:rsidRPr="00907B3F">
        <w:t>örändringar i en så principiell fråga som straff</w:t>
      </w:r>
      <w:r>
        <w:softHyphen/>
      </w:r>
      <w:r w:rsidRPr="00907B3F">
        <w:t>barhetsåldern inte bör tids</w:t>
      </w:r>
      <w:r>
        <w:softHyphen/>
      </w:r>
      <w:r w:rsidRPr="00907B3F">
        <w:t>begränsas</w:t>
      </w:r>
      <w:r>
        <w:t xml:space="preserve">. </w:t>
      </w:r>
      <w:r w:rsidRPr="00C43B66">
        <w:rPr>
          <w:i/>
          <w:iCs/>
        </w:rPr>
        <w:t>Rädda Barnen</w:t>
      </w:r>
      <w:r w:rsidRPr="00C43B66">
        <w:t xml:space="preserve"> anser att en kontinuerlig uppföljning av effekterna kan leda till att negativa konsekvenser av sänkningen kan upp</w:t>
      </w:r>
      <w:r>
        <w:softHyphen/>
      </w:r>
      <w:r w:rsidRPr="00C43B66">
        <w:t xml:space="preserve">täckas i god tid och </w:t>
      </w:r>
      <w:r>
        <w:t xml:space="preserve">att </w:t>
      </w:r>
      <w:r w:rsidRPr="00C43B66">
        <w:t xml:space="preserve">en återgång till tidigare straffbarhetsålder </w:t>
      </w:r>
      <w:r>
        <w:t xml:space="preserve">i den situationen bör </w:t>
      </w:r>
      <w:r w:rsidRPr="00C43B66">
        <w:t>genom</w:t>
      </w:r>
      <w:r>
        <w:softHyphen/>
      </w:r>
      <w:r w:rsidRPr="00C43B66">
        <w:t>föras innan tidsbegräns</w:t>
      </w:r>
      <w:r>
        <w:softHyphen/>
      </w:r>
      <w:r w:rsidRPr="00C43B66">
        <w:t>ningen löper ut</w:t>
      </w:r>
      <w:r>
        <w:t xml:space="preserve">. Rädda Barnen anser även att tre år </w:t>
      </w:r>
      <w:r>
        <w:lastRenderedPageBreak/>
        <w:t>b</w:t>
      </w:r>
      <w:r w:rsidRPr="002903ED">
        <w:t xml:space="preserve">ör </w:t>
      </w:r>
      <w:r>
        <w:t xml:space="preserve">räcka för </w:t>
      </w:r>
      <w:r w:rsidRPr="002903ED">
        <w:t>att se om sänkningen har den effekt som regeringen efter</w:t>
      </w:r>
      <w:r>
        <w:softHyphen/>
      </w:r>
      <w:r w:rsidRPr="002903ED">
        <w:t>sträva</w:t>
      </w:r>
      <w:r>
        <w:t>r.</w:t>
      </w:r>
    </w:p>
    <w:p w14:paraId="4E933BF5" w14:textId="77777777" w:rsidR="00E856D8" w:rsidRPr="003726C9" w:rsidRDefault="00E856D8" w:rsidP="00E856D8">
      <w:pPr>
        <w:pStyle w:val="Rubrik4efterram"/>
      </w:pPr>
      <w:r w:rsidRPr="003726C9">
        <w:t xml:space="preserve">Skälen för </w:t>
      </w:r>
      <w:r>
        <w:t xml:space="preserve">regeringens </w:t>
      </w:r>
      <w:r w:rsidRPr="003726C9">
        <w:t>förslag</w:t>
      </w:r>
    </w:p>
    <w:p w14:paraId="016FFD99" w14:textId="6B147C46" w:rsidR="00E856D8" w:rsidRDefault="00E856D8" w:rsidP="00E856D8">
      <w:pPr>
        <w:pStyle w:val="Brdtextmedindrag"/>
        <w:ind w:firstLine="0"/>
      </w:pPr>
      <w:r>
        <w:t>F</w:t>
      </w:r>
      <w:r w:rsidRPr="00CC741C">
        <w:t>ör</w:t>
      </w:r>
      <w:r>
        <w:softHyphen/>
      </w:r>
      <w:r w:rsidRPr="00CC741C">
        <w:t>ändringar på straff</w:t>
      </w:r>
      <w:r>
        <w:softHyphen/>
      </w:r>
      <w:r w:rsidRPr="00CC741C">
        <w:t>rättens område</w:t>
      </w:r>
      <w:r>
        <w:t xml:space="preserve"> görs </w:t>
      </w:r>
      <w:r w:rsidRPr="00CC741C">
        <w:t>normalt permanenta</w:t>
      </w:r>
      <w:r>
        <w:t xml:space="preserve">. Syftet är som </w:t>
      </w:r>
      <w:r w:rsidRPr="00907B3F">
        <w:rPr>
          <w:i/>
          <w:iCs/>
        </w:rPr>
        <w:t>Hov</w:t>
      </w:r>
      <w:r>
        <w:rPr>
          <w:i/>
          <w:iCs/>
        </w:rPr>
        <w:softHyphen/>
      </w:r>
      <w:r w:rsidRPr="00907B3F">
        <w:rPr>
          <w:i/>
          <w:iCs/>
        </w:rPr>
        <w:t>rätten för Västra Sverige</w:t>
      </w:r>
      <w:r>
        <w:t xml:space="preserve"> anför att </w:t>
      </w:r>
      <w:r w:rsidRPr="00CC741C">
        <w:t xml:space="preserve">det straffrättsliga systemet ska vara långsiktigt förutsebart. </w:t>
      </w:r>
      <w:r>
        <w:t>Även med beaktande av detta föreslås det av utred</w:t>
      </w:r>
      <w:r>
        <w:softHyphen/>
        <w:t>ningen och i utkastet till lagrådsremiss att den särskilda reg</w:t>
      </w:r>
      <w:r>
        <w:softHyphen/>
        <w:t>leringen om sänkt straff</w:t>
      </w:r>
      <w:r>
        <w:softHyphen/>
        <w:t>barhets</w:t>
      </w:r>
      <w:r>
        <w:softHyphen/>
        <w:t>ålder ska tidsbegränsas och gälla under fem år. Regeringen bedömer att flera om</w:t>
      </w:r>
      <w:r>
        <w:softHyphen/>
        <w:t>ständigheter talar för att den särskilda regleringen bör tidsbegränsas.</w:t>
      </w:r>
      <w:r w:rsidRPr="006A04C2">
        <w:t xml:space="preserve"> Att införa en lägre straff</w:t>
      </w:r>
      <w:r w:rsidRPr="006A04C2">
        <w:softHyphen/>
        <w:t xml:space="preserve">barhetsålder är </w:t>
      </w:r>
      <w:r>
        <w:t xml:space="preserve">till att börja med en </w:t>
      </w:r>
      <w:r w:rsidRPr="006A04C2">
        <w:t xml:space="preserve">mycket ingripande </w:t>
      </w:r>
      <w:r>
        <w:t xml:space="preserve">åtgärd </w:t>
      </w:r>
      <w:r w:rsidRPr="006A04C2">
        <w:t>och regle</w:t>
      </w:r>
      <w:r>
        <w:softHyphen/>
      </w:r>
      <w:r w:rsidRPr="006A04C2">
        <w:t xml:space="preserve">ringen bör inte </w:t>
      </w:r>
      <w:r>
        <w:t>göras</w:t>
      </w:r>
      <w:r w:rsidRPr="006A04C2">
        <w:t xml:space="preserve"> mer </w:t>
      </w:r>
      <w:r>
        <w:t>långtgående</w:t>
      </w:r>
      <w:r w:rsidRPr="006A04C2">
        <w:t xml:space="preserve"> än vad som är nödvändigt. </w:t>
      </w:r>
      <w:r>
        <w:t>Även om den särskilda regle</w:t>
      </w:r>
      <w:r>
        <w:softHyphen/>
        <w:t>ringen om sänkt straffbarhetsålder bottnar i uppfattningen att den som är 14 år och kapabel att begå mycket allvarliga brott i större utsträck</w:t>
      </w:r>
      <w:r>
        <w:softHyphen/>
        <w:t>ning bör ta ansvar för sina handlingar går det inte att komma ifrån att regleringen införs som ett svar på en exceptionell situation i samhället där väldigt unga personer rekryteras till kriminella gäng samtidigt som sam</w:t>
      </w:r>
      <w:r>
        <w:softHyphen/>
        <w:t>hällets reaktion och de verktyg som finns att tillgå inte framstår som till</w:t>
      </w:r>
      <w:r>
        <w:softHyphen/>
        <w:t xml:space="preserve">räckliga för att värna intresset av samhällsskydd och brottsoffers behov av upprättelse. Den särskilda regleringen om sänkt straffbarhetsålder är endast en del i arbetet för att komma till rätta med detta och vända den negativa utvecklingen. Det är därför nödvändigt att sätta in reformen i ett större sammanhang. </w:t>
      </w:r>
    </w:p>
    <w:p w14:paraId="40609705" w14:textId="501C4AB9" w:rsidR="00E856D8" w:rsidRDefault="00553711" w:rsidP="00E856D8">
      <w:pPr>
        <w:pStyle w:val="Brdtextmedindrag"/>
      </w:pPr>
      <w:r>
        <w:t xml:space="preserve">Det </w:t>
      </w:r>
      <w:r w:rsidR="00E856D8">
        <w:t>pågår ett stort reformarbete på det kriminal</w:t>
      </w:r>
      <w:r w:rsidR="00E856D8">
        <w:softHyphen/>
        <w:t>politiska området. För att bekämpa den organiserade brottslig</w:t>
      </w:r>
      <w:r w:rsidR="00DB7C48">
        <w:softHyphen/>
      </w:r>
      <w:r w:rsidR="00E856D8">
        <w:t>heten och de kriminella nätverken har regeringen genomfört lagändringar om bl.a. utökade möjligheter till infor</w:t>
      </w:r>
      <w:r w:rsidR="009A344C">
        <w:softHyphen/>
      </w:r>
      <w:r w:rsidR="00E856D8">
        <w:t>mationsdelning mellan myndigheter och bättre utred</w:t>
      </w:r>
      <w:r w:rsidR="00E856D8">
        <w:softHyphen/>
        <w:t>nings</w:t>
      </w:r>
      <w:r w:rsidR="00E856D8">
        <w:softHyphen/>
        <w:t>möjligheter för de brottsbekämpande myndigheterna. Även det före</w:t>
      </w:r>
      <w:r w:rsidR="00E856D8">
        <w:softHyphen/>
        <w:t>byggande arbetet stärks med hjälp av lagstiftning, myn</w:t>
      </w:r>
      <w:r w:rsidR="00E856D8">
        <w:softHyphen/>
        <w:t>dig</w:t>
      </w:r>
      <w:r w:rsidR="00E856D8">
        <w:softHyphen/>
        <w:t xml:space="preserve">hetsuppdrag och andra åtgärder. </w:t>
      </w:r>
      <w:r>
        <w:t>E</w:t>
      </w:r>
      <w:r w:rsidR="00E856D8">
        <w:t>tt minst lika stort reform</w:t>
      </w:r>
      <w:r w:rsidR="00E856D8">
        <w:softHyphen/>
        <w:t>arbete pågår på det socialrättsliga området. Det handlar bl.a. om en ny förebyggande socialtjänstlag</w:t>
      </w:r>
      <w:r w:rsidR="00303189">
        <w:t xml:space="preserve"> </w:t>
      </w:r>
      <w:r w:rsidR="00743EFA">
        <w:t xml:space="preserve">som trädde i kraft den 1 juli 2025 </w:t>
      </w:r>
      <w:r w:rsidR="00303189">
        <w:t>och</w:t>
      </w:r>
      <w:r w:rsidR="00E856D8">
        <w:t xml:space="preserve"> en översyn av den statliga barn- och ungdoms</w:t>
      </w:r>
      <w:r w:rsidR="00E856D8">
        <w:softHyphen/>
        <w:t>vårdens upp</w:t>
      </w:r>
      <w:r w:rsidR="00B83632">
        <w:softHyphen/>
      </w:r>
      <w:r w:rsidR="00E856D8">
        <w:t>drag och organisation. Av sär</w:t>
      </w:r>
      <w:r w:rsidR="00E856D8">
        <w:softHyphen/>
        <w:t>skilt intresse är de lagstiftningsprojekt som pågår för att reformera och för</w:t>
      </w:r>
      <w:r w:rsidR="00E856D8">
        <w:softHyphen/>
        <w:t>stärka den sociala barn- och ung</w:t>
      </w:r>
      <w:r w:rsidR="008539D2">
        <w:softHyphen/>
      </w:r>
      <w:r w:rsidR="00E856D8">
        <w:t>doms</w:t>
      </w:r>
      <w:r w:rsidR="00B83632">
        <w:softHyphen/>
      </w:r>
      <w:r w:rsidR="00E856D8">
        <w:t xml:space="preserve">vården. Som framgår i bl.a. </w:t>
      </w:r>
      <w:r w:rsidR="00E856D8" w:rsidRPr="00544010">
        <w:t>avsnitt 4</w:t>
      </w:r>
      <w:r w:rsidR="00E856D8">
        <w:t xml:space="preserve"> </w:t>
      </w:r>
      <w:r>
        <w:t>beslu</w:t>
      </w:r>
      <w:r w:rsidR="00C25862">
        <w:softHyphen/>
      </w:r>
      <w:r>
        <w:t>ta</w:t>
      </w:r>
      <w:r w:rsidR="00876AE2">
        <w:t>s</w:t>
      </w:r>
      <w:r w:rsidR="006744B1">
        <w:t xml:space="preserve"> propositionen </w:t>
      </w:r>
      <w:r w:rsidR="006744B1" w:rsidRPr="00553711">
        <w:t>Förebyggande insatser inom socialtjänsten till skydd för barn och unga vid bristande med</w:t>
      </w:r>
      <w:r w:rsidR="0052166B">
        <w:softHyphen/>
      </w:r>
      <w:r w:rsidR="006744B1" w:rsidRPr="00553711">
        <w:t>verkan</w:t>
      </w:r>
      <w:r w:rsidR="003C37FF">
        <w:t xml:space="preserve"> </w:t>
      </w:r>
      <w:r w:rsidR="006744B1">
        <w:t>(</w:t>
      </w:r>
      <w:r w:rsidR="009A344C">
        <w:t>prop. </w:t>
      </w:r>
      <w:r w:rsidR="009A344C" w:rsidRPr="00E6505D">
        <w:t>2025/26:</w:t>
      </w:r>
      <w:r w:rsidR="007810BF" w:rsidRPr="007810BF">
        <w:t>295</w:t>
      </w:r>
      <w:r w:rsidR="006744B1">
        <w:t>)</w:t>
      </w:r>
      <w:bookmarkStart w:id="134" w:name="_Hlk224824972"/>
      <w:r>
        <w:t xml:space="preserve"> </w:t>
      </w:r>
      <w:r w:rsidR="00876AE2">
        <w:t xml:space="preserve">samma dag som denna </w:t>
      </w:r>
      <w:r w:rsidR="00E6505D">
        <w:t>proposition beslutas</w:t>
      </w:r>
      <w:r w:rsidR="00876AE2">
        <w:t xml:space="preserve">. </w:t>
      </w:r>
      <w:r w:rsidR="009A344C">
        <w:t xml:space="preserve">Propositionen </w:t>
      </w:r>
      <w:r w:rsidR="00876AE2">
        <w:t>innehåller</w:t>
      </w:r>
      <w:r>
        <w:t xml:space="preserve"> bl.a. förslag om en ny lag</w:t>
      </w:r>
      <w:r w:rsidRPr="00553711">
        <w:t xml:space="preserve"> om insatser inom socialtjänsten när samtycke saknas.</w:t>
      </w:r>
      <w:r w:rsidR="000625D3">
        <w:t xml:space="preserve"> Genom lagen ges </w:t>
      </w:r>
      <w:r w:rsidR="005C3B98">
        <w:t>socialnämnden</w:t>
      </w:r>
      <w:r w:rsidR="000625D3">
        <w:t xml:space="preserve"> möjlighet att bl.a. </w:t>
      </w:r>
      <w:r w:rsidR="005C3B98">
        <w:t xml:space="preserve">besluta </w:t>
      </w:r>
      <w:r w:rsidR="000625D3">
        <w:t xml:space="preserve">ett särskilt villkor om att ett barn </w:t>
      </w:r>
      <w:r w:rsidR="005C3B98">
        <w:t xml:space="preserve">eller en ung person (18–20 år) </w:t>
      </w:r>
      <w:r w:rsidR="000625D3">
        <w:t xml:space="preserve">ska ha en skyldighet </w:t>
      </w:r>
      <w:r w:rsidR="000625D3" w:rsidRPr="001C66AB">
        <w:t>att under vissa tider uppehålla sig i bostade</w:t>
      </w:r>
      <w:r w:rsidR="00303189">
        <w:t>n</w:t>
      </w:r>
      <w:r w:rsidR="000625D3" w:rsidRPr="001C66AB">
        <w:t xml:space="preserve"> eller på en annan anvisad plats som kan likställas med bostad. </w:t>
      </w:r>
      <w:r w:rsidR="009A344C">
        <w:t xml:space="preserve">I propositionen finns även förslag om </w:t>
      </w:r>
      <w:r w:rsidR="00B56C56">
        <w:t>att efterlevnaden av ett sådant särskilt villkor under vissa förutsättningar ska få kontrolleras med hjälp av elek</w:t>
      </w:r>
      <w:r w:rsidR="002A18B5">
        <w:softHyphen/>
      </w:r>
      <w:r w:rsidR="00B56C56">
        <w:t xml:space="preserve">tronisk övervakning. </w:t>
      </w:r>
      <w:r w:rsidR="00E856D8">
        <w:t>R</w:t>
      </w:r>
      <w:r w:rsidR="00E856D8" w:rsidRPr="000A7031">
        <w:t>egeringen be</w:t>
      </w:r>
      <w:r w:rsidR="00E6505D">
        <w:softHyphen/>
      </w:r>
      <w:r w:rsidR="00E856D8" w:rsidRPr="000A7031">
        <w:t xml:space="preserve">dömer att </w:t>
      </w:r>
      <w:r w:rsidR="00DB7C48">
        <w:t>denna</w:t>
      </w:r>
      <w:r w:rsidR="00E856D8">
        <w:t xml:space="preserve"> </w:t>
      </w:r>
      <w:r w:rsidR="00E856D8" w:rsidRPr="000A7031">
        <w:t xml:space="preserve">reform </w:t>
      </w:r>
      <w:r w:rsidR="00DB7C48">
        <w:t xml:space="preserve">kommer </w:t>
      </w:r>
      <w:r w:rsidR="00E856D8" w:rsidRPr="000A7031">
        <w:t xml:space="preserve">ha stor betydelse för att i ett tidigt skede kunna stödja och skydda barn och unga, och därmed förebygga en </w:t>
      </w:r>
      <w:r w:rsidR="00E856D8">
        <w:t>ogynn</w:t>
      </w:r>
      <w:r w:rsidR="00E6505D">
        <w:softHyphen/>
      </w:r>
      <w:r w:rsidR="00E856D8">
        <w:t>sam</w:t>
      </w:r>
      <w:r w:rsidR="00E856D8" w:rsidRPr="000A7031">
        <w:t xml:space="preserve"> utveckling</w:t>
      </w:r>
      <w:r w:rsidR="00E856D8">
        <w:t xml:space="preserve"> hos barnet eller den unge</w:t>
      </w:r>
      <w:r w:rsidR="00E856D8" w:rsidRPr="000A7031">
        <w:t>.</w:t>
      </w:r>
      <w:r w:rsidR="00E856D8">
        <w:t xml:space="preserve"> </w:t>
      </w:r>
      <w:r w:rsidR="00E6505D">
        <w:t>V</w:t>
      </w:r>
      <w:r w:rsidR="00303189">
        <w:t xml:space="preserve">idare </w:t>
      </w:r>
      <w:r w:rsidR="00E6505D">
        <w:t>beslutas</w:t>
      </w:r>
      <w:r w:rsidR="00303189">
        <w:t xml:space="preserve"> </w:t>
      </w:r>
      <w:r w:rsidR="006744B1">
        <w:t>propositionen För barns rättigheter och trygghet – en ny lag om omhän</w:t>
      </w:r>
      <w:r w:rsidR="006744B1">
        <w:softHyphen/>
        <w:t>der</w:t>
      </w:r>
      <w:r w:rsidR="006744B1">
        <w:softHyphen/>
        <w:t xml:space="preserve">tagande för vård av barn och unga </w:t>
      </w:r>
      <w:r w:rsidR="006744B1">
        <w:lastRenderedPageBreak/>
        <w:t>(</w:t>
      </w:r>
      <w:r w:rsidR="009A344C" w:rsidRPr="00E6505D">
        <w:t>prop. 2025/26:</w:t>
      </w:r>
      <w:r w:rsidR="007810BF" w:rsidRPr="007810BF">
        <w:t>294</w:t>
      </w:r>
      <w:r w:rsidR="006744B1">
        <w:t>)</w:t>
      </w:r>
      <w:r w:rsidR="00E6505D">
        <w:t xml:space="preserve"> samma dag som denna proposition beslutas</w:t>
      </w:r>
      <w:r w:rsidR="009A344C">
        <w:t>.</w:t>
      </w:r>
      <w:r w:rsidR="00303189">
        <w:t xml:space="preserve"> I </w:t>
      </w:r>
      <w:r w:rsidR="009A344C">
        <w:t>pro</w:t>
      </w:r>
      <w:r w:rsidR="00E6505D">
        <w:softHyphen/>
      </w:r>
      <w:r w:rsidR="009A344C">
        <w:t>po</w:t>
      </w:r>
      <w:r w:rsidR="00E6505D">
        <w:softHyphen/>
      </w:r>
      <w:r w:rsidR="009A344C">
        <w:t xml:space="preserve">sitionen </w:t>
      </w:r>
      <w:r w:rsidR="00303189">
        <w:t xml:space="preserve">föreslås </w:t>
      </w:r>
      <w:r w:rsidR="00DB7C48">
        <w:t xml:space="preserve">bl.a. </w:t>
      </w:r>
      <w:r w:rsidR="00303189">
        <w:t>att nuvarande LVU ersätts av en ny lag om om</w:t>
      </w:r>
      <w:r w:rsidR="00E6505D">
        <w:softHyphen/>
      </w:r>
      <w:r w:rsidR="00303189">
        <w:t>händer</w:t>
      </w:r>
      <w:r w:rsidR="00E6505D">
        <w:softHyphen/>
      </w:r>
      <w:r w:rsidR="00303189">
        <w:t>tagande för vård av barn och unga och en ny lag om särskilda befogenheter för den statliga barn- och ungdoms</w:t>
      </w:r>
      <w:r w:rsidR="00DB7C48">
        <w:softHyphen/>
      </w:r>
      <w:r w:rsidR="00303189">
        <w:t xml:space="preserve">vården. </w:t>
      </w:r>
      <w:bookmarkEnd w:id="134"/>
      <w:r w:rsidR="00E856D8">
        <w:t>Även när det gäller vård på HVB eller på SiS särskilda ungdomshem har regeringen vid</w:t>
      </w:r>
      <w:r w:rsidR="00E6505D">
        <w:softHyphen/>
      </w:r>
      <w:r w:rsidR="00E856D8">
        <w:t xml:space="preserve">tagit flera åtgärder för att stärka regleringen för en mer </w:t>
      </w:r>
      <w:r w:rsidR="00E856D8" w:rsidRPr="00DD1B9E">
        <w:t>ändamålsenlig, god och rättssäker vård</w:t>
      </w:r>
      <w:r w:rsidR="00E856D8">
        <w:t xml:space="preserve">. </w:t>
      </w:r>
      <w:r w:rsidR="00E856D8" w:rsidRPr="00330431">
        <w:t>Utred</w:t>
      </w:r>
      <w:r w:rsidR="00E856D8">
        <w:softHyphen/>
      </w:r>
      <w:r w:rsidR="00E856D8" w:rsidRPr="00330431">
        <w:t>ningen om HVB för barn och unga (S</w:t>
      </w:r>
      <w:r w:rsidR="007857CD">
        <w:t> </w:t>
      </w:r>
      <w:r w:rsidR="00E856D8" w:rsidRPr="00330431">
        <w:t xml:space="preserve">2024:03) </w:t>
      </w:r>
      <w:r w:rsidR="00E856D8">
        <w:t>har bl.a. föreslagit en</w:t>
      </w:r>
      <w:r w:rsidR="00E856D8" w:rsidRPr="008010B7">
        <w:t xml:space="preserve"> ny place</w:t>
      </w:r>
      <w:r w:rsidR="00E856D8">
        <w:softHyphen/>
      </w:r>
      <w:r w:rsidR="00E856D8" w:rsidRPr="008010B7">
        <w:t>ringsform för barn och unga upp till 20</w:t>
      </w:r>
      <w:r w:rsidR="00E856D8">
        <w:t> </w:t>
      </w:r>
      <w:r w:rsidR="00E856D8" w:rsidRPr="008010B7">
        <w:t>år</w:t>
      </w:r>
      <w:r w:rsidR="00E856D8">
        <w:t xml:space="preserve"> – H</w:t>
      </w:r>
      <w:r w:rsidR="00E856D8" w:rsidRPr="008010B7">
        <w:t xml:space="preserve">em för barn och unga </w:t>
      </w:r>
      <w:r w:rsidR="00E856D8">
        <w:t>(HBU)</w:t>
      </w:r>
      <w:r w:rsidR="00E856D8" w:rsidRPr="008010B7">
        <w:t xml:space="preserve"> </w:t>
      </w:r>
      <w:r w:rsidR="00E856D8">
        <w:t>– som är en del av en reform av den privata och kommunala institu</w:t>
      </w:r>
      <w:r w:rsidR="00E856D8">
        <w:softHyphen/>
        <w:t>tionsvården för barn och unga som föreslås i syfte att säkerställa en ända</w:t>
      </w:r>
      <w:r w:rsidR="00E856D8">
        <w:softHyphen/>
        <w:t>målsenlig och meningsfull vård i en trygg och säker vårdmiljö men också för att stärka arbetet med att förebygga brott (SOU </w:t>
      </w:r>
      <w:r w:rsidR="00E856D8" w:rsidRPr="000142DE">
        <w:t>2025:84</w:t>
      </w:r>
      <w:r w:rsidR="00E856D8">
        <w:t xml:space="preserve">). </w:t>
      </w:r>
      <w:r w:rsidR="005727B9">
        <w:t xml:space="preserve">Förslagen bereds i Regeringskansliet. </w:t>
      </w:r>
      <w:r w:rsidR="00E856D8">
        <w:t>När det gäller arbetet med den statliga barn- och ungdoms</w:t>
      </w:r>
      <w:r w:rsidR="00E856D8">
        <w:softHyphen/>
        <w:t xml:space="preserve">vården finns det anledning att även lyfta de </w:t>
      </w:r>
      <w:r w:rsidR="00E856D8" w:rsidRPr="00C3519C">
        <w:t>lag</w:t>
      </w:r>
      <w:r w:rsidR="00E856D8">
        <w:softHyphen/>
      </w:r>
      <w:r w:rsidR="00E856D8" w:rsidRPr="00C3519C">
        <w:t xml:space="preserve">ändringar </w:t>
      </w:r>
      <w:r w:rsidR="00E856D8">
        <w:t xml:space="preserve">som redan har trätt i kraft och som </w:t>
      </w:r>
      <w:r w:rsidR="00E856D8" w:rsidRPr="00C3519C">
        <w:t>syft</w:t>
      </w:r>
      <w:r w:rsidR="00E856D8">
        <w:t>ar</w:t>
      </w:r>
      <w:r w:rsidR="00E856D8" w:rsidRPr="00C3519C">
        <w:t xml:space="preserve"> </w:t>
      </w:r>
      <w:r w:rsidR="00E856D8">
        <w:t>till</w:t>
      </w:r>
      <w:r w:rsidR="00E856D8" w:rsidRPr="00C3519C">
        <w:t xml:space="preserve"> att öka tryggheten och säkerheten på de särskilda ung</w:t>
      </w:r>
      <w:r w:rsidR="00E856D8">
        <w:softHyphen/>
      </w:r>
      <w:r w:rsidR="00E856D8" w:rsidRPr="00C3519C">
        <w:t xml:space="preserve">domshem som </w:t>
      </w:r>
      <w:r w:rsidR="00E856D8">
        <w:t>SiS</w:t>
      </w:r>
      <w:r w:rsidR="00E856D8" w:rsidRPr="00C3519C">
        <w:t xml:space="preserve"> an</w:t>
      </w:r>
      <w:r w:rsidR="00E856D8">
        <w:softHyphen/>
      </w:r>
      <w:r w:rsidR="00E856D8" w:rsidRPr="00C3519C">
        <w:t xml:space="preserve">svarar för. </w:t>
      </w:r>
      <w:r w:rsidR="00E856D8">
        <w:t xml:space="preserve">Här kan nämnas krav på </w:t>
      </w:r>
      <w:r w:rsidR="00E856D8" w:rsidRPr="00C3519C">
        <w:t>att hemmen ska vara indelade i säker</w:t>
      </w:r>
      <w:r w:rsidR="00E856D8">
        <w:softHyphen/>
      </w:r>
      <w:r w:rsidR="00E856D8" w:rsidRPr="00C3519C">
        <w:t>hets</w:t>
      </w:r>
      <w:r w:rsidR="00E856D8">
        <w:softHyphen/>
      </w:r>
      <w:r w:rsidR="00E856D8" w:rsidRPr="00C3519C">
        <w:t>nivåer</w:t>
      </w:r>
      <w:r w:rsidR="00E856D8">
        <w:t xml:space="preserve"> och</w:t>
      </w:r>
      <w:r w:rsidR="00E856D8" w:rsidRPr="00C3519C">
        <w:t xml:space="preserve"> </w:t>
      </w:r>
      <w:r w:rsidR="006D1B04">
        <w:t>utökade</w:t>
      </w:r>
      <w:r w:rsidR="00E856D8" w:rsidRPr="00C3519C">
        <w:t xml:space="preserve"> befogenheter</w:t>
      </w:r>
      <w:r w:rsidR="00E856D8">
        <w:t xml:space="preserve"> för SiS att t.ex. </w:t>
      </w:r>
      <w:r w:rsidR="00E856D8" w:rsidRPr="00C3519C">
        <w:t>be</w:t>
      </w:r>
      <w:r w:rsidR="007857CD">
        <w:softHyphen/>
      </w:r>
      <w:r w:rsidR="00E856D8" w:rsidRPr="00C3519C">
        <w:t>gränsa användningen av elektroniska kom</w:t>
      </w:r>
      <w:r w:rsidR="00E856D8">
        <w:softHyphen/>
      </w:r>
      <w:r w:rsidR="00E856D8" w:rsidRPr="00C3519C">
        <w:t>munika</w:t>
      </w:r>
      <w:r w:rsidR="00E856D8">
        <w:softHyphen/>
      </w:r>
      <w:r w:rsidR="00E856D8" w:rsidRPr="00C3519C">
        <w:t>tions</w:t>
      </w:r>
      <w:r w:rsidR="00E856D8">
        <w:softHyphen/>
      </w:r>
      <w:r w:rsidR="00E856D8" w:rsidRPr="00C3519C">
        <w:t>tjänster och att kontrollera besök</w:t>
      </w:r>
      <w:r w:rsidR="00E856D8">
        <w:t xml:space="preserve"> (prop. 2023/24:81) samt möjligheten att </w:t>
      </w:r>
      <w:r w:rsidR="00E856D8" w:rsidRPr="00C3519C">
        <w:t>i vissa fall hålla barn och unga i avskildhet i anslutning till dygnsvilan</w:t>
      </w:r>
      <w:r w:rsidR="00E856D8">
        <w:t xml:space="preserve"> (propositionen Avskildhet i anslut</w:t>
      </w:r>
      <w:r w:rsidR="00E856D8">
        <w:softHyphen/>
        <w:t>ning till dygnsvilan, prop. 2024/25:41)</w:t>
      </w:r>
      <w:r w:rsidR="00E856D8" w:rsidRPr="00C3519C">
        <w:t xml:space="preserve">. </w:t>
      </w:r>
      <w:r w:rsidR="00E856D8">
        <w:t>Förslag om ytterligare befogen</w:t>
      </w:r>
      <w:r w:rsidR="00E856D8">
        <w:softHyphen/>
        <w:t>heter för SiS, bl.a. ut</w:t>
      </w:r>
      <w:r w:rsidR="00E856D8" w:rsidRPr="008010B7">
        <w:t>ökade möjlig</w:t>
      </w:r>
      <w:r w:rsidR="00E856D8">
        <w:softHyphen/>
      </w:r>
      <w:r w:rsidR="00E856D8" w:rsidRPr="008010B7">
        <w:t>heter att genomföra kropps- och rums</w:t>
      </w:r>
      <w:r w:rsidR="00B83632">
        <w:softHyphen/>
      </w:r>
      <w:r w:rsidR="00E856D8" w:rsidRPr="008010B7">
        <w:t xml:space="preserve">visitationer, </w:t>
      </w:r>
      <w:r w:rsidR="00E856D8">
        <w:t xml:space="preserve">att </w:t>
      </w:r>
      <w:r w:rsidR="00E856D8" w:rsidRPr="008010B7">
        <w:t xml:space="preserve">hålla barn och unga tillfälligt avskilda av ordnings- och säkerhetsskäl, </w:t>
      </w:r>
      <w:r w:rsidR="00E856D8">
        <w:t xml:space="preserve">att </w:t>
      </w:r>
      <w:r w:rsidR="00E856D8" w:rsidRPr="008010B7">
        <w:t>använda elektronisk över</w:t>
      </w:r>
      <w:r w:rsidR="00E856D8">
        <w:softHyphen/>
      </w:r>
      <w:r w:rsidR="00E856D8" w:rsidRPr="008010B7">
        <w:t xml:space="preserve">vakning </w:t>
      </w:r>
      <w:r w:rsidR="00E856D8">
        <w:t>och</w:t>
      </w:r>
      <w:r w:rsidR="00E856D8" w:rsidRPr="008010B7">
        <w:t xml:space="preserve"> </w:t>
      </w:r>
      <w:r w:rsidR="00E856D8">
        <w:t xml:space="preserve">att införa </w:t>
      </w:r>
      <w:r w:rsidR="00E856D8" w:rsidRPr="008010B7">
        <w:t>allmän inpasserings</w:t>
      </w:r>
      <w:r w:rsidR="00E856D8">
        <w:softHyphen/>
      </w:r>
      <w:r w:rsidR="00E856D8" w:rsidRPr="008010B7">
        <w:t>kontroll</w:t>
      </w:r>
      <w:r w:rsidR="00E856D8">
        <w:t xml:space="preserve"> föreslås av den s.k. B</w:t>
      </w:r>
      <w:r w:rsidR="00E856D8" w:rsidRPr="00852D25">
        <w:t>efogenhets</w:t>
      </w:r>
      <w:r w:rsidR="00E856D8">
        <w:softHyphen/>
      </w:r>
      <w:r w:rsidR="00E856D8" w:rsidRPr="00852D25">
        <w:t>utred</w:t>
      </w:r>
      <w:r w:rsidR="00E856D8">
        <w:softHyphen/>
      </w:r>
      <w:r w:rsidR="00E856D8" w:rsidRPr="00852D25">
        <w:t>ningen</w:t>
      </w:r>
      <w:r w:rsidR="00E856D8">
        <w:t xml:space="preserve"> i syfte att </w:t>
      </w:r>
      <w:r w:rsidR="00E856D8" w:rsidRPr="00656B55">
        <w:t xml:space="preserve">säkerställa en trygg och säker miljö </w:t>
      </w:r>
      <w:r w:rsidR="00E856D8">
        <w:t>på</w:t>
      </w:r>
      <w:r w:rsidR="00E856D8" w:rsidRPr="00656B55">
        <w:t xml:space="preserve"> SiS särskilda ung</w:t>
      </w:r>
      <w:r w:rsidR="00E856D8">
        <w:softHyphen/>
      </w:r>
      <w:r w:rsidR="00E856D8" w:rsidRPr="00656B55">
        <w:t>domshem</w:t>
      </w:r>
      <w:r w:rsidR="00E856D8">
        <w:t xml:space="preserve"> (Ds 2024:26). </w:t>
      </w:r>
      <w:r w:rsidR="00B23FA2">
        <w:t>Förslagen bereds i Regeringskansliet.</w:t>
      </w:r>
      <w:r w:rsidR="00E856D8">
        <w:t xml:space="preserve"> Den s.k. SiS</w:t>
      </w:r>
      <w:r w:rsidR="00E856D8">
        <w:noBreakHyphen/>
        <w:t>utredningens upp</w:t>
      </w:r>
      <w:r w:rsidR="00E856D8">
        <w:softHyphen/>
        <w:t>drag att över</w:t>
      </w:r>
      <w:r w:rsidR="00E856D8">
        <w:softHyphen/>
        <w:t xml:space="preserve">väga </w:t>
      </w:r>
      <w:r w:rsidR="00E856D8" w:rsidRPr="005122F3">
        <w:t>behovet av ytterligare differen</w:t>
      </w:r>
      <w:r w:rsidR="00E856D8">
        <w:softHyphen/>
      </w:r>
      <w:r w:rsidR="00E856D8" w:rsidRPr="005122F3">
        <w:t>tiering inom den statliga ung</w:t>
      </w:r>
      <w:r w:rsidR="00E856D8">
        <w:softHyphen/>
      </w:r>
      <w:r w:rsidR="00E856D8" w:rsidRPr="005122F3">
        <w:t>doms</w:t>
      </w:r>
      <w:r w:rsidR="00E856D8">
        <w:softHyphen/>
      </w:r>
      <w:r w:rsidR="00E856D8" w:rsidRPr="005122F3">
        <w:t xml:space="preserve">vården </w:t>
      </w:r>
      <w:r w:rsidR="00E856D8">
        <w:t xml:space="preserve">inbegriper bl.a. att utredningen ska </w:t>
      </w:r>
      <w:r w:rsidR="00E856D8" w:rsidRPr="005122F3">
        <w:t>föreslå hur en mer ända</w:t>
      </w:r>
      <w:r w:rsidR="00E856D8">
        <w:softHyphen/>
      </w:r>
      <w:r w:rsidR="00E856D8" w:rsidRPr="005122F3">
        <w:t>måls</w:t>
      </w:r>
      <w:r w:rsidR="00E856D8">
        <w:softHyphen/>
      </w:r>
      <w:r w:rsidR="00E856D8" w:rsidRPr="005122F3">
        <w:t>enlig differen</w:t>
      </w:r>
      <w:r w:rsidR="00E856D8">
        <w:softHyphen/>
      </w:r>
      <w:r w:rsidR="00E856D8" w:rsidRPr="005122F3">
        <w:t>tiering när det gäller t.ex. boendemiljö, vårdinne</w:t>
      </w:r>
      <w:r w:rsidR="00E856D8">
        <w:softHyphen/>
      </w:r>
      <w:r w:rsidR="00E856D8" w:rsidRPr="005122F3">
        <w:t>håll, grupp</w:t>
      </w:r>
      <w:r w:rsidR="00E856D8" w:rsidRPr="005122F3">
        <w:softHyphen/>
        <w:t>storlekar, säk</w:t>
      </w:r>
      <w:r w:rsidR="00E856D8">
        <w:softHyphen/>
      </w:r>
      <w:r w:rsidR="00E856D8" w:rsidRPr="005122F3">
        <w:t>erhet och ålder kan uppnås</w:t>
      </w:r>
      <w:r w:rsidR="00E856D8">
        <w:t xml:space="preserve"> (di</w:t>
      </w:r>
      <w:r w:rsidR="00E856D8" w:rsidRPr="00BF511A">
        <w:t>r.</w:t>
      </w:r>
      <w:r w:rsidR="00E856D8">
        <w:t> 2024:13, dir. </w:t>
      </w:r>
      <w:r w:rsidR="00E856D8" w:rsidRPr="00BF511A">
        <w:t>2025:39</w:t>
      </w:r>
      <w:r w:rsidR="00E856D8">
        <w:t xml:space="preserve"> och</w:t>
      </w:r>
      <w:r w:rsidR="00E856D8" w:rsidRPr="005122F3">
        <w:t xml:space="preserve"> dir.</w:t>
      </w:r>
      <w:r w:rsidR="00E856D8">
        <w:t> </w:t>
      </w:r>
      <w:r w:rsidR="00E856D8" w:rsidRPr="005122F3">
        <w:t>202</w:t>
      </w:r>
      <w:r w:rsidR="00E856D8">
        <w:t>5:</w:t>
      </w:r>
      <w:r w:rsidR="00E856D8" w:rsidRPr="005122F3">
        <w:t>95).</w:t>
      </w:r>
      <w:r w:rsidR="007857CD">
        <w:t xml:space="preserve"> </w:t>
      </w:r>
      <w:r w:rsidR="00F11E5A">
        <w:t xml:space="preserve">Enligt direktiven ska </w:t>
      </w:r>
      <w:r w:rsidR="00B23FA2">
        <w:t>utred</w:t>
      </w:r>
      <w:r w:rsidR="007857CD">
        <w:softHyphen/>
      </w:r>
      <w:r w:rsidR="00B23FA2">
        <w:t>ningen redovisa sitt uppdrag senast den 11</w:t>
      </w:r>
      <w:r w:rsidR="00772BF3">
        <w:t> </w:t>
      </w:r>
      <w:r w:rsidR="00B23FA2">
        <w:t>augusti</w:t>
      </w:r>
      <w:r w:rsidR="00772BF3">
        <w:t> </w:t>
      </w:r>
      <w:r w:rsidR="00B23FA2">
        <w:t>2026.</w:t>
      </w:r>
    </w:p>
    <w:p w14:paraId="548E7CBF" w14:textId="77777777" w:rsidR="00E856D8" w:rsidRDefault="00E856D8" w:rsidP="00E856D8">
      <w:pPr>
        <w:pStyle w:val="Brdtextmedindrag"/>
      </w:pPr>
      <w:r>
        <w:t xml:space="preserve">Regeringens ambition och förhoppning är att samtliga dessa åtgärder såväl som flera andra åtgärder som regeringen vidtar, när de fått fullt genomslag ska bidra till </w:t>
      </w:r>
      <w:r w:rsidRPr="006A04C2">
        <w:t>vända den negativa utvecklingen och trycka</w:t>
      </w:r>
      <w:r>
        <w:t xml:space="preserve"> till</w:t>
      </w:r>
      <w:r>
        <w:softHyphen/>
        <w:t>baka krimi</w:t>
      </w:r>
      <w:r>
        <w:softHyphen/>
        <w:t>na</w:t>
      </w:r>
      <w:r>
        <w:softHyphen/>
        <w:t>liteten som föranleder behovet av en sänkning av straff</w:t>
      </w:r>
      <w:r>
        <w:softHyphen/>
        <w:t>bar</w:t>
      </w:r>
      <w:r>
        <w:softHyphen/>
        <w:t>hetsåldern. När utvecklingen vänder gör sig behovet av en lägre straff</w:t>
      </w:r>
      <w:r>
        <w:softHyphen/>
        <w:t>bar</w:t>
      </w:r>
      <w:r>
        <w:softHyphen/>
        <w:t>hets</w:t>
      </w:r>
      <w:r>
        <w:softHyphen/>
        <w:t xml:space="preserve">ålder inte </w:t>
      </w:r>
      <w:r w:rsidDel="00AF7627">
        <w:t>lika starkt gällande</w:t>
      </w:r>
      <w:r>
        <w:t>. Detta, tillsammans med det faktum att regleringen gäller yngre barn, talar enligt regeringen starkt för att tidsbeg</w:t>
      </w:r>
      <w:r>
        <w:softHyphen/>
        <w:t>ränsa regle</w:t>
      </w:r>
      <w:r>
        <w:softHyphen/>
        <w:t>ringen. Även</w:t>
      </w:r>
      <w:r w:rsidRPr="00836B66">
        <w:t xml:space="preserve"> </w:t>
      </w:r>
      <w:r>
        <w:t>det faktum att en differentierad sänk</w:t>
      </w:r>
      <w:r>
        <w:softHyphen/>
        <w:t>ning väljs i stället för en generell sänkning av straffbarhetsåldern talar för att regle</w:t>
      </w:r>
      <w:r>
        <w:softHyphen/>
        <w:t>ringen bör tids</w:t>
      </w:r>
      <w:r>
        <w:softHyphen/>
        <w:t xml:space="preserve">begränsas. </w:t>
      </w:r>
    </w:p>
    <w:p w14:paraId="7954A032" w14:textId="4F12AF9F" w:rsidR="00E856D8" w:rsidRDefault="00E856D8" w:rsidP="00E856D8">
      <w:pPr>
        <w:pStyle w:val="Brdtextmedindrag"/>
      </w:pPr>
      <w:r>
        <w:t>Regeringen delar inte Hovrätten för Västra Sveriges synpunkt att det är fråga om ett kortsiktigt samhällsproblem. Det är ett allvarligt samhälls</w:t>
      </w:r>
      <w:r>
        <w:softHyphen/>
        <w:t>pro</w:t>
      </w:r>
      <w:r>
        <w:softHyphen/>
        <w:t>blem som behöver bemötas med såväl långsiktiga som kortsiktiga åtgär</w:t>
      </w:r>
      <w:r>
        <w:softHyphen/>
        <w:t>der, vilket nu görs med full kraft. Det kan även tilläggas att det i</w:t>
      </w:r>
      <w:r w:rsidRPr="00CC741C">
        <w:t>nom andra rätts</w:t>
      </w:r>
      <w:r>
        <w:softHyphen/>
      </w:r>
      <w:r w:rsidRPr="00CC741C">
        <w:t>områden, fram</w:t>
      </w:r>
      <w:r>
        <w:softHyphen/>
      </w:r>
      <w:r w:rsidRPr="00CC741C">
        <w:t>för allt inom straff</w:t>
      </w:r>
      <w:r>
        <w:softHyphen/>
      </w:r>
      <w:r w:rsidRPr="00CC741C">
        <w:t>process</w:t>
      </w:r>
      <w:r>
        <w:softHyphen/>
      </w:r>
      <w:r w:rsidRPr="00CC741C">
        <w:t>rätten,</w:t>
      </w:r>
      <w:r>
        <w:t xml:space="preserve"> förekommer tids</w:t>
      </w:r>
      <w:r>
        <w:softHyphen/>
        <w:t xml:space="preserve">begränsad </w:t>
      </w:r>
      <w:r w:rsidRPr="00CC741C">
        <w:t>lagstiftning</w:t>
      </w:r>
      <w:r>
        <w:t xml:space="preserve"> (jfr </w:t>
      </w:r>
      <w:r w:rsidRPr="00D61ADC">
        <w:t>prop.</w:t>
      </w:r>
      <w:r>
        <w:t> </w:t>
      </w:r>
      <w:r w:rsidRPr="00D61ADC">
        <w:t>2024/25</w:t>
      </w:r>
      <w:r>
        <w:t>:175)</w:t>
      </w:r>
      <w:r w:rsidRPr="00CC741C">
        <w:t xml:space="preserve">. </w:t>
      </w:r>
    </w:p>
    <w:p w14:paraId="3E92A52F" w14:textId="77777777" w:rsidR="00E856D8" w:rsidRDefault="00E856D8" w:rsidP="00E856D8">
      <w:pPr>
        <w:pStyle w:val="Brdtextmedindrag"/>
      </w:pPr>
      <w:r>
        <w:lastRenderedPageBreak/>
        <w:t xml:space="preserve">Som </w:t>
      </w:r>
      <w:r w:rsidRPr="00D61ADC">
        <w:rPr>
          <w:i/>
          <w:iCs/>
        </w:rPr>
        <w:t>Karlstads uni</w:t>
      </w:r>
      <w:r>
        <w:rPr>
          <w:i/>
          <w:iCs/>
        </w:rPr>
        <w:softHyphen/>
      </w:r>
      <w:r w:rsidRPr="00D61ADC">
        <w:rPr>
          <w:i/>
          <w:iCs/>
        </w:rPr>
        <w:t>versitet</w:t>
      </w:r>
      <w:r>
        <w:t xml:space="preserve"> anför finns det vissa nack</w:t>
      </w:r>
      <w:r>
        <w:softHyphen/>
        <w:t>delar med en tids</w:t>
      </w:r>
      <w:r>
        <w:softHyphen/>
        <w:t>begrän</w:t>
      </w:r>
      <w:r>
        <w:softHyphen/>
        <w:t>sad reglering, inte minst att det kan framstå som svår</w:t>
      </w:r>
      <w:r>
        <w:softHyphen/>
        <w:t>motiverat att en person som begått ett brott under den period då den till</w:t>
      </w:r>
      <w:r>
        <w:softHyphen/>
        <w:t>fälliga regle</w:t>
      </w:r>
      <w:r>
        <w:softHyphen/>
        <w:t>ringen gällde och som då var under 15 år kan ådömas en på</w:t>
      </w:r>
      <w:r>
        <w:softHyphen/>
        <w:t>följd för brottet, trots att en 14</w:t>
      </w:r>
      <w:r>
        <w:noBreakHyphen/>
        <w:t>åring som begår samma brott efter att den tids</w:t>
      </w:r>
      <w:r>
        <w:softHyphen/>
        <w:t>begränsade regleringen upp</w:t>
      </w:r>
      <w:r>
        <w:softHyphen/>
        <w:t>hört att gälla inte kan dömas för brottet. Att sådana effekter kan upp</w:t>
      </w:r>
      <w:r>
        <w:softHyphen/>
        <w:t>komma när en reglering tids</w:t>
      </w:r>
      <w:r>
        <w:softHyphen/>
        <w:t>begränsas är dock ofrån</w:t>
      </w:r>
      <w:r>
        <w:softHyphen/>
        <w:t>komligt och måste enligt regeringen vägas mot de nackdelar som finns med att införa en perma</w:t>
      </w:r>
      <w:r>
        <w:softHyphen/>
        <w:t>nent reglering. Regeringen anser inte att dessa nackdelar i till</w:t>
      </w:r>
      <w:r>
        <w:softHyphen/>
        <w:t>räcklig utsträckning talar mot att regleringen bör tidsbegrän</w:t>
      </w:r>
      <w:r>
        <w:softHyphen/>
        <w:t xml:space="preserve">sas. </w:t>
      </w:r>
    </w:p>
    <w:p w14:paraId="1AD7E234" w14:textId="539268BD" w:rsidR="00E856D8" w:rsidRDefault="00E856D8" w:rsidP="00E856D8">
      <w:pPr>
        <w:pStyle w:val="Brdtextmedindrag"/>
      </w:pPr>
      <w:r>
        <w:t xml:space="preserve">När det gäller </w:t>
      </w:r>
      <w:r w:rsidRPr="007E3F4C">
        <w:rPr>
          <w:i/>
          <w:iCs/>
        </w:rPr>
        <w:t>Rädda Barnens</w:t>
      </w:r>
      <w:r>
        <w:t xml:space="preserve"> synpunkt om att en uppföljning bör ske ligger det i sakens natur att en tillfällig lag</w:t>
      </w:r>
      <w:r>
        <w:softHyphen/>
        <w:t>stift</w:t>
      </w:r>
      <w:r>
        <w:softHyphen/>
        <w:t>ning bör utvärderas.</w:t>
      </w:r>
      <w:r w:rsidDel="00917BA7">
        <w:t xml:space="preserve"> </w:t>
      </w:r>
      <w:r w:rsidR="00917BA7">
        <w:t>Regeringen har den 16 april 2026 gett Brå</w:t>
      </w:r>
      <w:r w:rsidR="00917BA7" w:rsidDel="00A32375">
        <w:t xml:space="preserve"> </w:t>
      </w:r>
      <w:r w:rsidR="00917BA7">
        <w:t>i uppdrag att göra en uppföljning av regleringen och hur den på</w:t>
      </w:r>
      <w:r w:rsidR="00917BA7">
        <w:softHyphen/>
        <w:t>verkar de barn som berörs</w:t>
      </w:r>
      <w:r w:rsidR="00826FA2">
        <w:t xml:space="preserve"> (</w:t>
      </w:r>
      <w:r w:rsidR="00826FA2" w:rsidRPr="00826FA2">
        <w:t>Ju2026/00915</w:t>
      </w:r>
      <w:r w:rsidR="00826FA2">
        <w:t>)</w:t>
      </w:r>
      <w:r w:rsidR="00917BA7">
        <w:t xml:space="preserve">. </w:t>
      </w:r>
      <w:r w:rsidR="00917BA7" w:rsidRPr="003D0068">
        <w:t xml:space="preserve">Uppdraget ska </w:t>
      </w:r>
      <w:r w:rsidR="00917BA7">
        <w:t>genomföras</w:t>
      </w:r>
      <w:r w:rsidR="00917BA7" w:rsidRPr="003D0068">
        <w:t xml:space="preserve"> </w:t>
      </w:r>
      <w:r w:rsidR="00917BA7">
        <w:t>utifrån ett barnrätts- och funktions</w:t>
      </w:r>
      <w:r w:rsidR="00917BA7">
        <w:softHyphen/>
        <w:t>hinders</w:t>
      </w:r>
      <w:r w:rsidR="00917BA7">
        <w:softHyphen/>
        <w:t>perspektiv</w:t>
      </w:r>
      <w:r w:rsidR="00917BA7" w:rsidRPr="003D0068">
        <w:t xml:space="preserve"> </w:t>
      </w:r>
      <w:r w:rsidR="00917BA7">
        <w:t xml:space="preserve">och </w:t>
      </w:r>
      <w:r w:rsidR="00917BA7" w:rsidRPr="003D0068">
        <w:t>redovisas senast den 1</w:t>
      </w:r>
      <w:r w:rsidR="00917BA7">
        <w:t> </w:t>
      </w:r>
      <w:r w:rsidR="00917BA7" w:rsidRPr="003D0068">
        <w:t>mars</w:t>
      </w:r>
      <w:r w:rsidR="00917BA7">
        <w:t> </w:t>
      </w:r>
      <w:r w:rsidR="00917BA7" w:rsidRPr="003D0068">
        <w:t>2029.</w:t>
      </w:r>
    </w:p>
    <w:p w14:paraId="4FB1F69E" w14:textId="5B29BA89" w:rsidR="00B4574C" w:rsidRDefault="00E856D8" w:rsidP="004B7FA2">
      <w:pPr>
        <w:pStyle w:val="Brdtextmedindrag"/>
        <w:rPr>
          <w:rFonts w:eastAsiaTheme="minorHAnsi"/>
        </w:rPr>
      </w:pPr>
      <w:r>
        <w:t>Sammantaget bedömer regeringen att den särskilda regleringen om sänkt straffbarhetsålder bör tids</w:t>
      </w:r>
      <w:r>
        <w:softHyphen/>
        <w:t>begränsas. En tidsperiod om fem år fram</w:t>
      </w:r>
      <w:r>
        <w:softHyphen/>
        <w:t>står som lämplig med hänsyn till det pågående arbetet med att vända den nega</w:t>
      </w:r>
      <w:r>
        <w:softHyphen/>
        <w:t>tiva utvecklingen. Samma tidsbegränsning bör gälla för de lag</w:t>
      </w:r>
      <w:r>
        <w:softHyphen/>
        <w:t>änd</w:t>
      </w:r>
      <w:r>
        <w:softHyphen/>
        <w:t>rin</w:t>
      </w:r>
      <w:r>
        <w:softHyphen/>
        <w:t>gar som hör samman med den särskilda regleringen om sänkt straff</w:t>
      </w:r>
      <w:r>
        <w:softHyphen/>
        <w:t>barhets</w:t>
      </w:r>
      <w:r>
        <w:softHyphen/>
        <w:t xml:space="preserve">ålder. Det gäller ändringar i LUL, lagen (1998:621) om misstankeregister, </w:t>
      </w:r>
      <w:r w:rsidR="00025882">
        <w:t>preventivlagen, inhämtningslagen</w:t>
      </w:r>
      <w:r>
        <w:t xml:space="preserve"> och lagen (2020:62) om hemlig data</w:t>
      </w:r>
      <w:r w:rsidR="00DC59E6">
        <w:softHyphen/>
      </w:r>
      <w:r>
        <w:t>avläsning. Eftersom regeringen väljer en annan lagteknisk lösning i 5 kap. 4 § andra stycket polisens brottsdata</w:t>
      </w:r>
      <w:r>
        <w:softHyphen/>
        <w:t>lag behöver även den lagändringen, till skillnad mot vad utredningen före</w:t>
      </w:r>
      <w:r>
        <w:softHyphen/>
        <w:t xml:space="preserve">slår, tidsbegränsas. I </w:t>
      </w:r>
      <w:r w:rsidRPr="00EA4BA6">
        <w:t>avsnitt 12</w:t>
      </w:r>
      <w:r>
        <w:t xml:space="preserve"> be</w:t>
      </w:r>
      <w:r>
        <w:softHyphen/>
        <w:t>hand</w:t>
      </w:r>
      <w:r>
        <w:softHyphen/>
        <w:t>las frågan om ikraftträdande och övergång</w:t>
      </w:r>
      <w:r>
        <w:softHyphen/>
        <w:t>sbestäm</w:t>
      </w:r>
      <w:r>
        <w:softHyphen/>
        <w:t>melser med anled</w:t>
      </w:r>
      <w:r>
        <w:softHyphen/>
        <w:t>ning av tids</w:t>
      </w:r>
      <w:r>
        <w:softHyphen/>
        <w:t>begränsningen.</w:t>
      </w:r>
      <w:bookmarkStart w:id="135" w:name="_Toc216271612"/>
      <w:bookmarkStart w:id="136" w:name="_Toc219455957"/>
      <w:bookmarkStart w:id="137" w:name="_Toc220315249"/>
    </w:p>
    <w:p w14:paraId="12EB19AC" w14:textId="0EBEFB0E" w:rsidR="00E856D8" w:rsidRDefault="00E856D8" w:rsidP="00227355">
      <w:pPr>
        <w:pStyle w:val="Rubrik2"/>
      </w:pPr>
      <w:bookmarkStart w:id="138" w:name="_Toc233629777"/>
      <w:r>
        <w:t xml:space="preserve">Att sänka straffbarhetsåldern är inte oförenligt med de fri- och rättigheter som följer av barnkonventionen, regeringsformen </w:t>
      </w:r>
      <w:r w:rsidR="00935C74">
        <w:t>och</w:t>
      </w:r>
      <w:r>
        <w:t xml:space="preserve"> Europakonventionen</w:t>
      </w:r>
      <w:bookmarkEnd w:id="135"/>
      <w:bookmarkEnd w:id="136"/>
      <w:bookmarkEnd w:id="137"/>
      <w:bookmarkEnd w:id="138"/>
    </w:p>
    <w:p w14:paraId="60449A6C" w14:textId="77777777" w:rsidR="00E856D8" w:rsidRDefault="00E856D8" w:rsidP="00E856D8">
      <w:pPr>
        <w:pStyle w:val="Rubrik4ram"/>
      </w:pPr>
      <w:r>
        <w:t>Regeringens b</w:t>
      </w:r>
      <w:r w:rsidRPr="00CC3A12">
        <w:t>edömning</w:t>
      </w:r>
    </w:p>
    <w:p w14:paraId="42E51141" w14:textId="36D3D7E6" w:rsidR="00E856D8" w:rsidRPr="00C2661A" w:rsidRDefault="00E856D8" w:rsidP="00E856D8">
      <w:pPr>
        <w:pStyle w:val="Brdtextmedindragram"/>
        <w:ind w:firstLine="0"/>
      </w:pPr>
      <w:r>
        <w:t>A</w:t>
      </w:r>
      <w:r w:rsidRPr="008F63B9">
        <w:t xml:space="preserve">tt införa en särskild reglering om </w:t>
      </w:r>
      <w:r>
        <w:t xml:space="preserve">sänkt </w:t>
      </w:r>
      <w:r w:rsidRPr="008F63B9">
        <w:t>straffbarhetsålder</w:t>
      </w:r>
      <w:r>
        <w:t xml:space="preserve"> är inte oför</w:t>
      </w:r>
      <w:r>
        <w:softHyphen/>
        <w:t>enligt med bestämmelserna i barnkonventionen. Förslagen bedöms vid</w:t>
      </w:r>
      <w:r>
        <w:softHyphen/>
        <w:t>are vara förenliga med de krav som följer av regeringsformen och Europakonventionen.</w:t>
      </w:r>
    </w:p>
    <w:p w14:paraId="68D3B34B" w14:textId="77777777" w:rsidR="00E856D8" w:rsidRDefault="00E856D8" w:rsidP="00E856D8">
      <w:pPr>
        <w:pStyle w:val="Rubrik4efterram"/>
      </w:pPr>
      <w:r w:rsidRPr="00CC3A12">
        <w:t>Utredningens bedömning</w:t>
      </w:r>
    </w:p>
    <w:p w14:paraId="1C92256E" w14:textId="44AA36B5" w:rsidR="00E856D8" w:rsidRDefault="00E856D8" w:rsidP="00E856D8">
      <w:pPr>
        <w:pStyle w:val="Brdtext"/>
      </w:pPr>
      <w:r>
        <w:t>Bedömningen från utredningen stämmer i huvudsak överens med rege</w:t>
      </w:r>
      <w:r>
        <w:softHyphen/>
        <w:t xml:space="preserve">ringens. </w:t>
      </w:r>
    </w:p>
    <w:p w14:paraId="2DB2B6FE" w14:textId="77777777" w:rsidR="00E856D8" w:rsidRDefault="00E856D8" w:rsidP="00E856D8">
      <w:pPr>
        <w:pStyle w:val="Rubrik4efterram"/>
      </w:pPr>
      <w:r w:rsidRPr="00CC3A12">
        <w:lastRenderedPageBreak/>
        <w:t>Remissinstanserna</w:t>
      </w:r>
    </w:p>
    <w:p w14:paraId="3C22F36F" w14:textId="19532050" w:rsidR="00E856D8" w:rsidRDefault="00E856D8" w:rsidP="00E856D8">
      <w:pPr>
        <w:pStyle w:val="Brdtext"/>
      </w:pPr>
      <w:r w:rsidRPr="00A96C11">
        <w:t xml:space="preserve">Ett </w:t>
      </w:r>
      <w:r>
        <w:t xml:space="preserve">stort antal </w:t>
      </w:r>
      <w:r w:rsidRPr="00A96C11">
        <w:t>remissinstanser</w:t>
      </w:r>
      <w:r w:rsidRPr="006E791F">
        <w:t xml:space="preserve"> </w:t>
      </w:r>
      <w:r>
        <w:t>anser</w:t>
      </w:r>
      <w:r w:rsidRPr="006E791F">
        <w:t xml:space="preserve"> att </w:t>
      </w:r>
      <w:r>
        <w:t xml:space="preserve">utredningens </w:t>
      </w:r>
      <w:r w:rsidRPr="006E791F">
        <w:t xml:space="preserve">förslag </w:t>
      </w:r>
      <w:r>
        <w:t>om att sänka straffbarhets</w:t>
      </w:r>
      <w:r>
        <w:softHyphen/>
        <w:t xml:space="preserve">åldern </w:t>
      </w:r>
      <w:r w:rsidRPr="006E791F">
        <w:t xml:space="preserve">inte är förenligt med barnkonventionen och </w:t>
      </w:r>
      <w:r>
        <w:t>b</w:t>
      </w:r>
      <w:r w:rsidRPr="006E791F">
        <w:t>arnrätts</w:t>
      </w:r>
      <w:r>
        <w:softHyphen/>
      </w:r>
      <w:r w:rsidRPr="006E791F">
        <w:t>kommitténs rekommendationer</w:t>
      </w:r>
      <w:r>
        <w:t>.</w:t>
      </w:r>
      <w:r w:rsidRPr="006E791F">
        <w:t xml:space="preserve"> </w:t>
      </w:r>
      <w:r>
        <w:t>Bland dessa finns</w:t>
      </w:r>
      <w:r w:rsidDel="00250055">
        <w:t xml:space="preserve"> </w:t>
      </w:r>
      <w:r w:rsidRPr="0050604E">
        <w:rPr>
          <w:i/>
          <w:iCs/>
        </w:rPr>
        <w:t>Barnombudsman</w:t>
      </w:r>
      <w:r>
        <w:rPr>
          <w:i/>
          <w:iCs/>
        </w:rPr>
        <w:softHyphen/>
      </w:r>
      <w:r w:rsidRPr="0050604E">
        <w:rPr>
          <w:i/>
          <w:iCs/>
        </w:rPr>
        <w:t>nen</w:t>
      </w:r>
      <w:r w:rsidDel="00250055">
        <w:t xml:space="preserve">, </w:t>
      </w:r>
      <w:r w:rsidRPr="006E791F">
        <w:rPr>
          <w:i/>
          <w:iCs/>
        </w:rPr>
        <w:t>Barnrätts</w:t>
      </w:r>
      <w:r>
        <w:rPr>
          <w:i/>
          <w:iCs/>
        </w:rPr>
        <w:softHyphen/>
      </w:r>
      <w:r w:rsidRPr="006E791F">
        <w:rPr>
          <w:i/>
          <w:iCs/>
        </w:rPr>
        <w:t>byrån</w:t>
      </w:r>
      <w:r>
        <w:t xml:space="preserve">, </w:t>
      </w:r>
      <w:r w:rsidRPr="00084289">
        <w:rPr>
          <w:i/>
          <w:iCs/>
        </w:rPr>
        <w:t>Barnens rätt i samhället</w:t>
      </w:r>
      <w:r>
        <w:t xml:space="preserve"> (</w:t>
      </w:r>
      <w:r w:rsidRPr="00184E3A">
        <w:rPr>
          <w:i/>
          <w:iCs/>
        </w:rPr>
        <w:t>Bris</w:t>
      </w:r>
      <w:r>
        <w:rPr>
          <w:i/>
          <w:iCs/>
        </w:rPr>
        <w:t>)</w:t>
      </w:r>
      <w:r>
        <w:t xml:space="preserve">, </w:t>
      </w:r>
      <w:r w:rsidRPr="002A77D3">
        <w:rPr>
          <w:i/>
        </w:rPr>
        <w:t>Brottsföre</w:t>
      </w:r>
      <w:r w:rsidRPr="002A77D3">
        <w:rPr>
          <w:i/>
        </w:rPr>
        <w:softHyphen/>
        <w:t>byggande rådet</w:t>
      </w:r>
      <w:r>
        <w:rPr>
          <w:i/>
        </w:rPr>
        <w:t xml:space="preserve"> (Br</w:t>
      </w:r>
      <w:r w:rsidRPr="009344B4">
        <w:rPr>
          <w:i/>
        </w:rPr>
        <w:t>å)</w:t>
      </w:r>
      <w:r w:rsidRPr="009344B4">
        <w:t xml:space="preserve">, </w:t>
      </w:r>
      <w:r w:rsidRPr="009344B4">
        <w:rPr>
          <w:i/>
          <w:iCs/>
        </w:rPr>
        <w:t>Bufff</w:t>
      </w:r>
      <w:r w:rsidRPr="009344B4">
        <w:t>,</w:t>
      </w:r>
      <w:r>
        <w:t xml:space="preserve"> </w:t>
      </w:r>
      <w:r w:rsidRPr="005068DA">
        <w:rPr>
          <w:i/>
          <w:iCs/>
        </w:rPr>
        <w:t>Civil Rights</w:t>
      </w:r>
      <w:r w:rsidRPr="00802735">
        <w:rPr>
          <w:i/>
          <w:iCs/>
        </w:rPr>
        <w:t xml:space="preserve"> </w:t>
      </w:r>
      <w:r>
        <w:rPr>
          <w:i/>
          <w:iCs/>
        </w:rPr>
        <w:t>Defenders</w:t>
      </w:r>
      <w:r w:rsidRPr="005068DA">
        <w:t>,</w:t>
      </w:r>
      <w:r>
        <w:rPr>
          <w:i/>
          <w:iCs/>
        </w:rPr>
        <w:t xml:space="preserve"> </w:t>
      </w:r>
      <w:r w:rsidRPr="00AD2DA4">
        <w:rPr>
          <w:i/>
          <w:iCs/>
        </w:rPr>
        <w:t>Diskriminerings</w:t>
      </w:r>
      <w:r>
        <w:rPr>
          <w:i/>
          <w:iCs/>
        </w:rPr>
        <w:softHyphen/>
      </w:r>
      <w:r w:rsidRPr="00AD2DA4">
        <w:rPr>
          <w:i/>
          <w:iCs/>
        </w:rPr>
        <w:t>ombuds</w:t>
      </w:r>
      <w:r>
        <w:rPr>
          <w:i/>
          <w:iCs/>
        </w:rPr>
        <w:softHyphen/>
      </w:r>
      <w:r w:rsidRPr="00AD2DA4">
        <w:rPr>
          <w:i/>
          <w:iCs/>
        </w:rPr>
        <w:t>mannen</w:t>
      </w:r>
      <w:r>
        <w:rPr>
          <w:i/>
          <w:iCs/>
        </w:rPr>
        <w:t xml:space="preserve">, </w:t>
      </w:r>
      <w:r w:rsidRPr="005C1615">
        <w:rPr>
          <w:i/>
          <w:iCs/>
        </w:rPr>
        <w:t>E</w:t>
      </w:r>
      <w:r>
        <w:rPr>
          <w:i/>
          <w:iCs/>
        </w:rPr>
        <w:t>cpat</w:t>
      </w:r>
      <w:r w:rsidRPr="005C1615">
        <w:rPr>
          <w:i/>
          <w:iCs/>
        </w:rPr>
        <w:t xml:space="preserve"> Sve</w:t>
      </w:r>
      <w:r>
        <w:rPr>
          <w:i/>
          <w:iCs/>
        </w:rPr>
        <w:softHyphen/>
      </w:r>
      <w:r w:rsidRPr="005C1615">
        <w:rPr>
          <w:i/>
          <w:iCs/>
        </w:rPr>
        <w:t>rige</w:t>
      </w:r>
      <w:r>
        <w:t xml:space="preserve">, </w:t>
      </w:r>
      <w:r w:rsidRPr="00802735">
        <w:rPr>
          <w:i/>
          <w:iCs/>
        </w:rPr>
        <w:t>Fryshuset</w:t>
      </w:r>
      <w:r>
        <w:t>,</w:t>
      </w:r>
      <w:r w:rsidRPr="00A86977">
        <w:rPr>
          <w:i/>
          <w:iCs/>
        </w:rPr>
        <w:t xml:space="preserve"> Göta hovrätt</w:t>
      </w:r>
      <w:r w:rsidRPr="00A86977">
        <w:t xml:space="preserve">, </w:t>
      </w:r>
      <w:r w:rsidRPr="001A32CB">
        <w:rPr>
          <w:i/>
          <w:iCs/>
        </w:rPr>
        <w:t>Hovrätten för Västra Sverige</w:t>
      </w:r>
      <w:r w:rsidRPr="00387EF1">
        <w:t>,</w:t>
      </w:r>
      <w:r>
        <w:rPr>
          <w:i/>
          <w:iCs/>
        </w:rPr>
        <w:t xml:space="preserve"> Institutet för mänskliga rättigheter</w:t>
      </w:r>
      <w:r w:rsidRPr="00DC59E6">
        <w:t>,</w:t>
      </w:r>
      <w:r>
        <w:rPr>
          <w:i/>
          <w:iCs/>
        </w:rPr>
        <w:t xml:space="preserve"> </w:t>
      </w:r>
      <w:r w:rsidRPr="00EE42E0">
        <w:rPr>
          <w:rFonts w:eastAsiaTheme="minorHAnsi"/>
          <w:i/>
          <w:iCs/>
        </w:rPr>
        <w:t>Jurist</w:t>
      </w:r>
      <w:r>
        <w:rPr>
          <w:rFonts w:eastAsiaTheme="minorHAnsi"/>
          <w:i/>
          <w:iCs/>
        </w:rPr>
        <w:softHyphen/>
      </w:r>
      <w:r w:rsidRPr="00EE42E0">
        <w:rPr>
          <w:rFonts w:eastAsiaTheme="minorHAnsi"/>
          <w:i/>
          <w:iCs/>
        </w:rPr>
        <w:t>kommissionen</w:t>
      </w:r>
      <w:r w:rsidRPr="0050002C">
        <w:t>,</w:t>
      </w:r>
      <w:r>
        <w:rPr>
          <w:i/>
          <w:iCs/>
        </w:rPr>
        <w:t xml:space="preserve"> </w:t>
      </w:r>
      <w:r w:rsidRPr="005C64F5">
        <w:rPr>
          <w:i/>
          <w:iCs/>
        </w:rPr>
        <w:t>Linköpings uni</w:t>
      </w:r>
      <w:r w:rsidR="00DC59E6">
        <w:rPr>
          <w:i/>
          <w:iCs/>
        </w:rPr>
        <w:softHyphen/>
      </w:r>
      <w:r w:rsidRPr="005C64F5">
        <w:rPr>
          <w:i/>
          <w:iCs/>
        </w:rPr>
        <w:t>versitet (Barnafrid)</w:t>
      </w:r>
      <w:r w:rsidRPr="005C64F5">
        <w:t>,</w:t>
      </w:r>
      <w:r>
        <w:rPr>
          <w:i/>
          <w:iCs/>
        </w:rPr>
        <w:t xml:space="preserve"> </w:t>
      </w:r>
      <w:r w:rsidRPr="006E791F">
        <w:rPr>
          <w:i/>
          <w:iCs/>
        </w:rPr>
        <w:t>Läns</w:t>
      </w:r>
      <w:r>
        <w:rPr>
          <w:i/>
          <w:iCs/>
        </w:rPr>
        <w:softHyphen/>
      </w:r>
      <w:r w:rsidRPr="006E791F">
        <w:rPr>
          <w:i/>
          <w:iCs/>
        </w:rPr>
        <w:t xml:space="preserve">styrelsen </w:t>
      </w:r>
      <w:r>
        <w:rPr>
          <w:i/>
          <w:iCs/>
        </w:rPr>
        <w:t xml:space="preserve">i </w:t>
      </w:r>
      <w:r w:rsidRPr="006E791F">
        <w:rPr>
          <w:i/>
          <w:iCs/>
        </w:rPr>
        <w:t>Öster</w:t>
      </w:r>
      <w:r>
        <w:rPr>
          <w:i/>
          <w:iCs/>
        </w:rPr>
        <w:softHyphen/>
      </w:r>
      <w:r w:rsidRPr="006E791F">
        <w:rPr>
          <w:i/>
          <w:iCs/>
        </w:rPr>
        <w:t>götland</w:t>
      </w:r>
      <w:r>
        <w:rPr>
          <w:i/>
          <w:iCs/>
        </w:rPr>
        <w:t>s län</w:t>
      </w:r>
      <w:r>
        <w:t xml:space="preserve">, </w:t>
      </w:r>
      <w:r w:rsidRPr="007148EE">
        <w:rPr>
          <w:i/>
          <w:iCs/>
        </w:rPr>
        <w:t>Myndigheten för delaktighet</w:t>
      </w:r>
      <w:r>
        <w:t xml:space="preserve">, </w:t>
      </w:r>
      <w:r w:rsidRPr="00802735">
        <w:rPr>
          <w:i/>
          <w:iCs/>
        </w:rPr>
        <w:t>Riks</w:t>
      </w:r>
      <w:r>
        <w:rPr>
          <w:i/>
          <w:iCs/>
        </w:rPr>
        <w:softHyphen/>
      </w:r>
      <w:r w:rsidRPr="00802735">
        <w:rPr>
          <w:i/>
          <w:iCs/>
        </w:rPr>
        <w:t xml:space="preserve">förbundet </w:t>
      </w:r>
      <w:r>
        <w:rPr>
          <w:i/>
          <w:iCs/>
        </w:rPr>
        <w:t>f</w:t>
      </w:r>
      <w:r w:rsidRPr="00802735">
        <w:rPr>
          <w:i/>
          <w:iCs/>
        </w:rPr>
        <w:t>rivilliga sam</w:t>
      </w:r>
      <w:r>
        <w:rPr>
          <w:i/>
          <w:iCs/>
        </w:rPr>
        <w:softHyphen/>
      </w:r>
      <w:r w:rsidRPr="00802735">
        <w:rPr>
          <w:i/>
          <w:iCs/>
        </w:rPr>
        <w:t>hällsarbetare</w:t>
      </w:r>
      <w:r w:rsidRPr="00802735">
        <w:t>,</w:t>
      </w:r>
      <w:r>
        <w:rPr>
          <w:i/>
          <w:iCs/>
        </w:rPr>
        <w:t xml:space="preserve"> </w:t>
      </w:r>
      <w:r w:rsidRPr="00F56B00">
        <w:rPr>
          <w:i/>
          <w:iCs/>
        </w:rPr>
        <w:t>Saco genom Aka</w:t>
      </w:r>
      <w:r w:rsidR="00DC59E6">
        <w:rPr>
          <w:i/>
          <w:iCs/>
        </w:rPr>
        <w:softHyphen/>
      </w:r>
      <w:r w:rsidRPr="00F56B00">
        <w:rPr>
          <w:i/>
          <w:iCs/>
        </w:rPr>
        <w:t>demikerförbundet SSR</w:t>
      </w:r>
      <w:r>
        <w:t xml:space="preserve">, </w:t>
      </w:r>
      <w:r w:rsidRPr="005F1100">
        <w:rPr>
          <w:i/>
          <w:iCs/>
        </w:rPr>
        <w:t>Stiftelsen Allmänna Barnhuset</w:t>
      </w:r>
      <w:r w:rsidRPr="005F1100">
        <w:t>,</w:t>
      </w:r>
      <w:r>
        <w:rPr>
          <w:i/>
          <w:iCs/>
        </w:rPr>
        <w:t xml:space="preserve"> </w:t>
      </w:r>
      <w:r w:rsidRPr="003B0103">
        <w:rPr>
          <w:i/>
          <w:iCs/>
        </w:rPr>
        <w:t>Åklagarmyn</w:t>
      </w:r>
      <w:r>
        <w:rPr>
          <w:i/>
          <w:iCs/>
        </w:rPr>
        <w:softHyphen/>
      </w:r>
      <w:r w:rsidRPr="003B0103">
        <w:rPr>
          <w:i/>
          <w:iCs/>
        </w:rPr>
        <w:t>digheten</w:t>
      </w:r>
      <w:r>
        <w:rPr>
          <w:i/>
          <w:iCs/>
        </w:rPr>
        <w:t xml:space="preserve"> </w:t>
      </w:r>
      <w:r>
        <w:t xml:space="preserve">och </w:t>
      </w:r>
      <w:r w:rsidRPr="006F611D">
        <w:rPr>
          <w:i/>
          <w:iCs/>
        </w:rPr>
        <w:t>Östersunds tingsrätt</w:t>
      </w:r>
      <w:r>
        <w:t xml:space="preserve">. </w:t>
      </w:r>
      <w:r w:rsidRPr="00940921">
        <w:t>Institutet för mänskliga rättigheter</w:t>
      </w:r>
      <w:r>
        <w:t xml:space="preserve"> anser att förslaget </w:t>
      </w:r>
      <w:r w:rsidRPr="00E2780B">
        <w:t>innebär ett brott mot hur Sverige ser på betydelsen av att respektera den inter</w:t>
      </w:r>
      <w:r>
        <w:softHyphen/>
      </w:r>
      <w:r w:rsidRPr="00E2780B">
        <w:t>nationella barnrätten</w:t>
      </w:r>
      <w:r>
        <w:t xml:space="preserve"> och att det riskerar </w:t>
      </w:r>
      <w:r w:rsidRPr="00E2780B">
        <w:t xml:space="preserve">att bidra till att underminera </w:t>
      </w:r>
      <w:r>
        <w:t>b</w:t>
      </w:r>
      <w:r w:rsidRPr="00E2780B">
        <w:t>arnrätts</w:t>
      </w:r>
      <w:r>
        <w:softHyphen/>
      </w:r>
      <w:r w:rsidRPr="00E2780B">
        <w:t>kommitté</w:t>
      </w:r>
      <w:r>
        <w:t>n</w:t>
      </w:r>
      <w:r w:rsidRPr="00E2780B">
        <w:t xml:space="preserve"> och försvaga det internationella männi</w:t>
      </w:r>
      <w:r>
        <w:softHyphen/>
      </w:r>
      <w:r w:rsidR="00DC59E6">
        <w:softHyphen/>
      </w:r>
      <w:r w:rsidRPr="00E2780B">
        <w:t>skorätts</w:t>
      </w:r>
      <w:r>
        <w:softHyphen/>
      </w:r>
      <w:r w:rsidRPr="00E2780B">
        <w:t>systemets legitimitet på detta område</w:t>
      </w:r>
      <w:r>
        <w:t xml:space="preserve">. Även </w:t>
      </w:r>
      <w:r w:rsidRPr="00DD2DB6">
        <w:rPr>
          <w:i/>
          <w:iCs/>
        </w:rPr>
        <w:t>Unicef Sverige</w:t>
      </w:r>
      <w:r>
        <w:t xml:space="preserve"> pekar på detta samt att förslaget </w:t>
      </w:r>
      <w:r w:rsidRPr="00DD2DB6">
        <w:t>går emot den grund</w:t>
      </w:r>
      <w:r>
        <w:softHyphen/>
      </w:r>
      <w:r w:rsidRPr="00DD2DB6">
        <w:t>läggande synen på barn som rättighetsbärare enligt barnkonventionen där vad som är barnets bästa i första hand ska beaktas.</w:t>
      </w:r>
      <w:r>
        <w:t xml:space="preserve"> </w:t>
      </w:r>
      <w:r w:rsidRPr="00C01B54">
        <w:rPr>
          <w:i/>
          <w:iCs/>
        </w:rPr>
        <w:t>Socialstyrelsen</w:t>
      </w:r>
      <w:r w:rsidRPr="00C01B54">
        <w:t xml:space="preserve"> anser inte att utredningen i till</w:t>
      </w:r>
      <w:r>
        <w:softHyphen/>
      </w:r>
      <w:r w:rsidRPr="00C01B54">
        <w:t>räcklig grad har beaktat barns rättigheter enligt barnkonventionen.</w:t>
      </w:r>
      <w:r>
        <w:t xml:space="preserve"> Socialstyrelsen anser också att det</w:t>
      </w:r>
      <w:r w:rsidRPr="00C01B54">
        <w:t xml:space="preserve"> saknas en utförlig analys över hur den föreslagna regleringen påverkar de berörda barnens möjligheter att få sina rättigheter enligt barnkonventionen för</w:t>
      </w:r>
      <w:r>
        <w:softHyphen/>
      </w:r>
      <w:r w:rsidRPr="00C01B54">
        <w:t>verkligade</w:t>
      </w:r>
      <w:r>
        <w:t>.</w:t>
      </w:r>
      <w:r w:rsidRPr="00C01B54">
        <w:t xml:space="preserve"> </w:t>
      </w:r>
      <w:r w:rsidRPr="001710FC">
        <w:rPr>
          <w:i/>
          <w:iCs/>
        </w:rPr>
        <w:t>Polismyndig</w:t>
      </w:r>
      <w:r>
        <w:rPr>
          <w:i/>
          <w:iCs/>
        </w:rPr>
        <w:softHyphen/>
      </w:r>
      <w:r w:rsidRPr="001710FC">
        <w:rPr>
          <w:i/>
          <w:iCs/>
        </w:rPr>
        <w:t xml:space="preserve">heten </w:t>
      </w:r>
      <w:r>
        <w:t>note</w:t>
      </w:r>
      <w:r>
        <w:softHyphen/>
        <w:t>rar att för</w:t>
      </w:r>
      <w:r>
        <w:softHyphen/>
        <w:t>slaget går emot barnrättskom</w:t>
      </w:r>
      <w:r>
        <w:softHyphen/>
        <w:t>mitténs uppmaningar och anser att det kan ifrågasättas om utredningens förslag är förenligt med Sveriges internationella åtaganden.</w:t>
      </w:r>
      <w:r w:rsidRPr="00DD2DB6">
        <w:rPr>
          <w:i/>
          <w:iCs/>
        </w:rPr>
        <w:t xml:space="preserve"> </w:t>
      </w:r>
      <w:r w:rsidRPr="00A5514B">
        <w:rPr>
          <w:i/>
          <w:iCs/>
        </w:rPr>
        <w:t xml:space="preserve">Rädda </w:t>
      </w:r>
      <w:r>
        <w:rPr>
          <w:i/>
          <w:iCs/>
        </w:rPr>
        <w:t>B</w:t>
      </w:r>
      <w:r w:rsidRPr="00A5514B">
        <w:rPr>
          <w:i/>
          <w:iCs/>
        </w:rPr>
        <w:t>arnen</w:t>
      </w:r>
      <w:r>
        <w:t xml:space="preserve"> anser att barnrätts</w:t>
      </w:r>
      <w:r>
        <w:softHyphen/>
        <w:t>kommitténs upp</w:t>
      </w:r>
      <w:r>
        <w:softHyphen/>
        <w:t>maning till Sverige om att inte sänka straffbar</w:t>
      </w:r>
      <w:r>
        <w:softHyphen/>
        <w:t>hetsåldern borde vara starkt vägledande och näst</w:t>
      </w:r>
      <w:r>
        <w:softHyphen/>
        <w:t xml:space="preserve">intill bindande. </w:t>
      </w:r>
      <w:r w:rsidRPr="00294877">
        <w:t>Jurist</w:t>
      </w:r>
      <w:r>
        <w:softHyphen/>
      </w:r>
      <w:r w:rsidRPr="00294877">
        <w:t>kommissionen</w:t>
      </w:r>
      <w:r>
        <w:t xml:space="preserve"> anser att eftersom</w:t>
      </w:r>
      <w:r w:rsidRPr="008C3C60">
        <w:t xml:space="preserve"> Sverige har inkor</w:t>
      </w:r>
      <w:r>
        <w:softHyphen/>
      </w:r>
      <w:r w:rsidRPr="008C3C60">
        <w:t>porerat</w:t>
      </w:r>
      <w:r>
        <w:t xml:space="preserve"> </w:t>
      </w:r>
      <w:r w:rsidRPr="008C3C60">
        <w:t>barn</w:t>
      </w:r>
      <w:r>
        <w:softHyphen/>
      </w:r>
      <w:r w:rsidRPr="008C3C60">
        <w:t>konven</w:t>
      </w:r>
      <w:r>
        <w:softHyphen/>
      </w:r>
      <w:r w:rsidRPr="008C3C60">
        <w:t xml:space="preserve">tionen </w:t>
      </w:r>
      <w:r>
        <w:t>borde</w:t>
      </w:r>
      <w:r w:rsidRPr="008C3C60">
        <w:t xml:space="preserve"> rekommen</w:t>
      </w:r>
      <w:r>
        <w:softHyphen/>
      </w:r>
      <w:r w:rsidRPr="008C3C60">
        <w:t>dationerna inte endast vara vägledande, utan även</w:t>
      </w:r>
      <w:r>
        <w:t xml:space="preserve"> </w:t>
      </w:r>
      <w:r w:rsidRPr="008C3C60">
        <w:t>juridiskt styrande.</w:t>
      </w:r>
      <w:r w:rsidRPr="008C3C60">
        <w:rPr>
          <w:i/>
          <w:iCs/>
        </w:rPr>
        <w:t xml:space="preserve"> </w:t>
      </w:r>
      <w:r w:rsidRPr="00596CA3">
        <w:rPr>
          <w:i/>
          <w:iCs/>
        </w:rPr>
        <w:t xml:space="preserve">Malmö </w:t>
      </w:r>
      <w:r>
        <w:rPr>
          <w:i/>
          <w:iCs/>
        </w:rPr>
        <w:t>kommun</w:t>
      </w:r>
      <w:r>
        <w:t xml:space="preserve"> pekar på den oro barn</w:t>
      </w:r>
      <w:r>
        <w:softHyphen/>
        <w:t>rättskom</w:t>
      </w:r>
      <w:r>
        <w:softHyphen/>
        <w:t>mittén uttryckt beträffande de steg Sverige tar för att sänka straffbarhets</w:t>
      </w:r>
      <w:r>
        <w:softHyphen/>
        <w:t>åldern och att Sverige upp</w:t>
      </w:r>
      <w:r>
        <w:softHyphen/>
        <w:t xml:space="preserve">manats att </w:t>
      </w:r>
      <w:r w:rsidRPr="00596CA3">
        <w:t>utveckla en strategi för att förebygga att barn begår brott med utgångs</w:t>
      </w:r>
      <w:r>
        <w:softHyphen/>
      </w:r>
      <w:r w:rsidRPr="00596CA3">
        <w:t>punkt i forskning och en analys av de grund</w:t>
      </w:r>
      <w:r>
        <w:softHyphen/>
      </w:r>
      <w:r w:rsidRPr="00596CA3">
        <w:t>läggande orsakerna till barns engagemang i brottslighet, särskilt organi</w:t>
      </w:r>
      <w:r>
        <w:softHyphen/>
      </w:r>
      <w:r w:rsidRPr="00596CA3">
        <w:t>serad brottslighet</w:t>
      </w:r>
      <w:r>
        <w:t xml:space="preserve">. </w:t>
      </w:r>
      <w:r w:rsidRPr="00294877">
        <w:t>Barn</w:t>
      </w:r>
      <w:r>
        <w:softHyphen/>
      </w:r>
      <w:r w:rsidRPr="00294877">
        <w:t>rätts</w:t>
      </w:r>
      <w:r w:rsidRPr="00294877">
        <w:softHyphen/>
        <w:t>byrån</w:t>
      </w:r>
      <w:r>
        <w:t xml:space="preserve"> påtalar att </w:t>
      </w:r>
      <w:r w:rsidRPr="009249CD">
        <w:t xml:space="preserve">förslaget </w:t>
      </w:r>
      <w:r>
        <w:t>inne</w:t>
      </w:r>
      <w:r>
        <w:softHyphen/>
        <w:t xml:space="preserve">bär att </w:t>
      </w:r>
      <w:r w:rsidRPr="009249CD">
        <w:t>en 14-åring</w:t>
      </w:r>
      <w:r>
        <w:t xml:space="preserve"> kan</w:t>
      </w:r>
      <w:r w:rsidRPr="009249CD">
        <w:t xml:space="preserve"> bli föremål för ett frihetsberövande i häkte för ett brott som det senare visar sig att </w:t>
      </w:r>
      <w:r>
        <w:t>barnet</w:t>
      </w:r>
      <w:r w:rsidRPr="009249CD">
        <w:t xml:space="preserve"> inte har uppnått straffbarhetsåldern för</w:t>
      </w:r>
      <w:r>
        <w:t>, vilket strider mot artikel 37 i barn</w:t>
      </w:r>
      <w:r>
        <w:softHyphen/>
        <w:t>konventionen.</w:t>
      </w:r>
      <w:r>
        <w:rPr>
          <w:i/>
          <w:iCs/>
        </w:rPr>
        <w:t xml:space="preserve"> </w:t>
      </w:r>
      <w:r w:rsidRPr="00940921">
        <w:t xml:space="preserve">Unicef </w:t>
      </w:r>
      <w:r w:rsidRPr="00294877">
        <w:t>Sverige</w:t>
      </w:r>
      <w:r w:rsidRPr="008E138B">
        <w:rPr>
          <w:i/>
          <w:iCs/>
        </w:rPr>
        <w:t xml:space="preserve"> </w:t>
      </w:r>
      <w:r>
        <w:t>pekar på</w:t>
      </w:r>
      <w:r w:rsidRPr="005F5D08">
        <w:t xml:space="preserve"> att förslaget </w:t>
      </w:r>
      <w:r>
        <w:t>om att samma straff</w:t>
      </w:r>
      <w:r>
        <w:softHyphen/>
        <w:t xml:space="preserve">processuella tvångsmedel ska få användas mot personer som har fyllt 14 år och misstänks för brott som omfattas av den särskilda regleringen om sänkt straffbarhetsålder som mot misstänkta personer som har fyllt 15 år </w:t>
      </w:r>
      <w:r w:rsidRPr="005F5D08">
        <w:t>innebär att barns rättigheter enligt barn</w:t>
      </w:r>
      <w:r>
        <w:softHyphen/>
      </w:r>
      <w:r w:rsidRPr="005F5D08">
        <w:t>konventionen, bl.a. artikel</w:t>
      </w:r>
      <w:r>
        <w:t> </w:t>
      </w:r>
      <w:r w:rsidRPr="005F5D08">
        <w:t xml:space="preserve">16 om barns rätt till skydd för sitt privat- och familjeliv, kränks. </w:t>
      </w:r>
      <w:r w:rsidRPr="00FE3593">
        <w:t>Civil Rights Defenders</w:t>
      </w:r>
      <w:r w:rsidRPr="0080762C">
        <w:t xml:space="preserve"> </w:t>
      </w:r>
      <w:r>
        <w:t>framför liknande syn</w:t>
      </w:r>
      <w:r>
        <w:softHyphen/>
        <w:t xml:space="preserve">punkter. </w:t>
      </w:r>
      <w:r w:rsidRPr="00F9083F">
        <w:rPr>
          <w:i/>
          <w:iCs/>
        </w:rPr>
        <w:t>Stats</w:t>
      </w:r>
      <w:r>
        <w:rPr>
          <w:i/>
          <w:iCs/>
        </w:rPr>
        <w:softHyphen/>
      </w:r>
      <w:r w:rsidRPr="00F9083F">
        <w:rPr>
          <w:i/>
          <w:iCs/>
        </w:rPr>
        <w:t>kontoret</w:t>
      </w:r>
      <w:r w:rsidRPr="00F9083F">
        <w:t xml:space="preserve"> anser att det behövs klar</w:t>
      </w:r>
      <w:r>
        <w:softHyphen/>
      </w:r>
      <w:r w:rsidRPr="00F9083F">
        <w:t>lägg</w:t>
      </w:r>
      <w:r>
        <w:softHyphen/>
      </w:r>
      <w:r w:rsidRPr="00F9083F">
        <w:t>anden om och i vilken utsträckning barnkonven</w:t>
      </w:r>
      <w:r>
        <w:softHyphen/>
      </w:r>
      <w:r w:rsidRPr="00F9083F">
        <w:t>tionen har beak</w:t>
      </w:r>
      <w:r>
        <w:softHyphen/>
      </w:r>
      <w:r w:rsidRPr="00F9083F">
        <w:t>tats.</w:t>
      </w:r>
      <w:r>
        <w:t xml:space="preserve"> </w:t>
      </w:r>
    </w:p>
    <w:p w14:paraId="23E1B5E7" w14:textId="77777777" w:rsidR="00E856D8" w:rsidRPr="00565448" w:rsidRDefault="00E856D8" w:rsidP="00E856D8">
      <w:pPr>
        <w:pStyle w:val="Brdtextmedindrag"/>
      </w:pPr>
      <w:r w:rsidRPr="00565448">
        <w:rPr>
          <w:i/>
          <w:iCs/>
        </w:rPr>
        <w:t>Funktionsrätt Sverige</w:t>
      </w:r>
      <w:r>
        <w:t xml:space="preserve"> anser att förslaget om att sänka straffbarhetsåldern strider mot FN:s konvention om rättigheter för personer med funktions</w:t>
      </w:r>
      <w:r>
        <w:softHyphen/>
      </w:r>
      <w:r>
        <w:lastRenderedPageBreak/>
        <w:t>nedsättning och pekar på att utredningen inte nämner artikel 7, 12, 13 och 14 i konventionen.</w:t>
      </w:r>
    </w:p>
    <w:p w14:paraId="250C2AD3" w14:textId="77777777" w:rsidR="00E856D8" w:rsidRPr="009344B4" w:rsidRDefault="00E856D8" w:rsidP="00E856D8">
      <w:pPr>
        <w:pStyle w:val="Rubrik4utannumrering"/>
      </w:pPr>
      <w:r w:rsidRPr="009344B4">
        <w:t>Bedömningen i utkastet till lagrådsremiss</w:t>
      </w:r>
    </w:p>
    <w:p w14:paraId="5ED39434" w14:textId="626704FD" w:rsidR="00E856D8" w:rsidRPr="009344B4" w:rsidRDefault="00E856D8" w:rsidP="00E856D8">
      <w:pPr>
        <w:pStyle w:val="Brdtextmedindrag"/>
        <w:ind w:firstLine="0"/>
      </w:pPr>
      <w:r w:rsidRPr="009344B4">
        <w:t>Bedömningen i utkastet till lagrådsremiss stämmer överens med rege</w:t>
      </w:r>
      <w:r w:rsidRPr="009344B4">
        <w:softHyphen/>
        <w:t>rin</w:t>
      </w:r>
      <w:r>
        <w:softHyphen/>
      </w:r>
      <w:r w:rsidRPr="009344B4">
        <w:t>gens.</w:t>
      </w:r>
      <w:r w:rsidR="00B2754F">
        <w:t xml:space="preserve"> </w:t>
      </w:r>
      <w:r w:rsidR="00647D30">
        <w:t>Bedömningen i</w:t>
      </w:r>
      <w:r w:rsidR="00B2754F">
        <w:t xml:space="preserve"> utkastet </w:t>
      </w:r>
      <w:r w:rsidR="00647D30">
        <w:t>utgår dock från</w:t>
      </w:r>
      <w:r w:rsidR="00B2754F">
        <w:t xml:space="preserve"> att den särskilda regle</w:t>
      </w:r>
      <w:r w:rsidR="00B2754F">
        <w:softHyphen/>
        <w:t xml:space="preserve">ringen om sänkt straffbarhetsålder ska omfatta </w:t>
      </w:r>
      <w:r w:rsidR="00647D30">
        <w:t xml:space="preserve">även </w:t>
      </w:r>
      <w:r w:rsidR="00E8122E">
        <w:t>13-åringar</w:t>
      </w:r>
      <w:r w:rsidR="0080033F">
        <w:t>.</w:t>
      </w:r>
      <w:r w:rsidR="00647D30">
        <w:t xml:space="preserve"> </w:t>
      </w:r>
    </w:p>
    <w:p w14:paraId="75E96787" w14:textId="77777777" w:rsidR="00E856D8" w:rsidRDefault="00E856D8" w:rsidP="00E856D8">
      <w:pPr>
        <w:pStyle w:val="Rubrik4utannumrering"/>
      </w:pPr>
      <w:r w:rsidRPr="009344B4">
        <w:t>Remissinstanserna</w:t>
      </w:r>
    </w:p>
    <w:p w14:paraId="1635A1AD" w14:textId="1AC43D41" w:rsidR="00E856D8" w:rsidRPr="00BA6E21" w:rsidRDefault="00E856D8" w:rsidP="00E856D8">
      <w:pPr>
        <w:pStyle w:val="Brdtextmedindrag"/>
        <w:ind w:firstLine="0"/>
      </w:pPr>
      <w:r>
        <w:t>Flera av</w:t>
      </w:r>
      <w:r w:rsidRPr="003F1850">
        <w:t xml:space="preserve"> remissinstanserna yttrar sig inte </w:t>
      </w:r>
      <w:r>
        <w:t xml:space="preserve">särskilt över </w:t>
      </w:r>
      <w:r w:rsidRPr="003F1850">
        <w:t xml:space="preserve">bedömningen om </w:t>
      </w:r>
      <w:r w:rsidRPr="00BA6E21">
        <w:t>för</w:t>
      </w:r>
      <w:r w:rsidRPr="00BA6E21">
        <w:softHyphen/>
        <w:t>slagens förenlighet med barnkonventionen, regeringsformen och Europa</w:t>
      </w:r>
      <w:r w:rsidR="007857CD">
        <w:softHyphen/>
      </w:r>
      <w:r w:rsidRPr="00BA6E21">
        <w:softHyphen/>
      </w:r>
      <w:r w:rsidR="00DC59E6">
        <w:softHyphen/>
      </w:r>
      <w:r w:rsidRPr="00BA6E21">
        <w:t xml:space="preserve">konventionen i utkastet till lagrådsremiss. </w:t>
      </w:r>
    </w:p>
    <w:p w14:paraId="22883899" w14:textId="53E3EF64" w:rsidR="00E856D8" w:rsidRPr="00BA6E21" w:rsidRDefault="00E856D8" w:rsidP="00E856D8">
      <w:pPr>
        <w:pStyle w:val="Brdtextmedindrag"/>
      </w:pPr>
      <w:r w:rsidRPr="00BA6E21">
        <w:t xml:space="preserve">Ett antal remissinstanser, bland andra </w:t>
      </w:r>
      <w:r w:rsidRPr="00BA6E21">
        <w:rPr>
          <w:i/>
        </w:rPr>
        <w:t>Brå</w:t>
      </w:r>
      <w:r w:rsidRPr="00BA6E21">
        <w:t>,</w:t>
      </w:r>
      <w:r>
        <w:t xml:space="preserve"> </w:t>
      </w:r>
      <w:r w:rsidRPr="00BA6E21">
        <w:rPr>
          <w:i/>
        </w:rPr>
        <w:t>Bris</w:t>
      </w:r>
      <w:r w:rsidRPr="00BA6E21">
        <w:t xml:space="preserve">, </w:t>
      </w:r>
      <w:r w:rsidRPr="00BA6E21">
        <w:rPr>
          <w:i/>
        </w:rPr>
        <w:t>Civil Rights Defen</w:t>
      </w:r>
      <w:r>
        <w:rPr>
          <w:i/>
        </w:rPr>
        <w:softHyphen/>
      </w:r>
      <w:r w:rsidRPr="00BA6E21">
        <w:rPr>
          <w:i/>
        </w:rPr>
        <w:t>ders</w:t>
      </w:r>
      <w:r w:rsidRPr="00BA6E21">
        <w:t xml:space="preserve">, </w:t>
      </w:r>
      <w:r w:rsidRPr="00BA6E21">
        <w:rPr>
          <w:i/>
        </w:rPr>
        <w:t>Idéburna sko</w:t>
      </w:r>
      <w:r w:rsidRPr="00BA6E21">
        <w:rPr>
          <w:i/>
        </w:rPr>
        <w:softHyphen/>
        <w:t>lors riksförbund</w:t>
      </w:r>
      <w:r w:rsidRPr="00BA6E21">
        <w:t xml:space="preserve"> och </w:t>
      </w:r>
      <w:r w:rsidRPr="00BA6E21">
        <w:rPr>
          <w:i/>
        </w:rPr>
        <w:t>Myndigheten för ungdoms- och civil</w:t>
      </w:r>
      <w:r>
        <w:rPr>
          <w:i/>
        </w:rPr>
        <w:softHyphen/>
      </w:r>
      <w:r w:rsidRPr="00BA6E21">
        <w:rPr>
          <w:i/>
        </w:rPr>
        <w:t>samhälles</w:t>
      </w:r>
      <w:r w:rsidRPr="00BA6E21">
        <w:rPr>
          <w:i/>
        </w:rPr>
        <w:softHyphen/>
        <w:t>frågor</w:t>
      </w:r>
      <w:r w:rsidRPr="00BA6E21">
        <w:t xml:space="preserve"> </w:t>
      </w:r>
      <w:r>
        <w:t>konstaterar</w:t>
      </w:r>
      <w:r w:rsidRPr="00BA6E21">
        <w:t xml:space="preserve"> att en sänkning av straffbarhetsåldern till 13 år innebär att Sverige i ytterligare utsträckning frångår barnrättskom</w:t>
      </w:r>
      <w:r w:rsidRPr="00BA6E21">
        <w:softHyphen/>
        <w:t>mitténs rekommen</w:t>
      </w:r>
      <w:r w:rsidRPr="00BA6E21">
        <w:softHyphen/>
        <w:t>dationer om att inte sänka straffbar</w:t>
      </w:r>
      <w:r w:rsidRPr="00BA6E21">
        <w:softHyphen/>
        <w:t xml:space="preserve">hetsåldern. </w:t>
      </w:r>
      <w:r>
        <w:t xml:space="preserve">Även </w:t>
      </w:r>
      <w:r w:rsidRPr="00BA6E21">
        <w:rPr>
          <w:i/>
          <w:iCs/>
        </w:rPr>
        <w:t>Funk</w:t>
      </w:r>
      <w:r w:rsidRPr="00BA6E21">
        <w:rPr>
          <w:i/>
          <w:iCs/>
        </w:rPr>
        <w:softHyphen/>
        <w:t>tionsrätt Sverige</w:t>
      </w:r>
      <w:r w:rsidRPr="00BA6E21">
        <w:t xml:space="preserve"> anser att en sänk</w:t>
      </w:r>
      <w:r w:rsidRPr="00BA6E21">
        <w:softHyphen/>
        <w:t>ning av straff</w:t>
      </w:r>
      <w:r w:rsidRPr="00BA6E21">
        <w:softHyphen/>
        <w:t xml:space="preserve">barhetsåldern strider mot </w:t>
      </w:r>
      <w:r w:rsidRPr="00C2272F">
        <w:t>barnkonventionen</w:t>
      </w:r>
      <w:r>
        <w:t>, men även mot</w:t>
      </w:r>
      <w:r w:rsidRPr="00C2272F">
        <w:t xml:space="preserve"> FN:s konven</w:t>
      </w:r>
      <w:r>
        <w:softHyphen/>
      </w:r>
      <w:r w:rsidRPr="00C2272F">
        <w:t>tion om rättig</w:t>
      </w:r>
      <w:r>
        <w:softHyphen/>
      </w:r>
      <w:r w:rsidRPr="00C2272F">
        <w:t xml:space="preserve">heter för personer med funktionsnedsättning. </w:t>
      </w:r>
      <w:r w:rsidRPr="00C2272F">
        <w:rPr>
          <w:i/>
          <w:iCs/>
        </w:rPr>
        <w:t>Länsstyrelsen i Västra Göta</w:t>
      </w:r>
      <w:r w:rsidRPr="00C2272F">
        <w:rPr>
          <w:i/>
          <w:iCs/>
        </w:rPr>
        <w:softHyphen/>
        <w:t>lands län</w:t>
      </w:r>
      <w:r w:rsidRPr="00C2272F">
        <w:t xml:space="preserve"> bedömer att det inte finns tillräckliga skäl att gå emot barnrätts</w:t>
      </w:r>
      <w:r w:rsidRPr="00C2272F">
        <w:softHyphen/>
        <w:t>kommitténs rekom</w:t>
      </w:r>
      <w:r w:rsidRPr="00C2272F">
        <w:softHyphen/>
        <w:t xml:space="preserve">mendationer. </w:t>
      </w:r>
      <w:r w:rsidRPr="00C2272F">
        <w:rPr>
          <w:i/>
          <w:iCs/>
        </w:rPr>
        <w:t>Unicef Sverige</w:t>
      </w:r>
      <w:r w:rsidRPr="00C2272F">
        <w:t xml:space="preserve"> </w:t>
      </w:r>
      <w:r w:rsidR="00DE285A">
        <w:t>anför</w:t>
      </w:r>
      <w:r w:rsidRPr="00C2272F">
        <w:t xml:space="preserve"> att barnkonven</w:t>
      </w:r>
      <w:r>
        <w:softHyphen/>
      </w:r>
      <w:r w:rsidRPr="00C2272F">
        <w:t>tionen och barn</w:t>
      </w:r>
      <w:r>
        <w:softHyphen/>
      </w:r>
      <w:r w:rsidRPr="00C2272F">
        <w:t>rätts</w:t>
      </w:r>
      <w:r w:rsidRPr="00C2272F">
        <w:softHyphen/>
        <w:t>kommitténs rekommendationer är utfor</w:t>
      </w:r>
      <w:r>
        <w:softHyphen/>
      </w:r>
      <w:r w:rsidRPr="00C2272F">
        <w:t>made för att följas oavsett hur allvarlig eller komplex samhälls</w:t>
      </w:r>
      <w:r>
        <w:softHyphen/>
      </w:r>
      <w:r w:rsidRPr="00C2272F">
        <w:t>situationen bedöms vara. Unicef Sverige</w:t>
      </w:r>
      <w:r w:rsidRPr="00BA6E21">
        <w:t xml:space="preserve"> </w:t>
      </w:r>
      <w:r w:rsidR="00DE285A">
        <w:t>menar</w:t>
      </w:r>
      <w:r>
        <w:t xml:space="preserve"> också </w:t>
      </w:r>
      <w:r w:rsidRPr="00BA6E21">
        <w:t>att Sveriges nuva</w:t>
      </w:r>
      <w:r>
        <w:softHyphen/>
      </w:r>
      <w:r w:rsidRPr="00BA6E21">
        <w:t>rande ordning med en straff</w:t>
      </w:r>
      <w:r>
        <w:softHyphen/>
      </w:r>
      <w:r w:rsidRPr="00BA6E21">
        <w:t>barhetsålder om 15</w:t>
      </w:r>
      <w:r>
        <w:t> </w:t>
      </w:r>
      <w:r w:rsidRPr="00BA6E21">
        <w:t>år inte bara uppfyller kommitténs minimi</w:t>
      </w:r>
      <w:r w:rsidRPr="00BA6E21">
        <w:softHyphen/>
        <w:t xml:space="preserve">nivå, utan även utgör ett gott exempel på lagstiftning som utgår från barns rättigheter. </w:t>
      </w:r>
      <w:r w:rsidR="00113288">
        <w:t>E</w:t>
      </w:r>
      <w:r w:rsidRPr="00BA6E21">
        <w:t xml:space="preserve">nligt Unicef Sverige </w:t>
      </w:r>
      <w:r w:rsidR="00113288">
        <w:t xml:space="preserve">skulle en sänkning av straffbarhetsåldern </w:t>
      </w:r>
      <w:r w:rsidRPr="00BA6E21">
        <w:t>vara ett tydligt av</w:t>
      </w:r>
      <w:r>
        <w:softHyphen/>
      </w:r>
      <w:r w:rsidRPr="00BA6E21">
        <w:t>steg från Sve</w:t>
      </w:r>
      <w:r>
        <w:softHyphen/>
      </w:r>
      <w:r w:rsidRPr="00BA6E21">
        <w:t>riges internationella åtaganden och innebära en för</w:t>
      </w:r>
      <w:r w:rsidRPr="00BA6E21">
        <w:softHyphen/>
        <w:t>svagning av barns rättsliga ställning.</w:t>
      </w:r>
      <w:r>
        <w:t xml:space="preserve"> Även </w:t>
      </w:r>
      <w:r w:rsidRPr="00C2272F">
        <w:rPr>
          <w:i/>
          <w:iCs/>
        </w:rPr>
        <w:t>Ecpat Sverige</w:t>
      </w:r>
      <w:r>
        <w:t xml:space="preserve"> för fram att det är mycket allvarligt att Sverige, </w:t>
      </w:r>
      <w:r w:rsidRPr="006308CA">
        <w:t>som har varit och i många avseenden fort</w:t>
      </w:r>
      <w:r>
        <w:softHyphen/>
      </w:r>
      <w:r w:rsidRPr="006308CA">
        <w:t>farande är ett före</w:t>
      </w:r>
      <w:r>
        <w:softHyphen/>
      </w:r>
      <w:r w:rsidRPr="006308CA">
        <w:t>gångsland när det kommer till barns rättigheter, väljer att inskränka rättig</w:t>
      </w:r>
      <w:r>
        <w:softHyphen/>
      </w:r>
      <w:r w:rsidRPr="006308CA">
        <w:t xml:space="preserve">heterna för barn som begår brott. </w:t>
      </w:r>
    </w:p>
    <w:p w14:paraId="5EF01BBF" w14:textId="672B0135" w:rsidR="00E856D8" w:rsidRDefault="00E856D8" w:rsidP="00E856D8">
      <w:pPr>
        <w:pStyle w:val="Brdtextmedindrag"/>
      </w:pPr>
      <w:r w:rsidRPr="00BA6E21">
        <w:rPr>
          <w:i/>
          <w:iCs/>
        </w:rPr>
        <w:t>Institutet för mänskliga rättigheter</w:t>
      </w:r>
      <w:r w:rsidRPr="00BA6E21">
        <w:t xml:space="preserve"> anser att bedömningen av förslagets förenlighet med barnkonventionen inte sker i enlighet med Wien</w:t>
      </w:r>
      <w:r w:rsidRPr="00BA6E21">
        <w:softHyphen/>
        <w:t>kon</w:t>
      </w:r>
      <w:r>
        <w:softHyphen/>
      </w:r>
      <w:r w:rsidRPr="00BA6E21">
        <w:t>ven</w:t>
      </w:r>
      <w:r>
        <w:softHyphen/>
      </w:r>
      <w:r w:rsidRPr="00BA6E21">
        <w:t>tionen om att en tolkning ska ske ärligt. Institutet för mänskliga rättig</w:t>
      </w:r>
      <w:r>
        <w:softHyphen/>
      </w:r>
      <w:r w:rsidRPr="00BA6E21">
        <w:t>heter ifrågasätter också den tolkning som görs av artikel 41 i barnkonven</w:t>
      </w:r>
      <w:r>
        <w:softHyphen/>
      </w:r>
      <w:r w:rsidRPr="00BA6E21">
        <w:t>tionen</w:t>
      </w:r>
      <w:r>
        <w:t xml:space="preserve"> och </w:t>
      </w:r>
      <w:r w:rsidRPr="00A05D39">
        <w:t xml:space="preserve">anser </w:t>
      </w:r>
      <w:r>
        <w:t xml:space="preserve">att </w:t>
      </w:r>
      <w:r w:rsidRPr="00A05D39">
        <w:t>den utgör en missuppfattning av vad som anges i Barn</w:t>
      </w:r>
      <w:r w:rsidRPr="00A05D39">
        <w:softHyphen/>
        <w:t>konven</w:t>
      </w:r>
      <w:r>
        <w:softHyphen/>
      </w:r>
      <w:r w:rsidRPr="00A05D39">
        <w:t>tionsutredningens betänkande Barnkon</w:t>
      </w:r>
      <w:r w:rsidRPr="00A05D39">
        <w:softHyphen/>
        <w:t>ven</w:t>
      </w:r>
      <w:r w:rsidRPr="00A05D39">
        <w:softHyphen/>
        <w:t xml:space="preserve">tionen och svensk rätt (SOU 2020:63). Institutet bedömer att det är bekymmersamt att hänvisa till att förändringar i lagstiftningen inte sker med grund i konventionen av två skäl, dels med </w:t>
      </w:r>
      <w:r>
        <w:t xml:space="preserve">hänsyn till </w:t>
      </w:r>
      <w:r w:rsidRPr="00A05D39">
        <w:t>vad som anges om felaktig tolkning, dels att konven</w:t>
      </w:r>
      <w:r w:rsidRPr="00A05D39">
        <w:softHyphen/>
        <w:t>tionen då inte beaktas i lagstiftningsarbetet</w:t>
      </w:r>
      <w:r>
        <w:rPr>
          <w:i/>
          <w:iCs/>
        </w:rPr>
        <w:t>.</w:t>
      </w:r>
      <w:r w:rsidRPr="00BA6E21">
        <w:rPr>
          <w:i/>
          <w:iCs/>
        </w:rPr>
        <w:t xml:space="preserve"> Karlstads universitet</w:t>
      </w:r>
      <w:r w:rsidRPr="00BA6E21">
        <w:t xml:space="preserve"> </w:t>
      </w:r>
      <w:r w:rsidR="00DE285A">
        <w:t>menar</w:t>
      </w:r>
      <w:r w:rsidRPr="00BA6E21">
        <w:t xml:space="preserve"> att det beträff</w:t>
      </w:r>
      <w:r w:rsidRPr="00BA6E21">
        <w:softHyphen/>
        <w:t>ande barnrätts</w:t>
      </w:r>
      <w:r w:rsidRPr="00BA6E21">
        <w:softHyphen/>
        <w:t>kom</w:t>
      </w:r>
      <w:r>
        <w:softHyphen/>
      </w:r>
      <w:r w:rsidRPr="00BA6E21">
        <w:t>mitténs uttalanden måste beaktas i vilket sammanhang ut</w:t>
      </w:r>
      <w:r w:rsidRPr="00BA6E21">
        <w:softHyphen/>
        <w:t>talandet eller rekommendationen gjorts, hur tydliga de är och om utta</w:t>
      </w:r>
      <w:r w:rsidRPr="00BA6E21">
        <w:softHyphen/>
        <w:t xml:space="preserve">landet riktar sig till Sverige, mot ett annat land eller om det är ett generellt uttalande. Karlstads universitet </w:t>
      </w:r>
      <w:r w:rsidR="00DE285A">
        <w:t>framför</w:t>
      </w:r>
      <w:r w:rsidRPr="00BA6E21">
        <w:t xml:space="preserve"> att barnrätts</w:t>
      </w:r>
      <w:r>
        <w:softHyphen/>
      </w:r>
      <w:r w:rsidRPr="00BA6E21">
        <w:t>kom</w:t>
      </w:r>
      <w:r>
        <w:softHyphen/>
      </w:r>
      <w:r w:rsidRPr="00BA6E21">
        <w:t>mit</w:t>
      </w:r>
      <w:r>
        <w:softHyphen/>
      </w:r>
      <w:r w:rsidRPr="00BA6E21">
        <w:t>téns uttalande om att kon</w:t>
      </w:r>
      <w:r>
        <w:softHyphen/>
      </w:r>
      <w:r w:rsidRPr="00BA6E21">
        <w:t>ventions</w:t>
      </w:r>
      <w:r w:rsidRPr="00BA6E21">
        <w:softHyphen/>
        <w:t>staterna under inga omständig</w:t>
      </w:r>
      <w:r w:rsidR="00DE285A">
        <w:softHyphen/>
      </w:r>
      <w:r w:rsidRPr="00BA6E21">
        <w:t>heter bör sänka straffbar</w:t>
      </w:r>
      <w:r w:rsidRPr="00BA6E21">
        <w:softHyphen/>
        <w:t xml:space="preserve">hetsåldern under 14 år är ett generellt uttalande, </w:t>
      </w:r>
      <w:r w:rsidRPr="00BA6E21">
        <w:lastRenderedPageBreak/>
        <w:t>men en yt</w:t>
      </w:r>
      <w:r>
        <w:softHyphen/>
      </w:r>
      <w:r w:rsidRPr="00BA6E21">
        <w:t>terst tydlig och kategorisk upp</w:t>
      </w:r>
      <w:r w:rsidRPr="00BA6E21">
        <w:softHyphen/>
        <w:t xml:space="preserve">maning till konventionsstaterna. Till detta kommer enligt Karlstads </w:t>
      </w:r>
      <w:r w:rsidRPr="00C2272F">
        <w:t>uni</w:t>
      </w:r>
      <w:r>
        <w:softHyphen/>
      </w:r>
      <w:r w:rsidRPr="00C2272F">
        <w:t>versitet de uttalanden barnrätts</w:t>
      </w:r>
      <w:r w:rsidR="00DE285A">
        <w:softHyphen/>
      </w:r>
      <w:r w:rsidRPr="00C2272F">
        <w:t>kom</w:t>
      </w:r>
      <w:r w:rsidR="00DE285A">
        <w:softHyphen/>
      </w:r>
      <w:r w:rsidRPr="00C2272F">
        <w:t>mittén rik</w:t>
      </w:r>
      <w:r>
        <w:softHyphen/>
      </w:r>
      <w:r w:rsidRPr="00C2272F">
        <w:t xml:space="preserve">tat mot Sverige specifikt. </w:t>
      </w:r>
      <w:r w:rsidRPr="00C2272F">
        <w:rPr>
          <w:i/>
          <w:iCs/>
        </w:rPr>
        <w:t>Linköpings universitet (Barnafrid)</w:t>
      </w:r>
      <w:r w:rsidRPr="00C2272F">
        <w:t xml:space="preserve"> </w:t>
      </w:r>
      <w:r w:rsidR="002E1F5E">
        <w:t>hänvisar till</w:t>
      </w:r>
      <w:r w:rsidRPr="00C2272F">
        <w:t xml:space="preserve"> att barnrättskommittén be</w:t>
      </w:r>
      <w:r w:rsidRPr="00C2272F">
        <w:softHyphen/>
        <w:t>tonar att denna typ av lagstiftning ofta motiveras av ett behov att visa hand</w:t>
      </w:r>
      <w:r>
        <w:softHyphen/>
      </w:r>
      <w:r w:rsidRPr="00C2272F">
        <w:t>lingskraft i frågor som rör unga lag</w:t>
      </w:r>
      <w:r w:rsidR="00DE285A">
        <w:softHyphen/>
      </w:r>
      <w:r w:rsidRPr="00C2272F">
        <w:t>överträdare, sna</w:t>
      </w:r>
      <w:r>
        <w:softHyphen/>
      </w:r>
      <w:r w:rsidRPr="00C2272F">
        <w:t>rare än att utgå från evidens för hur brottsligheten kan minskas och kanske än viktigare barn</w:t>
      </w:r>
      <w:r>
        <w:softHyphen/>
      </w:r>
      <w:r w:rsidRPr="00C2272F">
        <w:t xml:space="preserve">perspektivet i rättssystemet. </w:t>
      </w:r>
      <w:r w:rsidRPr="00C2272F">
        <w:rPr>
          <w:i/>
          <w:iCs/>
        </w:rPr>
        <w:t>Uppsala universitet (Natio</w:t>
      </w:r>
      <w:r>
        <w:rPr>
          <w:i/>
          <w:iCs/>
        </w:rPr>
        <w:softHyphen/>
      </w:r>
      <w:r w:rsidRPr="00C2272F">
        <w:rPr>
          <w:i/>
          <w:iCs/>
        </w:rPr>
        <w:t>nellt centrum för kvinnofrid)</w:t>
      </w:r>
      <w:r w:rsidRPr="00C2272F">
        <w:t xml:space="preserve"> påpekar att även om kommitténs</w:t>
      </w:r>
      <w:r w:rsidRPr="00BA6E21">
        <w:t xml:space="preserve"> rekommen</w:t>
      </w:r>
      <w:r>
        <w:softHyphen/>
      </w:r>
      <w:r w:rsidRPr="00BA6E21">
        <w:t>da</w:t>
      </w:r>
      <w:r w:rsidRPr="00BA6E21">
        <w:softHyphen/>
        <w:t>tioner inte är juridiskt bindande för staterna är de vägledande för hur kon</w:t>
      </w:r>
      <w:r>
        <w:softHyphen/>
      </w:r>
      <w:r w:rsidRPr="00BA6E21">
        <w:t>ventionsstater ska tolka och implementera barn</w:t>
      </w:r>
      <w:r w:rsidR="00DE285A">
        <w:softHyphen/>
      </w:r>
      <w:r w:rsidRPr="00BA6E21">
        <w:t>konventionen och bör ges större tyngd i bedömningen</w:t>
      </w:r>
    </w:p>
    <w:p w14:paraId="3C656A3E" w14:textId="77777777" w:rsidR="00E856D8" w:rsidRDefault="00E856D8" w:rsidP="00E856D8">
      <w:pPr>
        <w:pStyle w:val="Brdtextmedindrag"/>
      </w:pPr>
      <w:r w:rsidRPr="007B0394">
        <w:rPr>
          <w:i/>
          <w:iCs/>
        </w:rPr>
        <w:t>Säkerhets- och integritetsskyddsnämnden</w:t>
      </w:r>
      <w:r>
        <w:t xml:space="preserve"> påpekar </w:t>
      </w:r>
      <w:r w:rsidRPr="007B0394">
        <w:t>att förslag som för med sig ökade risker för integritetsintrång för barn endast bör genomföras om det finns tungt vägande skäl för dem och att sådan reglering måste vara väl avvägd vad gäller nyttan med åtgärderna i förhållande till vilket inte</w:t>
      </w:r>
      <w:r>
        <w:softHyphen/>
      </w:r>
      <w:r w:rsidRPr="007B0394">
        <w:t>gritetsintrång som åtgärderna medför</w:t>
      </w:r>
      <w:r>
        <w:t>.</w:t>
      </w:r>
    </w:p>
    <w:p w14:paraId="1DD2DEC7" w14:textId="77777777" w:rsidR="00E856D8" w:rsidRPr="00C2272F" w:rsidRDefault="00E856D8" w:rsidP="00E856D8">
      <w:pPr>
        <w:pStyle w:val="Brdtextmedindrag"/>
      </w:pPr>
      <w:r w:rsidRPr="00C2272F">
        <w:t xml:space="preserve">Karlstads universitet anser inte att förslaget är </w:t>
      </w:r>
      <w:r w:rsidRPr="006308CA">
        <w:t xml:space="preserve">förenligt med </w:t>
      </w:r>
      <w:r w:rsidRPr="00C2272F">
        <w:t>propor</w:t>
      </w:r>
      <w:r w:rsidRPr="00C2272F">
        <w:softHyphen/>
        <w:t>tio</w:t>
      </w:r>
      <w:r>
        <w:softHyphen/>
      </w:r>
      <w:r w:rsidRPr="00C2272F">
        <w:t>nalitetsprincipen i regeringsformen.</w:t>
      </w:r>
      <w:r w:rsidRPr="006308CA">
        <w:t xml:space="preserve"> </w:t>
      </w:r>
      <w:r>
        <w:t xml:space="preserve">Ecpat Sverige ifrågasätter </w:t>
      </w:r>
      <w:r w:rsidRPr="006308CA">
        <w:t>om ett barn som är 13 eller 14 år har den mognad och förståelse som krävs för att till</w:t>
      </w:r>
      <w:r>
        <w:softHyphen/>
      </w:r>
      <w:r w:rsidRPr="006308CA">
        <w:t>varata sina rättigheter fullt ut</w:t>
      </w:r>
      <w:r>
        <w:t xml:space="preserve"> och mot den bakgrunden om</w:t>
      </w:r>
      <w:r w:rsidRPr="006308CA">
        <w:t xml:space="preserve"> kravet på en rättvis rättegång enligt artikel</w:t>
      </w:r>
      <w:r>
        <w:t> </w:t>
      </w:r>
      <w:r w:rsidRPr="006308CA">
        <w:t>6 i Europakonventionen</w:t>
      </w:r>
      <w:r>
        <w:t xml:space="preserve"> kan anses uppfyllt.</w:t>
      </w:r>
    </w:p>
    <w:p w14:paraId="3DB930CA" w14:textId="77777777" w:rsidR="00E856D8" w:rsidRDefault="00E856D8" w:rsidP="00E856D8">
      <w:pPr>
        <w:pStyle w:val="Rubrik4utannumrering"/>
      </w:pPr>
      <w:r>
        <w:t>Skälen för regeringens bedömning</w:t>
      </w:r>
    </w:p>
    <w:p w14:paraId="04918D94" w14:textId="4C543DF7" w:rsidR="00E856D8" w:rsidRDefault="00E856D8" w:rsidP="00E856D8">
      <w:pPr>
        <w:pStyle w:val="Rubrik5utannumrering"/>
        <w:spacing w:before="0"/>
      </w:pPr>
      <w:r>
        <w:t>Barnkonventionen och barnrättskommittén</w:t>
      </w:r>
    </w:p>
    <w:p w14:paraId="5EF11239" w14:textId="569B2B0A" w:rsidR="00E856D8" w:rsidRDefault="00E856D8" w:rsidP="00E856D8">
      <w:pPr>
        <w:pStyle w:val="Brdtextmedindrag"/>
        <w:ind w:firstLine="0"/>
      </w:pPr>
      <w:r>
        <w:t xml:space="preserve">Barnkonventionen gäller sedan 2020 som svensk lag. Barnkonventionens rättigheter gäller för alla barn, oavsett var de befinner sig under uppväxten. En sänkning av straffbarhetsåldern aktualiserar frågan om åtgärden är oförenlig med barnkonventionen. </w:t>
      </w:r>
      <w:r w:rsidR="00824D9F">
        <w:t xml:space="preserve">Enligt </w:t>
      </w:r>
      <w:r w:rsidR="00824D9F" w:rsidRPr="00A13BDA">
        <w:rPr>
          <w:i/>
          <w:iCs/>
        </w:rPr>
        <w:t>Lagrådet</w:t>
      </w:r>
      <w:r w:rsidR="00824D9F">
        <w:t xml:space="preserve"> kan förslaget inte anses förenligt med barnkonventionen. </w:t>
      </w:r>
      <w:r w:rsidR="004B7902">
        <w:t>Det handlar enligt Lagrådet om dels att förslaget inte kan anses motiverat som en sista utväg för att frihetsberöva barn från 13 år, dels att förslaget inte är förenligt med barns rätt till en värdig och barnanpassad kriminalvård, inklusive rätten till utbildning.</w:t>
      </w:r>
    </w:p>
    <w:p w14:paraId="6154FC08" w14:textId="5B053D4E" w:rsidR="00E856D8" w:rsidRDefault="00E856D8" w:rsidP="00E856D8">
      <w:pPr>
        <w:pStyle w:val="Brdtextmedindrag"/>
      </w:pPr>
      <w:r>
        <w:t>Av särskild bety</w:t>
      </w:r>
      <w:r>
        <w:softHyphen/>
        <w:t>delse för förslaget om sänkt straff</w:t>
      </w:r>
      <w:r>
        <w:softHyphen/>
        <w:t>barhets</w:t>
      </w:r>
      <w:r>
        <w:softHyphen/>
        <w:t>ålder är artikel 40.3 a i barn</w:t>
      </w:r>
      <w:r>
        <w:softHyphen/>
        <w:t>konventionen där det anges att en lägsta straff</w:t>
      </w:r>
      <w:r>
        <w:softHyphen/>
        <w:t>bar</w:t>
      </w:r>
      <w:r>
        <w:softHyphen/>
        <w:t>hets</w:t>
      </w:r>
      <w:r>
        <w:softHyphen/>
        <w:t>ålder ska fastställas. Det framgår inte vilken straffbar</w:t>
      </w:r>
      <w:r>
        <w:softHyphen/>
        <w:t xml:space="preserve">hetsåldern bör vara, men som flera remissinstanser påpekar, däribland </w:t>
      </w:r>
      <w:r w:rsidRPr="00CC77D0">
        <w:rPr>
          <w:i/>
          <w:iCs/>
        </w:rPr>
        <w:t>Barnom</w:t>
      </w:r>
      <w:r>
        <w:rPr>
          <w:i/>
          <w:iCs/>
        </w:rPr>
        <w:softHyphen/>
      </w:r>
      <w:r w:rsidRPr="00CC77D0">
        <w:rPr>
          <w:i/>
          <w:iCs/>
        </w:rPr>
        <w:t>buds</w:t>
      </w:r>
      <w:r>
        <w:rPr>
          <w:i/>
          <w:iCs/>
        </w:rPr>
        <w:softHyphen/>
      </w:r>
      <w:r w:rsidRPr="00CC77D0">
        <w:rPr>
          <w:i/>
          <w:iCs/>
        </w:rPr>
        <w:t>mannen</w:t>
      </w:r>
      <w:r>
        <w:t xml:space="preserve">, </w:t>
      </w:r>
      <w:r w:rsidRPr="002028AF">
        <w:rPr>
          <w:i/>
          <w:iCs/>
        </w:rPr>
        <w:t>Barn</w:t>
      </w:r>
      <w:r>
        <w:rPr>
          <w:i/>
          <w:iCs/>
        </w:rPr>
        <w:softHyphen/>
      </w:r>
      <w:r w:rsidRPr="002028AF">
        <w:rPr>
          <w:i/>
          <w:iCs/>
        </w:rPr>
        <w:t>rätts</w:t>
      </w:r>
      <w:r>
        <w:rPr>
          <w:i/>
          <w:iCs/>
        </w:rPr>
        <w:softHyphen/>
      </w:r>
      <w:r w:rsidRPr="002028AF">
        <w:rPr>
          <w:i/>
          <w:iCs/>
        </w:rPr>
        <w:t>byrån</w:t>
      </w:r>
      <w:r>
        <w:t xml:space="preserve"> och </w:t>
      </w:r>
      <w:r w:rsidRPr="006E791F">
        <w:rPr>
          <w:i/>
          <w:iCs/>
        </w:rPr>
        <w:t>Institutet för mänskliga rättig</w:t>
      </w:r>
      <w:r>
        <w:rPr>
          <w:i/>
          <w:iCs/>
        </w:rPr>
        <w:softHyphen/>
      </w:r>
      <w:r w:rsidRPr="006E791F">
        <w:rPr>
          <w:i/>
          <w:iCs/>
        </w:rPr>
        <w:t>heter</w:t>
      </w:r>
      <w:r>
        <w:t>, har barn</w:t>
      </w:r>
      <w:r>
        <w:softHyphen/>
        <w:t>rätts</w:t>
      </w:r>
      <w:r>
        <w:softHyphen/>
        <w:t>kom</w:t>
      </w:r>
      <w:r>
        <w:softHyphen/>
        <w:t>mittén berömt de konventionsstater som har en högre lägsta straffbarhets</w:t>
      </w:r>
      <w:r>
        <w:softHyphen/>
        <w:t>ålder och uppmanat de stater som har en lägre straff</w:t>
      </w:r>
      <w:r>
        <w:softHyphen/>
        <w:t>barhets</w:t>
      </w:r>
      <w:r>
        <w:softHyphen/>
        <w:t xml:space="preserve">ålder än 14 år att höja den till 14 år. Kommittén har vidare med hänvisning till artikel 41 </w:t>
      </w:r>
      <w:r w:rsidRPr="00A34863">
        <w:t>upp</w:t>
      </w:r>
      <w:r>
        <w:softHyphen/>
      </w:r>
      <w:r w:rsidRPr="00A34863">
        <w:t>mana</w:t>
      </w:r>
      <w:r>
        <w:t>t</w:t>
      </w:r>
      <w:r w:rsidRPr="00A34863">
        <w:t xml:space="preserve"> de stater som har en straff</w:t>
      </w:r>
      <w:r>
        <w:softHyphen/>
      </w:r>
      <w:r w:rsidRPr="00A34863">
        <w:t xml:space="preserve">barhetsålder som är högre än så att </w:t>
      </w:r>
      <w:r>
        <w:t>under inga omstän</w:t>
      </w:r>
      <w:r>
        <w:softHyphen/>
        <w:t xml:space="preserve">digheter </w:t>
      </w:r>
      <w:r w:rsidRPr="00A34863">
        <w:t>sänka den.</w:t>
      </w:r>
      <w:r w:rsidDel="00640FB8">
        <w:t xml:space="preserve"> </w:t>
      </w:r>
      <w:r>
        <w:t>Kommittén pekar härvid på att d</w:t>
      </w:r>
      <w:r w:rsidRPr="000B43FA">
        <w:t>okumenterade belägg</w:t>
      </w:r>
      <w:r w:rsidRPr="00A34863">
        <w:t xml:space="preserve"> i </w:t>
      </w:r>
      <w:r w:rsidRPr="000B43FA">
        <w:t>fråga om barns utveckling och neuro</w:t>
      </w:r>
      <w:r>
        <w:softHyphen/>
      </w:r>
      <w:r w:rsidRPr="000B43FA">
        <w:t>vetenskap visar att mognad och för</w:t>
      </w:r>
      <w:r>
        <w:softHyphen/>
      </w:r>
      <w:r w:rsidRPr="000B43FA">
        <w:t>måga till abstrakta resonemang fort</w:t>
      </w:r>
      <w:r>
        <w:softHyphen/>
      </w:r>
      <w:r w:rsidRPr="000B43FA">
        <w:t>farande ut</w:t>
      </w:r>
      <w:r>
        <w:softHyphen/>
      </w:r>
      <w:r w:rsidRPr="000B43FA">
        <w:t>vecklas hos barn i åldern 12</w:t>
      </w:r>
      <w:r>
        <w:t>–13</w:t>
      </w:r>
      <w:r w:rsidRPr="000B43FA">
        <w:t xml:space="preserve"> år, eftersom deras frontal</w:t>
      </w:r>
      <w:r>
        <w:softHyphen/>
      </w:r>
      <w:r w:rsidRPr="000B43FA">
        <w:t>lober fort</w:t>
      </w:r>
      <w:r>
        <w:softHyphen/>
      </w:r>
      <w:r w:rsidRPr="000B43FA">
        <w:t>farande utvecklas.</w:t>
      </w:r>
      <w:r>
        <w:t xml:space="preserve"> </w:t>
      </w:r>
      <w:r w:rsidRPr="000B43FA">
        <w:t>Därför är det inte sanno</w:t>
      </w:r>
      <w:r>
        <w:softHyphen/>
      </w:r>
      <w:r w:rsidRPr="000B43FA">
        <w:t>likt att de kan förstå konse</w:t>
      </w:r>
      <w:r>
        <w:softHyphen/>
      </w:r>
      <w:r w:rsidRPr="000B43FA">
        <w:t>kvenserna av sitt agerande eller förstå straff</w:t>
      </w:r>
      <w:r>
        <w:softHyphen/>
      </w:r>
      <w:r w:rsidRPr="000B43FA">
        <w:t>rättsliga för</w:t>
      </w:r>
      <w:r>
        <w:softHyphen/>
      </w:r>
      <w:r w:rsidRPr="000B43FA">
        <w:t xml:space="preserve">faranden. </w:t>
      </w:r>
      <w:r>
        <w:t>Kom</w:t>
      </w:r>
      <w:r>
        <w:softHyphen/>
        <w:t>mittén</w:t>
      </w:r>
      <w:r w:rsidRPr="00A34863">
        <w:t xml:space="preserve"> </w:t>
      </w:r>
      <w:r>
        <w:t xml:space="preserve">pekar också på att unga hjärnor fortsätter att utvecklas även efter tonåren, vilket påverkar beslutsfattandet. </w:t>
      </w:r>
      <w:r w:rsidRPr="00E555C6">
        <w:t>(</w:t>
      </w:r>
      <w:r>
        <w:t>A</w:t>
      </w:r>
      <w:r w:rsidRPr="00E555C6">
        <w:t>llmän kommentar nr</w:t>
      </w:r>
      <w:r>
        <w:t> </w:t>
      </w:r>
      <w:r w:rsidRPr="00E555C6">
        <w:t>24 [2019]</w:t>
      </w:r>
      <w:r>
        <w:t xml:space="preserve"> om barnets rättigheter i det straffrättsliga syste</w:t>
      </w:r>
      <w:r>
        <w:softHyphen/>
        <w:t>met</w:t>
      </w:r>
      <w:r w:rsidRPr="00E555C6">
        <w:t>, p. 22</w:t>
      </w:r>
      <w:r w:rsidR="00B15032">
        <w:t>.</w:t>
      </w:r>
      <w:r w:rsidRPr="00E555C6">
        <w:t>)</w:t>
      </w:r>
      <w:r>
        <w:t xml:space="preserve"> </w:t>
      </w:r>
      <w:r w:rsidRPr="00A34863">
        <w:t>Kom</w:t>
      </w:r>
      <w:r>
        <w:softHyphen/>
      </w:r>
      <w:r w:rsidRPr="00A34863">
        <w:t xml:space="preserve">mittén har </w:t>
      </w:r>
      <w:r>
        <w:t xml:space="preserve">slutligen </w:t>
      </w:r>
      <w:r w:rsidRPr="00A34863">
        <w:t xml:space="preserve">i </w:t>
      </w:r>
      <w:r w:rsidRPr="00A34863">
        <w:lastRenderedPageBreak/>
        <w:t xml:space="preserve">sina </w:t>
      </w:r>
      <w:r>
        <w:t xml:space="preserve">senaste </w:t>
      </w:r>
      <w:r w:rsidRPr="00A34863">
        <w:t>samman</w:t>
      </w:r>
      <w:r>
        <w:softHyphen/>
      </w:r>
      <w:r w:rsidRPr="00A34863">
        <w:t>fattande slut</w:t>
      </w:r>
      <w:r>
        <w:softHyphen/>
      </w:r>
      <w:r w:rsidRPr="00A34863">
        <w:t>satser och rekom</w:t>
      </w:r>
      <w:r>
        <w:softHyphen/>
      </w:r>
      <w:r w:rsidRPr="00A34863">
        <w:t xml:space="preserve">mendationer till Sverige </w:t>
      </w:r>
      <w:r>
        <w:t xml:space="preserve">från 2023 särskilt </w:t>
      </w:r>
      <w:r w:rsidRPr="00A34863">
        <w:t>uttalat sig om straff</w:t>
      </w:r>
      <w:r>
        <w:softHyphen/>
      </w:r>
      <w:r w:rsidRPr="00A34863">
        <w:t>barhets</w:t>
      </w:r>
      <w:r>
        <w:softHyphen/>
      </w:r>
      <w:r w:rsidRPr="00A34863">
        <w:t xml:space="preserve">åldern </w:t>
      </w:r>
      <w:r>
        <w:t>och</w:t>
      </w:r>
      <w:r w:rsidRPr="00A34863">
        <w:t xml:space="preserve"> upp</w:t>
      </w:r>
      <w:r>
        <w:softHyphen/>
      </w:r>
      <w:r w:rsidRPr="00A34863">
        <w:t>man</w:t>
      </w:r>
      <w:r>
        <w:t>at</w:t>
      </w:r>
      <w:r w:rsidRPr="00A34863">
        <w:t xml:space="preserve"> </w:t>
      </w:r>
      <w:r>
        <w:t xml:space="preserve">Sverige </w:t>
      </w:r>
      <w:r w:rsidRPr="00A34863">
        <w:t xml:space="preserve">att </w:t>
      </w:r>
      <w:r>
        <w:t>låta straffmyndighets</w:t>
      </w:r>
      <w:r>
        <w:softHyphen/>
        <w:t>åldern ligga kvar på</w:t>
      </w:r>
      <w:r w:rsidRPr="00A34863">
        <w:t xml:space="preserve"> 15</w:t>
      </w:r>
      <w:r>
        <w:t> </w:t>
      </w:r>
      <w:r w:rsidRPr="00A34863">
        <w:t>år</w:t>
      </w:r>
      <w:r>
        <w:t xml:space="preserve">. </w:t>
      </w:r>
      <w:r w:rsidRPr="00E555C6">
        <w:t>Kom</w:t>
      </w:r>
      <w:r>
        <w:softHyphen/>
      </w:r>
      <w:r w:rsidRPr="00E555C6">
        <w:t>mittén har</w:t>
      </w:r>
      <w:r>
        <w:t xml:space="preserve"> vidare </w:t>
      </w:r>
      <w:r w:rsidRPr="00E555C6">
        <w:t>i sina senaste slutsatser och rekom</w:t>
      </w:r>
      <w:r>
        <w:softHyphen/>
      </w:r>
      <w:r w:rsidRPr="00E555C6">
        <w:t>men</w:t>
      </w:r>
      <w:r>
        <w:softHyphen/>
      </w:r>
      <w:r w:rsidRPr="00E555C6">
        <w:t>dationer till Sve</w:t>
      </w:r>
      <w:r>
        <w:softHyphen/>
      </w:r>
      <w:r w:rsidRPr="00E555C6">
        <w:t>rige</w:t>
      </w:r>
      <w:r>
        <w:t xml:space="preserve"> </w:t>
      </w:r>
      <w:r w:rsidRPr="00E555C6">
        <w:t xml:space="preserve">påmint om </w:t>
      </w:r>
      <w:r>
        <w:t>sin allmänna kommentar nr 24 (2019) om barnets rättig</w:t>
      </w:r>
      <w:r>
        <w:softHyphen/>
        <w:t>heter i det straff</w:t>
      </w:r>
      <w:r>
        <w:softHyphen/>
        <w:t>rätts</w:t>
      </w:r>
      <w:r w:rsidR="000B40E9">
        <w:softHyphen/>
      </w:r>
      <w:r>
        <w:t>liga systemet och gett uttryck för en dj</w:t>
      </w:r>
      <w:r w:rsidRPr="00EA7320">
        <w:t>up oro över de steg som för när</w:t>
      </w:r>
      <w:r w:rsidR="000B40E9">
        <w:softHyphen/>
      </w:r>
      <w:r w:rsidRPr="00EA7320">
        <w:t xml:space="preserve">varande tas för att </w:t>
      </w:r>
      <w:r>
        <w:t xml:space="preserve">bl.a. </w:t>
      </w:r>
      <w:r w:rsidRPr="00EA7320">
        <w:t>sänka straff</w:t>
      </w:r>
      <w:r>
        <w:softHyphen/>
        <w:t>myndig</w:t>
      </w:r>
      <w:r>
        <w:softHyphen/>
        <w:t>hets</w:t>
      </w:r>
      <w:r>
        <w:softHyphen/>
      </w:r>
      <w:r w:rsidRPr="00EA7320">
        <w:t>åldern</w:t>
      </w:r>
      <w:r>
        <w:t>. (Barn</w:t>
      </w:r>
      <w:r>
        <w:softHyphen/>
        <w:t>rättskom</w:t>
      </w:r>
      <w:r>
        <w:softHyphen/>
        <w:t>mitténs s</w:t>
      </w:r>
      <w:r w:rsidRPr="005B5BA4">
        <w:t>amman</w:t>
      </w:r>
      <w:r>
        <w:softHyphen/>
      </w:r>
      <w:r w:rsidRPr="005B5BA4">
        <w:t>fattande slutsatser och rekom</w:t>
      </w:r>
      <w:r>
        <w:softHyphen/>
      </w:r>
      <w:r w:rsidRPr="005B5BA4">
        <w:t>men</w:t>
      </w:r>
      <w:r>
        <w:softHyphen/>
      </w:r>
      <w:r w:rsidRPr="005B5BA4">
        <w:t>dationer om Sveriges kom</w:t>
      </w:r>
      <w:r>
        <w:softHyphen/>
      </w:r>
      <w:r w:rsidRPr="005B5BA4">
        <w:t>bi</w:t>
      </w:r>
      <w:r w:rsidR="000B40E9">
        <w:softHyphen/>
      </w:r>
      <w:r w:rsidRPr="005B5BA4">
        <w:t>nerade sjätte och sjunde periodiska rapport</w:t>
      </w:r>
      <w:r>
        <w:t xml:space="preserve">, p. 44 och 45 a). </w:t>
      </w:r>
    </w:p>
    <w:p w14:paraId="1455AB41" w14:textId="32D0FDB6" w:rsidR="00E856D8" w:rsidRPr="00EA1795" w:rsidRDefault="00E856D8" w:rsidP="00E856D8">
      <w:pPr>
        <w:pStyle w:val="Brdtextmedindrag"/>
      </w:pPr>
      <w:r>
        <w:t>Uttalanden från FN:s konventionskommittéer har med tiden fått en rela</w:t>
      </w:r>
      <w:r>
        <w:softHyphen/>
        <w:t>tivt stark ställning som tolkningsmedel för bl.a. nationella och inter</w:t>
      </w:r>
      <w:r>
        <w:softHyphen/>
        <w:t>natio</w:t>
      </w:r>
      <w:r>
        <w:softHyphen/>
        <w:t>nella domstolar. Rekom</w:t>
      </w:r>
      <w:r>
        <w:softHyphen/>
        <w:t>mendationer och all</w:t>
      </w:r>
      <w:r>
        <w:softHyphen/>
        <w:t>männa kommentarer från kon</w:t>
      </w:r>
      <w:r w:rsidR="006D69B7">
        <w:softHyphen/>
      </w:r>
      <w:r>
        <w:t>ven</w:t>
      </w:r>
      <w:r>
        <w:softHyphen/>
      </w:r>
      <w:r w:rsidR="006D69B7">
        <w:softHyphen/>
      </w:r>
      <w:r>
        <w:t>tions</w:t>
      </w:r>
      <w:r w:rsidR="006D69B7">
        <w:softHyphen/>
      </w:r>
      <w:r>
        <w:t>kommittéerna kan, beroende på omständigheterna i det enskil</w:t>
      </w:r>
      <w:r>
        <w:softHyphen/>
        <w:t>da fallet, utgöra ett viktigt stöd och ge viss vägledning vid tolkning och till</w:t>
      </w:r>
      <w:r>
        <w:softHyphen/>
        <w:t>ämpning av konven</w:t>
      </w:r>
      <w:r>
        <w:softHyphen/>
        <w:t>tions</w:t>
      </w:r>
      <w:r>
        <w:softHyphen/>
        <w:t xml:space="preserve">åtaganden i Sverige. Som </w:t>
      </w:r>
      <w:r w:rsidRPr="0049738D">
        <w:rPr>
          <w:i/>
          <w:iCs/>
        </w:rPr>
        <w:t>Karlstads uni</w:t>
      </w:r>
      <w:r>
        <w:rPr>
          <w:i/>
          <w:iCs/>
        </w:rPr>
        <w:softHyphen/>
      </w:r>
      <w:r w:rsidRPr="0049738D">
        <w:rPr>
          <w:i/>
          <w:iCs/>
        </w:rPr>
        <w:t>versitet</w:t>
      </w:r>
      <w:r>
        <w:t xml:space="preserve"> </w:t>
      </w:r>
      <w:r w:rsidR="00DE285A">
        <w:t>anför</w:t>
      </w:r>
      <w:r>
        <w:t xml:space="preserve"> har det vidare betydelse i vilket sammanhang rekom</w:t>
      </w:r>
      <w:r>
        <w:softHyphen/>
        <w:t>men</w:t>
      </w:r>
      <w:r>
        <w:softHyphen/>
        <w:t>dationen eller uttalandet har gjorts. Att barnrättskommittén som Karlstads univer</w:t>
      </w:r>
      <w:r>
        <w:softHyphen/>
        <w:t>sitet för fram har riktat ett speci</w:t>
      </w:r>
      <w:r>
        <w:softHyphen/>
        <w:t>fikt utta</w:t>
      </w:r>
      <w:r>
        <w:softHyphen/>
        <w:t>lande mot Sverige om straff</w:t>
      </w:r>
      <w:r>
        <w:softHyphen/>
        <w:t>bar</w:t>
      </w:r>
      <w:r w:rsidR="00DE285A">
        <w:softHyphen/>
      </w:r>
      <w:r>
        <w:t>hetsåldern har sin grund i att det tillsattes en utredning för att se över frågan. Med hänsyn till barnrätts</w:t>
      </w:r>
      <w:r>
        <w:softHyphen/>
        <w:t>kommitténs ståndpunkt i frågan om straff</w:t>
      </w:r>
      <w:r>
        <w:softHyphen/>
        <w:t>bar</w:t>
      </w:r>
      <w:r>
        <w:softHyphen/>
        <w:t>hetsåldern framstår det inte som anmärkningsvärt.</w:t>
      </w:r>
    </w:p>
    <w:p w14:paraId="31E03638" w14:textId="45078413" w:rsidR="007857CD" w:rsidRDefault="00E856D8" w:rsidP="00E856D8">
      <w:pPr>
        <w:pStyle w:val="Brdtextmedindrag"/>
      </w:pPr>
      <w:r>
        <w:t>Regeringen anser att barn</w:t>
      </w:r>
      <w:r>
        <w:softHyphen/>
        <w:t>rätts</w:t>
      </w:r>
      <w:r>
        <w:softHyphen/>
        <w:t xml:space="preserve">kommitténs </w:t>
      </w:r>
      <w:r w:rsidR="00EB49FB">
        <w:t>tolknings</w:t>
      </w:r>
      <w:r>
        <w:t>utta</w:t>
      </w:r>
      <w:r>
        <w:softHyphen/>
        <w:t xml:space="preserve">landen </w:t>
      </w:r>
      <w:r w:rsidR="00EB49FB">
        <w:t>och spe</w:t>
      </w:r>
      <w:r w:rsidR="00C25862">
        <w:softHyphen/>
      </w:r>
      <w:r w:rsidR="00EB49FB">
        <w:t xml:space="preserve">cifika landrekommendationer till fördragsslutande stater </w:t>
      </w:r>
      <w:r>
        <w:t>ska tas på allvar. Kommit</w:t>
      </w:r>
      <w:r>
        <w:softHyphen/>
        <w:t>téernas rekom</w:t>
      </w:r>
      <w:r>
        <w:softHyphen/>
        <w:t>mendationer</w:t>
      </w:r>
      <w:r w:rsidR="00EB49FB">
        <w:t xml:space="preserve"> till anslutna stater</w:t>
      </w:r>
      <w:r>
        <w:t xml:space="preserve"> och all</w:t>
      </w:r>
      <w:r>
        <w:softHyphen/>
        <w:t>männa kommentarer har dock ingen folk</w:t>
      </w:r>
      <w:r>
        <w:softHyphen/>
        <w:t>rättslig status och är inte heller juridiskt bindande för konventions</w:t>
      </w:r>
      <w:r>
        <w:softHyphen/>
        <w:t xml:space="preserve">staterna </w:t>
      </w:r>
      <w:r w:rsidRPr="00F66FE0">
        <w:t>(prop.</w:t>
      </w:r>
      <w:r>
        <w:t> </w:t>
      </w:r>
      <w:r w:rsidRPr="00F66FE0">
        <w:t>2017/18:186 s.</w:t>
      </w:r>
      <w:r>
        <w:t> </w:t>
      </w:r>
      <w:r w:rsidRPr="00F66FE0">
        <w:t>84 och</w:t>
      </w:r>
      <w:r>
        <w:t> </w:t>
      </w:r>
      <w:r w:rsidRPr="00F66FE0">
        <w:t>91).</w:t>
      </w:r>
      <w:r>
        <w:t xml:space="preserve"> </w:t>
      </w:r>
      <w:r w:rsidR="00EB49FB">
        <w:t>Dessa reflekterar dock ofta internationell praxis på området</w:t>
      </w:r>
      <w:r w:rsidR="000B40E9">
        <w:t>.</w:t>
      </w:r>
      <w:r w:rsidR="00EB49FB" w:rsidRPr="00C2272F">
        <w:rPr>
          <w:i/>
          <w:iCs/>
        </w:rPr>
        <w:t xml:space="preserve"> </w:t>
      </w:r>
      <w:r w:rsidRPr="00C2272F">
        <w:rPr>
          <w:i/>
          <w:iCs/>
        </w:rPr>
        <w:t>Uppsala uni</w:t>
      </w:r>
      <w:r w:rsidR="00EF2C32">
        <w:rPr>
          <w:i/>
          <w:iCs/>
        </w:rPr>
        <w:softHyphen/>
      </w:r>
      <w:r w:rsidRPr="00C2272F">
        <w:rPr>
          <w:i/>
          <w:iCs/>
        </w:rPr>
        <w:t>versitet (Nationellt centrum för kvinnofrid)</w:t>
      </w:r>
      <w:r w:rsidRPr="00C2272F">
        <w:t xml:space="preserve"> påpekar att även om kommit</w:t>
      </w:r>
      <w:r w:rsidR="002C2961">
        <w:softHyphen/>
      </w:r>
      <w:r w:rsidRPr="00C2272F">
        <w:t>téns</w:t>
      </w:r>
      <w:r w:rsidRPr="00BA6E21">
        <w:t xml:space="preserve"> rekommenda</w:t>
      </w:r>
      <w:r w:rsidRPr="00BA6E21">
        <w:softHyphen/>
        <w:t>tioner inte är juridiskt bindande för staterna är de vägledande för hur kon</w:t>
      </w:r>
      <w:r>
        <w:softHyphen/>
      </w:r>
      <w:r w:rsidRPr="00BA6E21">
        <w:t>ventionsstater ska tolka och implementera barn</w:t>
      </w:r>
      <w:r w:rsidR="00EF2C32">
        <w:softHyphen/>
      </w:r>
      <w:r w:rsidRPr="00BA6E21">
        <w:t>konventionen och bör ges större tyngd i bedömningen</w:t>
      </w:r>
      <w:r>
        <w:t xml:space="preserve">. Regeringen har förståelse för detta. Samtidigt måste de intressen </w:t>
      </w:r>
      <w:r w:rsidR="00EB49FB">
        <w:t xml:space="preserve">att främja respekt för barns rättigheter </w:t>
      </w:r>
      <w:r>
        <w:t>som ligger bakom barn</w:t>
      </w:r>
      <w:r>
        <w:softHyphen/>
        <w:t>rättskommitténs utta</w:t>
      </w:r>
      <w:r>
        <w:softHyphen/>
        <w:t>landen vägas mot de skäl som talar för förslaget om en sänkt straff</w:t>
      </w:r>
      <w:r>
        <w:softHyphen/>
        <w:t>bar</w:t>
      </w:r>
      <w:r>
        <w:softHyphen/>
        <w:t>hets</w:t>
      </w:r>
      <w:r>
        <w:softHyphen/>
        <w:t>ålder för allvarliga brott. Bland dessa finns framför allt sam</w:t>
      </w:r>
      <w:r>
        <w:softHyphen/>
        <w:t>hällets behov av skydd och intresset av att brotts</w:t>
      </w:r>
      <w:r>
        <w:softHyphen/>
        <w:t>offer får upp</w:t>
      </w:r>
      <w:r w:rsidR="00EF2C32">
        <w:softHyphen/>
      </w:r>
      <w:r>
        <w:t>rättelse, men även det straff</w:t>
      </w:r>
      <w:r>
        <w:softHyphen/>
        <w:t>rättsliga syste</w:t>
      </w:r>
      <w:r>
        <w:softHyphen/>
        <w:t>mets legiti</w:t>
      </w:r>
      <w:r>
        <w:softHyphen/>
        <w:t>mitet och trovärdig</w:t>
      </w:r>
      <w:r>
        <w:softHyphen/>
        <w:t xml:space="preserve">het. Som framgår bl.a. </w:t>
      </w:r>
      <w:r w:rsidRPr="00C10A18">
        <w:t>avsnitt </w:t>
      </w:r>
      <w:r w:rsidR="000B40E9">
        <w:t xml:space="preserve">av </w:t>
      </w:r>
      <w:r w:rsidRPr="00C10A18">
        <w:t>6.1</w:t>
      </w:r>
      <w:r>
        <w:t xml:space="preserve"> befinner sig Sverige i ett exceptionellt allvarligt läge där allt fler yngre barn begår mycket allvarliga brott som påverkar det omgivande samhället i stor ut</w:t>
      </w:r>
      <w:r w:rsidR="00C25862">
        <w:softHyphen/>
      </w:r>
      <w:r>
        <w:t xml:space="preserve">sträckning. </w:t>
      </w:r>
      <w:r w:rsidRPr="009B555C">
        <w:t>Den pågående ut</w:t>
      </w:r>
      <w:r w:rsidR="00EF2C32">
        <w:softHyphen/>
      </w:r>
      <w:r w:rsidRPr="009B555C">
        <w:t>veck</w:t>
      </w:r>
      <w:r>
        <w:softHyphen/>
      </w:r>
      <w:r w:rsidRPr="009B555C">
        <w:t xml:space="preserve">lingen </w:t>
      </w:r>
      <w:r>
        <w:t xml:space="preserve">innebär att </w:t>
      </w:r>
      <w:r w:rsidRPr="009B555C">
        <w:t>ingri</w:t>
      </w:r>
      <w:r>
        <w:softHyphen/>
      </w:r>
      <w:r w:rsidRPr="009B555C">
        <w:t>pande åtgärder behöver vidtas, bl.a. för att skydda de barn som utsätts för den allvarliga brottsligheten och dag</w:t>
      </w:r>
      <w:r>
        <w:softHyphen/>
      </w:r>
      <w:r w:rsidRPr="009B555C">
        <w:t xml:space="preserve">ligen lever i en miljö med hot och våld. </w:t>
      </w:r>
      <w:r>
        <w:t xml:space="preserve">Till skillnad från vad </w:t>
      </w:r>
      <w:r w:rsidRPr="00C2272F">
        <w:rPr>
          <w:i/>
          <w:iCs/>
        </w:rPr>
        <w:t>Linköpings uni</w:t>
      </w:r>
      <w:r w:rsidR="00EF2C32">
        <w:rPr>
          <w:i/>
          <w:iCs/>
        </w:rPr>
        <w:softHyphen/>
      </w:r>
      <w:r w:rsidRPr="00C2272F">
        <w:rPr>
          <w:i/>
          <w:iCs/>
        </w:rPr>
        <w:t>versitet (Barnafrid)</w:t>
      </w:r>
      <w:r w:rsidRPr="00C2272F">
        <w:t xml:space="preserve"> </w:t>
      </w:r>
      <w:r>
        <w:t>antyder motiveras dessa åt</w:t>
      </w:r>
      <w:r w:rsidR="002A7D82">
        <w:softHyphen/>
      </w:r>
      <w:r>
        <w:t xml:space="preserve">gärder inte </w:t>
      </w:r>
      <w:r w:rsidRPr="00C2272F">
        <w:t>av ett behov att visa hand</w:t>
      </w:r>
      <w:r>
        <w:softHyphen/>
      </w:r>
      <w:r w:rsidRPr="00C2272F">
        <w:t>lingskraft</w:t>
      </w:r>
      <w:r>
        <w:t>.</w:t>
      </w:r>
      <w:r w:rsidR="00113288">
        <w:t xml:space="preserve"> </w:t>
      </w:r>
    </w:p>
    <w:p w14:paraId="163FA8D6" w14:textId="6F9802AA" w:rsidR="00E856D8" w:rsidRDefault="00E856D8" w:rsidP="00E856D8">
      <w:pPr>
        <w:pStyle w:val="Brdtextmedindrag"/>
      </w:pPr>
      <w:r>
        <w:t>N</w:t>
      </w:r>
      <w:r w:rsidRPr="00401595">
        <w:t>ågra av regeringens mest prioriterade frågor</w:t>
      </w:r>
      <w:r>
        <w:t xml:space="preserve"> är b</w:t>
      </w:r>
      <w:r w:rsidRPr="00401595">
        <w:t>ar</w:t>
      </w:r>
      <w:r>
        <w:softHyphen/>
      </w:r>
      <w:r w:rsidRPr="00401595">
        <w:t>nets rätt till frihet från alla for</w:t>
      </w:r>
      <w:r w:rsidR="00655D88">
        <w:softHyphen/>
      </w:r>
      <w:r w:rsidRPr="00401595">
        <w:t>mer av våld, och att skydda barn och unga från att utnyttjas av krimi</w:t>
      </w:r>
      <w:r>
        <w:softHyphen/>
      </w:r>
      <w:r w:rsidRPr="00401595">
        <w:t>nella</w:t>
      </w:r>
      <w:r>
        <w:t xml:space="preserve">. Regeringen vidtar, som framgår i bl.a. </w:t>
      </w:r>
      <w:r w:rsidRPr="00C10A18">
        <w:t>avsnitt 4 och 6.5</w:t>
      </w:r>
      <w:r>
        <w:t>, flera åtgär</w:t>
      </w:r>
      <w:r>
        <w:softHyphen/>
        <w:t>der i syfte att uppnå det. Regeringen anser inte,</w:t>
      </w:r>
      <w:r w:rsidRPr="009B555C">
        <w:t xml:space="preserve"> som </w:t>
      </w:r>
      <w:r w:rsidRPr="009C60F3">
        <w:t>Unicef Sverige</w:t>
      </w:r>
      <w:r w:rsidRPr="009B555C">
        <w:t xml:space="preserve"> </w:t>
      </w:r>
      <w:r>
        <w:t>också anför</w:t>
      </w:r>
      <w:r w:rsidRPr="009B555C">
        <w:t>, att den grund</w:t>
      </w:r>
      <w:r w:rsidRPr="009B555C">
        <w:softHyphen/>
        <w:t>lägg</w:t>
      </w:r>
      <w:r w:rsidRPr="009B555C">
        <w:softHyphen/>
        <w:t>ande synen på barn som</w:t>
      </w:r>
      <w:r>
        <w:t xml:space="preserve"> rättig</w:t>
      </w:r>
      <w:r>
        <w:softHyphen/>
        <w:t>hets</w:t>
      </w:r>
      <w:r>
        <w:softHyphen/>
        <w:t>bärare för</w:t>
      </w:r>
      <w:r w:rsidR="007857CD">
        <w:softHyphen/>
      </w:r>
      <w:r>
        <w:t>ändras i och med förslaget. Inte heller är avsikten att under</w:t>
      </w:r>
      <w:r>
        <w:softHyphen/>
        <w:t>minera eller försvaga b</w:t>
      </w:r>
      <w:r w:rsidRPr="00271957">
        <w:t>arn</w:t>
      </w:r>
      <w:r w:rsidR="00655D88">
        <w:softHyphen/>
      </w:r>
      <w:r w:rsidRPr="00271957">
        <w:t>rätts</w:t>
      </w:r>
      <w:r>
        <w:softHyphen/>
      </w:r>
      <w:r w:rsidRPr="00271957">
        <w:t>kom</w:t>
      </w:r>
      <w:r>
        <w:softHyphen/>
      </w:r>
      <w:r w:rsidRPr="00271957">
        <w:t>mittén</w:t>
      </w:r>
      <w:r>
        <w:t xml:space="preserve">. Mot bakgrund av vad som framgår ovan om </w:t>
      </w:r>
      <w:r>
        <w:lastRenderedPageBreak/>
        <w:t>status och bundenhet när det gäller barnrättskommitténs rekommenda</w:t>
      </w:r>
      <w:r>
        <w:softHyphen/>
        <w:t>tioner och all</w:t>
      </w:r>
      <w:r w:rsidR="00655D88">
        <w:softHyphen/>
      </w:r>
      <w:r>
        <w:t xml:space="preserve">männa kommentarer har regeringen dock svårt att, som </w:t>
      </w:r>
      <w:r w:rsidRPr="00A70FA9">
        <w:rPr>
          <w:i/>
          <w:iCs/>
        </w:rPr>
        <w:t>Bris</w:t>
      </w:r>
      <w:r>
        <w:t xml:space="preserve"> för fram, se att förslaget om att </w:t>
      </w:r>
      <w:r w:rsidRPr="00BA6E21">
        <w:t>sänk</w:t>
      </w:r>
      <w:r>
        <w:t>a</w:t>
      </w:r>
      <w:r w:rsidRPr="00BA6E21">
        <w:t xml:space="preserve"> straffbarhets</w:t>
      </w:r>
      <w:r>
        <w:softHyphen/>
      </w:r>
      <w:r w:rsidRPr="00BA6E21">
        <w:t xml:space="preserve">åldern till </w:t>
      </w:r>
      <w:r w:rsidR="00D84CEC">
        <w:t>14</w:t>
      </w:r>
      <w:r w:rsidRPr="00BA6E21">
        <w:t xml:space="preserve"> år </w:t>
      </w:r>
      <w:r>
        <w:t>för all</w:t>
      </w:r>
      <w:r w:rsidR="007857CD">
        <w:softHyphen/>
      </w:r>
      <w:r>
        <w:t xml:space="preserve">varliga brott </w:t>
      </w:r>
      <w:r w:rsidRPr="00BA6E21">
        <w:t>sträcker sig bortom det utrymme för själv</w:t>
      </w:r>
      <w:r w:rsidRPr="00BA6E21">
        <w:softHyphen/>
        <w:t>bestämmande som medlems</w:t>
      </w:r>
      <w:r>
        <w:softHyphen/>
      </w:r>
      <w:r w:rsidRPr="00BA6E21">
        <w:t>staterna har</w:t>
      </w:r>
      <w:r>
        <w:t>. Samman</w:t>
      </w:r>
      <w:r>
        <w:softHyphen/>
        <w:t>taget bedömer rege</w:t>
      </w:r>
      <w:r>
        <w:softHyphen/>
        <w:t>ringen inte att för</w:t>
      </w:r>
      <w:r>
        <w:softHyphen/>
        <w:t>slaget om att sänka straff</w:t>
      </w:r>
      <w:r>
        <w:softHyphen/>
        <w:t>barhetsåldern är oförenligt med artikel 40.3.</w:t>
      </w:r>
    </w:p>
    <w:p w14:paraId="233CD16A" w14:textId="515B39D0" w:rsidR="00E856D8" w:rsidRPr="005B5BA4" w:rsidRDefault="00E856D8" w:rsidP="00E856D8">
      <w:pPr>
        <w:pStyle w:val="Brdtextmedindrag"/>
      </w:pPr>
      <w:r w:rsidRPr="007223B3">
        <w:t>Av artikel</w:t>
      </w:r>
      <w:r>
        <w:t> </w:t>
      </w:r>
      <w:r w:rsidRPr="007223B3">
        <w:t>41 i barnkonventionen framgår bl.a.</w:t>
      </w:r>
      <w:r>
        <w:t xml:space="preserve"> </w:t>
      </w:r>
      <w:r w:rsidRPr="004F2447">
        <w:t xml:space="preserve">att </w:t>
      </w:r>
      <w:r w:rsidRPr="007223B3">
        <w:t>barnkonventionen inte ska inverka på bestämmelser som är mer långtgående vad gäller att för</w:t>
      </w:r>
      <w:r>
        <w:softHyphen/>
      </w:r>
      <w:r w:rsidRPr="007223B3">
        <w:t>verkliga barnets rättigheter och som kan finnas i konventionsstatens lag</w:t>
      </w:r>
      <w:r>
        <w:softHyphen/>
      </w:r>
      <w:r w:rsidRPr="007223B3">
        <w:t>stiftning</w:t>
      </w:r>
      <w:r>
        <w:t>. O</w:t>
      </w:r>
      <w:r w:rsidRPr="00EB2135">
        <w:t xml:space="preserve">m svensk rätt ger </w:t>
      </w:r>
      <w:r>
        <w:t xml:space="preserve">ett starkare skydd för barnets rättigheter än konventionen föreligger alltså inte någon normkonflikt (se </w:t>
      </w:r>
      <w:r w:rsidRPr="00EB2135">
        <w:t>Vägledning vid tolkning och tillämpning av FN:s konvention om barnets rättigheter</w:t>
      </w:r>
      <w:r>
        <w:t>,</w:t>
      </w:r>
      <w:r w:rsidRPr="00EB2135">
        <w:t xml:space="preserve"> </w:t>
      </w:r>
      <w:r>
        <w:t xml:space="preserve">Ds. 2019:23 s. 69). </w:t>
      </w:r>
      <w:r w:rsidRPr="007223B3">
        <w:t>I det</w:t>
      </w:r>
      <w:r>
        <w:t xml:space="preserve">ta </w:t>
      </w:r>
      <w:r w:rsidRPr="007223B3">
        <w:t xml:space="preserve">ligger </w:t>
      </w:r>
      <w:r>
        <w:t>dock även</w:t>
      </w:r>
      <w:r w:rsidRPr="007223B3">
        <w:t xml:space="preserve"> att </w:t>
      </w:r>
      <w:r w:rsidRPr="004F2447">
        <w:t xml:space="preserve">en konventionsstat inte får försämra barnets </w:t>
      </w:r>
      <w:r w:rsidRPr="007223B3">
        <w:t xml:space="preserve">rättigheter med hänvisning till </w:t>
      </w:r>
      <w:r w:rsidRPr="004F2447">
        <w:t>konventionen.</w:t>
      </w:r>
      <w:r>
        <w:t xml:space="preserve"> I utkastet till lag</w:t>
      </w:r>
      <w:r>
        <w:softHyphen/>
        <w:t>råds</w:t>
      </w:r>
      <w:r>
        <w:softHyphen/>
        <w:t>remis</w:t>
      </w:r>
      <w:r>
        <w:softHyphen/>
        <w:t>s görs be</w:t>
      </w:r>
      <w:r>
        <w:softHyphen/>
        <w:t xml:space="preserve">dömningen att förslaget inte är oförenligt med artikel 41. </w:t>
      </w:r>
      <w:r w:rsidRPr="00A05D39">
        <w:t>Insti</w:t>
      </w:r>
      <w:r>
        <w:softHyphen/>
      </w:r>
      <w:r w:rsidRPr="00A05D39">
        <w:t>tutet för mänskliga rättigheter</w:t>
      </w:r>
      <w:r w:rsidRPr="00BA6E21">
        <w:t xml:space="preserve"> ifrågasätter den tolkning som görs av arti</w:t>
      </w:r>
      <w:r>
        <w:softHyphen/>
      </w:r>
      <w:r w:rsidRPr="00BA6E21">
        <w:t>kel</w:t>
      </w:r>
      <w:r>
        <w:t>n</w:t>
      </w:r>
      <w:r w:rsidRPr="00BA6E21">
        <w:t> </w:t>
      </w:r>
      <w:r>
        <w:t>och anser den utgör en missuppfattning av vad som anges i Barn</w:t>
      </w:r>
      <w:r>
        <w:softHyphen/>
        <w:t>konventionstutredningens betänkande. Institutet an</w:t>
      </w:r>
      <w:r>
        <w:softHyphen/>
        <w:t>ser heller inte att tolk</w:t>
      </w:r>
      <w:r>
        <w:softHyphen/>
        <w:t>ningen</w:t>
      </w:r>
      <w:r w:rsidRPr="00BA6E21">
        <w:t xml:space="preserve"> sker i en</w:t>
      </w:r>
      <w:r>
        <w:softHyphen/>
      </w:r>
      <w:r w:rsidRPr="00BA6E21">
        <w:t>lighet med Wien</w:t>
      </w:r>
      <w:r w:rsidRPr="00BA6E21">
        <w:softHyphen/>
        <w:t>kon</w:t>
      </w:r>
      <w:r>
        <w:softHyphen/>
      </w:r>
      <w:r w:rsidRPr="00BA6E21">
        <w:t>ventionen</w:t>
      </w:r>
      <w:r w:rsidR="00EB49FB">
        <w:t xml:space="preserve"> om traktaträtten</w:t>
      </w:r>
      <w:r>
        <w:t>. Av Barn</w:t>
      </w:r>
      <w:r w:rsidR="000B40E9">
        <w:softHyphen/>
      </w:r>
      <w:r>
        <w:t>konven</w:t>
      </w:r>
      <w:r>
        <w:softHyphen/>
        <w:t>tions</w:t>
      </w:r>
      <w:r>
        <w:softHyphen/>
        <w:t>utredningens betän</w:t>
      </w:r>
      <w:r>
        <w:softHyphen/>
        <w:t xml:space="preserve">kande framgår att det strider mot artikel 41 om </w:t>
      </w:r>
      <w:r w:rsidRPr="007B22C3">
        <w:t>svenska bestämmelser, som är mer långtgående än barn</w:t>
      </w:r>
      <w:r>
        <w:softHyphen/>
      </w:r>
      <w:r w:rsidRPr="007B22C3">
        <w:t>kon</w:t>
      </w:r>
      <w:r>
        <w:softHyphen/>
      </w:r>
      <w:r w:rsidRPr="007B22C3">
        <w:t>ventionens bestäm</w:t>
      </w:r>
      <w:r>
        <w:softHyphen/>
      </w:r>
      <w:r w:rsidRPr="007B22C3">
        <w:t>melser, försämras med hänvisning till barn</w:t>
      </w:r>
      <w:r>
        <w:softHyphen/>
      </w:r>
      <w:r w:rsidRPr="007B22C3">
        <w:t>kon</w:t>
      </w:r>
      <w:r>
        <w:softHyphen/>
      </w:r>
      <w:r w:rsidRPr="007B22C3">
        <w:t>ven</w:t>
      </w:r>
      <w:r>
        <w:softHyphen/>
      </w:r>
      <w:r w:rsidRPr="007B22C3">
        <w:t>tionen</w:t>
      </w:r>
      <w:r>
        <w:t xml:space="preserve">. Däremot är det enligt betänkandet inte </w:t>
      </w:r>
      <w:r w:rsidRPr="00DD1EEC">
        <w:t>oförenligt med kon</w:t>
      </w:r>
      <w:r>
        <w:softHyphen/>
      </w:r>
      <w:r w:rsidRPr="00DD1EEC">
        <w:t>ven</w:t>
      </w:r>
      <w:r>
        <w:softHyphen/>
      </w:r>
      <w:r w:rsidRPr="00DD1EEC">
        <w:t>tionen om en stat beslutar om åtgärder som försämrar för barn av andra an</w:t>
      </w:r>
      <w:r w:rsidR="000B40E9">
        <w:softHyphen/>
      </w:r>
      <w:r w:rsidRPr="00DD1EEC">
        <w:t>ledningar än att anpassa lagstiftningen till lägre ställda krav i kon</w:t>
      </w:r>
      <w:r>
        <w:softHyphen/>
      </w:r>
      <w:r w:rsidRPr="00DD1EEC">
        <w:t>ven</w:t>
      </w:r>
      <w:r>
        <w:softHyphen/>
      </w:r>
      <w:r w:rsidRPr="00DD1EEC">
        <w:t>tionen</w:t>
      </w:r>
      <w:r>
        <w:t>. (</w:t>
      </w:r>
      <w:r w:rsidRPr="004F2447">
        <w:t>SOU 2020:63 s.</w:t>
      </w:r>
      <w:r w:rsidR="00A4586C">
        <w:t> </w:t>
      </w:r>
      <w:r w:rsidRPr="004F2447">
        <w:t>1631–1633</w:t>
      </w:r>
      <w:r>
        <w:t>,</w:t>
      </w:r>
      <w:r w:rsidRPr="0032383C">
        <w:rPr>
          <w:rFonts w:asciiTheme="minorHAnsi" w:hAnsiTheme="minorHAnsi"/>
          <w:sz w:val="22"/>
        </w:rPr>
        <w:t xml:space="preserve"> </w:t>
      </w:r>
      <w:r w:rsidRPr="0032383C">
        <w:t>jfr dock barnrättskommitténs resone</w:t>
      </w:r>
      <w:r w:rsidR="000B40E9">
        <w:softHyphen/>
      </w:r>
      <w:r w:rsidRPr="0032383C">
        <w:t>mang om en sänkning av straffbarhetsåldern</w:t>
      </w:r>
      <w:r>
        <w:t xml:space="preserve"> A</w:t>
      </w:r>
      <w:r w:rsidRPr="00E555C6">
        <w:t>llmän kommentar nr</w:t>
      </w:r>
      <w:r>
        <w:t> </w:t>
      </w:r>
      <w:r w:rsidRPr="00E555C6">
        <w:t>24 [2019]</w:t>
      </w:r>
      <w:r>
        <w:t xml:space="preserve"> om barnets rättig</w:t>
      </w:r>
      <w:r>
        <w:softHyphen/>
        <w:t>heter i det straffrättsliga syste</w:t>
      </w:r>
      <w:r>
        <w:softHyphen/>
        <w:t>met</w:t>
      </w:r>
      <w:r w:rsidRPr="00E555C6">
        <w:t>,</w:t>
      </w:r>
      <w:r>
        <w:t xml:space="preserve"> </w:t>
      </w:r>
      <w:r w:rsidRPr="0032383C">
        <w:t>p.</w:t>
      </w:r>
      <w:r>
        <w:t> </w:t>
      </w:r>
      <w:r w:rsidRPr="0032383C">
        <w:t>22</w:t>
      </w:r>
      <w:r w:rsidR="000D73A7">
        <w:t>.</w:t>
      </w:r>
      <w:r>
        <w:t>) Regeringen delar inte den tolk</w:t>
      </w:r>
      <w:r>
        <w:softHyphen/>
        <w:t>ning Insti</w:t>
      </w:r>
      <w:r>
        <w:softHyphen/>
        <w:t>tutet för mänskliga rättigheter gör av Barnkonventions</w:t>
      </w:r>
      <w:r>
        <w:softHyphen/>
        <w:t>utred</w:t>
      </w:r>
      <w:r>
        <w:softHyphen/>
        <w:t>ningens ana</w:t>
      </w:r>
      <w:r>
        <w:softHyphen/>
        <w:t>lys. Som Barn</w:t>
      </w:r>
      <w:r>
        <w:softHyphen/>
        <w:t>kon</w:t>
      </w:r>
      <w:r>
        <w:softHyphen/>
        <w:t>ventionsutred</w:t>
      </w:r>
      <w:r w:rsidR="000B40E9">
        <w:softHyphen/>
      </w:r>
      <w:r>
        <w:t>ningen anger tar artikel 41 sikte på om</w:t>
      </w:r>
      <w:r w:rsidRPr="009C5439">
        <w:t xml:space="preserve"> svenska bestäm</w:t>
      </w:r>
      <w:r>
        <w:softHyphen/>
      </w:r>
      <w:r w:rsidRPr="009C5439">
        <w:t>melser, som är mer långtgående än barnkon</w:t>
      </w:r>
      <w:r>
        <w:softHyphen/>
      </w:r>
      <w:r w:rsidRPr="009C5439">
        <w:t>ventionens bestämmelser, för</w:t>
      </w:r>
      <w:r>
        <w:softHyphen/>
      </w:r>
      <w:r w:rsidRPr="009C5439">
        <w:t>sämra</w:t>
      </w:r>
      <w:r>
        <w:t xml:space="preserve">s </w:t>
      </w:r>
      <w:r w:rsidRPr="009C5439">
        <w:t>med hänvis</w:t>
      </w:r>
      <w:r w:rsidR="000B40E9">
        <w:softHyphen/>
      </w:r>
      <w:r w:rsidRPr="009C5439">
        <w:t>ning till barnkon</w:t>
      </w:r>
      <w:r>
        <w:softHyphen/>
      </w:r>
      <w:r w:rsidRPr="009C5439">
        <w:t>ven</w:t>
      </w:r>
      <w:r>
        <w:softHyphen/>
      </w:r>
      <w:r w:rsidRPr="009C5439">
        <w:t>tionen</w:t>
      </w:r>
      <w:r>
        <w:t>. Barnkon</w:t>
      </w:r>
      <w:r>
        <w:softHyphen/>
        <w:t>ventionen anger inte vad straffbar</w:t>
      </w:r>
      <w:r w:rsidR="000B40E9">
        <w:softHyphen/>
      </w:r>
      <w:r>
        <w:t>hets</w:t>
      </w:r>
      <w:r w:rsidR="000B40E9">
        <w:softHyphen/>
      </w:r>
      <w:r>
        <w:t>åldern bör vara, det kan alltså ifråga</w:t>
      </w:r>
      <w:r>
        <w:softHyphen/>
        <w:t>sättas om det ens går att påstå att Sveriges nuvarande reglering om straff</w:t>
      </w:r>
      <w:r>
        <w:softHyphen/>
        <w:t>barhetsåldern är mer långtgående än vad som anges i barn</w:t>
      </w:r>
      <w:r>
        <w:softHyphen/>
        <w:t>kon</w:t>
      </w:r>
      <w:r>
        <w:softHyphen/>
        <w:t>ventionen. Förslaget om sänkt straff</w:t>
      </w:r>
      <w:r>
        <w:softHyphen/>
        <w:t>barhets</w:t>
      </w:r>
      <w:r w:rsidR="000B40E9">
        <w:softHyphen/>
      </w:r>
      <w:r>
        <w:t>ålder genomförs vidare inte i syfte att anpassa lagstiftningen till lägre ställda krav i barnkonven</w:t>
      </w:r>
      <w:r>
        <w:softHyphen/>
        <w:t>tionen utan med hänsyn till sam</w:t>
      </w:r>
      <w:r>
        <w:softHyphen/>
        <w:t>hälls</w:t>
      </w:r>
      <w:r>
        <w:softHyphen/>
        <w:t>utveck</w:t>
      </w:r>
      <w:r>
        <w:softHyphen/>
        <w:t>lingen som innebär att allt fler yngre barn begår allvarliga brott. Enligt rege</w:t>
      </w:r>
      <w:r>
        <w:softHyphen/>
        <w:t>ringens bedömning är för</w:t>
      </w:r>
      <w:r>
        <w:softHyphen/>
        <w:t>slaget därmed inte oförenligt med artikel 41. Regeringen delar inte heller den uppfattning som Insti</w:t>
      </w:r>
      <w:r>
        <w:softHyphen/>
        <w:t>tutet för mäns</w:t>
      </w:r>
      <w:r>
        <w:softHyphen/>
        <w:t>kliga rättig</w:t>
      </w:r>
      <w:r>
        <w:softHyphen/>
        <w:t>heter framför om att tolkningen inte ligger i linje med Wien</w:t>
      </w:r>
      <w:r>
        <w:softHyphen/>
        <w:t>kon</w:t>
      </w:r>
      <w:r>
        <w:softHyphen/>
        <w:t>ven</w:t>
      </w:r>
      <w:r>
        <w:softHyphen/>
        <w:t>tionens allmänna regel om att ett avtal ska tolkas ärligt.</w:t>
      </w:r>
    </w:p>
    <w:p w14:paraId="6F3AA7C5" w14:textId="796891C4" w:rsidR="00E856D8" w:rsidRDefault="00E856D8" w:rsidP="00E856D8">
      <w:pPr>
        <w:pStyle w:val="Brdtextmedindrag"/>
      </w:pPr>
      <w:r>
        <w:t>Barnrättsk</w:t>
      </w:r>
      <w:r w:rsidRPr="00E555C6">
        <w:t xml:space="preserve">ommittén </w:t>
      </w:r>
      <w:r>
        <w:t xml:space="preserve">har uttryckt </w:t>
      </w:r>
      <w:r w:rsidRPr="00E555C6">
        <w:t xml:space="preserve">oro över nationella system med två olika </w:t>
      </w:r>
      <w:r w:rsidRPr="00BC2605">
        <w:t xml:space="preserve">straffbarhetsåldrar beroende på brottets allvar </w:t>
      </w:r>
      <w:r>
        <w:t>eftersom</w:t>
      </w:r>
      <w:r w:rsidRPr="00BC2605">
        <w:t xml:space="preserve"> sådana sys</w:t>
      </w:r>
      <w:r>
        <w:softHyphen/>
      </w:r>
      <w:r w:rsidRPr="00BC2605">
        <w:t>tem enligt kommittén vanligen införs som svar på påtryckningar från all</w:t>
      </w:r>
      <w:r>
        <w:softHyphen/>
      </w:r>
      <w:r w:rsidRPr="00BC2605">
        <w:t>män</w:t>
      </w:r>
      <w:r>
        <w:softHyphen/>
      </w:r>
      <w:r w:rsidRPr="00BC2605">
        <w:t>heten och inte baseras på en rationell kunskap om barns utveckling (</w:t>
      </w:r>
      <w:r>
        <w:t>A</w:t>
      </w:r>
      <w:r w:rsidRPr="00BC2605">
        <w:t>llmän kommentar nr 24 [2019]</w:t>
      </w:r>
      <w:r>
        <w:t xml:space="preserve"> om barnets rättigheter i det straffrättsliga systemet</w:t>
      </w:r>
      <w:r w:rsidRPr="00BC2605">
        <w:t>, p.</w:t>
      </w:r>
      <w:r>
        <w:t> 26</w:t>
      </w:r>
      <w:r w:rsidRPr="00BC2605">
        <w:t xml:space="preserve"> </w:t>
      </w:r>
      <w:r>
        <w:t>och 27</w:t>
      </w:r>
      <w:r w:rsidRPr="00BC2605">
        <w:t xml:space="preserve">). </w:t>
      </w:r>
      <w:r>
        <w:t>Det f</w:t>
      </w:r>
      <w:r w:rsidRPr="00BC2605">
        <w:t>örslag om en särskild regle</w:t>
      </w:r>
      <w:r w:rsidRPr="00BC2605">
        <w:softHyphen/>
        <w:t>ring om</w:t>
      </w:r>
      <w:r>
        <w:t xml:space="preserve"> sänkt</w:t>
      </w:r>
      <w:r w:rsidRPr="00BC2605">
        <w:t xml:space="preserve"> straff</w:t>
      </w:r>
      <w:r>
        <w:softHyphen/>
      </w:r>
      <w:r w:rsidRPr="00BC2605">
        <w:t>barhetsålder</w:t>
      </w:r>
      <w:r>
        <w:t xml:space="preserve"> som nu föreslås</w:t>
      </w:r>
      <w:r w:rsidRPr="00BC2605">
        <w:t xml:space="preserve"> innebär att den sänkta straffbarhets</w:t>
      </w:r>
      <w:r>
        <w:softHyphen/>
      </w:r>
      <w:r w:rsidRPr="00BC2605">
        <w:t>åldern ska omfatta en</w:t>
      </w:r>
      <w:r w:rsidRPr="00BC2605">
        <w:softHyphen/>
        <w:t>dast brott</w:t>
      </w:r>
      <w:r>
        <w:t xml:space="preserve"> med minimistraff om fängelse </w:t>
      </w:r>
      <w:r w:rsidR="00BF0BEF">
        <w:t>i</w:t>
      </w:r>
      <w:r>
        <w:t xml:space="preserve"> fyra år eller </w:t>
      </w:r>
      <w:r>
        <w:lastRenderedPageBreak/>
        <w:t>mer och försök, förberedelse och stämpling till såd</w:t>
      </w:r>
      <w:r>
        <w:softHyphen/>
        <w:t>ana brott. Förslaget är en direkt konse</w:t>
      </w:r>
      <w:r>
        <w:softHyphen/>
        <w:t>kvens av det allvarliga läge Sverige befinner sig i där ett fåtal barn begår mycket allvar</w:t>
      </w:r>
      <w:r>
        <w:softHyphen/>
        <w:t xml:space="preserve">liga brott. </w:t>
      </w:r>
      <w:r w:rsidR="006F28E1" w:rsidRPr="006F28E1">
        <w:t xml:space="preserve">Barnrättskommittén </w:t>
      </w:r>
      <w:r w:rsidR="006044EA">
        <w:t xml:space="preserve">har </w:t>
      </w:r>
      <w:r w:rsidR="006F28E1" w:rsidRPr="006F28E1">
        <w:t>konsta</w:t>
      </w:r>
      <w:r w:rsidR="000B40E9">
        <w:softHyphen/>
      </w:r>
      <w:r w:rsidR="006F28E1" w:rsidRPr="006F28E1">
        <w:t>terat</w:t>
      </w:r>
      <w:r w:rsidR="006044EA">
        <w:t xml:space="preserve"> att</w:t>
      </w:r>
      <w:r>
        <w:t xml:space="preserve"> p</w:t>
      </w:r>
      <w:r w:rsidRPr="005F5D08">
        <w:t xml:space="preserve">rincipen om barnets bästa </w:t>
      </w:r>
      <w:r w:rsidR="006044EA">
        <w:t xml:space="preserve">utgör </w:t>
      </w:r>
      <w:r w:rsidRPr="005F5D08">
        <w:t>både en individuell och en kollektiv rättighet</w:t>
      </w:r>
      <w:r>
        <w:t xml:space="preserve"> </w:t>
      </w:r>
      <w:r w:rsidR="006F28E1" w:rsidRPr="006F28E1">
        <w:t xml:space="preserve">(Allmän kommentar nr 14 [2013] Barnets rätt att i första hand få beaktat vad som bedöms vara barnets bästa). </w:t>
      </w:r>
      <w:r w:rsidR="006F28E1">
        <w:t>D</w:t>
      </w:r>
      <w:r>
        <w:t xml:space="preserve">en </w:t>
      </w:r>
      <w:r w:rsidRPr="005F5D08">
        <w:t xml:space="preserve">gäller </w:t>
      </w:r>
      <w:r>
        <w:t>alltså</w:t>
      </w:r>
      <w:r w:rsidRPr="005F5D08">
        <w:t xml:space="preserve"> både åtgärder som rör ett enskilt barn och åtgärder som rör grupper av barn. </w:t>
      </w:r>
      <w:r w:rsidR="006F28E1">
        <w:t>F</w:t>
      </w:r>
      <w:r>
        <w:t xml:space="preserve">örslaget ges </w:t>
      </w:r>
      <w:r w:rsidRPr="005F5D08">
        <w:t xml:space="preserve">för att möta problemet med ett litet antal barn som begår allvarliga brott </w:t>
      </w:r>
      <w:r w:rsidR="006F28E1">
        <w:t xml:space="preserve">och </w:t>
      </w:r>
      <w:r>
        <w:t xml:space="preserve">framstår som en </w:t>
      </w:r>
      <w:r w:rsidRPr="005F5D08">
        <w:t>lämp</w:t>
      </w:r>
      <w:r>
        <w:softHyphen/>
      </w:r>
      <w:r w:rsidRPr="005F5D08">
        <w:t>ligare och en mindre in</w:t>
      </w:r>
      <w:r w:rsidR="000B40E9">
        <w:softHyphen/>
      </w:r>
      <w:r w:rsidRPr="005F5D08">
        <w:t xml:space="preserve">gripande åtgärd </w:t>
      </w:r>
      <w:r w:rsidR="000B40E9">
        <w:t xml:space="preserve">jämfört med </w:t>
      </w:r>
      <w:r>
        <w:t>att genomföra en gene</w:t>
      </w:r>
      <w:r>
        <w:softHyphen/>
        <w:t>rell sän</w:t>
      </w:r>
      <w:r>
        <w:softHyphen/>
        <w:t xml:space="preserve">kning av </w:t>
      </w:r>
      <w:r w:rsidRPr="005F5D08">
        <w:t>straff</w:t>
      </w:r>
      <w:r>
        <w:softHyphen/>
      </w:r>
      <w:r w:rsidRPr="005F5D08">
        <w:t>bar</w:t>
      </w:r>
      <w:r>
        <w:softHyphen/>
      </w:r>
      <w:r w:rsidRPr="005F5D08">
        <w:t xml:space="preserve">hetsåldern. </w:t>
      </w:r>
      <w:r>
        <w:t>Mot denna bakgrund bedömer rege</w:t>
      </w:r>
      <w:r>
        <w:softHyphen/>
        <w:t>ringen att det, trots barn</w:t>
      </w:r>
      <w:r w:rsidR="00373E06">
        <w:softHyphen/>
      </w:r>
      <w:r>
        <w:t>rätts</w:t>
      </w:r>
      <w:r>
        <w:softHyphen/>
        <w:t>kommitténs uttalanden, inte är oför</w:t>
      </w:r>
      <w:r>
        <w:softHyphen/>
        <w:t>enligt med barnkon</w:t>
      </w:r>
      <w:r>
        <w:softHyphen/>
        <w:t>ven</w:t>
      </w:r>
      <w:r>
        <w:softHyphen/>
        <w:t>tionen att införa en differentierad sänkning av straff</w:t>
      </w:r>
      <w:r>
        <w:softHyphen/>
        <w:t>barhetsåldern. Efter</w:t>
      </w:r>
      <w:r>
        <w:softHyphen/>
        <w:t>som reg</w:t>
      </w:r>
      <w:r w:rsidR="000B40E9">
        <w:softHyphen/>
      </w:r>
      <w:r>
        <w:t>leringen in</w:t>
      </w:r>
      <w:r>
        <w:softHyphen/>
        <w:t>förs som ett svar på den excep</w:t>
      </w:r>
      <w:r>
        <w:softHyphen/>
        <w:t>tionella situation som nu råder och då det genomförs stora förändringar med avsikten att vända den all</w:t>
      </w:r>
      <w:r w:rsidR="000B40E9">
        <w:softHyphen/>
      </w:r>
      <w:r>
        <w:t>varliga brotts</w:t>
      </w:r>
      <w:r>
        <w:softHyphen/>
        <w:t>utveck</w:t>
      </w:r>
      <w:r>
        <w:softHyphen/>
        <w:t>lingen ska den särskilda regleringen om sänkt straff</w:t>
      </w:r>
      <w:r w:rsidR="000B40E9">
        <w:softHyphen/>
      </w:r>
      <w:r>
        <w:t>bar</w:t>
      </w:r>
      <w:r>
        <w:softHyphen/>
        <w:t>hets</w:t>
      </w:r>
      <w:r>
        <w:softHyphen/>
        <w:t xml:space="preserve">ålder som framgår i </w:t>
      </w:r>
      <w:r w:rsidRPr="00C10A18">
        <w:t>avsnitt 6.5</w:t>
      </w:r>
      <w:r>
        <w:t xml:space="preserve"> tids</w:t>
      </w:r>
      <w:r>
        <w:softHyphen/>
        <w:t>b</w:t>
      </w:r>
      <w:r w:rsidRPr="00CC741C">
        <w:t>egränsas</w:t>
      </w:r>
      <w:r>
        <w:t xml:space="preserve"> till att gälla under fem år. Som utred</w:t>
      </w:r>
      <w:r>
        <w:softHyphen/>
        <w:t>ningen lyfter är detta moti</w:t>
      </w:r>
      <w:r>
        <w:softHyphen/>
        <w:t>verat särskilt mot bakgrund av att förslaget berör barn</w:t>
      </w:r>
      <w:r w:rsidRPr="004875A7">
        <w:t>.</w:t>
      </w:r>
    </w:p>
    <w:p w14:paraId="38432FB8" w14:textId="0CFB1184" w:rsidR="00E856D8" w:rsidRDefault="00E856D8" w:rsidP="00E856D8">
      <w:pPr>
        <w:pStyle w:val="Brdtextmedindrag"/>
      </w:pPr>
      <w:r>
        <w:t>När det gäller utredningens fö</w:t>
      </w:r>
      <w:r w:rsidRPr="005B62A0">
        <w:t>rslag om att samma straffprocessuella tvångsmedel ska få användas mot personer som har fyllt 14</w:t>
      </w:r>
      <w:r>
        <w:t> </w:t>
      </w:r>
      <w:r w:rsidRPr="005B62A0">
        <w:t>år och miss</w:t>
      </w:r>
      <w:r>
        <w:softHyphen/>
      </w:r>
      <w:r w:rsidRPr="005B62A0">
        <w:t xml:space="preserve">tänks för brott som omfattas av den särskilda regleringen </w:t>
      </w:r>
      <w:r>
        <w:t>om sänkt straff</w:t>
      </w:r>
      <w:r>
        <w:softHyphen/>
        <w:t xml:space="preserve">barhetsålder </w:t>
      </w:r>
      <w:r w:rsidRPr="005B62A0">
        <w:t>som mot misstänkta personer som har fyllt 15</w:t>
      </w:r>
      <w:r>
        <w:t> </w:t>
      </w:r>
      <w:r w:rsidRPr="005B62A0">
        <w:t xml:space="preserve">år </w:t>
      </w:r>
      <w:r>
        <w:t xml:space="preserve">har </w:t>
      </w:r>
      <w:r w:rsidRPr="00FE3593">
        <w:t>Civil Rights Defenders</w:t>
      </w:r>
      <w:r>
        <w:t xml:space="preserve"> och </w:t>
      </w:r>
      <w:r w:rsidRPr="00FE3593">
        <w:t>Unicef Sverige</w:t>
      </w:r>
      <w:r>
        <w:t xml:space="preserve"> lyft att sådan tvångsmedels</w:t>
      </w:r>
      <w:r>
        <w:softHyphen/>
        <w:t>använd</w:t>
      </w:r>
      <w:r>
        <w:softHyphen/>
        <w:t xml:space="preserve">ning </w:t>
      </w:r>
      <w:r w:rsidRPr="005B62A0">
        <w:t xml:space="preserve">innebär </w:t>
      </w:r>
      <w:r>
        <w:t>att barns rättigheter enligt barn</w:t>
      </w:r>
      <w:r>
        <w:softHyphen/>
        <w:t>konventionen kränks. Av artikel 16 i barnkonventionen fram</w:t>
      </w:r>
      <w:r>
        <w:softHyphen/>
        <w:t>går att i</w:t>
      </w:r>
      <w:r w:rsidRPr="00581BC1">
        <w:t>nget barn får utsättas för god</w:t>
      </w:r>
      <w:r>
        <w:softHyphen/>
      </w:r>
      <w:r w:rsidRPr="00581BC1">
        <w:t>tyckliga eller olagliga ingripan</w:t>
      </w:r>
      <w:r>
        <w:softHyphen/>
      </w:r>
      <w:r w:rsidRPr="00581BC1">
        <w:t>den i sitt privat- och familjeliv, sitt hem eller sin korre</w:t>
      </w:r>
      <w:r>
        <w:softHyphen/>
      </w:r>
      <w:r w:rsidRPr="00581BC1">
        <w:t xml:space="preserve">spondens och inte heller för olagliga angrepp på sin heder </w:t>
      </w:r>
      <w:r w:rsidRPr="00581BC1" w:rsidDel="00965FA3">
        <w:t xml:space="preserve">och </w:t>
      </w:r>
      <w:r w:rsidRPr="00581BC1">
        <w:t>sitt anseende</w:t>
      </w:r>
      <w:r>
        <w:t>. Det anges också att b</w:t>
      </w:r>
      <w:r w:rsidRPr="00581BC1">
        <w:t>arnet har rätt till lagens skydd mot sådana ingripanden eller angrepp</w:t>
      </w:r>
      <w:r>
        <w:t xml:space="preserve">. Som framgår av </w:t>
      </w:r>
      <w:r w:rsidRPr="006521EE">
        <w:t>avsnitt 6.3.1</w:t>
      </w:r>
      <w:r>
        <w:t xml:space="preserve"> bedöms det</w:t>
      </w:r>
      <w:r w:rsidRPr="00FA79CD">
        <w:t xml:space="preserve"> nödvändigt att </w:t>
      </w:r>
      <w:r>
        <w:t>brott som omfattas av den särskilda regleringen om sänkt straffbarhetsålder kan utredas effektivt. E</w:t>
      </w:r>
      <w:r w:rsidRPr="00FA79CD">
        <w:t>n för</w:t>
      </w:r>
      <w:r>
        <w:softHyphen/>
      </w:r>
      <w:r w:rsidRPr="00FA79CD">
        <w:t xml:space="preserve">undersökning </w:t>
      </w:r>
      <w:r>
        <w:t>bör därför få</w:t>
      </w:r>
      <w:r w:rsidRPr="00FA79CD">
        <w:t xml:space="preserve"> bedrivas på samma villkor</w:t>
      </w:r>
      <w:r>
        <w:t xml:space="preserve"> mot den som är 14 år och som misstänks för ett sådant brott som mot en person som har fyllt 15 år, inte minst ur ett legitimitets- och tro</w:t>
      </w:r>
      <w:r>
        <w:softHyphen/>
        <w:t>värdig</w:t>
      </w:r>
      <w:r>
        <w:softHyphen/>
        <w:t>hetsperspektiv. Även om tvångs</w:t>
      </w:r>
      <w:r>
        <w:softHyphen/>
        <w:t>medelsan</w:t>
      </w:r>
      <w:r>
        <w:softHyphen/>
        <w:t>vänd</w:t>
      </w:r>
      <w:r w:rsidR="007857CD">
        <w:softHyphen/>
      </w:r>
      <w:r>
        <w:t>ning under en för</w:t>
      </w:r>
      <w:r>
        <w:softHyphen/>
        <w:t>under</w:t>
      </w:r>
      <w:r>
        <w:softHyphen/>
        <w:t>sö</w:t>
      </w:r>
      <w:r>
        <w:softHyphen/>
        <w:t>kning mot personer som är 14 år innebär ett intrång i barns inte</w:t>
      </w:r>
      <w:r>
        <w:softHyphen/>
        <w:t>gritet, bedömer regeringen därför att sådana åtgärder är proportioner</w:t>
      </w:r>
      <w:r>
        <w:softHyphen/>
        <w:t>liga och inte oför</w:t>
      </w:r>
      <w:r>
        <w:softHyphen/>
        <w:t>enliga med artikel 16. (Jfr prop. 2024/25:175 s. 68 och s. 95.)</w:t>
      </w:r>
    </w:p>
    <w:p w14:paraId="5515267E" w14:textId="163789EB" w:rsidR="00A60755" w:rsidRDefault="002969DB" w:rsidP="00E856D8">
      <w:pPr>
        <w:pStyle w:val="Brdtextmedindrag"/>
      </w:pPr>
      <w:r>
        <w:t>Barnkonventionen upp</w:t>
      </w:r>
      <w:r>
        <w:softHyphen/>
        <w:t>ställer inget absolut förbud mot att frihets</w:t>
      </w:r>
      <w:r>
        <w:softHyphen/>
        <w:t xml:space="preserve">beröva barn. Däremot följer det av artikel 37 (b) att frihetsberövande av ett barn endast får användas som en sista utväg och för kortast lämpliga tid </w:t>
      </w:r>
      <w:r w:rsidR="00073F72">
        <w:t xml:space="preserve">(se även längre ner </w:t>
      </w:r>
      <w:bookmarkStart w:id="139" w:name="_Hlk226992027"/>
      <w:r w:rsidR="008F6D0C">
        <w:t xml:space="preserve">under rubriken Regeringsformen och Europakonventionen </w:t>
      </w:r>
      <w:bookmarkEnd w:id="139"/>
      <w:r w:rsidR="00073F72">
        <w:t>om artikel 5 i Europakonventionen som genom</w:t>
      </w:r>
      <w:r w:rsidR="00073F72" w:rsidRPr="002D352D">
        <w:t xml:space="preserve"> praxis från Europa</w:t>
      </w:r>
      <w:r w:rsidR="000B40E9">
        <w:softHyphen/>
      </w:r>
      <w:r w:rsidR="00073F72" w:rsidRPr="002D352D">
        <w:t xml:space="preserve">domstolen </w:t>
      </w:r>
      <w:r w:rsidR="00073F72">
        <w:t>anses innebära ett</w:t>
      </w:r>
      <w:r w:rsidR="00073F72" w:rsidRPr="002D352D">
        <w:t xml:space="preserve"> krav på att frihetsberövande av ett barn endast får användas som en sista utväg och för kortast </w:t>
      </w:r>
      <w:r w:rsidR="006F28E1">
        <w:t>möjliga och nödvändiga</w:t>
      </w:r>
      <w:r w:rsidR="00073F72" w:rsidRPr="002D352D">
        <w:t xml:space="preserve"> tid</w:t>
      </w:r>
      <w:r w:rsidR="00073F72">
        <w:t>)</w:t>
      </w:r>
      <w:r w:rsidR="000B40E9">
        <w:t>.</w:t>
      </w:r>
      <w:r>
        <w:t xml:space="preserve"> </w:t>
      </w:r>
      <w:r w:rsidR="00E856D8" w:rsidRPr="00FE3593">
        <w:t>Barn</w:t>
      </w:r>
      <w:r w:rsidR="00262A91">
        <w:softHyphen/>
      </w:r>
      <w:r w:rsidR="00E856D8" w:rsidRPr="00FE3593">
        <w:t>rättsbyrån</w:t>
      </w:r>
      <w:r w:rsidR="00E856D8">
        <w:t xml:space="preserve"> bedömer att det strider mot artikel 37 i barn</w:t>
      </w:r>
      <w:r w:rsidR="000B40E9">
        <w:softHyphen/>
      </w:r>
      <w:r w:rsidR="00E856D8">
        <w:t>konven</w:t>
      </w:r>
      <w:r w:rsidR="00E856D8">
        <w:softHyphen/>
        <w:t xml:space="preserve">tionen att </w:t>
      </w:r>
      <w:r w:rsidR="00E856D8" w:rsidRPr="009249CD">
        <w:t>en 14-åring</w:t>
      </w:r>
      <w:r w:rsidR="00E856D8">
        <w:t xml:space="preserve"> kan</w:t>
      </w:r>
      <w:r w:rsidR="00E856D8" w:rsidRPr="009249CD">
        <w:t xml:space="preserve"> bli föremål för ett frihetsberövande i häkte för ett brott som det senare visar sig att den inte har uppnått straff</w:t>
      </w:r>
      <w:r w:rsidR="000B40E9">
        <w:softHyphen/>
      </w:r>
      <w:r w:rsidR="00E856D8" w:rsidRPr="009249CD">
        <w:t>barhetsåldern för</w:t>
      </w:r>
      <w:r w:rsidR="00E856D8">
        <w:t xml:space="preserve">. </w:t>
      </w:r>
      <w:r w:rsidR="00F97FE8" w:rsidRPr="00A13BDA">
        <w:t>Lag</w:t>
      </w:r>
      <w:r w:rsidR="00F97FE8" w:rsidRPr="00A13BDA">
        <w:softHyphen/>
        <w:t>rådet</w:t>
      </w:r>
      <w:r w:rsidR="00F97FE8" w:rsidRPr="00F75427">
        <w:t xml:space="preserve"> </w:t>
      </w:r>
      <w:r w:rsidR="00F97FE8">
        <w:t xml:space="preserve">anser att frånvaron av en </w:t>
      </w:r>
      <w:r w:rsidR="00F97FE8" w:rsidRPr="00D014C9">
        <w:t xml:space="preserve">analys av vilka orsaker som </w:t>
      </w:r>
      <w:r w:rsidR="00F97FE8">
        <w:t>kan ligga ba</w:t>
      </w:r>
      <w:r w:rsidR="00F97FE8">
        <w:softHyphen/>
        <w:t xml:space="preserve">kom </w:t>
      </w:r>
      <w:r w:rsidR="00F97FE8" w:rsidRPr="00D014C9">
        <w:t xml:space="preserve">utvecklingen av </w:t>
      </w:r>
      <w:r w:rsidR="00F97FE8">
        <w:t xml:space="preserve">den allvarliga </w:t>
      </w:r>
      <w:r w:rsidR="00F97FE8" w:rsidRPr="00D014C9">
        <w:t>ung</w:t>
      </w:r>
      <w:r w:rsidR="000B40E9">
        <w:softHyphen/>
      </w:r>
      <w:r w:rsidR="00F97FE8" w:rsidRPr="00D014C9">
        <w:t>doms</w:t>
      </w:r>
      <w:r w:rsidR="00A60755">
        <w:softHyphen/>
      </w:r>
      <w:r w:rsidR="00F97FE8" w:rsidRPr="00D014C9">
        <w:t xml:space="preserve">brottsligheten och </w:t>
      </w:r>
      <w:r w:rsidR="00F97FE8">
        <w:t xml:space="preserve">varför </w:t>
      </w:r>
      <w:r w:rsidR="00F97FE8" w:rsidRPr="00D014C9">
        <w:lastRenderedPageBreak/>
        <w:t>Sverige sticker ut jämfört med andra länder</w:t>
      </w:r>
      <w:r w:rsidR="000B40E9">
        <w:t>,</w:t>
      </w:r>
      <w:r w:rsidR="00F97FE8">
        <w:t xml:space="preserve"> tillsammans med att syftena med förslaget om sänkt straff</w:t>
      </w:r>
      <w:r w:rsidR="000B40E9">
        <w:softHyphen/>
      </w:r>
      <w:r w:rsidR="00F97FE8">
        <w:t>barhetsålder inte kan antas uppfyllas</w:t>
      </w:r>
      <w:r w:rsidR="000B40E9">
        <w:t>,</w:t>
      </w:r>
      <w:r w:rsidR="00F97FE8">
        <w:t xml:space="preserve"> innebär att förslaget inte är motiverat som en sista utväg. </w:t>
      </w:r>
      <w:r>
        <w:t xml:space="preserve">Regeringen </w:t>
      </w:r>
      <w:r w:rsidR="00447CDB">
        <w:t>instämmer</w:t>
      </w:r>
      <w:r>
        <w:t xml:space="preserve"> inte </w:t>
      </w:r>
      <w:r w:rsidR="00447CDB">
        <w:t xml:space="preserve">i </w:t>
      </w:r>
      <w:r>
        <w:t xml:space="preserve">dessa bedömningar. </w:t>
      </w:r>
    </w:p>
    <w:p w14:paraId="048A8921" w14:textId="58D23E56" w:rsidR="00E856D8" w:rsidRDefault="00E856D8" w:rsidP="00E856D8">
      <w:pPr>
        <w:pStyle w:val="Brdtextmedindrag"/>
      </w:pPr>
      <w:r>
        <w:t xml:space="preserve">Som framgår av </w:t>
      </w:r>
      <w:r w:rsidRPr="006521EE">
        <w:t>avsnitt 6.3.2</w:t>
      </w:r>
      <w:r>
        <w:t xml:space="preserve"> gäller en särskild mer restriktiv reglering vid anhåll</w:t>
      </w:r>
      <w:r>
        <w:softHyphen/>
        <w:t>ande och häktning av per</w:t>
      </w:r>
      <w:r>
        <w:softHyphen/>
        <w:t>soner under 18 år. Dessa</w:t>
      </w:r>
      <w:r w:rsidRPr="003D1DA2">
        <w:t xml:space="preserve"> regler föreslås tillämpas på de barn som omfattas av den särskilda regleringen</w:t>
      </w:r>
      <w:r>
        <w:t xml:space="preserve"> om sänkt straffb</w:t>
      </w:r>
      <w:r>
        <w:softHyphen/>
        <w:t>arhets</w:t>
      </w:r>
      <w:r>
        <w:softHyphen/>
        <w:t xml:space="preserve">ålder. </w:t>
      </w:r>
      <w:r w:rsidR="00FB15B8">
        <w:t>Regleringen innebär att barn som är 14 år bara kommer att kunna häktas i absoluta undantagsfall</w:t>
      </w:r>
      <w:r w:rsidR="00D16474" w:rsidRPr="00D16474">
        <w:t>.</w:t>
      </w:r>
      <w:r>
        <w:t xml:space="preserve"> </w:t>
      </w:r>
      <w:r w:rsidR="00824D9F">
        <w:t>Risken för felaktiga frihets</w:t>
      </w:r>
      <w:r w:rsidR="000B40E9">
        <w:softHyphen/>
      </w:r>
      <w:r w:rsidR="00824D9F">
        <w:t xml:space="preserve">berövanden bör därför inte överdrivas. </w:t>
      </w:r>
      <w:r w:rsidR="00D16474">
        <w:t>Sådana</w:t>
      </w:r>
      <w:r w:rsidR="00FB15B8">
        <w:t xml:space="preserve"> risker </w:t>
      </w:r>
      <w:r w:rsidR="00D16474">
        <w:t>finns</w:t>
      </w:r>
      <w:r>
        <w:t xml:space="preserve"> även med dagens reglering i de fall en person exempelvis häktas för ett brott som är häkt</w:t>
      </w:r>
      <w:r>
        <w:softHyphen/>
        <w:t>nings</w:t>
      </w:r>
      <w:r>
        <w:softHyphen/>
        <w:t>grundande, men som senare rubriceras om på ett sådant sätt att personen inte längre ska vara häktad. Med dagens regle</w:t>
      </w:r>
      <w:r>
        <w:softHyphen/>
        <w:t>ring förekommer även att en person är häktad för ett brott som han eller hon frikänns från ansvar för.</w:t>
      </w:r>
      <w:r w:rsidRPr="00EE6AD4">
        <w:t xml:space="preserve"> Den enskilde kan </w:t>
      </w:r>
      <w:r>
        <w:t xml:space="preserve">i sådana situationer </w:t>
      </w:r>
      <w:r w:rsidRPr="00EE6AD4">
        <w:t xml:space="preserve">ha rätt till ersättning i </w:t>
      </w:r>
      <w:r>
        <w:t xml:space="preserve">enligt </w:t>
      </w:r>
      <w:r w:rsidRPr="00EE6AD4">
        <w:t xml:space="preserve">lagen </w:t>
      </w:r>
      <w:r w:rsidRPr="00B2277F">
        <w:t xml:space="preserve">(1998:714) </w:t>
      </w:r>
      <w:r w:rsidRPr="00EE6AD4">
        <w:t>om ersättning vid frihets</w:t>
      </w:r>
      <w:r>
        <w:softHyphen/>
        <w:t>berö</w:t>
      </w:r>
      <w:r>
        <w:softHyphen/>
        <w:t>van</w:t>
      </w:r>
      <w:r>
        <w:softHyphen/>
        <w:t>den</w:t>
      </w:r>
      <w:r w:rsidRPr="00EE6AD4">
        <w:t xml:space="preserve"> och andra tvångsåtgärder.</w:t>
      </w:r>
      <w:r>
        <w:t xml:space="preserve"> </w:t>
      </w:r>
      <w:r w:rsidR="00314061">
        <w:t>Som redovisas i avsnitt 6.3</w:t>
      </w:r>
      <w:r w:rsidR="008A1D62">
        <w:t>.2</w:t>
      </w:r>
      <w:r w:rsidR="00314061">
        <w:t xml:space="preserve"> delar regeringen inte Lag</w:t>
      </w:r>
      <w:r w:rsidR="00326D9C">
        <w:softHyphen/>
      </w:r>
      <w:r w:rsidR="00314061">
        <w:t>rådets bedömning när det gäller anpassningar av häktesverksamheten till per</w:t>
      </w:r>
      <w:r w:rsidR="00314061">
        <w:softHyphen/>
        <w:t xml:space="preserve">soner som omfattas av den särskilda regleringen. </w:t>
      </w:r>
      <w:r>
        <w:t>De möjligheter till an</w:t>
      </w:r>
      <w:r w:rsidR="00314061">
        <w:softHyphen/>
      </w:r>
      <w:r>
        <w:t>hållande och häkt</w:t>
      </w:r>
      <w:r>
        <w:softHyphen/>
        <w:t xml:space="preserve">ning som förslaget innebär bedöms </w:t>
      </w:r>
      <w:r w:rsidR="00824D9F">
        <w:t>sammantaget</w:t>
      </w:r>
      <w:r>
        <w:t xml:space="preserve"> inte strida mot artikel 37 (b). </w:t>
      </w:r>
    </w:p>
    <w:p w14:paraId="418962DF" w14:textId="674B049E" w:rsidR="006A16DC" w:rsidRDefault="00E856D8" w:rsidP="00E856D8">
      <w:pPr>
        <w:pStyle w:val="Brdtextmedindrag"/>
      </w:pPr>
      <w:r>
        <w:t>A</w:t>
      </w:r>
      <w:r w:rsidRPr="00EE6AD4">
        <w:t>v artikel 37</w:t>
      </w:r>
      <w:r>
        <w:t> </w:t>
      </w:r>
      <w:r w:rsidRPr="00EE6AD4">
        <w:t>(b) i barnkon</w:t>
      </w:r>
      <w:r>
        <w:softHyphen/>
      </w:r>
      <w:r w:rsidRPr="00EE6AD4">
        <w:t>ventionen läst tillsammans med bestäm</w:t>
      </w:r>
      <w:r>
        <w:softHyphen/>
      </w:r>
      <w:r w:rsidRPr="00EE6AD4">
        <w:t>mel</w:t>
      </w:r>
      <w:r>
        <w:softHyphen/>
      </w:r>
      <w:r w:rsidRPr="00EE6AD4">
        <w:t>serna i artikel 40 följer</w:t>
      </w:r>
      <w:r>
        <w:t xml:space="preserve"> </w:t>
      </w:r>
      <w:r w:rsidRPr="00EE6AD4">
        <w:t>att på</w:t>
      </w:r>
      <w:r>
        <w:softHyphen/>
      </w:r>
      <w:r w:rsidRPr="00EE6AD4">
        <w:t>följdssystemet ska innehålla alternativ som inte innebär frihetsberö</w:t>
      </w:r>
      <w:r>
        <w:softHyphen/>
      </w:r>
      <w:r w:rsidRPr="00EE6AD4">
        <w:t>vande av barnet och att påföljderna ska vara inrik</w:t>
      </w:r>
      <w:r>
        <w:softHyphen/>
      </w:r>
      <w:r w:rsidRPr="00EE6AD4">
        <w:t xml:space="preserve">tade mot åtgärder som främjar barnets återanpassning i samhället. </w:t>
      </w:r>
      <w:r>
        <w:t xml:space="preserve">Som framgår i </w:t>
      </w:r>
      <w:r w:rsidRPr="006521EE">
        <w:t>avsnitt 6.2</w:t>
      </w:r>
      <w:r>
        <w:t xml:space="preserve"> ska samtliga påföljder som kan tillämpas på lag</w:t>
      </w:r>
      <w:r>
        <w:softHyphen/>
        <w:t>över</w:t>
      </w:r>
      <w:r>
        <w:softHyphen/>
        <w:t xml:space="preserve">trädare under 18 år kunna tillämpas på de barn som fyllt </w:t>
      </w:r>
      <w:r w:rsidR="00373E06">
        <w:t>14</w:t>
      </w:r>
      <w:r>
        <w:t> år och döms för ett brott som omfattas av den särskilda regleringen om sänkt straff</w:t>
      </w:r>
      <w:r>
        <w:softHyphen/>
        <w:t>bar</w:t>
      </w:r>
      <w:r w:rsidR="00262A91">
        <w:softHyphen/>
      </w:r>
      <w:r>
        <w:t>hets</w:t>
      </w:r>
      <w:r w:rsidR="003E67AD">
        <w:softHyphen/>
      </w:r>
      <w:r>
        <w:t>ålder</w:t>
      </w:r>
      <w:r w:rsidR="003E67AD">
        <w:t xml:space="preserve"> </w:t>
      </w:r>
      <w:r w:rsidR="003E67AD" w:rsidRPr="003E67AD">
        <w:t>i de fall då förutsättningarna för påföljden är uppfyllda</w:t>
      </w:r>
      <w:r>
        <w:t>. Dessa på</w:t>
      </w:r>
      <w:r w:rsidR="003E67AD">
        <w:softHyphen/>
      </w:r>
      <w:r>
        <w:t>följder innefattar icke frihetsberövande alter</w:t>
      </w:r>
      <w:r>
        <w:softHyphen/>
        <w:t>nativ som är särskilt an</w:t>
      </w:r>
      <w:r w:rsidR="003E67AD">
        <w:softHyphen/>
      </w:r>
      <w:r>
        <w:t>pas</w:t>
      </w:r>
      <w:r w:rsidR="003E67AD">
        <w:softHyphen/>
      </w:r>
      <w:r>
        <w:t>sade efter de behov och förutsättningar som gäller för barn och unga. I de allvarli</w:t>
      </w:r>
      <w:r>
        <w:softHyphen/>
        <w:t>gaste fallen behöver samhället dock tydligt kunna markera grund</w:t>
      </w:r>
      <w:r w:rsidR="003E67AD">
        <w:softHyphen/>
      </w:r>
      <w:r>
        <w:t>läggande gränser genom att tillgripa en fri</w:t>
      </w:r>
      <w:r>
        <w:softHyphen/>
        <w:t>hets</w:t>
      </w:r>
      <w:r>
        <w:softHyphen/>
        <w:t>berö</w:t>
      </w:r>
      <w:r>
        <w:softHyphen/>
        <w:t>vande påföljd. Även fängelse ska därför kunna dömas ut för den 14-åring som döms för brott som omfattas av den särskilda regle</w:t>
      </w:r>
      <w:r>
        <w:softHyphen/>
        <w:t>ringen om sänkt straff</w:t>
      </w:r>
      <w:r w:rsidR="003E67AD">
        <w:softHyphen/>
      </w:r>
      <w:r>
        <w:t>bar</w:t>
      </w:r>
      <w:r w:rsidR="003E67AD">
        <w:softHyphen/>
      </w:r>
      <w:r>
        <w:t>hetsålder. Från den 1 juli 2026 kommer det att finnas sär</w:t>
      </w:r>
      <w:r>
        <w:softHyphen/>
        <w:t>skilda barn- och ungdoms</w:t>
      </w:r>
      <w:r w:rsidR="007857CD">
        <w:softHyphen/>
      </w:r>
      <w:r>
        <w:t>avdelningar inom Kriminalvården där barn som dömts till fän</w:t>
      </w:r>
      <w:r>
        <w:softHyphen/>
        <w:t xml:space="preserve">gelse </w:t>
      </w:r>
      <w:r w:rsidR="0045511C">
        <w:t>ska</w:t>
      </w:r>
      <w:r>
        <w:t xml:space="preserve"> avtjäna sina straff. </w:t>
      </w:r>
      <w:r w:rsidRPr="00A15168">
        <w:t>Krim</w:t>
      </w:r>
      <w:r>
        <w:softHyphen/>
      </w:r>
      <w:r w:rsidRPr="00A15168">
        <w:t>inalvården har fått i upp</w:t>
      </w:r>
      <w:r w:rsidR="00262A91">
        <w:softHyphen/>
      </w:r>
      <w:r w:rsidRPr="00A15168">
        <w:t>drag att för</w:t>
      </w:r>
      <w:r>
        <w:softHyphen/>
      </w:r>
      <w:r w:rsidRPr="00A15168">
        <w:t>bereda inrät</w:t>
      </w:r>
      <w:r w:rsidR="007857CD">
        <w:softHyphen/>
      </w:r>
      <w:r w:rsidRPr="00A15168">
        <w:t xml:space="preserve">tandet av </w:t>
      </w:r>
      <w:r>
        <w:t xml:space="preserve">särskilda enheter </w:t>
      </w:r>
      <w:r w:rsidRPr="004C46ED">
        <w:t>för barn och unga i åldrarna 13–17 år (Ju2023/02157 och Ju2025/02195). Upp</w:t>
      </w:r>
      <w:r w:rsidRPr="004C46ED">
        <w:softHyphen/>
        <w:t>draget slut</w:t>
      </w:r>
      <w:r w:rsidRPr="004C46ED">
        <w:softHyphen/>
        <w:t>redovisa</w:t>
      </w:r>
      <w:r w:rsidR="00A4586C" w:rsidRPr="004C46ED">
        <w:t>des</w:t>
      </w:r>
      <w:r w:rsidRPr="004C46ED">
        <w:t xml:space="preserve"> den 1 april 2026.</w:t>
      </w:r>
      <w:r w:rsidR="002D2904" w:rsidRPr="004C46ED">
        <w:t xml:space="preserve"> Lagrådet </w:t>
      </w:r>
      <w:r w:rsidR="00D16474" w:rsidRPr="004C46ED">
        <w:t>riktar</w:t>
      </w:r>
      <w:r w:rsidR="002D2904" w:rsidRPr="004C46ED">
        <w:t xml:space="preserve"> kritik mot att det inte finns något berett underlag för hur verksamheten i fängelserna</w:t>
      </w:r>
      <w:r w:rsidR="002D2904">
        <w:t xml:space="preserve"> kom</w:t>
      </w:r>
      <w:r w:rsidR="00262A91">
        <w:softHyphen/>
      </w:r>
      <w:r w:rsidR="002D2904">
        <w:t>mer att organiseras för att tillgodose behoven hos barn som</w:t>
      </w:r>
      <w:r w:rsidR="000C36E0">
        <w:t xml:space="preserve"> dömts för brott som</w:t>
      </w:r>
      <w:r w:rsidR="002D2904">
        <w:t xml:space="preserve"> </w:t>
      </w:r>
      <w:r w:rsidR="006536DC">
        <w:t>omfattas av den sänkta straff</w:t>
      </w:r>
      <w:r w:rsidR="003A7576">
        <w:softHyphen/>
      </w:r>
      <w:r w:rsidR="006536DC">
        <w:t>barhetsåldern</w:t>
      </w:r>
      <w:r w:rsidR="002D2904">
        <w:t xml:space="preserve"> och be</w:t>
      </w:r>
      <w:r w:rsidR="006536DC">
        <w:softHyphen/>
      </w:r>
      <w:r w:rsidR="002D2904">
        <w:t>dömer att detta medför att förslaget inte kan anses förenligt med barn</w:t>
      </w:r>
      <w:r w:rsidR="003E67AD">
        <w:softHyphen/>
      </w:r>
      <w:r w:rsidR="002D2904">
        <w:t xml:space="preserve">konventionen. </w:t>
      </w:r>
      <w:r w:rsidR="002D2904" w:rsidRPr="002D2904">
        <w:t>Som framgår av avsnitt 6.2</w:t>
      </w:r>
      <w:r w:rsidR="002D2904">
        <w:t xml:space="preserve"> delar regeringen </w:t>
      </w:r>
      <w:r w:rsidR="002D2904" w:rsidRPr="002D2904">
        <w:t>inte Lag</w:t>
      </w:r>
      <w:r w:rsidR="00262A91">
        <w:softHyphen/>
      </w:r>
      <w:r w:rsidR="002D2904" w:rsidRPr="002D2904">
        <w:t>rådets bedömning</w:t>
      </w:r>
      <w:r w:rsidR="002D2904">
        <w:t xml:space="preserve">. </w:t>
      </w:r>
      <w:r w:rsidR="002D2904" w:rsidRPr="002D2904">
        <w:t>Genom de</w:t>
      </w:r>
      <w:r w:rsidR="002D2904">
        <w:t>t</w:t>
      </w:r>
      <w:r w:rsidR="002D2904" w:rsidRPr="002D2904">
        <w:t xml:space="preserve"> för</w:t>
      </w:r>
      <w:r w:rsidR="007857CD">
        <w:softHyphen/>
      </w:r>
      <w:r w:rsidR="002D2904" w:rsidRPr="002D2904">
        <w:t>beredelseuppdrag som regeringen har gett till Kriminalvården säker</w:t>
      </w:r>
      <w:r w:rsidR="00A4586C">
        <w:softHyphen/>
      </w:r>
      <w:r w:rsidR="00314061">
        <w:softHyphen/>
      </w:r>
      <w:r w:rsidR="002D2904" w:rsidRPr="002D2904">
        <w:t>ställs att myndigheten vidtar de åtgärder som krävs före ikraft</w:t>
      </w:r>
      <w:r w:rsidR="00A4586C">
        <w:softHyphen/>
      </w:r>
      <w:r w:rsidR="002D2904" w:rsidRPr="002D2904">
        <w:t>trädande för att tillgodose behoven hos barn som är 14 år och av</w:t>
      </w:r>
      <w:r w:rsidR="00A4586C">
        <w:softHyphen/>
      </w:r>
      <w:r w:rsidR="002D2904" w:rsidRPr="002D2904">
        <w:t>tjänar fängelsestraff.</w:t>
      </w:r>
      <w:r w:rsidR="00EF5C08" w:rsidRPr="00EF5C08">
        <w:t xml:space="preserve"> Även remissinstanserna har haft möjlighet att lämna synpunkter på hur anstalts</w:t>
      </w:r>
      <w:r w:rsidR="007857CD">
        <w:softHyphen/>
      </w:r>
      <w:r w:rsidR="00EF5C08" w:rsidRPr="00EF5C08">
        <w:t>verksamheten kan behöva anpassas till den nya åldersgruppen eftersom behovet av anpass</w:t>
      </w:r>
      <w:r w:rsidR="003A7576">
        <w:softHyphen/>
      </w:r>
      <w:r w:rsidR="00EF5C08" w:rsidRPr="00EF5C08">
        <w:lastRenderedPageBreak/>
        <w:t>ningar tas upp i det ut</w:t>
      </w:r>
      <w:r w:rsidR="003E67AD">
        <w:softHyphen/>
      </w:r>
      <w:r w:rsidR="00EF5C08" w:rsidRPr="00EF5C08">
        <w:t>kast till lagrådsremiss som remit</w:t>
      </w:r>
      <w:r w:rsidR="007857CD">
        <w:softHyphen/>
      </w:r>
      <w:r w:rsidR="00EF5C08" w:rsidRPr="00EF5C08">
        <w:t xml:space="preserve">terades. </w:t>
      </w:r>
      <w:r w:rsidR="00262A91">
        <w:t>Flera</w:t>
      </w:r>
      <w:r w:rsidR="00EF5C08" w:rsidRPr="00EF5C08">
        <w:t xml:space="preserve"> remissinstan</w:t>
      </w:r>
      <w:r w:rsidR="002C2961">
        <w:softHyphen/>
      </w:r>
      <w:r w:rsidR="00EF5C08" w:rsidRPr="00EF5C08">
        <w:t>ser har lämna</w:t>
      </w:r>
      <w:r w:rsidR="00AE331F">
        <w:t>t</w:t>
      </w:r>
      <w:r w:rsidR="00EF5C08" w:rsidRPr="00EF5C08">
        <w:t xml:space="preserve"> syn</w:t>
      </w:r>
      <w:r w:rsidR="00A4586C">
        <w:softHyphen/>
      </w:r>
      <w:r w:rsidR="00EF5C08" w:rsidRPr="00EF5C08">
        <w:t>punkter i denna fråga.</w:t>
      </w:r>
    </w:p>
    <w:p w14:paraId="70C25181" w14:textId="0EF31DB4" w:rsidR="004C6077" w:rsidRDefault="00CE03F1" w:rsidP="008C4315">
      <w:pPr>
        <w:pStyle w:val="Brdtextmedindrag"/>
      </w:pPr>
      <w:r>
        <w:t xml:space="preserve">Lagrådet anser att de repressionshöjningar </w:t>
      </w:r>
      <w:r w:rsidR="00292865">
        <w:t xml:space="preserve">som </w:t>
      </w:r>
      <w:r>
        <w:t xml:space="preserve">förslagen i </w:t>
      </w:r>
      <w:r w:rsidR="005B2722" w:rsidRPr="00F4579E">
        <w:t>propositionen Dubbla straff för brott i kriminella nätverk och skärpta straffskalor</w:t>
      </w:r>
      <w:r w:rsidR="005B2722" w:rsidRPr="004C46ED">
        <w:t xml:space="preserve"> </w:t>
      </w:r>
      <w:r w:rsidR="005B2722">
        <w:t>(</w:t>
      </w:r>
      <w:r w:rsidRPr="004C46ED">
        <w:t>prop.</w:t>
      </w:r>
      <w:r w:rsidR="002C2961" w:rsidRPr="004C46ED">
        <w:t> </w:t>
      </w:r>
      <w:r w:rsidRPr="004C46ED">
        <w:t>2025/26:</w:t>
      </w:r>
      <w:r w:rsidR="00F05FDE" w:rsidRPr="004C46ED">
        <w:t>218</w:t>
      </w:r>
      <w:r w:rsidR="005B2722">
        <w:t>)</w:t>
      </w:r>
      <w:r>
        <w:t xml:space="preserve"> avses leda till inne</w:t>
      </w:r>
      <w:r w:rsidR="004C6077">
        <w:softHyphen/>
      </w:r>
      <w:r>
        <w:t>bär att kravet på att frihets</w:t>
      </w:r>
      <w:r w:rsidR="007857CD">
        <w:softHyphen/>
      </w:r>
      <w:r>
        <w:t>berövande av barn endast får an</w:t>
      </w:r>
      <w:r w:rsidR="00F97FE8">
        <w:softHyphen/>
      </w:r>
      <w:r>
        <w:t>vändas för kort</w:t>
      </w:r>
      <w:r w:rsidR="00F75427">
        <w:softHyphen/>
      </w:r>
      <w:r>
        <w:t>ast lämpliga tid inte är upp</w:t>
      </w:r>
      <w:r w:rsidR="007857CD">
        <w:softHyphen/>
      </w:r>
      <w:r>
        <w:t xml:space="preserve">fyllt. </w:t>
      </w:r>
      <w:r w:rsidR="006921B7">
        <w:t>Lagändringarna som föreslås i propositionen träder i kraft den 1 augusti 2026 (</w:t>
      </w:r>
      <w:r w:rsidR="00C8770A" w:rsidRPr="00C8770A">
        <w:t>bet. 2025/26:JuU42</w:t>
      </w:r>
      <w:r w:rsidR="00C8770A">
        <w:t xml:space="preserve">, </w:t>
      </w:r>
      <w:r w:rsidR="006921B7" w:rsidRPr="006921B7">
        <w:t>rskr. 2025/26:</w:t>
      </w:r>
      <w:r w:rsidR="006921B7">
        <w:t xml:space="preserve">390). </w:t>
      </w:r>
      <w:r w:rsidR="004C6077">
        <w:t xml:space="preserve">Som framgår i </w:t>
      </w:r>
      <w:r w:rsidR="00CE0013" w:rsidRPr="0045511C">
        <w:t>av</w:t>
      </w:r>
      <w:r w:rsidR="007857CD">
        <w:softHyphen/>
      </w:r>
      <w:r w:rsidR="00CE0013" w:rsidRPr="0045511C">
        <w:t>snitt 6.1</w:t>
      </w:r>
      <w:r w:rsidR="004C6077">
        <w:t xml:space="preserve"> delar regeringen inte Lagrådets </w:t>
      </w:r>
      <w:r w:rsidR="00947F33">
        <w:t>bedömning</w:t>
      </w:r>
      <w:r w:rsidR="004C6077">
        <w:t xml:space="preserve"> </w:t>
      </w:r>
      <w:r w:rsidR="00947F33">
        <w:t>av huru</w:t>
      </w:r>
      <w:r w:rsidR="00292865">
        <w:softHyphen/>
      </w:r>
      <w:r w:rsidR="00947F33">
        <w:t xml:space="preserve">vida syftena med </w:t>
      </w:r>
      <w:r w:rsidR="00513C8C">
        <w:t>förslaget om sänkt straffbarhetsålder</w:t>
      </w:r>
      <w:r w:rsidR="00947F33">
        <w:t xml:space="preserve"> kan antas bli upp</w:t>
      </w:r>
      <w:r w:rsidR="00292865">
        <w:softHyphen/>
      </w:r>
      <w:r w:rsidR="00947F33">
        <w:t xml:space="preserve">fyllda genom förslaget </w:t>
      </w:r>
      <w:r w:rsidR="003A1DF6" w:rsidRPr="003A1DF6">
        <w:t>och regeringen anser att ytterligare analyser av or</w:t>
      </w:r>
      <w:r w:rsidR="003A1DF6">
        <w:softHyphen/>
      </w:r>
      <w:r w:rsidR="003A1DF6" w:rsidRPr="003A1DF6">
        <w:t xml:space="preserve">sakerna till </w:t>
      </w:r>
      <w:r w:rsidR="003A1DF6" w:rsidRPr="004C46ED">
        <w:t>brottsutvecklingen inte kan inväntas innan åtgärder vidtas</w:t>
      </w:r>
      <w:r w:rsidR="004C6077" w:rsidRPr="004C46ED">
        <w:t xml:space="preserve">. Det är riktigt att </w:t>
      </w:r>
      <w:r w:rsidR="006921B7">
        <w:t>lagändringarna som träder i kraft den 1 augusti 2026</w:t>
      </w:r>
      <w:r w:rsidR="004C6077" w:rsidRPr="004C46ED">
        <w:t xml:space="preserve"> kan</w:t>
      </w:r>
      <w:r w:rsidR="004C6077">
        <w:t xml:space="preserve"> leda till längre straff</w:t>
      </w:r>
      <w:r w:rsidR="008E15D9">
        <w:t>,</w:t>
      </w:r>
      <w:r w:rsidR="004C6077">
        <w:t xml:space="preserve"> </w:t>
      </w:r>
      <w:r w:rsidR="008E15D9">
        <w:t>t.ex.</w:t>
      </w:r>
      <w:r w:rsidR="004C6077">
        <w:t xml:space="preserve"> </w:t>
      </w:r>
      <w:r w:rsidR="007772B3">
        <w:t>om</w:t>
      </w:r>
      <w:r w:rsidR="004C6077">
        <w:t xml:space="preserve"> </w:t>
      </w:r>
      <w:r w:rsidR="008E15D9">
        <w:t>förutsättningarna för att tillämpa den föreslagna straff</w:t>
      </w:r>
      <w:r w:rsidR="007857CD">
        <w:softHyphen/>
      </w:r>
      <w:r w:rsidR="008E15D9">
        <w:t>skärpnings</w:t>
      </w:r>
      <w:r w:rsidR="008E15D9">
        <w:softHyphen/>
      </w:r>
      <w:r w:rsidR="007857CD">
        <w:softHyphen/>
      </w:r>
      <w:r w:rsidR="008E15D9">
        <w:t>bestämmelsen för brott i krimi</w:t>
      </w:r>
      <w:r w:rsidR="00292865">
        <w:softHyphen/>
      </w:r>
      <w:r w:rsidR="008E15D9">
        <w:t>nella nät</w:t>
      </w:r>
      <w:r w:rsidR="008E15D9">
        <w:softHyphen/>
        <w:t xml:space="preserve">verk </w:t>
      </w:r>
      <w:r w:rsidR="004C6077">
        <w:t>är uppfyllda. Detta innebär dock inte att kravet enligt artikel 37</w:t>
      </w:r>
      <w:r w:rsidR="007772B3">
        <w:t> </w:t>
      </w:r>
      <w:r w:rsidR="004C6077">
        <w:t xml:space="preserve">(b) </w:t>
      </w:r>
      <w:r w:rsidR="008C4315">
        <w:t xml:space="preserve">inte </w:t>
      </w:r>
      <w:r w:rsidR="004C6077">
        <w:t>är upp</w:t>
      </w:r>
      <w:r w:rsidR="00F97FE8">
        <w:softHyphen/>
      </w:r>
      <w:r w:rsidR="004C6077">
        <w:t xml:space="preserve">fyllt. </w:t>
      </w:r>
      <w:r w:rsidR="00292865">
        <w:t>Av artikeln framgår inte v</w:t>
      </w:r>
      <w:r w:rsidR="004C6077" w:rsidRPr="004C6077">
        <w:t xml:space="preserve">ad som är en sista utväg eller vad som är kortast lämpliga tid, utan </w:t>
      </w:r>
      <w:r w:rsidR="00292865">
        <w:t xml:space="preserve">detta </w:t>
      </w:r>
      <w:r w:rsidR="004C6077" w:rsidRPr="004C6077">
        <w:t>lämnas till respektive stat att avgöra</w:t>
      </w:r>
      <w:r w:rsidR="004A3D66">
        <w:t xml:space="preserve">. </w:t>
      </w:r>
      <w:r w:rsidR="00B7356A">
        <w:t xml:space="preserve">Som framgår </w:t>
      </w:r>
      <w:r w:rsidR="00B7356A" w:rsidRPr="004C46ED">
        <w:t>av</w:t>
      </w:r>
      <w:r w:rsidR="00AD021C" w:rsidRPr="004C46ED">
        <w:t xml:space="preserve"> avsnitt 9 kommer det faktum att den tilltalade var under 18 år vid brottet att kunna beaktas i flera olika </w:t>
      </w:r>
      <w:r w:rsidR="00B7356A" w:rsidRPr="004C46ED">
        <w:t>av</w:t>
      </w:r>
      <w:r w:rsidR="00B7356A" w:rsidRPr="004C46ED">
        <w:softHyphen/>
        <w:t>seenden</w:t>
      </w:r>
      <w:r w:rsidR="008E15D9" w:rsidRPr="004C46ED">
        <w:t xml:space="preserve"> inom ramen för påföljdssystemet</w:t>
      </w:r>
      <w:r w:rsidR="00B7356A">
        <w:t>. Den tilltalades ungdom kommer att beaktas genom ungdoms</w:t>
      </w:r>
      <w:r w:rsidR="00B7356A">
        <w:softHyphen/>
        <w:t>reduktionen</w:t>
      </w:r>
      <w:r w:rsidR="00AD021C">
        <w:t xml:space="preserve"> och </w:t>
      </w:r>
      <w:r w:rsidR="00B7356A">
        <w:t>de särskilda ung</w:t>
      </w:r>
      <w:r w:rsidR="00292865">
        <w:softHyphen/>
      </w:r>
      <w:r w:rsidR="00B7356A">
        <w:t>doms</w:t>
      </w:r>
      <w:r w:rsidR="00292865">
        <w:softHyphen/>
      </w:r>
      <w:r w:rsidR="00981BBA">
        <w:softHyphen/>
      </w:r>
      <w:r w:rsidR="00B7356A">
        <w:t>påföljderna ska användas i första hand. Därutöver finns även andra b</w:t>
      </w:r>
      <w:r w:rsidR="00B7356A" w:rsidRPr="00E3008F">
        <w:t xml:space="preserve">estämmelser som innebär att den tilltalades ungdom kan få betydelse i mildrande riktning vid påföljdsbestämningen (se 23 kap. 5 § och 29 kap. 3 § första stycket 3 brottsbalken). </w:t>
      </w:r>
      <w:r w:rsidR="00B7356A">
        <w:t>Regeringen</w:t>
      </w:r>
      <w:r w:rsidR="00AD021C">
        <w:t xml:space="preserve"> anser att regleringen kommer att ligga inom de ramar som barnkonventionen ger.</w:t>
      </w:r>
    </w:p>
    <w:p w14:paraId="51BB5DF3" w14:textId="16BEF928" w:rsidR="00E856D8" w:rsidRDefault="008C4315" w:rsidP="00E856D8">
      <w:pPr>
        <w:pStyle w:val="Brdtextmedindrag"/>
      </w:pPr>
      <w:r>
        <w:t>Sammantaget bedömer r</w:t>
      </w:r>
      <w:r w:rsidR="00E856D8">
        <w:t>egeringen att den särskilda regleringen om straff</w:t>
      </w:r>
      <w:r w:rsidR="00E856D8">
        <w:softHyphen/>
        <w:t>bar</w:t>
      </w:r>
      <w:r w:rsidR="00E856D8">
        <w:softHyphen/>
        <w:t>hetsåldern upp</w:t>
      </w:r>
      <w:r w:rsidR="00E856D8">
        <w:softHyphen/>
        <w:t>fyller de krav som ställs enligt artikel 37 (b) och arti</w:t>
      </w:r>
      <w:r w:rsidR="00E856D8">
        <w:softHyphen/>
        <w:t>kel 40.</w:t>
      </w:r>
    </w:p>
    <w:p w14:paraId="1C101E81" w14:textId="77777777" w:rsidR="00E856D8" w:rsidRDefault="00E856D8" w:rsidP="00E856D8">
      <w:pPr>
        <w:pStyle w:val="Brdtextmedindrag"/>
      </w:pPr>
      <w:r>
        <w:t xml:space="preserve">Barnrättskommittén har, som </w:t>
      </w:r>
      <w:r w:rsidRPr="00596CA3">
        <w:rPr>
          <w:i/>
          <w:iCs/>
        </w:rPr>
        <w:t>Malmö</w:t>
      </w:r>
      <w:r>
        <w:rPr>
          <w:i/>
          <w:iCs/>
        </w:rPr>
        <w:t xml:space="preserve"> kommun</w:t>
      </w:r>
      <w:r w:rsidDel="00924A3C">
        <w:t xml:space="preserve"> </w:t>
      </w:r>
      <w:r>
        <w:t xml:space="preserve">påpekar, </w:t>
      </w:r>
      <w:r w:rsidRPr="00AB43DC">
        <w:t>uppmana</w:t>
      </w:r>
      <w:r>
        <w:t>t</w:t>
      </w:r>
      <w:r w:rsidRPr="00AB43DC">
        <w:t xml:space="preserve"> Sve</w:t>
      </w:r>
      <w:r>
        <w:softHyphen/>
      </w:r>
      <w:r w:rsidRPr="00AB43DC">
        <w:t xml:space="preserve">rige att </w:t>
      </w:r>
      <w:r w:rsidRPr="00DC1B80">
        <w:t>utarbeta en strategi för att</w:t>
      </w:r>
      <w:r w:rsidRPr="00EA7320">
        <w:t xml:space="preserve"> förebygga ungdomsbrottslighet baserad på forskning om och analys av de bakomliggande orsakerna till barns in</w:t>
      </w:r>
      <w:r>
        <w:softHyphen/>
      </w:r>
      <w:r w:rsidRPr="00EA7320">
        <w:t>blandning i brottslighet, särskilt organiserad brottslighet</w:t>
      </w:r>
      <w:r>
        <w:t xml:space="preserve"> (barn</w:t>
      </w:r>
      <w:r>
        <w:softHyphen/>
        <w:t>rättskom</w:t>
      </w:r>
      <w:r>
        <w:softHyphen/>
        <w:t>mitténs s</w:t>
      </w:r>
      <w:r w:rsidRPr="005B5BA4">
        <w:t>ammanfattande slutsatser och rekommen</w:t>
      </w:r>
      <w:r>
        <w:softHyphen/>
      </w:r>
      <w:r w:rsidRPr="005B5BA4">
        <w:t>dationer om Sveriges kom</w:t>
      </w:r>
      <w:r>
        <w:softHyphen/>
      </w:r>
      <w:r w:rsidRPr="005B5BA4">
        <w:t>binerade sjätte och sjunde periodiska rapport</w:t>
      </w:r>
      <w:r>
        <w:t>, p. 45 c). Ett framgångs</w:t>
      </w:r>
      <w:r>
        <w:softHyphen/>
        <w:t xml:space="preserve">rikt brottsförebyggande arbete förutsätter kunskap om den brottslighet som ska förebyggas och en analys av vilka orsakssamband som finns kring brottsligheten. Det gäller oavsett om det är barn eller vuxna som begår brott. Som framgår av </w:t>
      </w:r>
      <w:r w:rsidRPr="006521EE">
        <w:t>avsnitt 4</w:t>
      </w:r>
      <w:r>
        <w:t xml:space="preserve"> har regeringen antagit strategin </w:t>
      </w:r>
      <w:r w:rsidRPr="00130EBF">
        <w:t>Barriärer mot brott – en socialpreventiv strategi mot kriminella nätverk och annan brottslighet</w:t>
      </w:r>
      <w:r>
        <w:t xml:space="preserve">. Av strategin framgår bl.a. att det </w:t>
      </w:r>
      <w:r w:rsidRPr="007A7410">
        <w:t>brottsförebyggande arbetet på alla nivåer i så stor utsträckning som möjligt ska utgå från evidens och att kunskap om fungerande metoder fortsätter att utvecklas</w:t>
      </w:r>
      <w:r>
        <w:t xml:space="preserve"> (se </w:t>
      </w:r>
      <w:r w:rsidRPr="003E520C">
        <w:t>Barriärer mot brott – en socialpreventiv strategi mot kriminella nätverk och annan brotts</w:t>
      </w:r>
      <w:r>
        <w:softHyphen/>
      </w:r>
      <w:r w:rsidRPr="003E520C">
        <w:t>lighet</w:t>
      </w:r>
      <w:r>
        <w:t xml:space="preserve">, </w:t>
      </w:r>
      <w:r w:rsidRPr="003E520C">
        <w:t>skr.</w:t>
      </w:r>
      <w:r>
        <w:t> </w:t>
      </w:r>
      <w:r w:rsidRPr="003E520C">
        <w:t>2023/24:68</w:t>
      </w:r>
      <w:r>
        <w:t xml:space="preserve"> s. 8–11).</w:t>
      </w:r>
    </w:p>
    <w:p w14:paraId="49C9BE41" w14:textId="32A1A537" w:rsidR="008150C0" w:rsidRDefault="008150C0" w:rsidP="008150C0">
      <w:pPr>
        <w:pStyle w:val="Brdtextmedindrag"/>
      </w:pPr>
      <w:r w:rsidRPr="001D3ACA">
        <w:t>Sammanfattningsvis</w:t>
      </w:r>
      <w:r>
        <w:t xml:space="preserve"> bedömer regeringen inte att förslaget om att införa en särskild reglering om sänkt straffbarhetsålder eller förslagen som inne</w:t>
      </w:r>
      <w:r>
        <w:softHyphen/>
        <w:t>bär att samma straffprocessuella tvångsmedel ska få användas mot dem som omfattas av regleringen är oförenligt med bestämmelserna i b</w:t>
      </w:r>
      <w:r w:rsidRPr="00EF6306">
        <w:t>arn</w:t>
      </w:r>
      <w:r>
        <w:softHyphen/>
      </w:r>
      <w:r w:rsidRPr="00EF6306">
        <w:t>konven</w:t>
      </w:r>
      <w:r>
        <w:softHyphen/>
      </w:r>
      <w:r w:rsidRPr="00EF6306">
        <w:t>tionen</w:t>
      </w:r>
      <w:r>
        <w:t>.</w:t>
      </w:r>
    </w:p>
    <w:p w14:paraId="316EEB91" w14:textId="375F7053" w:rsidR="00E856D8" w:rsidRDefault="00E856D8" w:rsidP="00E856D8">
      <w:pPr>
        <w:pStyle w:val="Brdtextmedindrag"/>
      </w:pPr>
      <w:r w:rsidRPr="007223B3">
        <w:rPr>
          <w:i/>
          <w:iCs/>
        </w:rPr>
        <w:lastRenderedPageBreak/>
        <w:t>Funktionsrätt Sverige</w:t>
      </w:r>
      <w:r>
        <w:t xml:space="preserve"> anser att en sänkning av straffbarhetsåldern strider mot FN:s konvention om rättigheter för personer med funktionsned</w:t>
      </w:r>
      <w:r>
        <w:softHyphen/>
        <w:t>sätt</w:t>
      </w:r>
      <w:r>
        <w:softHyphen/>
        <w:t>ning. Regeringen delar inte den bedömningen. Av särskild betydelse för förslaget om sänkt straffbarhetsålder är artikel 14 i konventionen. Av artikeln framgår bl.a. att k</w:t>
      </w:r>
      <w:r w:rsidRPr="00765B22">
        <w:t>onventionsstaterna ska säkerställa att personer med funktionsnedsättning på samma villkor som andra inte berövas sin frihet olagligen eller godtyckligt och att varje frihetsberövande sker i en</w:t>
      </w:r>
      <w:r>
        <w:softHyphen/>
      </w:r>
      <w:r w:rsidRPr="00765B22">
        <w:t xml:space="preserve">lighet med lagen samt att förekomst av funktionsnedsättning inte i något fall ska rättfärdiga frihetsberövande. </w:t>
      </w:r>
      <w:r>
        <w:t>Regeringen anser inte att förslaget om sänkt straffbarhetsålder strider mot denna eller någon annan artikel i konventionen. Däremot delar regeringen den oro Funktionsrätt Sverige för fram om att allt fler barn med funktionsnedsättning rekryteras till krimi</w:t>
      </w:r>
      <w:r>
        <w:softHyphen/>
        <w:t xml:space="preserve">nella nätverk. Regeringen tar denna utveckling på största allvar och vidtar och kommer fortsätta vidta åtgärder för att motverka detta (se bl.a. </w:t>
      </w:r>
      <w:r w:rsidRPr="0011204A">
        <w:t>av</w:t>
      </w:r>
      <w:r w:rsidR="003E67AD">
        <w:softHyphen/>
      </w:r>
      <w:r w:rsidRPr="0011204A">
        <w:t>snitt </w:t>
      </w:r>
      <w:r>
        <w:t>4).</w:t>
      </w:r>
    </w:p>
    <w:p w14:paraId="219F9C3B" w14:textId="66863DAC" w:rsidR="00E856D8" w:rsidRDefault="00E856D8" w:rsidP="00E856D8">
      <w:pPr>
        <w:pStyle w:val="Rubrik5utannumrering"/>
      </w:pPr>
      <w:r>
        <w:t>Regeringsformen och Europakonventionen</w:t>
      </w:r>
    </w:p>
    <w:p w14:paraId="5ABFB873" w14:textId="77777777" w:rsidR="00B47EA3" w:rsidRDefault="00E856D8" w:rsidP="00260D8F">
      <w:pPr>
        <w:pStyle w:val="Brdtextmedindrag"/>
        <w:ind w:firstLine="0"/>
      </w:pPr>
      <w:r>
        <w:t xml:space="preserve">Som anges i </w:t>
      </w:r>
      <w:r w:rsidRPr="0011204A">
        <w:t>avsnitt 5</w:t>
      </w:r>
      <w:r>
        <w:t xml:space="preserve"> finns före</w:t>
      </w:r>
      <w:r>
        <w:softHyphen/>
        <w:t>skrifter om grundläggande fri- och rättig</w:t>
      </w:r>
      <w:r>
        <w:softHyphen/>
        <w:t>heter för såväl vuxna som barn i rege</w:t>
      </w:r>
      <w:r>
        <w:softHyphen/>
        <w:t>ringsformen och Europa</w:t>
      </w:r>
      <w:r>
        <w:softHyphen/>
        <w:t>konven</w:t>
      </w:r>
      <w:r>
        <w:softHyphen/>
        <w:t>tionen.</w:t>
      </w:r>
      <w:r w:rsidDel="000002E2">
        <w:t xml:space="preserve"> </w:t>
      </w:r>
      <w:r w:rsidRPr="00197DBF">
        <w:t>De grund</w:t>
      </w:r>
      <w:r w:rsidRPr="00197DBF">
        <w:softHyphen/>
        <w:t>läggande fri- och rättig</w:t>
      </w:r>
      <w:r w:rsidRPr="00197DBF">
        <w:softHyphen/>
        <w:t>heter</w:t>
      </w:r>
      <w:r>
        <w:t xml:space="preserve"> i regeringsformen</w:t>
      </w:r>
      <w:r w:rsidRPr="00197DBF">
        <w:t xml:space="preserve"> får bara begränsas genom lag och endast för att tillgodose ändamål som är god</w:t>
      </w:r>
      <w:r>
        <w:softHyphen/>
      </w:r>
      <w:r w:rsidRPr="00197DBF">
        <w:t>tagbara i ett demokratiskt samhälle. Beg</w:t>
      </w:r>
      <w:r>
        <w:softHyphen/>
      </w:r>
      <w:r w:rsidRPr="00197DBF">
        <w:t>ränsningen får aldrig gå utöver vad som är nödvändigt med hänsyn till det ändamål som har föranlett</w:t>
      </w:r>
      <w:r>
        <w:t xml:space="preserve"> den </w:t>
      </w:r>
      <w:r w:rsidRPr="00197DBF">
        <w:t>(2 kap. 20 och 21 §§ regerings</w:t>
      </w:r>
      <w:r w:rsidRPr="00197DBF">
        <w:softHyphen/>
        <w:t>formen).</w:t>
      </w:r>
      <w:r>
        <w:t xml:space="preserve"> Av särskild betydelse för förslaget om sänkt straffbarhetsålder är bestäm</w:t>
      </w:r>
      <w:r>
        <w:softHyphen/>
        <w:t>mel</w:t>
      </w:r>
      <w:r>
        <w:softHyphen/>
        <w:t xml:space="preserve">serna </w:t>
      </w:r>
      <w:r w:rsidRPr="00197DBF">
        <w:t>2 kap. 6 § första</w:t>
      </w:r>
      <w:r>
        <w:t xml:space="preserve"> och andra</w:t>
      </w:r>
      <w:r w:rsidRPr="00197DBF">
        <w:t xml:space="preserve"> stycke</w:t>
      </w:r>
      <w:r>
        <w:t>na (skydd mot bl.a. hemlig avlyss</w:t>
      </w:r>
      <w:r>
        <w:softHyphen/>
        <w:t>ning och skydd gentemot det all</w:t>
      </w:r>
      <w:r>
        <w:softHyphen/>
        <w:t>männa mot betydande intrång i den per</w:t>
      </w:r>
      <w:r>
        <w:softHyphen/>
        <w:t xml:space="preserve">sonliga integriteten) och </w:t>
      </w:r>
      <w:r w:rsidRPr="00197DBF">
        <w:t>2 kap. 8 §</w:t>
      </w:r>
      <w:r>
        <w:t xml:space="preserve"> i rege</w:t>
      </w:r>
      <w:r>
        <w:softHyphen/>
        <w:t>ringsformen (skydd mot frihets</w:t>
      </w:r>
      <w:r>
        <w:softHyphen/>
        <w:t>berövanden). I Europa</w:t>
      </w:r>
      <w:r>
        <w:softHyphen/>
        <w:t>konventionen återfinns de särskilt relevanta bestäm</w:t>
      </w:r>
      <w:r>
        <w:softHyphen/>
        <w:t xml:space="preserve">melserna i artikel 3 som anger att ingen </w:t>
      </w:r>
      <w:r w:rsidRPr="003A6F0D">
        <w:t>får utsättas för tortyr eller omänsklig eller förnedrande behandling eller bestraffning</w:t>
      </w:r>
      <w:r>
        <w:t xml:space="preserve">, i artikel 5 som bl.a. anger att </w:t>
      </w:r>
      <w:r w:rsidRPr="00197DBF">
        <w:t>ingen får berövas friheten utom i särskilt an</w:t>
      </w:r>
      <w:r>
        <w:softHyphen/>
      </w:r>
      <w:r w:rsidRPr="00197DBF">
        <w:t xml:space="preserve">givna fall </w:t>
      </w:r>
      <w:r>
        <w:t xml:space="preserve">och i artikel 8 som bl.a. anger att </w:t>
      </w:r>
      <w:r w:rsidRPr="00197DBF">
        <w:t xml:space="preserve">var och en </w:t>
      </w:r>
      <w:r>
        <w:t>har</w:t>
      </w:r>
      <w:r w:rsidRPr="00197DBF">
        <w:t xml:space="preserve"> rätt till respekt för sitt privat- och familje</w:t>
      </w:r>
      <w:r w:rsidRPr="00197DBF">
        <w:softHyphen/>
        <w:t>liv</w:t>
      </w:r>
      <w:r>
        <w:t xml:space="preserve">. Artikel 8 </w:t>
      </w:r>
      <w:r w:rsidRPr="00983883">
        <w:t>ger inte bara upphov till negativa förpliktelser, utan även positiva skyldigheter att se till att enskilda tillförsäkras skydd för sina rättigheter gentemot andra en</w:t>
      </w:r>
      <w:r w:rsidR="00C76482">
        <w:softHyphen/>
      </w:r>
      <w:r w:rsidRPr="00983883">
        <w:t>skilda. Det innebär t.ex. att staten i vissa fall kan vara skyldig att införa straff</w:t>
      </w:r>
      <w:r>
        <w:softHyphen/>
      </w:r>
      <w:r w:rsidRPr="00983883">
        <w:t>rättslig reglering för att skydda enskilda mot intrång i deras rättig</w:t>
      </w:r>
      <w:r>
        <w:softHyphen/>
      </w:r>
      <w:r w:rsidRPr="00983883">
        <w:t>heter från andra enskilda</w:t>
      </w:r>
      <w:r>
        <w:t xml:space="preserve">. </w:t>
      </w:r>
      <w:r w:rsidRPr="00B22A37">
        <w:t>Offent</w:t>
      </w:r>
      <w:r>
        <w:softHyphen/>
      </w:r>
      <w:r w:rsidRPr="00B22A37">
        <w:t>liga myndig</w:t>
      </w:r>
      <w:r>
        <w:softHyphen/>
      </w:r>
      <w:r w:rsidRPr="00B22A37">
        <w:t xml:space="preserve">heter får inte inskränka dessa rättigheter annat än med stöd av lag och </w:t>
      </w:r>
      <w:r>
        <w:t>det får ske endast under förut</w:t>
      </w:r>
      <w:r>
        <w:softHyphen/>
        <w:t>sättning att</w:t>
      </w:r>
      <w:r w:rsidRPr="00B22A37">
        <w:t xml:space="preserve"> det är nödvändigt</w:t>
      </w:r>
      <w:r>
        <w:t xml:space="preserve"> </w:t>
      </w:r>
      <w:r w:rsidRPr="00B22A37">
        <w:t xml:space="preserve">i </w:t>
      </w:r>
      <w:r w:rsidRPr="00B22A37" w:rsidDel="00314F78">
        <w:t xml:space="preserve">ett demokratiskt samhälle </w:t>
      </w:r>
      <w:r w:rsidRPr="00B22A37">
        <w:t xml:space="preserve">med hänsyn till </w:t>
      </w:r>
      <w:r>
        <w:t xml:space="preserve">vissa intressen, </w:t>
      </w:r>
      <w:r w:rsidRPr="00B22A37">
        <w:t>bl.a. statens säkerhet och den allmänna säker</w:t>
      </w:r>
      <w:r>
        <w:softHyphen/>
      </w:r>
      <w:r w:rsidRPr="00B22A37">
        <w:t>heten, till före</w:t>
      </w:r>
      <w:r w:rsidR="00C76482">
        <w:softHyphen/>
      </w:r>
      <w:r w:rsidRPr="00B22A37">
        <w:t>byggande av oordning och brott eller till skydd för andra personers fri- och rättigheter.</w:t>
      </w:r>
      <w:r>
        <w:t xml:space="preserve"> </w:t>
      </w:r>
    </w:p>
    <w:p w14:paraId="6451E1E7" w14:textId="41E2FFBF" w:rsidR="00415CC6" w:rsidRDefault="00C76482" w:rsidP="00B47EA3">
      <w:pPr>
        <w:pStyle w:val="Brdtextmedindrag"/>
      </w:pPr>
      <w:r>
        <w:t>E</w:t>
      </w:r>
      <w:r w:rsidR="00E856D8" w:rsidRPr="00C92000">
        <w:t xml:space="preserve">tt fängelsestraff </w:t>
      </w:r>
      <w:r>
        <w:t xml:space="preserve">innebär </w:t>
      </w:r>
      <w:r w:rsidR="00E856D8" w:rsidRPr="00C92000">
        <w:t>i sig en begränsning av den dömdes rörelse</w:t>
      </w:r>
      <w:r>
        <w:softHyphen/>
      </w:r>
      <w:r w:rsidR="00E856D8" w:rsidRPr="00C92000">
        <w:t>fri</w:t>
      </w:r>
      <w:r>
        <w:softHyphen/>
      </w:r>
      <w:r w:rsidR="00E856D8" w:rsidRPr="00C92000">
        <w:t>het, en frihet som återfinns i såväl</w:t>
      </w:r>
      <w:r w:rsidR="00E856D8">
        <w:t xml:space="preserve"> </w:t>
      </w:r>
      <w:r w:rsidR="00E856D8" w:rsidRPr="00C92000">
        <w:t>regeringsformen som i Europa</w:t>
      </w:r>
      <w:r>
        <w:softHyphen/>
      </w:r>
      <w:r w:rsidR="00E856D8" w:rsidRPr="00C92000">
        <w:t>konven</w:t>
      </w:r>
      <w:r>
        <w:softHyphen/>
      </w:r>
      <w:r w:rsidR="00E856D8" w:rsidRPr="00C92000">
        <w:t>tionen. Avseende vuxna intagna ut</w:t>
      </w:r>
      <w:r w:rsidR="00E856D8">
        <w:softHyphen/>
      </w:r>
      <w:r w:rsidR="00E856D8" w:rsidRPr="00C92000">
        <w:t>gör fängelsestraffet redan en god</w:t>
      </w:r>
      <w:r>
        <w:softHyphen/>
      </w:r>
      <w:r w:rsidR="00E856D8" w:rsidRPr="00C92000">
        <w:t>tagbar</w:t>
      </w:r>
      <w:r w:rsidR="00E856D8">
        <w:t xml:space="preserve"> </w:t>
      </w:r>
      <w:r w:rsidR="00E856D8" w:rsidRPr="00272D88">
        <w:t>inskränkning i de grundläggande fri- och rättigheterna. Att barn och unga som har begått allvarliga brott döms till en frihetsberövande påföljd har också ansetts som en godtagbar inskränkning i dessa rättig</w:t>
      </w:r>
      <w:r>
        <w:softHyphen/>
      </w:r>
      <w:r w:rsidR="00E856D8" w:rsidRPr="00272D88">
        <w:t>heter.</w:t>
      </w:r>
      <w:r w:rsidR="00E856D8">
        <w:t xml:space="preserve"> Använd</w:t>
      </w:r>
      <w:r>
        <w:softHyphen/>
      </w:r>
      <w:r w:rsidR="00E856D8">
        <w:t>ningen av tvångs</w:t>
      </w:r>
      <w:r w:rsidR="00E856D8">
        <w:softHyphen/>
        <w:t xml:space="preserve">medel innebär vidare en inskränkning i den enskildes fri- </w:t>
      </w:r>
      <w:r w:rsidR="00E856D8">
        <w:lastRenderedPageBreak/>
        <w:t>och rättigheter, i bl.a. den en</w:t>
      </w:r>
      <w:r w:rsidR="00E856D8">
        <w:softHyphen/>
        <w:t xml:space="preserve">skildes privat och- och familjeliv och skydd gentemot det allmänna mot betydande intrång. Som framgår ovan och i </w:t>
      </w:r>
      <w:r w:rsidR="00E856D8" w:rsidRPr="006521EE">
        <w:t>avsnitt 6.3.1</w:t>
      </w:r>
      <w:r w:rsidR="00E856D8">
        <w:t xml:space="preserve"> bedöms det</w:t>
      </w:r>
      <w:r w:rsidR="00E856D8" w:rsidRPr="00FA79CD">
        <w:t xml:space="preserve"> </w:t>
      </w:r>
      <w:r w:rsidR="00E856D8">
        <w:t xml:space="preserve">dock </w:t>
      </w:r>
      <w:r w:rsidR="00E856D8" w:rsidRPr="00FA79CD">
        <w:t>nöd</w:t>
      </w:r>
      <w:r w:rsidR="00E856D8">
        <w:softHyphen/>
      </w:r>
      <w:r w:rsidR="00E856D8" w:rsidRPr="00FA79CD">
        <w:t>vändigt att en förundersökning kan be</w:t>
      </w:r>
      <w:r>
        <w:softHyphen/>
      </w:r>
      <w:r w:rsidR="00E856D8" w:rsidRPr="00FA79CD">
        <w:t>drivas på samma villkor</w:t>
      </w:r>
      <w:r w:rsidR="00E856D8">
        <w:t xml:space="preserve"> mot den som är 14 år och misstänks för ett brott som omfattas av den särskilda regleringen om sänkt straffbarhets</w:t>
      </w:r>
      <w:r>
        <w:softHyphen/>
      </w:r>
      <w:r w:rsidR="00E856D8">
        <w:t>ålder som mot den som har fyllt 15 år. Förslaget om en särskild reglering om sänkt straffbar</w:t>
      </w:r>
      <w:r w:rsidR="00E856D8">
        <w:softHyphen/>
        <w:t>hets</w:t>
      </w:r>
      <w:r w:rsidR="00E856D8">
        <w:softHyphen/>
        <w:t>ålder ska endast omfatta allvarliga brott och föreslås vara tillfällig under fem år. Förslaget lämnas som en direkt konsekvens av det läge Sverige befinner sig i med allt fler yngre barn som begår allvarliga brott som påverkar det omgivande samhället. Som framgår ovan kan</w:t>
      </w:r>
      <w:r w:rsidR="00E856D8" w:rsidRPr="00983883">
        <w:t xml:space="preserve"> staten i vissa fall vara skyldig att införa straff</w:t>
      </w:r>
      <w:r w:rsidR="00E856D8">
        <w:softHyphen/>
      </w:r>
      <w:r w:rsidR="00E856D8" w:rsidRPr="00983883">
        <w:t>rättslig reglering för att skydda en</w:t>
      </w:r>
      <w:r w:rsidR="00E856D8">
        <w:softHyphen/>
      </w:r>
      <w:r w:rsidR="00E856D8" w:rsidRPr="00983883">
        <w:t>skilda mot intrång i deras rättig</w:t>
      </w:r>
      <w:r w:rsidR="00E856D8">
        <w:softHyphen/>
      </w:r>
      <w:r w:rsidR="00E856D8" w:rsidRPr="00983883">
        <w:t>heter från andra enskilda</w:t>
      </w:r>
      <w:r w:rsidR="00E856D8">
        <w:t xml:space="preserve">. </w:t>
      </w:r>
    </w:p>
    <w:p w14:paraId="0E71A22A" w14:textId="11260F4E" w:rsidR="00936C0D" w:rsidRDefault="00936C0D" w:rsidP="00936C0D">
      <w:pPr>
        <w:pStyle w:val="Brdtextmedindrag"/>
      </w:pPr>
      <w:r>
        <w:t>Med hänsyn till den allvarliga samhälls</w:t>
      </w:r>
      <w:r>
        <w:softHyphen/>
        <w:t>utveck</w:t>
      </w:r>
      <w:r>
        <w:softHyphen/>
        <w:t>lingen som föranleder för</w:t>
      </w:r>
      <w:r w:rsidR="00B55E45">
        <w:softHyphen/>
      </w:r>
      <w:r>
        <w:t>slaget om en sänkning av straffbarhets</w:t>
      </w:r>
      <w:r>
        <w:softHyphen/>
        <w:t>åldern och förslagen om använd</w:t>
      </w:r>
      <w:r>
        <w:softHyphen/>
        <w:t>ningen av straffprocessuella tvångsmedel, bedömer regeringen att de beg</w:t>
      </w:r>
      <w:r>
        <w:softHyphen/>
        <w:t xml:space="preserve">ränsningar förslagen innebär vidtas för att </w:t>
      </w:r>
      <w:r w:rsidRPr="00197DBF">
        <w:t>tillgodose ändamål som är god</w:t>
      </w:r>
      <w:r>
        <w:softHyphen/>
      </w:r>
      <w:r w:rsidRPr="00197DBF">
        <w:t>tagbara i ett demokratiskt samhälle</w:t>
      </w:r>
      <w:r>
        <w:t xml:space="preserve"> och inte </w:t>
      </w:r>
      <w:r w:rsidRPr="00197DBF">
        <w:t>gå</w:t>
      </w:r>
      <w:r>
        <w:t>r</w:t>
      </w:r>
      <w:r w:rsidRPr="00197DBF">
        <w:t xml:space="preserve"> utöver vad som är nödvän</w:t>
      </w:r>
      <w:r>
        <w:softHyphen/>
      </w:r>
      <w:r w:rsidRPr="00197DBF">
        <w:t xml:space="preserve">digt med hänsyn till det ändamål som har </w:t>
      </w:r>
      <w:r>
        <w:t>motiverat beg</w:t>
      </w:r>
      <w:r>
        <w:softHyphen/>
        <w:t xml:space="preserve">ränsningen. </w:t>
      </w:r>
    </w:p>
    <w:p w14:paraId="3E58477D" w14:textId="068F5545" w:rsidR="00203746" w:rsidRDefault="00FA7654" w:rsidP="00E856D8">
      <w:pPr>
        <w:pStyle w:val="Brdtextmedindrag"/>
      </w:pPr>
      <w:r>
        <w:rPr>
          <w:i/>
          <w:iCs/>
        </w:rPr>
        <w:t xml:space="preserve">Lagrådet </w:t>
      </w:r>
      <w:r>
        <w:t>anser att förslaget om en särskild reglering om sänkt straffbar</w:t>
      </w:r>
      <w:r>
        <w:softHyphen/>
        <w:t>hets</w:t>
      </w:r>
      <w:r>
        <w:softHyphen/>
        <w:t>ålder inte kan antas uppfylla syftena med förslaget och att det finns stora bris</w:t>
      </w:r>
      <w:r>
        <w:softHyphen/>
        <w:t>ter i bered</w:t>
      </w:r>
      <w:r>
        <w:softHyphen/>
        <w:t>ningsunderlaget. Enligt Lag</w:t>
      </w:r>
      <w:r>
        <w:softHyphen/>
        <w:t xml:space="preserve">rådet talar detta för att </w:t>
      </w:r>
      <w:r w:rsidR="00936C0D">
        <w:t>kra</w:t>
      </w:r>
      <w:r w:rsidR="00936C0D">
        <w:softHyphen/>
        <w:t>vet</w:t>
      </w:r>
      <w:r>
        <w:t xml:space="preserve"> på att </w:t>
      </w:r>
      <w:r w:rsidRPr="00B6568E">
        <w:t>regleringen inte får gå utöver vad som är nödvändigt med hänsyn till det ändamål som har föranlett den</w:t>
      </w:r>
      <w:r>
        <w:t xml:space="preserve"> inte är uppfyllt och att förslaget inte</w:t>
      </w:r>
      <w:r w:rsidRPr="002D2883">
        <w:t xml:space="preserve"> </w:t>
      </w:r>
      <w:r>
        <w:t>kan anses för</w:t>
      </w:r>
      <w:r>
        <w:softHyphen/>
        <w:t>enligt med 2 kap. 8, 20 och 21 §§ regerings</w:t>
      </w:r>
      <w:r>
        <w:softHyphen/>
        <w:t>formen</w:t>
      </w:r>
      <w:r w:rsidR="00C17FE0">
        <w:t xml:space="preserve">. </w:t>
      </w:r>
      <w:r w:rsidR="00936C0D">
        <w:t>Bestäm</w:t>
      </w:r>
      <w:r w:rsidR="00936C0D">
        <w:softHyphen/>
        <w:t>melsen i 2</w:t>
      </w:r>
      <w:r w:rsidR="00981BBA">
        <w:t> </w:t>
      </w:r>
      <w:r w:rsidR="00936C0D">
        <w:t>kap. 21</w:t>
      </w:r>
      <w:r w:rsidR="00981BBA">
        <w:t> </w:t>
      </w:r>
      <w:r w:rsidR="00936C0D">
        <w:t>§ regeringsformen innebär att syftet med en viss be</w:t>
      </w:r>
      <w:r w:rsidR="00936C0D">
        <w:softHyphen/>
        <w:t>gräns</w:t>
      </w:r>
      <w:r w:rsidR="00936C0D">
        <w:softHyphen/>
        <w:t>ning, i detta fall av skyddet mot frihetsberövande, måste vara god</w:t>
      </w:r>
      <w:r w:rsidR="00936C0D">
        <w:softHyphen/>
        <w:t>tagbart och att det inte får gå längre än vad som är nödvändigt för att till</w:t>
      </w:r>
      <w:r w:rsidR="00936C0D">
        <w:softHyphen/>
        <w:t>godose sitt ändamål. Ytterst syftar bestämmelsen till att understryka kravet på att lagstiftaren, när en fri- och rättighetskränkande lag beslutas, noga redo</w:t>
      </w:r>
      <w:r w:rsidR="00936C0D">
        <w:softHyphen/>
        <w:t xml:space="preserve">visar sin syften (propositionen om ändring i regeringsformen, </w:t>
      </w:r>
      <w:r w:rsidR="00936C0D" w:rsidRPr="001B0456">
        <w:t>prop.</w:t>
      </w:r>
      <w:r w:rsidR="00981BBA">
        <w:t> </w:t>
      </w:r>
      <w:r w:rsidR="00936C0D" w:rsidRPr="001B0456">
        <w:t>1975/76:209 </w:t>
      </w:r>
      <w:r w:rsidR="00936C0D">
        <w:t>s.</w:t>
      </w:r>
      <w:r w:rsidR="00981BBA">
        <w:t> </w:t>
      </w:r>
      <w:r w:rsidR="00936C0D">
        <w:t xml:space="preserve">153). </w:t>
      </w:r>
      <w:r w:rsidR="00C17FE0">
        <w:t>Som</w:t>
      </w:r>
      <w:r>
        <w:t xml:space="preserve"> anförs i avsnitt</w:t>
      </w:r>
      <w:r w:rsidR="00981BBA">
        <w:t> </w:t>
      </w:r>
      <w:r>
        <w:t xml:space="preserve">6.1 är frågan om vilken </w:t>
      </w:r>
      <w:r w:rsidR="00936C0D">
        <w:t>straff</w:t>
      </w:r>
      <w:r w:rsidR="00936C0D">
        <w:softHyphen/>
        <w:t>barhetsålder som ska</w:t>
      </w:r>
      <w:r>
        <w:t xml:space="preserve"> gälla främst en kriminalpolitisk fråga. </w:t>
      </w:r>
      <w:r w:rsidR="007E7BAA">
        <w:t>Rege</w:t>
      </w:r>
      <w:r w:rsidR="007E5616">
        <w:softHyphen/>
      </w:r>
      <w:r w:rsidR="007E7BAA">
        <w:t>ringen föreslår att den sänkta straffbarhetsåldern ska avgränsas till att omfatta den allvarliga brottsligheten som behöver adresseras</w:t>
      </w:r>
      <w:r w:rsidR="007E5616">
        <w:t xml:space="preserve"> med hänsyn till brottsutvecklingen. Regleringen föreslås även vara tillfällig. Avsikten är </w:t>
      </w:r>
      <w:r w:rsidR="00EC57A1">
        <w:t>alltså</w:t>
      </w:r>
      <w:r w:rsidR="007E5616">
        <w:t xml:space="preserve"> att förslaget </w:t>
      </w:r>
      <w:r w:rsidR="007E7BAA">
        <w:t>inte</w:t>
      </w:r>
      <w:r w:rsidR="007E5616">
        <w:t xml:space="preserve"> ska</w:t>
      </w:r>
      <w:r w:rsidR="007E7BAA">
        <w:t xml:space="preserve"> gå utöver vad som är nödvändigt</w:t>
      </w:r>
      <w:r w:rsidR="007E5616">
        <w:t>.</w:t>
      </w:r>
      <w:r w:rsidR="007E7BAA">
        <w:t xml:space="preserve"> </w:t>
      </w:r>
      <w:r w:rsidR="00936C0D">
        <w:t>I av</w:t>
      </w:r>
      <w:r w:rsidR="00936C0D">
        <w:softHyphen/>
        <w:t>snitt 6.1 redogörs för vilka syften förslaget ska uppnå och regeringen be</w:t>
      </w:r>
      <w:r w:rsidR="00936C0D">
        <w:softHyphen/>
        <w:t>dömer</w:t>
      </w:r>
      <w:r w:rsidR="00936C0D" w:rsidRPr="005961BE">
        <w:t xml:space="preserve"> </w:t>
      </w:r>
      <w:r w:rsidR="00936C0D">
        <w:t xml:space="preserve">till skillnad från Lagrådet </w:t>
      </w:r>
      <w:r w:rsidR="00936C0D" w:rsidRPr="005961BE">
        <w:t>att de</w:t>
      </w:r>
      <w:r w:rsidR="00936C0D">
        <w:t>ssa</w:t>
      </w:r>
      <w:r w:rsidR="00936C0D" w:rsidRPr="005961BE">
        <w:t xml:space="preserve"> syften kan antas </w:t>
      </w:r>
      <w:r w:rsidR="00936C0D">
        <w:t>bli</w:t>
      </w:r>
      <w:r w:rsidR="00936C0D" w:rsidRPr="005961BE">
        <w:t xml:space="preserve"> uppfyll</w:t>
      </w:r>
      <w:r w:rsidR="00936C0D">
        <w:t xml:space="preserve">da. </w:t>
      </w:r>
      <w:r>
        <w:t>Det bör inte krävas att det på förhand finns underlag som visar att en viss åtgärd med full säkerhet kommer att få en viss effekt för att ändringar av straff</w:t>
      </w:r>
      <w:r>
        <w:softHyphen/>
        <w:t>rätten ska få göras i skärpande riktning. En sådan ordning skulle inne</w:t>
      </w:r>
      <w:r>
        <w:softHyphen/>
        <w:t>bära en betydande inskränkning av lag</w:t>
      </w:r>
      <w:r>
        <w:softHyphen/>
        <w:t>stiftarens möj</w:t>
      </w:r>
      <w:r>
        <w:softHyphen/>
        <w:t>ligheter att agera. Som fram</w:t>
      </w:r>
      <w:r w:rsidR="00203746">
        <w:softHyphen/>
      </w:r>
      <w:r>
        <w:t>går av avsnitt</w:t>
      </w:r>
      <w:r w:rsidR="00936C0D">
        <w:t> </w:t>
      </w:r>
      <w:r>
        <w:t>6.1 delar regeringen inte heller Lagrådets be</w:t>
      </w:r>
      <w:r>
        <w:softHyphen/>
        <w:t>dömning i fråga om berednings</w:t>
      </w:r>
      <w:r>
        <w:softHyphen/>
        <w:t>under</w:t>
      </w:r>
      <w:r>
        <w:softHyphen/>
        <w:t xml:space="preserve">laget. Regeringen </w:t>
      </w:r>
      <w:r w:rsidR="00936C0D">
        <w:t>be</w:t>
      </w:r>
      <w:r w:rsidR="00936C0D">
        <w:softHyphen/>
        <w:t>dömer</w:t>
      </w:r>
      <w:r>
        <w:t xml:space="preserve"> att förslaget är </w:t>
      </w:r>
      <w:r w:rsidR="00936C0D">
        <w:t>för</w:t>
      </w:r>
      <w:r w:rsidR="00936C0D">
        <w:softHyphen/>
        <w:t>enligt</w:t>
      </w:r>
      <w:r>
        <w:t xml:space="preserve"> med 2 kap.</w:t>
      </w:r>
      <w:r w:rsidR="00981BBA">
        <w:t> </w:t>
      </w:r>
      <w:r>
        <w:t>8, 20 och 21</w:t>
      </w:r>
      <w:r w:rsidR="00981BBA">
        <w:t> </w:t>
      </w:r>
      <w:r>
        <w:t xml:space="preserve">§§ </w:t>
      </w:r>
      <w:r w:rsidR="00936C0D">
        <w:t>regerings</w:t>
      </w:r>
      <w:r w:rsidR="00936C0D">
        <w:softHyphen/>
        <w:t xml:space="preserve">formen. </w:t>
      </w:r>
    </w:p>
    <w:p w14:paraId="3770D403" w14:textId="431A9684" w:rsidR="00E856D8" w:rsidRDefault="00E856D8" w:rsidP="00E856D8">
      <w:pPr>
        <w:pStyle w:val="Brdtextmedindrag"/>
      </w:pPr>
      <w:r>
        <w:t>När det gäller Ecpat Sverige</w:t>
      </w:r>
      <w:r w:rsidR="00331ED3">
        <w:t>s</w:t>
      </w:r>
      <w:r>
        <w:t xml:space="preserve"> synpunkt om artikel 6 </w:t>
      </w:r>
      <w:r w:rsidR="00331ED3">
        <w:t>i Europa</w:t>
      </w:r>
      <w:r w:rsidR="00331ED3">
        <w:softHyphen/>
        <w:t>kon</w:t>
      </w:r>
      <w:r w:rsidR="00331ED3">
        <w:softHyphen/>
        <w:t>ven</w:t>
      </w:r>
      <w:r w:rsidR="00331ED3">
        <w:softHyphen/>
        <w:t xml:space="preserve">tionen </w:t>
      </w:r>
      <w:r>
        <w:t>och rätten till en rätt</w:t>
      </w:r>
      <w:r>
        <w:softHyphen/>
        <w:t>vis rättegång kan nämnas att en 14</w:t>
      </w:r>
      <w:r w:rsidR="00331ED3">
        <w:noBreakHyphen/>
      </w:r>
      <w:r>
        <w:t>åring redan i dag kan bli före</w:t>
      </w:r>
      <w:r>
        <w:softHyphen/>
        <w:t xml:space="preserve">mål för rättegång vid en bevistalan. Som framgår av </w:t>
      </w:r>
      <w:r w:rsidRPr="006521EE">
        <w:t>avsnitt 6.3.1</w:t>
      </w:r>
      <w:r>
        <w:t xml:space="preserve"> och 6.4.1 ska vid</w:t>
      </w:r>
      <w:r>
        <w:softHyphen/>
        <w:t>are vid handläggningen av brott som om</w:t>
      </w:r>
      <w:r w:rsidR="007857CD">
        <w:softHyphen/>
      </w:r>
      <w:r>
        <w:t xml:space="preserve">fattas av den </w:t>
      </w:r>
      <w:r w:rsidRPr="00C87B66">
        <w:t>särskilda regle</w:t>
      </w:r>
      <w:r>
        <w:softHyphen/>
      </w:r>
      <w:r w:rsidRPr="00C87B66">
        <w:t>ringen om sänkt straff</w:t>
      </w:r>
      <w:r>
        <w:softHyphen/>
      </w:r>
      <w:r w:rsidRPr="00C87B66">
        <w:t xml:space="preserve">barhetsålder de regler som gäller för en </w:t>
      </w:r>
      <w:r>
        <w:t xml:space="preserve">person </w:t>
      </w:r>
      <w:r w:rsidRPr="00C87B66">
        <w:t>som har fyllt 15</w:t>
      </w:r>
      <w:r>
        <w:t> </w:t>
      </w:r>
      <w:r w:rsidRPr="00C87B66">
        <w:t>år tillämpas</w:t>
      </w:r>
      <w:r>
        <w:t xml:space="preserve">. Såväl LUL som </w:t>
      </w:r>
      <w:r>
        <w:lastRenderedPageBreak/>
        <w:t>rättegångsbalkens regler och allmänna principer till</w:t>
      </w:r>
      <w:r>
        <w:softHyphen/>
        <w:t>go</w:t>
      </w:r>
      <w:r>
        <w:softHyphen/>
        <w:t>doser kravet på en rättvis rättegång. Regeringen delar därför inte i Ecpat Sve</w:t>
      </w:r>
      <w:r>
        <w:softHyphen/>
        <w:t xml:space="preserve">riges </w:t>
      </w:r>
      <w:r w:rsidR="00331ED3">
        <w:t>be</w:t>
      </w:r>
      <w:r w:rsidR="00331ED3">
        <w:softHyphen/>
        <w:t>döm</w:t>
      </w:r>
      <w:r w:rsidR="00443985">
        <w:softHyphen/>
      </w:r>
      <w:r w:rsidR="00331ED3">
        <w:t>ning</w:t>
      </w:r>
      <w:r>
        <w:t>.</w:t>
      </w:r>
    </w:p>
    <w:p w14:paraId="7E825007" w14:textId="2EE1C7B0" w:rsidR="00E856D8" w:rsidRDefault="00936C0D" w:rsidP="00E856D8">
      <w:pPr>
        <w:pStyle w:val="Brdtextmedindrag"/>
      </w:pPr>
      <w:r>
        <w:t>Sammanfattningsvis</w:t>
      </w:r>
      <w:r w:rsidR="00E856D8">
        <w:t xml:space="preserve"> bedöms </w:t>
      </w:r>
      <w:r>
        <w:t>förslagen som</w:t>
      </w:r>
      <w:r w:rsidR="00997DD3">
        <w:t xml:space="preserve"> </w:t>
      </w:r>
      <w:r w:rsidR="00E856D8" w:rsidRPr="00ED0CF2">
        <w:t>proportionerlig</w:t>
      </w:r>
      <w:r w:rsidR="00E856D8">
        <w:t>a och för</w:t>
      </w:r>
      <w:r w:rsidR="00B55E45">
        <w:softHyphen/>
      </w:r>
      <w:r w:rsidR="00E856D8">
        <w:t>enliga med de krav som följer av Euro</w:t>
      </w:r>
      <w:r w:rsidR="00E856D8">
        <w:softHyphen/>
        <w:t>pa</w:t>
      </w:r>
      <w:r w:rsidR="00E856D8">
        <w:softHyphen/>
        <w:t>konven</w:t>
      </w:r>
      <w:r w:rsidR="00E856D8">
        <w:softHyphen/>
        <w:t>tionen och regerings</w:t>
      </w:r>
      <w:r w:rsidR="00E856D8">
        <w:softHyphen/>
        <w:t>formen.</w:t>
      </w:r>
    </w:p>
    <w:p w14:paraId="68450DAF" w14:textId="3D2EFE18" w:rsidR="00E856D8" w:rsidRDefault="00E856D8" w:rsidP="00E856D8">
      <w:pPr>
        <w:pStyle w:val="Rubrik2"/>
      </w:pPr>
      <w:bookmarkStart w:id="140" w:name="_Toc216271613"/>
      <w:bookmarkStart w:id="141" w:name="_Toc219455958"/>
      <w:bookmarkStart w:id="142" w:name="_Toc220315250"/>
      <w:bookmarkStart w:id="143" w:name="_Toc233629778"/>
      <w:r>
        <w:t>Övriga ändringar med anledning av att straffbarhetsåldern sänks</w:t>
      </w:r>
      <w:bookmarkEnd w:id="140"/>
      <w:bookmarkEnd w:id="141"/>
      <w:bookmarkEnd w:id="142"/>
      <w:bookmarkEnd w:id="143"/>
    </w:p>
    <w:p w14:paraId="3C2AD734" w14:textId="77777777" w:rsidR="00E856D8" w:rsidRPr="00721856" w:rsidRDefault="00E856D8" w:rsidP="00E856D8">
      <w:pPr>
        <w:pStyle w:val="Rubrik3"/>
        <w:spacing w:before="0"/>
      </w:pPr>
      <w:bookmarkStart w:id="144" w:name="_Toc216271614"/>
      <w:bookmarkStart w:id="145" w:name="_Toc219455959"/>
      <w:bookmarkStart w:id="146" w:name="_Toc220315251"/>
      <w:bookmarkStart w:id="147" w:name="_Toc233629779"/>
      <w:r w:rsidRPr="00A26FC3">
        <w:t>Personuppgiftsbehandling</w:t>
      </w:r>
      <w:bookmarkEnd w:id="144"/>
      <w:bookmarkEnd w:id="145"/>
      <w:bookmarkEnd w:id="146"/>
      <w:bookmarkEnd w:id="147"/>
    </w:p>
    <w:p w14:paraId="528EBD8E" w14:textId="5D688DC0" w:rsidR="00E856D8" w:rsidRDefault="00E856D8" w:rsidP="00E856D8">
      <w:pPr>
        <w:pStyle w:val="Rubrik4ram"/>
      </w:pPr>
      <w:r>
        <w:t>Regeringens förslag</w:t>
      </w:r>
    </w:p>
    <w:p w14:paraId="490ADE5B" w14:textId="40B19490" w:rsidR="00E856D8" w:rsidRDefault="00E856D8" w:rsidP="00E856D8">
      <w:pPr>
        <w:pStyle w:val="Brdtextram"/>
      </w:pPr>
      <w:r w:rsidRPr="00E77AAF">
        <w:t xml:space="preserve">Uppgifter om den som har fyllt </w:t>
      </w:r>
      <w:r w:rsidR="004A483B">
        <w:t>14</w:t>
      </w:r>
      <w:r w:rsidRPr="00E77AAF">
        <w:t xml:space="preserve"> år och som enligt förundersöknings</w:t>
      </w:r>
      <w:r>
        <w:softHyphen/>
      </w:r>
      <w:r w:rsidRPr="00E77AAF">
        <w:t>ledarens bedömning är skäligen misstänkt för ett brott som omfattas av den särskilda regleringen om sänkt straffbarhetsålder ska registreras i misstankeregistret. Regeringens föreskriftsrätt ska omfatta även sådana uppgifter.</w:t>
      </w:r>
    </w:p>
    <w:p w14:paraId="410126DE" w14:textId="779D36F2" w:rsidR="00E856D8" w:rsidRPr="00AA6E41" w:rsidRDefault="00E856D8" w:rsidP="00E856D8">
      <w:pPr>
        <w:pStyle w:val="Brdtextmedindragram"/>
      </w:pPr>
      <w:r>
        <w:t>Polisens biometriregister över dömda ska få innehålla uppgifter om den som dömts för brott i en annan medlemsstat inom Europeiska unio</w:t>
      </w:r>
      <w:r>
        <w:softHyphen/>
        <w:t>nen o</w:t>
      </w:r>
      <w:r w:rsidRPr="00010EE7">
        <w:t>ch vars fingeravtrycks- eller signalementsuppgifter har över</w:t>
      </w:r>
      <w:r>
        <w:softHyphen/>
      </w:r>
      <w:r w:rsidRPr="00010EE7">
        <w:t>förts hit</w:t>
      </w:r>
      <w:r>
        <w:t>,</w:t>
      </w:r>
      <w:r w:rsidRPr="00010EE7">
        <w:t xml:space="preserve"> </w:t>
      </w:r>
      <w:r>
        <w:t xml:space="preserve">om han eller hon fyllt </w:t>
      </w:r>
      <w:r w:rsidR="004A483B">
        <w:t>14</w:t>
      </w:r>
      <w:r>
        <w:t xml:space="preserve"> år vid tidpunkten för gärningen och mot</w:t>
      </w:r>
      <w:r>
        <w:softHyphen/>
        <w:t>svarande gärning i Sverige utgör ett brott som omfattas av den särskilda regleringen om sänkt straffbarhetsålder.</w:t>
      </w:r>
    </w:p>
    <w:p w14:paraId="643CFC5F" w14:textId="77777777" w:rsidR="00E856D8" w:rsidRDefault="00E856D8" w:rsidP="00E856D8">
      <w:pPr>
        <w:pStyle w:val="Rubrik4ram"/>
      </w:pPr>
      <w:r>
        <w:t>Regeringens bedömning</w:t>
      </w:r>
    </w:p>
    <w:p w14:paraId="12AAADAB" w14:textId="77777777" w:rsidR="00E856D8" w:rsidRDefault="00E856D8" w:rsidP="00E856D8">
      <w:pPr>
        <w:pStyle w:val="Brdtextram"/>
      </w:pPr>
      <w:r>
        <w:t>Uppgifter om den som döms för ett brott som omfattas av den särskilda regleringen om sänkt straffbarhetsålder ska få registreras i belastnings</w:t>
      </w:r>
      <w:r>
        <w:softHyphen/>
        <w:t xml:space="preserve">registret. </w:t>
      </w:r>
    </w:p>
    <w:p w14:paraId="38D534D7" w14:textId="4E5E2CF2" w:rsidR="00E856D8" w:rsidRDefault="00E856D8" w:rsidP="00E856D8">
      <w:pPr>
        <w:pStyle w:val="Brdtextmedindragram"/>
      </w:pPr>
      <w:r>
        <w:t>Bestämmelsen om att uppgifter i belastningsregistret avseende en dom eller ett beslut som har meddelats i en annan medlems</w:t>
      </w:r>
      <w:r>
        <w:softHyphen/>
        <w:t>stat i Euro</w:t>
      </w:r>
      <w:r w:rsidR="002C2961">
        <w:softHyphen/>
      </w:r>
      <w:r>
        <w:t>peiska unionen och som avser en gärning som någon begått före 15 års ålder inte får lämnas ut annat än till vissa gransknings</w:t>
      </w:r>
      <w:r>
        <w:softHyphen/>
        <w:t>myndigheter bör inte ändras.</w:t>
      </w:r>
    </w:p>
    <w:p w14:paraId="6658ED07" w14:textId="77777777" w:rsidR="00E856D8" w:rsidRDefault="00E856D8" w:rsidP="00E856D8">
      <w:pPr>
        <w:pStyle w:val="Brdtextmedindragram"/>
      </w:pPr>
      <w:r>
        <w:t>Samma regler om gallring i belastningsregistret ska gälla för upp</w:t>
      </w:r>
      <w:r>
        <w:softHyphen/>
        <w:t xml:space="preserve">gifter om </w:t>
      </w:r>
      <w:r w:rsidRPr="00E77AAF">
        <w:t>den som döm</w:t>
      </w:r>
      <w:r>
        <w:t>t</w:t>
      </w:r>
      <w:r w:rsidRPr="00E77AAF">
        <w:t xml:space="preserve">s för ett brott som omfattas av den särskilda regleringen om sänkt straffbarhetsålder </w:t>
      </w:r>
      <w:r>
        <w:t>som för uppgifter om den som hade fyllt 15 år vid brottet. Detsamma ska gälla för uppgifter om miss</w:t>
      </w:r>
      <w:r>
        <w:softHyphen/>
        <w:t xml:space="preserve">tankar om brott som omfattas av den särskilda regleringen om sänkt straffbarhetsålder i misstankeregistret. </w:t>
      </w:r>
    </w:p>
    <w:p w14:paraId="7C8A05F9" w14:textId="71F13961" w:rsidR="00E856D8" w:rsidRDefault="00E856D8" w:rsidP="00E856D8">
      <w:pPr>
        <w:pStyle w:val="Brdtextmedindragram"/>
      </w:pPr>
      <w:r>
        <w:t>Uppgifter</w:t>
      </w:r>
      <w:r w:rsidDel="00B04AFB">
        <w:t xml:space="preserve"> </w:t>
      </w:r>
      <w:r>
        <w:t xml:space="preserve">om den som har fyllt </w:t>
      </w:r>
      <w:r w:rsidR="004A483B">
        <w:t>14</w:t>
      </w:r>
      <w:r>
        <w:t xml:space="preserve"> år och misstänks för ett brott som omfattas av den särskilda regleringen om sänkt straffbarhetsålder eller har lagförts för ett sådant brott ska få behandlas i biometriregistret över misstänkta respektive biometriregistret över dömda. </w:t>
      </w:r>
    </w:p>
    <w:p w14:paraId="561418E4" w14:textId="77777777" w:rsidR="00E856D8" w:rsidRDefault="00E856D8" w:rsidP="00E856D8">
      <w:pPr>
        <w:pStyle w:val="Rubrik4efterram"/>
      </w:pPr>
      <w:r w:rsidRPr="00B81DB4">
        <w:t xml:space="preserve">Utredningens </w:t>
      </w:r>
      <w:r>
        <w:t xml:space="preserve">förslag och </w:t>
      </w:r>
      <w:r w:rsidRPr="00B81DB4">
        <w:t>bedömning</w:t>
      </w:r>
    </w:p>
    <w:p w14:paraId="5C0BD159" w14:textId="50D7C911" w:rsidR="00E856D8" w:rsidRPr="00467C62" w:rsidRDefault="00E856D8" w:rsidP="00E856D8">
      <w:pPr>
        <w:pStyle w:val="Brdtext"/>
      </w:pPr>
      <w:r w:rsidRPr="00467C62">
        <w:t xml:space="preserve">Förslagen och bedömningen från utredningen stämmer i huvudsak överens </w:t>
      </w:r>
      <w:r>
        <w:t>med regeringens</w:t>
      </w:r>
      <w:r w:rsidRPr="00467C62">
        <w:t xml:space="preserve">. </w:t>
      </w:r>
      <w:r>
        <w:t xml:space="preserve">Utredningen föreslår ingen föreskriftsrätt för regeringen </w:t>
      </w:r>
      <w:r>
        <w:lastRenderedPageBreak/>
        <w:t>om att registrering av uppgifter om misstankar som omfattas av den sär</w:t>
      </w:r>
      <w:r w:rsidR="007857CD">
        <w:softHyphen/>
      </w:r>
      <w:r>
        <w:t xml:space="preserve">skilda regleringen om sänkt straffbarhetsålder i misstankeregistret ska begränsas på visst sätt. </w:t>
      </w:r>
      <w:r w:rsidRPr="00467C62">
        <w:t>Utredningen</w:t>
      </w:r>
      <w:r>
        <w:t>s förslag skiljer sig vidare från regeringens på så sätt att utredningen</w:t>
      </w:r>
      <w:r w:rsidRPr="00467C62">
        <w:t xml:space="preserve"> föreslår att uppgifter om personer som har misstänkts för ett brott enligt den särskilda regleringen och som avlidit inte ska få behandlas i biometriregistret över misstänkta. Utred</w:t>
      </w:r>
      <w:r w:rsidR="007857CD">
        <w:softHyphen/>
      </w:r>
      <w:r w:rsidRPr="00467C62">
        <w:t>ningen gör ingen bedömning om hur länge uppgifter om personer som har dömts för brott som omfattas av den särskilda regleringen om sänkt straff</w:t>
      </w:r>
      <w:r w:rsidR="007857CD">
        <w:softHyphen/>
      </w:r>
      <w:r w:rsidRPr="00467C62">
        <w:t>barhets</w:t>
      </w:r>
      <w:r>
        <w:softHyphen/>
      </w:r>
      <w:r w:rsidRPr="00467C62">
        <w:t>ålder ska få behandlas i biometri</w:t>
      </w:r>
      <w:r>
        <w:softHyphen/>
      </w:r>
      <w:r w:rsidRPr="00467C62">
        <w:t xml:space="preserve">registret över dömda. </w:t>
      </w:r>
    </w:p>
    <w:p w14:paraId="4C6B1A19" w14:textId="77777777" w:rsidR="00E856D8" w:rsidRPr="00C52317" w:rsidRDefault="00E856D8" w:rsidP="00E856D8">
      <w:pPr>
        <w:pStyle w:val="Rubrik4utannumrering"/>
      </w:pPr>
      <w:r w:rsidRPr="00C52317">
        <w:t>Remissinstanserna</w:t>
      </w:r>
    </w:p>
    <w:p w14:paraId="43D517F5" w14:textId="77777777" w:rsidR="00E856D8" w:rsidRPr="00C52317" w:rsidRDefault="00E856D8" w:rsidP="00E856D8">
      <w:pPr>
        <w:pStyle w:val="Brdtextmedindrag"/>
        <w:ind w:firstLine="0"/>
      </w:pPr>
      <w:r w:rsidRPr="00C52317">
        <w:t>Få remissinstanser yttrar sig särskilt över utredningens förslag och bedöm</w:t>
      </w:r>
      <w:r>
        <w:softHyphen/>
      </w:r>
      <w:r w:rsidRPr="00C52317">
        <w:t xml:space="preserve">ning om </w:t>
      </w:r>
      <w:r>
        <w:t>personuppgiftsbehandling rörande</w:t>
      </w:r>
      <w:r w:rsidRPr="00C52317">
        <w:t xml:space="preserve"> den särskilda regleringen om sänkt straffbarhetsålder. </w:t>
      </w:r>
      <w:r w:rsidRPr="000B0D0A">
        <w:rPr>
          <w:i/>
        </w:rPr>
        <w:t xml:space="preserve">Rädda </w:t>
      </w:r>
      <w:r>
        <w:rPr>
          <w:i/>
        </w:rPr>
        <w:t>B</w:t>
      </w:r>
      <w:r w:rsidRPr="000B0D0A">
        <w:rPr>
          <w:i/>
        </w:rPr>
        <w:t>arnen</w:t>
      </w:r>
      <w:r w:rsidRPr="00C52317">
        <w:t xml:space="preserve"> och </w:t>
      </w:r>
      <w:r w:rsidRPr="000B0D0A">
        <w:rPr>
          <w:i/>
        </w:rPr>
        <w:t>Malmö uni</w:t>
      </w:r>
      <w:r>
        <w:rPr>
          <w:i/>
        </w:rPr>
        <w:softHyphen/>
      </w:r>
      <w:r w:rsidRPr="000B0D0A">
        <w:rPr>
          <w:i/>
        </w:rPr>
        <w:t>versitet</w:t>
      </w:r>
      <w:r w:rsidRPr="00C52317">
        <w:t xml:space="preserve"> av</w:t>
      </w:r>
      <w:r>
        <w:softHyphen/>
      </w:r>
      <w:r w:rsidRPr="00C52317">
        <w:t>styrker alla följdändringar som en konsekvens av att förslaget om en sär</w:t>
      </w:r>
      <w:r>
        <w:softHyphen/>
      </w:r>
      <w:r w:rsidRPr="00C52317">
        <w:t xml:space="preserve">skild reglering om sänkt straffbarhetsålder avstyrks. </w:t>
      </w:r>
    </w:p>
    <w:p w14:paraId="6104FAE7" w14:textId="77777777" w:rsidR="00E856D8" w:rsidRPr="00721856" w:rsidRDefault="00E856D8" w:rsidP="00E856D8">
      <w:pPr>
        <w:pStyle w:val="Rubrik4utannumrering"/>
      </w:pPr>
      <w:r w:rsidRPr="00721856">
        <w:t>Bedömning i utkastet till lagrådsremiss</w:t>
      </w:r>
    </w:p>
    <w:p w14:paraId="171A5526" w14:textId="2147791F" w:rsidR="00E856D8" w:rsidRPr="0056384B" w:rsidRDefault="00E856D8" w:rsidP="00E856D8">
      <w:pPr>
        <w:pStyle w:val="Brdtextmedindrag"/>
        <w:ind w:firstLine="0"/>
      </w:pPr>
      <w:r w:rsidRPr="00721856">
        <w:t xml:space="preserve">Bedömningen i utkastet till lagrådsremiss stämmer </w:t>
      </w:r>
      <w:r w:rsidR="00331201">
        <w:t>delvis</w:t>
      </w:r>
      <w:r>
        <w:t xml:space="preserve"> </w:t>
      </w:r>
      <w:r w:rsidRPr="00721856">
        <w:t>överens med rege</w:t>
      </w:r>
      <w:r>
        <w:softHyphen/>
      </w:r>
      <w:r w:rsidRPr="00721856">
        <w:t>r</w:t>
      </w:r>
      <w:r>
        <w:t>in</w:t>
      </w:r>
      <w:r w:rsidRPr="00721856">
        <w:t>gens</w:t>
      </w:r>
      <w:r w:rsidRPr="00721856" w:rsidDel="006E7B96">
        <w:t xml:space="preserve"> förslag och bedömning</w:t>
      </w:r>
      <w:r w:rsidR="004A483B">
        <w:t xml:space="preserve">. </w:t>
      </w:r>
      <w:r w:rsidR="001F502F">
        <w:t xml:space="preserve">Utkastet </w:t>
      </w:r>
      <w:r w:rsidR="004A483B">
        <w:t xml:space="preserve">utgår </w:t>
      </w:r>
      <w:r w:rsidR="001F502F">
        <w:t xml:space="preserve">dock </w:t>
      </w:r>
      <w:r w:rsidR="004A483B">
        <w:t xml:space="preserve">från att den </w:t>
      </w:r>
      <w:r w:rsidR="001F502F">
        <w:t xml:space="preserve">särskilda regleringen om </w:t>
      </w:r>
      <w:r w:rsidR="004A483B">
        <w:t xml:space="preserve">sänkt straffbarhetsålder </w:t>
      </w:r>
      <w:r w:rsidR="001F502F">
        <w:t xml:space="preserve">även ska </w:t>
      </w:r>
      <w:r w:rsidR="004A483B">
        <w:t>omfatta</w:t>
      </w:r>
      <w:r w:rsidR="0080033F">
        <w:t xml:space="preserve"> </w:t>
      </w:r>
      <w:r w:rsidR="00E8122E">
        <w:t>13</w:t>
      </w:r>
      <w:r w:rsidR="007857CD">
        <w:noBreakHyphen/>
      </w:r>
      <w:r w:rsidR="00E8122E">
        <w:t>åringar</w:t>
      </w:r>
      <w:r w:rsidR="0080033F">
        <w:t xml:space="preserve"> </w:t>
      </w:r>
      <w:r w:rsidR="004A483B">
        <w:t>och</w:t>
      </w:r>
      <w:r w:rsidDel="001F502F">
        <w:t xml:space="preserve"> </w:t>
      </w:r>
      <w:r w:rsidR="001F502F">
        <w:t>innehåller</w:t>
      </w:r>
      <w:r>
        <w:t xml:space="preserve"> endast bedöm</w:t>
      </w:r>
      <w:r>
        <w:softHyphen/>
        <w:t>ningar av de lagändringar som bör genomföras men anpassas till att straff</w:t>
      </w:r>
      <w:r>
        <w:softHyphen/>
        <w:t>barhetsåldern sänks till 13 år. I utkastet tas inte ställning till vilka gall</w:t>
      </w:r>
      <w:r>
        <w:softHyphen/>
        <w:t>rings</w:t>
      </w:r>
      <w:r>
        <w:softHyphen/>
        <w:t>regler som bör gälla för upp</w:t>
      </w:r>
      <w:r w:rsidR="007857CD">
        <w:softHyphen/>
      </w:r>
      <w:r>
        <w:t>gifter om brottsmisstankar och brott som omfattas av den särskilda reg</w:t>
      </w:r>
      <w:r w:rsidR="007857CD">
        <w:softHyphen/>
      </w:r>
      <w:r>
        <w:t>leringen om sänkt straffbarhetsålder i belast</w:t>
      </w:r>
      <w:r>
        <w:softHyphen/>
        <w:t>nings</w:t>
      </w:r>
      <w:r>
        <w:softHyphen/>
        <w:t>registret och misstanke</w:t>
      </w:r>
      <w:r w:rsidR="007857CD">
        <w:softHyphen/>
      </w:r>
      <w:r>
        <w:t xml:space="preserve">registret. I utkastet </w:t>
      </w:r>
      <w:r w:rsidRPr="00C3140E">
        <w:t>föreslå</w:t>
      </w:r>
      <w:r>
        <w:t>s</w:t>
      </w:r>
      <w:r w:rsidRPr="00C3140E">
        <w:t xml:space="preserve"> ingen föreskrifts</w:t>
      </w:r>
      <w:r>
        <w:softHyphen/>
      </w:r>
      <w:r w:rsidRPr="00C3140E">
        <w:t xml:space="preserve">rätt för regeringen </w:t>
      </w:r>
      <w:r>
        <w:t>om att</w:t>
      </w:r>
      <w:r w:rsidRPr="00E94BE4">
        <w:t xml:space="preserve"> registrering av uppgifter om misstankar som omfattas av den särskilda regleringen om sänkt straffbarhetsålder </w:t>
      </w:r>
      <w:r>
        <w:t>i miss</w:t>
      </w:r>
      <w:r>
        <w:softHyphen/>
        <w:t xml:space="preserve">tankeregistret </w:t>
      </w:r>
      <w:r w:rsidRPr="00E94BE4">
        <w:t>ska begränsas på visst sätt</w:t>
      </w:r>
      <w:r w:rsidRPr="00C3140E">
        <w:t>.</w:t>
      </w:r>
    </w:p>
    <w:p w14:paraId="6841557D" w14:textId="77777777" w:rsidR="00E856D8" w:rsidRDefault="00E856D8" w:rsidP="00E856D8">
      <w:pPr>
        <w:pStyle w:val="Rubrik4utannumrering"/>
      </w:pPr>
      <w:r w:rsidRPr="0056384B">
        <w:t>Remissinstanserna</w:t>
      </w:r>
    </w:p>
    <w:p w14:paraId="2D798F94" w14:textId="144EC3B8" w:rsidR="00E856D8" w:rsidRPr="0056384B" w:rsidRDefault="00E856D8" w:rsidP="00E856D8">
      <w:pPr>
        <w:pStyle w:val="Brdtextmedindrag"/>
        <w:ind w:firstLine="0"/>
      </w:pPr>
      <w:r w:rsidRPr="0056384B">
        <w:t xml:space="preserve">Få remissinstanser yttrar sig över </w:t>
      </w:r>
      <w:r>
        <w:t>bedömningen om personuppgifts</w:t>
      </w:r>
      <w:r>
        <w:softHyphen/>
        <w:t>behand</w:t>
      </w:r>
      <w:r w:rsidR="002C2961">
        <w:softHyphen/>
      </w:r>
      <w:r>
        <w:t xml:space="preserve">ling i </w:t>
      </w:r>
      <w:r w:rsidRPr="0056384B">
        <w:t>ut</w:t>
      </w:r>
      <w:r>
        <w:softHyphen/>
      </w:r>
      <w:r w:rsidRPr="0056384B">
        <w:t>kastet till lagrådsremiss</w:t>
      </w:r>
      <w:r>
        <w:t xml:space="preserve">. De som yttrar sig, </w:t>
      </w:r>
      <w:r w:rsidRPr="000B0D0A">
        <w:rPr>
          <w:i/>
          <w:iCs/>
        </w:rPr>
        <w:t>Idéburna skolors riks</w:t>
      </w:r>
      <w:r w:rsidR="007857CD">
        <w:rPr>
          <w:i/>
          <w:iCs/>
        </w:rPr>
        <w:softHyphen/>
      </w:r>
      <w:r w:rsidRPr="000B0D0A">
        <w:rPr>
          <w:i/>
          <w:iCs/>
        </w:rPr>
        <w:t>förbund</w:t>
      </w:r>
      <w:r>
        <w:t xml:space="preserve"> och </w:t>
      </w:r>
      <w:r w:rsidRPr="000B0D0A">
        <w:rPr>
          <w:i/>
          <w:iCs/>
        </w:rPr>
        <w:t>Umeå kommun</w:t>
      </w:r>
      <w:r>
        <w:rPr>
          <w:i/>
          <w:iCs/>
        </w:rPr>
        <w:t>,</w:t>
      </w:r>
      <w:r>
        <w:t xml:space="preserve"> avstyrker alla ändringar till följd av förslaget om sänkt straffbarhetsålder.</w:t>
      </w:r>
    </w:p>
    <w:p w14:paraId="2B85DB36" w14:textId="77777777" w:rsidR="00E856D8" w:rsidRDefault="00E856D8" w:rsidP="00E856D8">
      <w:pPr>
        <w:pStyle w:val="Rubrik4utannumrering"/>
      </w:pPr>
      <w:r>
        <w:t>Skälen för regeringens förslag och bedömning</w:t>
      </w:r>
    </w:p>
    <w:p w14:paraId="4937742B" w14:textId="77777777" w:rsidR="00E856D8" w:rsidRDefault="00E856D8" w:rsidP="00E856D8">
      <w:pPr>
        <w:pStyle w:val="Rubrik5utannumrering"/>
        <w:spacing w:before="0"/>
      </w:pPr>
      <w:r>
        <w:t>Misstankar om brott som omfattas av den särskilda regleringen om sänkt straffbarhetsålder bör få registreras</w:t>
      </w:r>
    </w:p>
    <w:p w14:paraId="6F706F62" w14:textId="488BC486" w:rsidR="00E856D8" w:rsidRDefault="00E856D8" w:rsidP="00E856D8">
      <w:pPr>
        <w:pStyle w:val="Brdtext"/>
      </w:pPr>
      <w:r w:rsidRPr="00C15193">
        <w:t>Misstankeregistret regleras i lagen (1998:621) om misstankeregister och syftar till att underlätta tillgången till uppgifter om skälig misstanke om brott som behövs i verksamhet hos bl.a. Polismyndigheten, Säkerhets</w:t>
      </w:r>
      <w:r>
        <w:softHyphen/>
      </w:r>
      <w:r w:rsidRPr="00C15193">
        <w:t>polisen och Åklagarmyndigheten.</w:t>
      </w:r>
      <w:r>
        <w:t xml:space="preserve"> </w:t>
      </w:r>
      <w:r w:rsidRPr="00A33B8E">
        <w:t>Dessa myndigheter är i behov av att på ett enkelt sätt få tillgång till de uppgifter som krävs för att olika förunder</w:t>
      </w:r>
      <w:r>
        <w:softHyphen/>
      </w:r>
      <w:r w:rsidRPr="00A33B8E">
        <w:t xml:space="preserve">sökningar mot samma person ska kunna samordnas på ett effektivt sätt. </w:t>
      </w:r>
      <w:r>
        <w:t>Syftet är även att u</w:t>
      </w:r>
      <w:r w:rsidRPr="00A33B8E">
        <w:t xml:space="preserve">ppgifterna i registret </w:t>
      </w:r>
      <w:r>
        <w:t xml:space="preserve">ska </w:t>
      </w:r>
      <w:r w:rsidRPr="00A33B8E">
        <w:t>kunna utnyttjas på annat sätt i dessa myndigheters brottsförebyggande och brotts</w:t>
      </w:r>
      <w:r>
        <w:softHyphen/>
      </w:r>
      <w:r w:rsidRPr="00A33B8E">
        <w:t>bekämpande verk</w:t>
      </w:r>
      <w:r>
        <w:softHyphen/>
      </w:r>
      <w:r w:rsidRPr="00A33B8E">
        <w:t>sam</w:t>
      </w:r>
      <w:r>
        <w:softHyphen/>
      </w:r>
      <w:r w:rsidRPr="00A33B8E">
        <w:lastRenderedPageBreak/>
        <w:t>het</w:t>
      </w:r>
      <w:r>
        <w:t>. (Propositionen Polisens register, p</w:t>
      </w:r>
      <w:r w:rsidRPr="00A33B8E">
        <w:t>rop</w:t>
      </w:r>
      <w:r>
        <w:t>.</w:t>
      </w:r>
      <w:r w:rsidR="002C2961">
        <w:t> </w:t>
      </w:r>
      <w:r w:rsidRPr="00A33B8E">
        <w:t>1997/98:97 s</w:t>
      </w:r>
      <w:r>
        <w:t>. </w:t>
      </w:r>
      <w:r w:rsidRPr="00A33B8E">
        <w:t>9</w:t>
      </w:r>
      <w:r>
        <w:t>1</w:t>
      </w:r>
      <w:r w:rsidRPr="00A33B8E">
        <w:t>.</w:t>
      </w:r>
      <w:r>
        <w:t>) Misstanke</w:t>
      </w:r>
      <w:r>
        <w:softHyphen/>
        <w:t>r</w:t>
      </w:r>
      <w:r w:rsidRPr="00C15193">
        <w:t xml:space="preserve">egistret ska </w:t>
      </w:r>
      <w:r>
        <w:t xml:space="preserve">enligt 3 § lagen om misstankeregister </w:t>
      </w:r>
      <w:r w:rsidRPr="00C15193">
        <w:t>innehålla uppgifter om den som har fyllt 15 år och som enligt förundersöknings</w:t>
      </w:r>
      <w:r>
        <w:softHyphen/>
      </w:r>
      <w:r w:rsidRPr="00C15193">
        <w:t>ledarens bedöm</w:t>
      </w:r>
      <w:r>
        <w:softHyphen/>
      </w:r>
      <w:r w:rsidRPr="00C15193">
        <w:t xml:space="preserve">ning är skäligen misstänkt för bl.a. brott enligt brottsbalken eller annat brott för vilket är föreskrivet svårare straff än böter. </w:t>
      </w:r>
      <w:r>
        <w:t>Enligt 4 § samma lag meddelar r</w:t>
      </w:r>
      <w:r w:rsidRPr="00C15193">
        <w:t>egeringen närmare föreskrifter om vilka uppgifter registret ska innehålla om den som ska registreras. Som utredningen anför</w:t>
      </w:r>
      <w:r w:rsidRPr="00C15193" w:rsidDel="004A483B">
        <w:t xml:space="preserve"> </w:t>
      </w:r>
      <w:r w:rsidRPr="00C15193">
        <w:t>är det av stor vikt att de brotts</w:t>
      </w:r>
      <w:r>
        <w:softHyphen/>
      </w:r>
      <w:r w:rsidRPr="00C15193">
        <w:t>bekämpande myndigheterna har tillgång till uppgifter i miss</w:t>
      </w:r>
      <w:r>
        <w:softHyphen/>
      </w:r>
      <w:r w:rsidRPr="00C15193">
        <w:t>tankeregistret även avseende personer som har fyllt 1</w:t>
      </w:r>
      <w:r w:rsidR="008104CE">
        <w:t>4</w:t>
      </w:r>
      <w:r w:rsidRPr="00C15193">
        <w:t xml:space="preserve"> år och som misstänks för brott som omfattas av den särskilda regleringen om sänkt straffbarhets</w:t>
      </w:r>
      <w:r>
        <w:softHyphen/>
      </w:r>
      <w:r w:rsidRPr="00C15193">
        <w:t xml:space="preserve">ålder. </w:t>
      </w:r>
    </w:p>
    <w:p w14:paraId="476DF3AB" w14:textId="1CEEE67F" w:rsidR="00E856D8" w:rsidRDefault="008104CE" w:rsidP="00E856D8">
      <w:pPr>
        <w:pStyle w:val="Brdtextmedindrag"/>
      </w:pPr>
      <w:r>
        <w:t>Som u</w:t>
      </w:r>
      <w:r w:rsidR="00E856D8" w:rsidRPr="00C15193">
        <w:t>tredningen</w:t>
      </w:r>
      <w:r w:rsidR="00E856D8">
        <w:t xml:space="preserve"> föreslår </w:t>
      </w:r>
      <w:r>
        <w:t xml:space="preserve">bör </w:t>
      </w:r>
      <w:r w:rsidR="00E856D8">
        <w:t>det</w:t>
      </w:r>
      <w:r w:rsidR="00E856D8" w:rsidDel="008104CE">
        <w:t xml:space="preserve"> </w:t>
      </w:r>
      <w:r w:rsidR="00E856D8">
        <w:t xml:space="preserve">införas en </w:t>
      </w:r>
      <w:r w:rsidR="00E856D8" w:rsidRPr="00C15193">
        <w:t xml:space="preserve">ny bestämmelse i lagen om misstankeregister </w:t>
      </w:r>
      <w:r w:rsidR="00E856D8">
        <w:t>som före</w:t>
      </w:r>
      <w:r w:rsidR="00E856D8">
        <w:softHyphen/>
        <w:t>skriver att misstankeregistret ska innehålla upp</w:t>
      </w:r>
      <w:r w:rsidR="00E856D8">
        <w:softHyphen/>
        <w:t>gifter om den som har fyllt 14 år och som enligt förundersöknings</w:t>
      </w:r>
      <w:r w:rsidR="00E856D8">
        <w:softHyphen/>
        <w:t>ledarens bedömning är skäligen misstänkt för ett brott som omfattas av den sär</w:t>
      </w:r>
      <w:r w:rsidR="00E856D8">
        <w:softHyphen/>
        <w:t xml:space="preserve">skilda regleringen om sänkt straffbarhetsålder. I enlighet med vad </w:t>
      </w:r>
      <w:r w:rsidR="00E856D8" w:rsidRPr="00C15193">
        <w:t>utred</w:t>
      </w:r>
      <w:r w:rsidR="007857CD">
        <w:softHyphen/>
      </w:r>
      <w:r w:rsidR="00E856D8" w:rsidRPr="00C15193">
        <w:t xml:space="preserve">ningen föreslår </w:t>
      </w:r>
      <w:r w:rsidR="00E856D8">
        <w:t>bör</w:t>
      </w:r>
      <w:r w:rsidR="00E856D8" w:rsidRPr="00C15193">
        <w:t xml:space="preserve"> </w:t>
      </w:r>
      <w:r w:rsidR="00E856D8">
        <w:t xml:space="preserve">bestämmelsen om att </w:t>
      </w:r>
      <w:r w:rsidR="00E856D8" w:rsidRPr="00C15193">
        <w:t>regeringen</w:t>
      </w:r>
      <w:r w:rsidR="00E856D8">
        <w:t xml:space="preserve"> med</w:t>
      </w:r>
      <w:r w:rsidR="00E856D8">
        <w:softHyphen/>
        <w:t xml:space="preserve">delar närmare föreskrifter </w:t>
      </w:r>
      <w:r w:rsidR="00E856D8" w:rsidRPr="00C15193">
        <w:t>om vilka uppgifter misstankeregistret ska inne</w:t>
      </w:r>
      <w:r w:rsidR="00E856D8">
        <w:softHyphen/>
      </w:r>
      <w:r w:rsidR="00E856D8" w:rsidRPr="00C15193">
        <w:t xml:space="preserve">hålla </w:t>
      </w:r>
      <w:r w:rsidR="00E856D8">
        <w:t>ändras så att den omfattar även registreringar som görs med anled</w:t>
      </w:r>
      <w:r w:rsidR="00E856D8">
        <w:softHyphen/>
        <w:t>ning</w:t>
      </w:r>
      <w:r w:rsidR="00E856D8" w:rsidRPr="00C15193">
        <w:t xml:space="preserve"> </w:t>
      </w:r>
      <w:r w:rsidR="00E856D8">
        <w:t>av den sär</w:t>
      </w:r>
      <w:r w:rsidR="007857CD">
        <w:softHyphen/>
      </w:r>
      <w:r w:rsidR="00E856D8">
        <w:t>skilda regleringen om sänkt straffbarhetsålder. Det är även rimligt att regeringen, eller den myndighet regeringen bestämmer, ska få meddela före</w:t>
      </w:r>
      <w:r w:rsidR="007857CD">
        <w:softHyphen/>
      </w:r>
      <w:r w:rsidR="00E856D8">
        <w:t>skrifter om att registreringen ska begränsas på visst sätt. En sådan ord</w:t>
      </w:r>
      <w:r w:rsidR="007857CD">
        <w:softHyphen/>
      </w:r>
      <w:r w:rsidR="00E856D8">
        <w:t>ning föreslås inte av utredningen. Det gäller dock för uppgifter om miss</w:t>
      </w:r>
      <w:r w:rsidR="007857CD">
        <w:softHyphen/>
      </w:r>
      <w:r w:rsidR="00E856D8">
        <w:t>tankar avseende personer som har fyllt 15 år enligt 3 § tredje stycket lagen om misstanke</w:t>
      </w:r>
      <w:r w:rsidR="00E856D8">
        <w:softHyphen/>
        <w:t xml:space="preserve">register. Lagändringarna bör, i likhet med den särskilda regleringen om sänkt straffbarhetsålder, tidsbegränsas att gälla i fem år (se </w:t>
      </w:r>
      <w:r w:rsidR="00E856D8" w:rsidRPr="00E66FA9">
        <w:t>avsnitt 6.5</w:t>
      </w:r>
      <w:r w:rsidR="00E856D8">
        <w:t xml:space="preserve">). </w:t>
      </w:r>
    </w:p>
    <w:p w14:paraId="6029C4B4" w14:textId="292E6CD7" w:rsidR="00E856D8" w:rsidRDefault="00E856D8" w:rsidP="00E856D8">
      <w:pPr>
        <w:pStyle w:val="Brdtextmedindrag"/>
      </w:pPr>
      <w:r>
        <w:t>Utredningen bedömer att de uppgifter avseende 14-åringar som regi</w:t>
      </w:r>
      <w:r>
        <w:softHyphen/>
        <w:t>streras enligt den nya bestämmelsen i 3 a § bör gallras enligt samma förut</w:t>
      </w:r>
      <w:r>
        <w:softHyphen/>
        <w:t>sättningar som gäller för personer som har fyllt 15 år. Det innebär att upp</w:t>
      </w:r>
      <w:r>
        <w:softHyphen/>
        <w:t>gifter ska gallras bl.a. om e</w:t>
      </w:r>
      <w:r w:rsidRPr="00E77AAF">
        <w:t>n förundersökning har avslutats utan att åtal väckts med anledning av misstanken</w:t>
      </w:r>
      <w:r>
        <w:t xml:space="preserve"> (13 § lagen om misstankeregister). Regeringen gör samma bedöm</w:t>
      </w:r>
      <w:r>
        <w:softHyphen/>
        <w:t>ning som utredningen i fråga om gallring. Det krävs ingen lag</w:t>
      </w:r>
      <w:r>
        <w:softHyphen/>
        <w:t xml:space="preserve">ändring för att det ska gälla. </w:t>
      </w:r>
    </w:p>
    <w:p w14:paraId="3D6C2893" w14:textId="77777777" w:rsidR="00E856D8" w:rsidRDefault="00E856D8" w:rsidP="00E856D8">
      <w:pPr>
        <w:pStyle w:val="Rubrik5utannumrering"/>
      </w:pPr>
      <w:r>
        <w:t>Behandling av uppgifter i polisens biometriregister över misstänkta och dömda</w:t>
      </w:r>
    </w:p>
    <w:p w14:paraId="795D5A8D" w14:textId="02DC2FD2" w:rsidR="00E856D8" w:rsidRDefault="00E856D8" w:rsidP="00E856D8">
      <w:pPr>
        <w:pStyle w:val="Brdtext"/>
      </w:pPr>
      <w:r>
        <w:t xml:space="preserve">Den 1 juli 2025 trädde omfattande </w:t>
      </w:r>
      <w:r w:rsidR="008F0CD8">
        <w:t xml:space="preserve">ändringar i </w:t>
      </w:r>
      <w:r>
        <w:t>polis</w:t>
      </w:r>
      <w:r>
        <w:softHyphen/>
        <w:t>ens brottsdatalag i kraft (propo</w:t>
      </w:r>
      <w:r>
        <w:softHyphen/>
        <w:t>sitionen Biometri i brottsbekämp</w:t>
      </w:r>
      <w:r>
        <w:softHyphen/>
        <w:t>ningen, prop. 2024/25:37). Lag</w:t>
      </w:r>
      <w:r w:rsidR="00C25862">
        <w:softHyphen/>
      </w:r>
      <w:r>
        <w:t>änd</w:t>
      </w:r>
      <w:r>
        <w:softHyphen/>
        <w:t>ringarna innebär bl.a. att polisens register över dna-profiler, finger</w:t>
      </w:r>
      <w:r w:rsidR="00C25862">
        <w:softHyphen/>
      </w:r>
      <w:r>
        <w:t>avtryck och signalement ersattes av nya biometri</w:t>
      </w:r>
      <w:r>
        <w:softHyphen/>
        <w:t>regi</w:t>
      </w:r>
      <w:r>
        <w:softHyphen/>
        <w:t>ster (5</w:t>
      </w:r>
      <w:r w:rsidR="003B3B72">
        <w:t> </w:t>
      </w:r>
      <w:r>
        <w:t>kap. polisens brotts</w:t>
      </w:r>
      <w:r>
        <w:softHyphen/>
        <w:t>datalag), bl.a. biometriregistret över miss</w:t>
      </w:r>
      <w:r>
        <w:softHyphen/>
        <w:t>tänkta och bio</w:t>
      </w:r>
      <w:r w:rsidR="00C25862">
        <w:softHyphen/>
      </w:r>
      <w:r>
        <w:t>metri</w:t>
      </w:r>
      <w:r w:rsidR="00C25862">
        <w:softHyphen/>
      </w:r>
      <w:r>
        <w:t>registret över dömda. När den särskilda regleringen om sänkt straffbarhetsålder in</w:t>
      </w:r>
      <w:r w:rsidR="00C25862">
        <w:softHyphen/>
      </w:r>
      <w:r>
        <w:t>förs uppkommer frågan vad som ska gälla för behand</w:t>
      </w:r>
      <w:r>
        <w:softHyphen/>
        <w:t>ling i dessa register av uppgifter som rör personer som misstänks eller döms för brott som om</w:t>
      </w:r>
      <w:r>
        <w:softHyphen/>
        <w:t xml:space="preserve">fattas av regleringen. </w:t>
      </w:r>
    </w:p>
    <w:p w14:paraId="0D67DA8C" w14:textId="77777777" w:rsidR="00E856D8" w:rsidRPr="00807E89" w:rsidRDefault="00E856D8" w:rsidP="00E856D8">
      <w:pPr>
        <w:pStyle w:val="Brdtextmedindrag"/>
      </w:pPr>
      <w:r w:rsidRPr="00807E89">
        <w:t xml:space="preserve">En första fråga är vad som ska gälla för </w:t>
      </w:r>
      <w:r>
        <w:t>upptagning och</w:t>
      </w:r>
      <w:r w:rsidRPr="00807E89">
        <w:t xml:space="preserve"> registrering av uppgifter om personer som omfattas av den särskilda regleringen om sänkt straff</w:t>
      </w:r>
      <w:r>
        <w:softHyphen/>
      </w:r>
      <w:r w:rsidRPr="00807E89">
        <w:t>barhets</w:t>
      </w:r>
      <w:r>
        <w:softHyphen/>
      </w:r>
      <w:r w:rsidRPr="00807E89">
        <w:t xml:space="preserve">ålder. </w:t>
      </w:r>
    </w:p>
    <w:p w14:paraId="6437E222" w14:textId="2516467A" w:rsidR="00E856D8" w:rsidRDefault="00E856D8" w:rsidP="00E856D8">
      <w:pPr>
        <w:pStyle w:val="Brdtextmedindrag"/>
      </w:pPr>
      <w:r>
        <w:lastRenderedPageBreak/>
        <w:t>En följd av den bestämmelse i LUL som nu föreslås (38 e §) – som inne</w:t>
      </w:r>
      <w:r w:rsidR="002B61AE">
        <w:softHyphen/>
      </w:r>
      <w:r>
        <w:t xml:space="preserve">bär att de bestämmelser </w:t>
      </w:r>
      <w:r w:rsidR="0018144B">
        <w:t>om handläggning av mål och ärende</w:t>
      </w:r>
      <w:r w:rsidR="00E664BA">
        <w:t>n</w:t>
      </w:r>
      <w:r w:rsidR="0018144B">
        <w:t xml:space="preserve"> om brott </w:t>
      </w:r>
      <w:r>
        <w:t xml:space="preserve">som gäller </w:t>
      </w:r>
      <w:r w:rsidR="0018144B">
        <w:t xml:space="preserve">en </w:t>
      </w:r>
      <w:r>
        <w:t xml:space="preserve">person som har fyllt 15 år ska </w:t>
      </w:r>
      <w:r w:rsidR="0018144B">
        <w:t xml:space="preserve">tillämpas avseende </w:t>
      </w:r>
      <w:r>
        <w:t xml:space="preserve">barn som har fyllt </w:t>
      </w:r>
      <w:r w:rsidR="009F75A6">
        <w:t>14</w:t>
      </w:r>
      <w:r>
        <w:t xml:space="preserve"> år och misstänks för brott som </w:t>
      </w:r>
      <w:r w:rsidRPr="00807E89">
        <w:t>om</w:t>
      </w:r>
      <w:r w:rsidRPr="00807E89">
        <w:softHyphen/>
        <w:t>fattas</w:t>
      </w:r>
      <w:r>
        <w:t xml:space="preserve"> av den särskilda regleringen om sänkt straffbarhetsålder (se avsnitt </w:t>
      </w:r>
      <w:r w:rsidR="0018144B">
        <w:t>6</w:t>
      </w:r>
      <w:r>
        <w:t>.3.1) – är att bio</w:t>
      </w:r>
      <w:r w:rsidR="002B61AE">
        <w:softHyphen/>
      </w:r>
      <w:r>
        <w:t>metriska underlag från personer som vid 14 års ålder misstänks för ett så</w:t>
      </w:r>
      <w:r w:rsidR="007857CD">
        <w:softHyphen/>
      </w:r>
      <w:r>
        <w:t>dant brott kommer att få tas upp i syfte att registrera upp</w:t>
      </w:r>
      <w:r>
        <w:softHyphen/>
        <w:t>gifterna i ett bio</w:t>
      </w:r>
      <w:r w:rsidR="007857CD">
        <w:softHyphen/>
      </w:r>
      <w:r>
        <w:t>metriregister enligt 28</w:t>
      </w:r>
      <w:r w:rsidR="003B3B72">
        <w:t> </w:t>
      </w:r>
      <w:r>
        <w:t>kap. 12 a</w:t>
      </w:r>
      <w:r w:rsidR="003B3B72">
        <w:t> </w:t>
      </w:r>
      <w:r>
        <w:t>§ första stycket 3 och 14 § första stycket 2 rättegångsbalken. Enligt 5 kap. 3 § första stycket polisens brotts</w:t>
      </w:r>
      <w:r w:rsidR="002B61AE">
        <w:softHyphen/>
      </w:r>
      <w:r>
        <w:t>datalag får uppgifter som anges i 2 § samma kapitel och lag (bl.a. dna</w:t>
      </w:r>
      <w:r w:rsidR="00835E9C">
        <w:t>-</w:t>
      </w:r>
      <w:r>
        <w:t xml:space="preserve"> profiler, fingeravtryck och fotografier) om en misstänkt person registreras i bio</w:t>
      </w:r>
      <w:r w:rsidR="007857CD">
        <w:softHyphen/>
      </w:r>
      <w:r>
        <w:t>metri</w:t>
      </w:r>
      <w:r w:rsidR="007857CD">
        <w:softHyphen/>
      </w:r>
      <w:r>
        <w:t>registret över misstänkta, om den misstänkte varit föremål för en åtgärd enligt de nämnda bestämmelserna i 28</w:t>
      </w:r>
      <w:r w:rsidR="003B3B72">
        <w:t> </w:t>
      </w:r>
      <w:r>
        <w:t>kap. 12 a eller 14</w:t>
      </w:r>
      <w:r w:rsidR="003B3B72">
        <w:t> </w:t>
      </w:r>
      <w:r>
        <w:t>§ rätte</w:t>
      </w:r>
      <w:r w:rsidR="002B61AE">
        <w:softHyphen/>
      </w:r>
      <w:r>
        <w:t>gångs</w:t>
      </w:r>
      <w:r w:rsidR="002B61AE">
        <w:softHyphen/>
      </w:r>
      <w:r>
        <w:t xml:space="preserve">balken. Vidare får sådana uppgifter registreras i </w:t>
      </w:r>
      <w:r w:rsidRPr="00807E89">
        <w:t>bio</w:t>
      </w:r>
      <w:r w:rsidRPr="00807E89">
        <w:softHyphen/>
        <w:t>metri</w:t>
      </w:r>
      <w:r w:rsidRPr="00807E89">
        <w:softHyphen/>
        <w:t>registret</w:t>
      </w:r>
      <w:r>
        <w:t xml:space="preserve"> över dömda, om den som varit föremål för en åtgärd enligt 28 kap. 12 a eller 14 § rättegångsbalken därefter dömts för ett brott för vilket fängelse ingår i straffskalan eller godkänt ett strafföreläggande avseende ett sådant brott (5</w:t>
      </w:r>
      <w:r w:rsidR="003B3B72">
        <w:t> </w:t>
      </w:r>
      <w:r>
        <w:t>kap. 4 § första stycket 1 polisens brottsdatalag). Vidare får bio</w:t>
      </w:r>
      <w:r w:rsidR="002B61AE">
        <w:softHyphen/>
      </w:r>
      <w:r>
        <w:t>metriregistret över dömda enligt 5 kap. 4 § första stycket 2 polisens brotts</w:t>
      </w:r>
      <w:r w:rsidR="002B61AE">
        <w:softHyphen/>
      </w:r>
      <w:r>
        <w:t>datalag innehålla uppgifter som anges i 2 § samma kapitel och lag om en person som varit föremål för en åtgärd enligt bl.a. 8 </w:t>
      </w:r>
      <w:r w:rsidRPr="004535E0">
        <w:t>kap. 7</w:t>
      </w:r>
      <w:r>
        <w:t> </w:t>
      </w:r>
      <w:r w:rsidRPr="004535E0">
        <w:t>a</w:t>
      </w:r>
      <w:r>
        <w:t> </w:t>
      </w:r>
      <w:r w:rsidRPr="004535E0">
        <w:t xml:space="preserve">§ </w:t>
      </w:r>
      <w:r>
        <w:t>fängelse</w:t>
      </w:r>
      <w:r w:rsidR="002B61AE">
        <w:softHyphen/>
      </w:r>
      <w:r>
        <w:t xml:space="preserve">lagen. Av bestämmelsen i fängelselagen </w:t>
      </w:r>
      <w:r w:rsidRPr="004535E0">
        <w:t xml:space="preserve">följer att Kriminalvården under vissa förutsättningar ska ta upp fingeravtryck, salivprov för dna-analys och fotografi av ansikte av en intagen vid verkställighet av en dom eller ett beslut på fängelse. </w:t>
      </w:r>
      <w:r>
        <w:t xml:space="preserve">Det innebär att biometriska </w:t>
      </w:r>
      <w:r w:rsidRPr="00807E89">
        <w:t>upp</w:t>
      </w:r>
      <w:r w:rsidRPr="00807E89">
        <w:softHyphen/>
        <w:t xml:space="preserve">gifter </w:t>
      </w:r>
      <w:r>
        <w:t xml:space="preserve">om personer som är misstänkta för brott som omfattas av den </w:t>
      </w:r>
      <w:r w:rsidRPr="00807E89">
        <w:t>sär</w:t>
      </w:r>
      <w:r w:rsidRPr="00807E89">
        <w:softHyphen/>
        <w:t>skilda</w:t>
      </w:r>
      <w:r>
        <w:t xml:space="preserve"> regleringen om sänkt straffbarhetsålder,</w:t>
      </w:r>
      <w:r w:rsidDel="003503BE">
        <w:t xml:space="preserve"> eller</w:t>
      </w:r>
      <w:r>
        <w:t xml:space="preserve"> som har lagförts för ett så</w:t>
      </w:r>
      <w:r>
        <w:softHyphen/>
        <w:t>dant brott kommer få registreras i biometriregistret över misstänkta och biometriregistret över dömda under samma förutsättningar som uppgifter om personer som var 15 år vid ett motsvarande brott. Detta är i enlighet med</w:t>
      </w:r>
      <w:r w:rsidDel="009F75A6">
        <w:t xml:space="preserve"> </w:t>
      </w:r>
      <w:r w:rsidRPr="00807E89">
        <w:t>utred</w:t>
      </w:r>
      <w:r w:rsidRPr="00807E89">
        <w:softHyphen/>
        <w:t>ningen</w:t>
      </w:r>
      <w:r w:rsidR="009F75A6">
        <w:t>s för</w:t>
      </w:r>
      <w:r w:rsidR="0099548A">
        <w:softHyphen/>
      </w:r>
      <w:r w:rsidR="009F75A6">
        <w:t>slag</w:t>
      </w:r>
      <w:r>
        <w:t xml:space="preserve"> och stämmer överens med att barn som är 14 år och som misstänks eller dömts för ett brott som om</w:t>
      </w:r>
      <w:r>
        <w:softHyphen/>
        <w:t>fattas av den sär</w:t>
      </w:r>
      <w:r w:rsidR="002B61AE">
        <w:softHyphen/>
      </w:r>
      <w:r>
        <w:t xml:space="preserve">skilda regleringen om sänkt straffbarhetsålder ska behandlas på samma sätt som en person som har fyllt 15 år (jfr </w:t>
      </w:r>
      <w:r w:rsidRPr="0011204A">
        <w:t>avsnitt 6.3 och 6.4.1</w:t>
      </w:r>
      <w:r>
        <w:t>).</w:t>
      </w:r>
    </w:p>
    <w:p w14:paraId="4EEB11CF" w14:textId="77777777" w:rsidR="00E856D8" w:rsidRPr="00807E89" w:rsidRDefault="00E856D8" w:rsidP="00E856D8">
      <w:pPr>
        <w:pStyle w:val="Brdtextmedindrag"/>
        <w:rPr>
          <w:rStyle w:val="BrdtextmedindragChar"/>
        </w:rPr>
      </w:pPr>
      <w:r>
        <w:rPr>
          <w:rStyle w:val="BrdtextmedindragChar"/>
        </w:rPr>
        <w:t xml:space="preserve">Nästa </w:t>
      </w:r>
      <w:r w:rsidRPr="00807E89">
        <w:rPr>
          <w:rStyle w:val="BrdtextmedindragChar"/>
        </w:rPr>
        <w:t xml:space="preserve">fråga är hur länge </w:t>
      </w:r>
      <w:r w:rsidRPr="00807E89">
        <w:t>uppgifter om personer som omfattas av den sär</w:t>
      </w:r>
      <w:r>
        <w:softHyphen/>
      </w:r>
      <w:r w:rsidRPr="00807E89">
        <w:t>skilda regleringen om sänkt straffbarhetsålder</w:t>
      </w:r>
      <w:r w:rsidRPr="00807E89">
        <w:rPr>
          <w:rStyle w:val="BrdtextmedindragChar"/>
        </w:rPr>
        <w:t xml:space="preserve"> ska få behandlas i registren. </w:t>
      </w:r>
    </w:p>
    <w:p w14:paraId="2B171BC6" w14:textId="6F19D8E8" w:rsidR="00E856D8" w:rsidRDefault="00E856D8" w:rsidP="00E856D8">
      <w:pPr>
        <w:pStyle w:val="Brdtextmedindrag"/>
      </w:pPr>
      <w:r w:rsidRPr="00535363">
        <w:rPr>
          <w:rStyle w:val="BrdtextmedindragChar"/>
        </w:rPr>
        <w:t>Enligt 5</w:t>
      </w:r>
      <w:r w:rsidR="003B3B72">
        <w:rPr>
          <w:rStyle w:val="BrdtextmedindragChar"/>
        </w:rPr>
        <w:t> </w:t>
      </w:r>
      <w:r w:rsidRPr="00535363">
        <w:rPr>
          <w:rStyle w:val="BrdtextmedindragChar"/>
        </w:rPr>
        <w:t>kap. 10 och 11</w:t>
      </w:r>
      <w:r w:rsidR="003B3B72">
        <w:rPr>
          <w:rStyle w:val="BrdtextmedindragChar"/>
        </w:rPr>
        <w:t> </w:t>
      </w:r>
      <w:r w:rsidRPr="00535363">
        <w:rPr>
          <w:rStyle w:val="BrdtextmedindragChar"/>
        </w:rPr>
        <w:t>§§ polisens brottsdatalag får uppgifter i bio</w:t>
      </w:r>
      <w:r w:rsidR="002B61AE">
        <w:rPr>
          <w:rStyle w:val="BrdtextmedindragChar"/>
        </w:rPr>
        <w:softHyphen/>
      </w:r>
      <w:r>
        <w:t>metri</w:t>
      </w:r>
      <w:r w:rsidR="002B61AE">
        <w:softHyphen/>
      </w:r>
      <w:r>
        <w:softHyphen/>
        <w:t>registret över misstänkta och biometriregistret över dömda inte be</w:t>
      </w:r>
      <w:r w:rsidR="002B61AE">
        <w:softHyphen/>
      </w:r>
      <w:r>
        <w:t>hand</w:t>
      </w:r>
      <w:r w:rsidR="002B61AE">
        <w:softHyphen/>
      </w:r>
      <w:r>
        <w:t xml:space="preserve">las längre än tre månader efter det att uppgifterna som ligger till grund för registreringen har gallrats ur misstankeregistret enligt lagen om </w:t>
      </w:r>
      <w:r w:rsidRPr="00807E89">
        <w:t>miss</w:t>
      </w:r>
      <w:r>
        <w:softHyphen/>
      </w:r>
      <w:r w:rsidRPr="00807E89">
        <w:t>tankeregister</w:t>
      </w:r>
      <w:r>
        <w:t xml:space="preserve"> eller uppgifterna om den dom, det beslut eller det </w:t>
      </w:r>
      <w:r w:rsidRPr="00807E89">
        <w:t>strafföre</w:t>
      </w:r>
      <w:r>
        <w:softHyphen/>
      </w:r>
      <w:r w:rsidRPr="00807E89">
        <w:t>läggande</w:t>
      </w:r>
      <w:r>
        <w:t xml:space="preserve"> som ligger till grund för registreringen har gallrats ur </w:t>
      </w:r>
      <w:r w:rsidRPr="00807E89">
        <w:t>belast</w:t>
      </w:r>
      <w:r>
        <w:softHyphen/>
      </w:r>
      <w:r w:rsidRPr="00807E89">
        <w:t>nings</w:t>
      </w:r>
      <w:r>
        <w:softHyphen/>
      </w:r>
      <w:r w:rsidRPr="00807E89">
        <w:t>registret</w:t>
      </w:r>
      <w:r>
        <w:t xml:space="preserve"> enligt lagen om belastningsregister. Av dessa </w:t>
      </w:r>
      <w:r w:rsidRPr="00807E89">
        <w:t>para</w:t>
      </w:r>
      <w:r w:rsidR="002B61AE">
        <w:softHyphen/>
      </w:r>
      <w:r w:rsidRPr="00807E89">
        <w:t>grafer fram</w:t>
      </w:r>
      <w:r>
        <w:softHyphen/>
      </w:r>
      <w:r w:rsidRPr="00807E89">
        <w:t>går</w:t>
      </w:r>
      <w:r>
        <w:t xml:space="preserve"> att uppgifter om en registrerad person som har avlidit får </w:t>
      </w:r>
      <w:r w:rsidRPr="00807E89">
        <w:t>behand</w:t>
      </w:r>
      <w:r>
        <w:softHyphen/>
      </w:r>
      <w:r w:rsidRPr="00807E89">
        <w:t xml:space="preserve">las </w:t>
      </w:r>
      <w:r>
        <w:t>som längst tio år efter dödsfallet</w:t>
      </w:r>
      <w:r w:rsidRPr="00242481">
        <w:t xml:space="preserve">. </w:t>
      </w:r>
      <w:bookmarkStart w:id="148" w:name="_Hlk233307962"/>
      <w:r w:rsidR="0033771F">
        <w:t>Den 1 juli 2026 träder lagändringar i kraft som innebär</w:t>
      </w:r>
      <w:r>
        <w:t xml:space="preserve"> att bio</w:t>
      </w:r>
      <w:r w:rsidR="004E6256">
        <w:softHyphen/>
      </w:r>
      <w:r>
        <w:t>metriska uppgifter från personer som misstänks för att före 15 års ålder ha begått ett brott med minimistraff om fängelse i fyra år eller mer och försök, förberedelse och stämpling till så</w:t>
      </w:r>
      <w:r>
        <w:softHyphen/>
        <w:t>dana brott få</w:t>
      </w:r>
      <w:r w:rsidR="0033771F">
        <w:t>r</w:t>
      </w:r>
      <w:r>
        <w:t xml:space="preserve"> registreras i bio</w:t>
      </w:r>
      <w:r w:rsidR="004E6256">
        <w:softHyphen/>
      </w:r>
      <w:r>
        <w:t>metri</w:t>
      </w:r>
      <w:r w:rsidR="004E6256">
        <w:softHyphen/>
      </w:r>
      <w:r>
        <w:t>registret över misstänkta. Upp</w:t>
      </w:r>
      <w:r>
        <w:softHyphen/>
        <w:t>gifterna ska få behand</w:t>
      </w:r>
      <w:r>
        <w:softHyphen/>
        <w:t>las i registret som längst tre månader efter att</w:t>
      </w:r>
      <w:r w:rsidR="003B3B72">
        <w:t> </w:t>
      </w:r>
      <w:r>
        <w:t>§ 31-utredningen har av</w:t>
      </w:r>
      <w:r>
        <w:softHyphen/>
        <w:t xml:space="preserve">slutats utan att en bevistalan har väckts eller, om åklagaren väcker en </w:t>
      </w:r>
      <w:r>
        <w:lastRenderedPageBreak/>
        <w:t>bevis</w:t>
      </w:r>
      <w:r>
        <w:softHyphen/>
        <w:t xml:space="preserve">talan, domen eller beslutet om bevistalan har fått laga kraft (5 kap. 10 § polisens brottsdatalag). </w:t>
      </w:r>
      <w:r w:rsidR="0033771F">
        <w:t xml:space="preserve">Lagändringarna innebär </w:t>
      </w:r>
      <w:r>
        <w:t>också att biometriska upp</w:t>
      </w:r>
      <w:r>
        <w:softHyphen/>
        <w:t>gifter från den som vid en bevistalan har för</w:t>
      </w:r>
      <w:r>
        <w:softHyphen/>
        <w:t xml:space="preserve">klarats ha begått ett </w:t>
      </w:r>
      <w:r w:rsidRPr="004E09E1">
        <w:t xml:space="preserve">brott </w:t>
      </w:r>
      <w:r>
        <w:t xml:space="preserve">enligt 38 § första stycket LUL, dvs. brott med minimistraff om fängelse </w:t>
      </w:r>
      <w:r w:rsidRPr="004E09E1">
        <w:t>i fem år</w:t>
      </w:r>
      <w:r>
        <w:t xml:space="preserve"> eller mer</w:t>
      </w:r>
      <w:r w:rsidRPr="004E09E1">
        <w:t xml:space="preserve">, </w:t>
      </w:r>
      <w:r>
        <w:t xml:space="preserve">eller </w:t>
      </w:r>
      <w:r w:rsidRPr="004E09E1">
        <w:t>försök, förberedelse eller stämpling till ett sådant brott</w:t>
      </w:r>
      <w:r>
        <w:t>,</w:t>
      </w:r>
      <w:r w:rsidRPr="004E09E1">
        <w:t xml:space="preserve"> </w:t>
      </w:r>
      <w:r>
        <w:t>få</w:t>
      </w:r>
      <w:r w:rsidR="0033771F">
        <w:t>r</w:t>
      </w:r>
      <w:r>
        <w:t xml:space="preserve"> registreras i biometriregistret över dömda, om domen har fått laga kraft. </w:t>
      </w:r>
      <w:r w:rsidR="0033771F">
        <w:t>(P</w:t>
      </w:r>
      <w:r w:rsidR="0033771F" w:rsidRPr="00242481">
        <w:t>rop. 2025/26:227</w:t>
      </w:r>
      <w:r w:rsidR="0033771F">
        <w:t xml:space="preserve">, </w:t>
      </w:r>
      <w:r w:rsidR="00951162" w:rsidRPr="00951162">
        <w:t>bet. 2025/26:JuU37</w:t>
      </w:r>
      <w:r w:rsidR="00951162">
        <w:t xml:space="preserve">, </w:t>
      </w:r>
      <w:r w:rsidR="0033771F" w:rsidRPr="00B715F0">
        <w:t xml:space="preserve">rskr. </w:t>
      </w:r>
      <w:r w:rsidR="00B715F0" w:rsidRPr="00B715F0">
        <w:t>2025/26:324</w:t>
      </w:r>
      <w:r w:rsidR="0033771F" w:rsidRPr="00B715F0">
        <w:t>.)</w:t>
      </w:r>
      <w:r>
        <w:t xml:space="preserve"> För</w:t>
      </w:r>
      <w:r w:rsidR="0099548A">
        <w:softHyphen/>
      </w:r>
      <w:r>
        <w:t xml:space="preserve">slaget i </w:t>
      </w:r>
      <w:r w:rsidRPr="00D3517E">
        <w:t>avsnitt 7</w:t>
      </w:r>
      <w:r>
        <w:t xml:space="preserve"> om att g</w:t>
      </w:r>
      <w:r w:rsidRPr="00FA4BB2">
        <w:t xml:space="preserve">ränsen </w:t>
      </w:r>
      <w:r>
        <w:t xml:space="preserve">i 38 § första stycket LUL sänks från fem till fyra år innebär att biometriska uppgifter från den </w:t>
      </w:r>
      <w:r w:rsidRPr="00FA4BB2">
        <w:t>som vid en bevis</w:t>
      </w:r>
      <w:r w:rsidR="0099548A">
        <w:softHyphen/>
      </w:r>
      <w:r w:rsidRPr="00FA4BB2">
        <w:t>talan har förklarats ha begått ett brott med minimistraff</w:t>
      </w:r>
      <w:r>
        <w:t xml:space="preserve"> om</w:t>
      </w:r>
      <w:r w:rsidRPr="00FA4BB2">
        <w:t xml:space="preserve"> fängelse i </w:t>
      </w:r>
      <w:r>
        <w:t>fyra </w:t>
      </w:r>
      <w:r w:rsidRPr="00FA4BB2">
        <w:t>år eller mer, eller försök, för</w:t>
      </w:r>
      <w:r>
        <w:softHyphen/>
      </w:r>
      <w:r w:rsidRPr="00FA4BB2">
        <w:t xml:space="preserve">beredelse eller stämpling till ett sådant brott, </w:t>
      </w:r>
      <w:r>
        <w:t xml:space="preserve">kommer att </w:t>
      </w:r>
      <w:r w:rsidRPr="00FA4BB2">
        <w:t>få registreras i biometriregistret över dömda, om domen har fått laga kraft.</w:t>
      </w:r>
      <w:r>
        <w:t xml:space="preserve"> </w:t>
      </w:r>
      <w:r w:rsidR="00694F9E">
        <w:t>Vidare innebär lagändringarna som träder i kraft den 1</w:t>
      </w:r>
      <w:r w:rsidR="0099548A">
        <w:t> </w:t>
      </w:r>
      <w:r w:rsidR="00694F9E">
        <w:t>juli 2026 att u</w:t>
      </w:r>
      <w:r w:rsidRPr="00B24424">
        <w:t>ppgifterna</w:t>
      </w:r>
      <w:r w:rsidR="006921B7">
        <w:t xml:space="preserve"> </w:t>
      </w:r>
      <w:r w:rsidRPr="00B24424">
        <w:t xml:space="preserve">ska få behandlas i registret </w:t>
      </w:r>
      <w:r>
        <w:t xml:space="preserve">som längst fem år efter </w:t>
      </w:r>
      <w:r w:rsidRPr="00B24424">
        <w:t xml:space="preserve">att domen </w:t>
      </w:r>
      <w:r>
        <w:t>om</w:t>
      </w:r>
      <w:r w:rsidRPr="00B24424">
        <w:t xml:space="preserve"> bevistalan har fått laga kraft</w:t>
      </w:r>
      <w:r>
        <w:t xml:space="preserve"> (5 kap. 11 § polisens brottsdata</w:t>
      </w:r>
      <w:r w:rsidR="00922A96">
        <w:softHyphen/>
      </w:r>
      <w:r>
        <w:t xml:space="preserve">lag). </w:t>
      </w:r>
      <w:r w:rsidR="00C233E0">
        <w:t>L</w:t>
      </w:r>
      <w:r w:rsidR="00694F9E">
        <w:t>agändringar</w:t>
      </w:r>
      <w:r w:rsidR="001C6507" w:rsidDel="006C05AF">
        <w:softHyphen/>
      </w:r>
      <w:r w:rsidR="001C6507" w:rsidDel="006C05AF">
        <w:softHyphen/>
      </w:r>
      <w:r w:rsidR="00694F9E">
        <w:t xml:space="preserve"> innebär </w:t>
      </w:r>
      <w:r w:rsidR="00C233E0">
        <w:t>också</w:t>
      </w:r>
      <w:r>
        <w:t xml:space="preserve"> att uppgifter om en av</w:t>
      </w:r>
      <w:r w:rsidR="002B61AE">
        <w:softHyphen/>
      </w:r>
      <w:r>
        <w:t>liden person som före 15 års ålder misstänks för ett brott eller har för</w:t>
      </w:r>
      <w:r w:rsidR="002B61AE">
        <w:softHyphen/>
      </w:r>
      <w:r>
        <w:t>klarats skyl</w:t>
      </w:r>
      <w:r w:rsidR="00FD3AC7">
        <w:softHyphen/>
      </w:r>
      <w:r>
        <w:t>dig till ett sådant brott vid en bevistalan, på samma sätt som gäller för personer som har fyllt 15 år, få</w:t>
      </w:r>
      <w:r w:rsidR="0028076F">
        <w:t>r</w:t>
      </w:r>
      <w:r>
        <w:t xml:space="preserve"> behandlas i biometriregistret över miss</w:t>
      </w:r>
      <w:r w:rsidR="00FD3AC7">
        <w:softHyphen/>
      </w:r>
      <w:r>
        <w:t xml:space="preserve">tänkta och </w:t>
      </w:r>
      <w:r w:rsidRPr="002251A2">
        <w:t>bio</w:t>
      </w:r>
      <w:r w:rsidR="00922A96">
        <w:softHyphen/>
      </w:r>
      <w:r w:rsidRPr="002251A2">
        <w:t>metri</w:t>
      </w:r>
      <w:r>
        <w:softHyphen/>
      </w:r>
      <w:r w:rsidRPr="002251A2">
        <w:t xml:space="preserve">registret </w:t>
      </w:r>
      <w:r>
        <w:t xml:space="preserve">över dömda i tio år efter dödsfallet.  </w:t>
      </w:r>
    </w:p>
    <w:bookmarkEnd w:id="148"/>
    <w:p w14:paraId="30915226" w14:textId="4525E098" w:rsidR="00E856D8" w:rsidRDefault="00E856D8" w:rsidP="00E856D8">
      <w:pPr>
        <w:pStyle w:val="Brdtextmedindrag"/>
      </w:pPr>
      <w:r>
        <w:t>Utgångspunkten bör vara att uppgifter om någon som misstänks för ett brott som omfattas av den särskilda regleringen om sänkt straffbarhets</w:t>
      </w:r>
      <w:r>
        <w:softHyphen/>
        <w:t>ålder eller har dömts för ett sådant brott ska få behandlas i biometri</w:t>
      </w:r>
      <w:r>
        <w:softHyphen/>
        <w:t>registren lika länge som uppgifter om personer som har fyllt 15 år. Utredningen föreslår att den längsta tid för behandling av uppgifter om personer som i 14 års ålder misstänks för brott i biometriregistret över misstänkta ska vara lika lång som för uppgifter om personer som har fyllt 15 år. Regeringen bedömer att detta är rimligt</w:t>
      </w:r>
      <w:r w:rsidR="00791A54">
        <w:t xml:space="preserve">. </w:t>
      </w:r>
      <w:r>
        <w:t>Det behövs inte någon lagändring för att åstadkomma det (jfr 5 kap. 10 § polisens brottsdatalag). Utredningen behandlar inte frågan om längsta tid för behandling av upp</w:t>
      </w:r>
      <w:r w:rsidR="0099548A">
        <w:softHyphen/>
      </w:r>
      <w:r>
        <w:t>gifter om per</w:t>
      </w:r>
      <w:r w:rsidR="002B61AE">
        <w:softHyphen/>
      </w:r>
      <w:r>
        <w:t>soner som har dömts för brott som om</w:t>
      </w:r>
      <w:r>
        <w:softHyphen/>
        <w:t>fattas av den särskilda regle</w:t>
      </w:r>
      <w:r>
        <w:softHyphen/>
        <w:t>ringen i biometriregistret över dömda. I likhet med vad som föreslås gälla för upp</w:t>
      </w:r>
      <w:r w:rsidR="002B61AE">
        <w:softHyphen/>
      </w:r>
      <w:r>
        <w:t>gifter i biometriregistret över miss</w:t>
      </w:r>
      <w:r>
        <w:softHyphen/>
        <w:t>tänkta, bör motsvarande regle</w:t>
      </w:r>
      <w:r>
        <w:softHyphen/>
        <w:t>ring som gäller för uppgifter om personer som hade fyllt 15 år vid brottet gälla för behandling av sådana uppgifter i biometri</w:t>
      </w:r>
      <w:r>
        <w:softHyphen/>
        <w:t>registret över dömda. Det behövs inga lagändringar för att åstadkomma detta (jfr 5 kap. 11 § polisens brotts</w:t>
      </w:r>
      <w:r w:rsidR="002B61AE">
        <w:softHyphen/>
      </w:r>
      <w:r>
        <w:t>datalag).</w:t>
      </w:r>
    </w:p>
    <w:p w14:paraId="52093FC4" w14:textId="681707F4" w:rsidR="00E856D8" w:rsidRDefault="00E856D8" w:rsidP="00E856D8">
      <w:pPr>
        <w:pStyle w:val="Brdtextmedindrag"/>
      </w:pPr>
      <w:r>
        <w:t>Utredningen föreslår att det införs ett förbud mot att behandla uppgifter om en avliden person som varit miss</w:t>
      </w:r>
      <w:r>
        <w:softHyphen/>
        <w:t>tänkt för ett brott som omfattas av den särskilda regleringen om sänkt straffbarhetsålder i biometriregistret över misstänkta. Utredningen berör inte frågan om behandling av uppgifter om avlidna i biometriregistret över dömda. Regeringen bedömer att det är rim</w:t>
      </w:r>
      <w:r w:rsidR="002B61AE">
        <w:softHyphen/>
      </w:r>
      <w:r>
        <w:t>ligt att uppgifter om barn som misstänks ha begått ett brott som omfattas av den särskilda regleringen vid 14 års ålder eller döms för ett sådant brott och som har avlidit ska få behandlas i biometriregistret över miss</w:t>
      </w:r>
      <w:r w:rsidR="002B61AE">
        <w:softHyphen/>
      </w:r>
      <w:r>
        <w:t xml:space="preserve">tänkta eller dömda under samma </w:t>
      </w:r>
      <w:r w:rsidRPr="00F20335">
        <w:t>förutsättningar som gäller för av</w:t>
      </w:r>
      <w:r w:rsidR="002B61AE">
        <w:softHyphen/>
      </w:r>
      <w:r w:rsidRPr="00F20335">
        <w:t xml:space="preserve">lidna personer </w:t>
      </w:r>
      <w:r>
        <w:t>som fyllt</w:t>
      </w:r>
      <w:r w:rsidRPr="00F20335">
        <w:t xml:space="preserve"> 15 år</w:t>
      </w:r>
      <w:r>
        <w:t xml:space="preserve"> vid brottet</w:t>
      </w:r>
      <w:r w:rsidRPr="00F20335">
        <w:t>. Uppgifter om en registrerad person som har avlidit ska alltså få behandlas som längst tio år efter döds</w:t>
      </w:r>
      <w:r>
        <w:softHyphen/>
      </w:r>
      <w:r w:rsidRPr="00F20335">
        <w:t>fallet.</w:t>
      </w:r>
      <w:r>
        <w:t xml:space="preserve"> Bedöm</w:t>
      </w:r>
      <w:r w:rsidR="008E41AB">
        <w:softHyphen/>
      </w:r>
      <w:r>
        <w:t xml:space="preserve">ningen överensstämmer med vad </w:t>
      </w:r>
      <w:r w:rsidRPr="00242481">
        <w:t xml:space="preserve">som </w:t>
      </w:r>
      <w:r w:rsidR="00FD3AC7">
        <w:t xml:space="preserve">enligt förslag </w:t>
      </w:r>
      <w:r w:rsidRPr="00242481">
        <w:t xml:space="preserve">i </w:t>
      </w:r>
      <w:r w:rsidR="000C02A9" w:rsidRPr="00242481">
        <w:t>prop.</w:t>
      </w:r>
      <w:r w:rsidR="007772B3" w:rsidRPr="00242481">
        <w:t> </w:t>
      </w:r>
      <w:r w:rsidR="000C02A9" w:rsidRPr="00242481">
        <w:t>2025/26:</w:t>
      </w:r>
      <w:r w:rsidR="0028406C" w:rsidRPr="00242481">
        <w:t>227</w:t>
      </w:r>
      <w:r w:rsidR="00AD7D22" w:rsidDel="00FD3AC7">
        <w:t xml:space="preserve"> </w:t>
      </w:r>
      <w:r w:rsidR="00AD7D22">
        <w:t>kommer att gälla från och med den 1 juli 2026</w:t>
      </w:r>
      <w:r w:rsidR="000C02A9">
        <w:t xml:space="preserve"> </w:t>
      </w:r>
      <w:r>
        <w:t>för behandling av uppgifter i bio</w:t>
      </w:r>
      <w:r>
        <w:softHyphen/>
        <w:t>metri</w:t>
      </w:r>
      <w:r>
        <w:softHyphen/>
        <w:t>registren över miss</w:t>
      </w:r>
      <w:r w:rsidR="002B61AE">
        <w:softHyphen/>
      </w:r>
      <w:r>
        <w:t xml:space="preserve">tänkta och över dömda om avlidna personer </w:t>
      </w:r>
      <w:r>
        <w:lastRenderedPageBreak/>
        <w:t>som misstänks för att ha begått ett allvarligt brott före 15 års ålder eller som vid en bevistalan har för</w:t>
      </w:r>
      <w:r w:rsidR="002B61AE">
        <w:softHyphen/>
      </w:r>
      <w:r>
        <w:t>klarats skyldig till ett sådant brott. Det bör noteras att förslag</w:t>
      </w:r>
      <w:r w:rsidR="00AD7D22">
        <w:t>en till dessa lagändringar</w:t>
      </w:r>
      <w:r>
        <w:t xml:space="preserve"> inte hade lämnats när utred</w:t>
      </w:r>
      <w:r w:rsidR="008E41AB">
        <w:softHyphen/>
      </w:r>
      <w:r>
        <w:t>ningen redovisade sitt uppdrag. Utred</w:t>
      </w:r>
      <w:r>
        <w:softHyphen/>
        <w:t>ningens för</w:t>
      </w:r>
      <w:r w:rsidR="002B61AE">
        <w:softHyphen/>
      </w:r>
      <w:r>
        <w:t>slag till ny bestämmelse i 5 kap. 10 a § polisens brotts</w:t>
      </w:r>
      <w:r>
        <w:softHyphen/>
        <w:t>datalag bör därför inte genomföras.</w:t>
      </w:r>
    </w:p>
    <w:p w14:paraId="47E01260" w14:textId="4E1A70B6" w:rsidR="00E856D8" w:rsidRDefault="00E856D8" w:rsidP="00E856D8">
      <w:pPr>
        <w:pStyle w:val="Brdtextmedindrag"/>
      </w:pPr>
      <w:r>
        <w:t>Det finns även bestämmelser om registrering och behandling av upp</w:t>
      </w:r>
      <w:r>
        <w:softHyphen/>
        <w:t>gifter om misstänkta och dömda som hänger samman med inter</w:t>
      </w:r>
      <w:r>
        <w:softHyphen/>
        <w:t>nationellt rättsligt samarbete. Enligt 5</w:t>
      </w:r>
      <w:r w:rsidR="003B3B72">
        <w:t> </w:t>
      </w:r>
      <w:r>
        <w:t>kap. 4</w:t>
      </w:r>
      <w:r w:rsidR="003B3B72">
        <w:t> </w:t>
      </w:r>
      <w:r>
        <w:t>§ första stycket 3 och andra stycket polisens brottsdatalag är det möjligt att i biometriregistret över dömda registrera uppgifter om den som har dömts för ett brott i en annan med</w:t>
      </w:r>
      <w:r>
        <w:softHyphen/>
        <w:t>lemsstat inom Europeiska unionen och vars fingeravtrycks- eller signale</w:t>
      </w:r>
      <w:r>
        <w:softHyphen/>
        <w:t>mentsuppgifter har överförts till Sverige. Det gäller dock enbart om mot</w:t>
      </w:r>
      <w:r>
        <w:softHyphen/>
        <w:t>svarande gärning i Sverige har fängelse i ett år eller mer i straffskalan och den som uppgifterna avser vid tidpunkten för gärningen hade fyllt 15 år. Utredningen föreslår att regleringen bör omfatta även den som var 14 år vid gärningen om motsvarande gärning i Sverige utgör ett brott som omfattas av den särskilda regleringen om sänkt straffbarhetsålder. Rege</w:t>
      </w:r>
      <w:r>
        <w:softHyphen/>
        <w:t xml:space="preserve">ringen bedömer att det även i detta avseende finns skäl att behandla barn som är 14 år och som har begått brott i en annan medlemsstat i Europeiska unionen på samma sätt som personer som har fyllt 15 år. Utredningens bedömning är därför rimlig och förslaget bör genomföras. </w:t>
      </w:r>
      <w:r w:rsidR="00791A54">
        <w:t>E</w:t>
      </w:r>
      <w:r>
        <w:t>n annan lag</w:t>
      </w:r>
      <w:r w:rsidR="0099548A">
        <w:softHyphen/>
      </w:r>
      <w:r>
        <w:t xml:space="preserve">teknisk lösning bör </w:t>
      </w:r>
      <w:r w:rsidR="00791A54">
        <w:t xml:space="preserve">dock </w:t>
      </w:r>
      <w:r>
        <w:t>väljas. Som en följd av att den särskilda reg</w:t>
      </w:r>
      <w:r w:rsidR="0099548A">
        <w:softHyphen/>
      </w:r>
      <w:r>
        <w:t>leringen om sänkt straffbar</w:t>
      </w:r>
      <w:r>
        <w:softHyphen/>
        <w:t>hets</w:t>
      </w:r>
      <w:r>
        <w:softHyphen/>
        <w:t>ålder är tidsbegränsad att gälla i fem år och med beaktande av att regeringen väljer en annan lagteknisk lösning än ut</w:t>
      </w:r>
      <w:r w:rsidR="0099548A">
        <w:softHyphen/>
      </w:r>
      <w:r>
        <w:t xml:space="preserve">redningens förslag, bör även ändringen i 5 kap. 4 § andra stycket </w:t>
      </w:r>
      <w:r w:rsidRPr="005C2F1A">
        <w:t>polisens brottsdatalag</w:t>
      </w:r>
      <w:r>
        <w:t xml:space="preserve"> tids</w:t>
      </w:r>
      <w:r>
        <w:softHyphen/>
        <w:t xml:space="preserve">begränsas på samma sätt (se </w:t>
      </w:r>
      <w:r w:rsidRPr="00921179">
        <w:t>avsnitt 6.5</w:t>
      </w:r>
      <w:r>
        <w:t>).</w:t>
      </w:r>
    </w:p>
    <w:p w14:paraId="7A2DD459" w14:textId="77777777" w:rsidR="00E856D8" w:rsidRDefault="00E856D8" w:rsidP="00E856D8">
      <w:pPr>
        <w:pStyle w:val="Rubrik5utannumrering"/>
      </w:pPr>
      <w:bookmarkStart w:id="149" w:name="_Hlk218252182"/>
      <w:r>
        <w:t>Det behövs inte några ändringar i lagen om belastningsregister</w:t>
      </w:r>
    </w:p>
    <w:bookmarkEnd w:id="149"/>
    <w:p w14:paraId="4B38549D" w14:textId="1815B717" w:rsidR="00E856D8" w:rsidRDefault="00E856D8" w:rsidP="00E856D8">
      <w:pPr>
        <w:pStyle w:val="Brdtextmedindrag"/>
        <w:ind w:firstLine="0"/>
      </w:pPr>
      <w:r>
        <w:t xml:space="preserve">Belastningsregistret regleras i lagen </w:t>
      </w:r>
      <w:r w:rsidRPr="00D07690">
        <w:t>(1998:620) om belastningsregister</w:t>
      </w:r>
      <w:r>
        <w:t xml:space="preserve"> och inne</w:t>
      </w:r>
      <w:r>
        <w:softHyphen/>
        <w:t>håller uppgifter bl.a. om den som genom dom, beslut, strafföre</w:t>
      </w:r>
      <w:r>
        <w:softHyphen/>
        <w:t>läggande eller föreläggande av ordningsbot har ålagts påföljd för brott (3 §). Även upp</w:t>
      </w:r>
      <w:r>
        <w:softHyphen/>
        <w:t>gifter om domar och beslut som har meddelats utomlands ska i vissa fall föras in i registret (4 och 4 a</w:t>
      </w:r>
      <w:r w:rsidR="006A436D">
        <w:t xml:space="preserve"> §§</w:t>
      </w:r>
      <w:r w:rsidR="0018144B">
        <w:t xml:space="preserve"> lagen om belastnings</w:t>
      </w:r>
      <w:r w:rsidR="002B61AE">
        <w:softHyphen/>
      </w:r>
      <w:r w:rsidR="0018144B">
        <w:t>register</w:t>
      </w:r>
      <w:r>
        <w:t>). Uppgifter i registret ska en</w:t>
      </w:r>
      <w:r>
        <w:softHyphen/>
        <w:t xml:space="preserve">ligt 17 § </w:t>
      </w:r>
      <w:r w:rsidR="0018144B">
        <w:t xml:space="preserve">lagen om belastningsregister </w:t>
      </w:r>
      <w:r>
        <w:t>gallras bl.a. om den registrerade har avlidit eller, om upp</w:t>
      </w:r>
      <w:r>
        <w:softHyphen/>
        <w:t>gifterna avser ett fängelsestraff, tio år efter frigivningen. Om uppgifterna avser ungdoms</w:t>
      </w:r>
      <w:r w:rsidR="002B61AE">
        <w:softHyphen/>
      </w:r>
      <w:r>
        <w:t xml:space="preserve">vård, ungdomstjänst eller ungdomsövervakning, ska de gallras tio år efter domen eller beslutet eller </w:t>
      </w:r>
      <w:r w:rsidRPr="00DF3ACD">
        <w:t>fem år efter domen eller beslutet, om uppgiften avser en person som var under 18 år vid tidpunkten för brottet eller brotten</w:t>
      </w:r>
      <w:r>
        <w:t>. Den särskilda regle</w:t>
      </w:r>
      <w:r>
        <w:softHyphen/>
        <w:t>ringen om sänkt straff</w:t>
      </w:r>
      <w:r>
        <w:softHyphen/>
        <w:t>barhets</w:t>
      </w:r>
      <w:r>
        <w:softHyphen/>
        <w:t>ålder innebär att upp</w:t>
      </w:r>
      <w:r>
        <w:softHyphen/>
        <w:t>gifter om den som lagförts till följd av den regleringen kommer att registreras i belastnings</w:t>
      </w:r>
      <w:r>
        <w:softHyphen/>
        <w:t>registret. En sådan ordning framstår enligt regeringen som ända</w:t>
      </w:r>
      <w:r>
        <w:softHyphen/>
        <w:t>måls</w:t>
      </w:r>
      <w:r>
        <w:softHyphen/>
        <w:t>enlig med hänsyn till att uppgifter om att en person har gjort sig skyldig till brott fyller en viktig funktion i de brotts</w:t>
      </w:r>
      <w:r>
        <w:softHyphen/>
        <w:t>bekämpande myndig</w:t>
      </w:r>
      <w:r>
        <w:softHyphen/>
        <w:t>heternas verksam</w:t>
      </w:r>
      <w:r>
        <w:softHyphen/>
        <w:t>het, hos de allmänna domstolarna och för Kriminal</w:t>
      </w:r>
      <w:r>
        <w:softHyphen/>
        <w:t>vården vid verkställig</w:t>
      </w:r>
      <w:r>
        <w:softHyphen/>
        <w:t>het.</w:t>
      </w:r>
      <w:r w:rsidDel="00F42927">
        <w:t xml:space="preserve"> </w:t>
      </w:r>
      <w:r>
        <w:t>Vidare anser regeringen att det är rimligt att sam</w:t>
      </w:r>
      <w:r w:rsidR="0099548A">
        <w:softHyphen/>
      </w:r>
      <w:r>
        <w:t>ma gallringsregler gäller för uppgifter om brott som omfattas av den sär</w:t>
      </w:r>
      <w:r w:rsidR="0099548A">
        <w:softHyphen/>
      </w:r>
      <w:r>
        <w:t>skilda regleringen om sänkt straffbarhetsålder som för uppgifter om brott som begåtts av någon som hade fyllt 15 år vid brottet. Det krävs inte några ändringar i lagen om belastningsregister för att den ordningen ska gälla.</w:t>
      </w:r>
    </w:p>
    <w:p w14:paraId="4B12F5A8" w14:textId="3B207167" w:rsidR="00E856D8" w:rsidRDefault="00E856D8" w:rsidP="00E856D8">
      <w:pPr>
        <w:pStyle w:val="Brdtextmedindrag"/>
      </w:pPr>
      <w:r>
        <w:lastRenderedPageBreak/>
        <w:t>Uppgifter om en dom eller ett beslut som har meddelats i en annan med</w:t>
      </w:r>
      <w:r>
        <w:softHyphen/>
        <w:t>lemsstat i EU ska under vissa förutsättningar föras in i belastnings</w:t>
      </w:r>
      <w:r>
        <w:softHyphen/>
        <w:t>registret (4 a § lagen om belastningsregister).</w:t>
      </w:r>
      <w:r w:rsidDel="00152F22">
        <w:t xml:space="preserve"> </w:t>
      </w:r>
      <w:r>
        <w:t xml:space="preserve">Enligt 6 § tredje stycket </w:t>
      </w:r>
      <w:r w:rsidR="0018144B">
        <w:t xml:space="preserve">lagen om belastningsregister </w:t>
      </w:r>
      <w:r>
        <w:t>ska uppgifter om sådana domar och beslut dock som huvudregel inte lämnas ut till andra myndigheter om uppgifterna avser en gärning som någon har begått innan han eller hon har fyllt 15 år. Sådana uppgifter får endast lämnas ut till vissa granskningsmyndigheter om de behövs vid deras tillsyn över Polis</w:t>
      </w:r>
      <w:r>
        <w:softHyphen/>
        <w:t>myn</w:t>
      </w:r>
      <w:r>
        <w:softHyphen/>
        <w:t>dig</w:t>
      </w:r>
      <w:r>
        <w:softHyphen/>
        <w:t>hetens personuppgifts</w:t>
      </w:r>
      <w:r>
        <w:softHyphen/>
        <w:t>behand</w:t>
      </w:r>
      <w:r w:rsidR="002B61AE">
        <w:softHyphen/>
      </w:r>
      <w:r>
        <w:t>ling. Även om regleringen är kopplad till att straffbarhetsåldern är 15 år föreslår utred</w:t>
      </w:r>
      <w:r>
        <w:softHyphen/>
        <w:t>ningen ingen ändring i den. Enligt utredningen är det näm</w:t>
      </w:r>
      <w:r w:rsidR="002B61AE">
        <w:softHyphen/>
      </w:r>
      <w:r>
        <w:t>ligen mycket osannolikt att någon under 15 år som åtalas och döms för ett brott i Sverige som omfattas av den sär</w:t>
      </w:r>
      <w:r>
        <w:softHyphen/>
        <w:t>skilda regleringen om sänkt straff</w:t>
      </w:r>
      <w:r w:rsidR="002B61AE">
        <w:softHyphen/>
      </w:r>
      <w:r>
        <w:t>barhetsålder redan tidigare har dömts för motsvarande brott i ett annat EU</w:t>
      </w:r>
      <w:r>
        <w:noBreakHyphen/>
        <w:t>land som tillämpar en lägre straff</w:t>
      </w:r>
      <w:r>
        <w:softHyphen/>
        <w:t>barhets</w:t>
      </w:r>
      <w:r>
        <w:softHyphen/>
        <w:t>ålder än 15 år. Som ytterligare skäl för att avstå från att ändra bestäm</w:t>
      </w:r>
      <w:r>
        <w:softHyphen/>
        <w:t>melsen anför utredningen att den sär</w:t>
      </w:r>
      <w:r w:rsidR="0099548A">
        <w:softHyphen/>
      </w:r>
      <w:r>
        <w:t>skilda regleringen om sänkt straffbar</w:t>
      </w:r>
      <w:r>
        <w:softHyphen/>
        <w:t>hets</w:t>
      </w:r>
      <w:r>
        <w:softHyphen/>
        <w:t>ålder föreslås vara tids</w:t>
      </w:r>
      <w:r>
        <w:softHyphen/>
        <w:t>begränsad.</w:t>
      </w:r>
    </w:p>
    <w:p w14:paraId="31671A14" w14:textId="1FD6FD96" w:rsidR="00E856D8" w:rsidRDefault="00E856D8" w:rsidP="00E856D8">
      <w:pPr>
        <w:pStyle w:val="Brdtextmedindrag"/>
      </w:pPr>
      <w:r>
        <w:t>Om 6 § tredje stycket inte ändras innebär det att uppgifter om brott som en svensk medborgare begått före 15 års ålder och döms för i en annan medlemsstat inte heller fortsättningsvis kommer kunna lämnas ut till exempelvis allmänna domstolar. Däremot kommer uppgifter om en dom eller ett beslut om den som vid 14 års ålder begått ett brott som omfattas av den särskilda regleringen om sänkt straffbarhetsålder som meddelats i Sverige kunna lämnas ut. En sådan ordning innebär att svenska med</w:t>
      </w:r>
      <w:r w:rsidR="0099548A">
        <w:softHyphen/>
      </w:r>
      <w:r>
        <w:t>borgare som vid</w:t>
      </w:r>
      <w:r w:rsidDel="00F42927">
        <w:t xml:space="preserve"> </w:t>
      </w:r>
      <w:r>
        <w:t xml:space="preserve">14 års ålder döms i andra medlemsstater i EU för brott som motsvarar brott </w:t>
      </w:r>
      <w:r w:rsidRPr="00B1673D">
        <w:t xml:space="preserve">som omfattas av den särskilda regleringen </w:t>
      </w:r>
      <w:r>
        <w:t>om sänkt straffbarhetsålder i detta avseende inte kommer att behandlas på samma sätt som jämnåriga personer som döms för sådana brott i Sverige. Regeringen bedömer dock att ett mycket litet antal svenska medborgare kan komma att beröras. Det har inte heller framkommit att den nuvarande ordningen leder till problem för svenska myndigheter. Mot den bak</w:t>
      </w:r>
      <w:r>
        <w:softHyphen/>
        <w:t>grunden och med beaktande av att den särskilda regleringen om sänkt straffbarhetsålder är tidsbegränsad anser regeringen, i enlighet med utred</w:t>
      </w:r>
      <w:r>
        <w:softHyphen/>
        <w:t>ningens bedöm</w:t>
      </w:r>
      <w:r>
        <w:softHyphen/>
        <w:t>ning, att bestämmelsen inte bör ändras.</w:t>
      </w:r>
    </w:p>
    <w:p w14:paraId="5B604842" w14:textId="77777777" w:rsidR="00E856D8" w:rsidRDefault="00E856D8" w:rsidP="00E856D8">
      <w:pPr>
        <w:pStyle w:val="Rubrik5utannumrering"/>
      </w:pPr>
      <w:bookmarkStart w:id="150" w:name="_Hlk225513316"/>
      <w:r w:rsidRPr="0092609E">
        <w:t>Jämförelser i register som inte förs i brottsutredande syfte</w:t>
      </w:r>
    </w:p>
    <w:p w14:paraId="17C0E166" w14:textId="47FA87B3" w:rsidR="00E856D8" w:rsidRPr="0092609E" w:rsidRDefault="00E856D8" w:rsidP="00E856D8">
      <w:pPr>
        <w:pStyle w:val="Brdtext"/>
      </w:pPr>
      <w:r w:rsidRPr="0092609E">
        <w:t>Det förekommer att biometriska uppgifter registerförs för annat än brotts</w:t>
      </w:r>
      <w:r>
        <w:softHyphen/>
      </w:r>
      <w:r w:rsidRPr="0092609E">
        <w:t>utredande syfte. Ett exempel på det är Migrationsverkets register över fingeravtryck och fotografier. Enligt bestämmelser i 9</w:t>
      </w:r>
      <w:r w:rsidR="003B3B72">
        <w:t> </w:t>
      </w:r>
      <w:r w:rsidRPr="0092609E">
        <w:t>kap. utlännings</w:t>
      </w:r>
      <w:r>
        <w:softHyphen/>
      </w:r>
      <w:r w:rsidRPr="0092609E">
        <w:t>lagen får Migrationsverket eller Polismyndigheten i vissa fall ta en ut</w:t>
      </w:r>
      <w:r w:rsidR="002B61AE">
        <w:softHyphen/>
      </w:r>
      <w:r w:rsidRPr="0092609E">
        <w:t>lännings fingeravtryck och fotografi. Sedan den 1 juli 2025 är det, vid för</w:t>
      </w:r>
      <w:r w:rsidR="002B61AE">
        <w:softHyphen/>
      </w:r>
      <w:r w:rsidRPr="0092609E">
        <w:t>undersökning om vissa allvarliga brott, tillåtet att använda auto</w:t>
      </w:r>
      <w:r>
        <w:softHyphen/>
      </w:r>
      <w:r w:rsidRPr="0092609E">
        <w:t>matiserad ansikts- och fingeravtrycksjämförelse i Migrations</w:t>
      </w:r>
      <w:r>
        <w:softHyphen/>
      </w:r>
      <w:r w:rsidRPr="0092609E">
        <w:t>verkets regi</w:t>
      </w:r>
      <w:r>
        <w:softHyphen/>
      </w:r>
      <w:r w:rsidRPr="0092609E">
        <w:t>ster (prop. 2024/25:37 s. 207</w:t>
      </w:r>
      <w:r>
        <w:t xml:space="preserve"> och </w:t>
      </w:r>
      <w:r w:rsidRPr="0092609E">
        <w:t xml:space="preserve">208). Jämförelser </w:t>
      </w:r>
      <w:r>
        <w:t xml:space="preserve">av uppgifter i registret om </w:t>
      </w:r>
      <w:r w:rsidRPr="0092609E">
        <w:t xml:space="preserve">fingeravtryck och ansiktsbilder får dock </w:t>
      </w:r>
      <w:r>
        <w:t xml:space="preserve">göras </w:t>
      </w:r>
      <w:r w:rsidRPr="0092609E">
        <w:t xml:space="preserve">endast </w:t>
      </w:r>
      <w:r>
        <w:t>beträffande</w:t>
      </w:r>
      <w:r w:rsidRPr="0092609E">
        <w:t xml:space="preserve"> den som har fyllt 15 år.</w:t>
      </w:r>
      <w:r>
        <w:t xml:space="preserve"> </w:t>
      </w:r>
      <w:r w:rsidRPr="0092609E">
        <w:t>Brottsutvecklingen talar för att de brotts</w:t>
      </w:r>
      <w:r>
        <w:softHyphen/>
      </w:r>
      <w:r>
        <w:softHyphen/>
      </w:r>
      <w:r w:rsidRPr="0092609E">
        <w:t>bekämpande myn</w:t>
      </w:r>
      <w:r w:rsidR="002B61AE">
        <w:softHyphen/>
      </w:r>
      <w:r w:rsidRPr="0092609E">
        <w:t>digheterna behöver fler effektiva verktyg för att utreda brott. En möj</w:t>
      </w:r>
      <w:r>
        <w:softHyphen/>
      </w:r>
      <w:r w:rsidRPr="0092609E">
        <w:t>lighet att jämföra spår i brottsutredningar med bio</w:t>
      </w:r>
      <w:r>
        <w:softHyphen/>
      </w:r>
      <w:r w:rsidRPr="0092609E">
        <w:t>metriska uppgifter från barn under 15 år som finns lagrade i Migrations</w:t>
      </w:r>
      <w:r>
        <w:softHyphen/>
      </w:r>
      <w:r w:rsidRPr="0092609E">
        <w:t>verkets register skulle kun</w:t>
      </w:r>
      <w:r>
        <w:softHyphen/>
      </w:r>
      <w:r w:rsidRPr="0092609E">
        <w:t>na bidra till att okända gärningsmän kan identifieras i fler fall. Utredningen</w:t>
      </w:r>
      <w:r w:rsidRPr="0092609E" w:rsidDel="00690A67">
        <w:t xml:space="preserve"> </w:t>
      </w:r>
      <w:r>
        <w:lastRenderedPageBreak/>
        <w:t>bedömer</w:t>
      </w:r>
      <w:r w:rsidRPr="0092609E">
        <w:t xml:space="preserve"> emellertid att </w:t>
      </w:r>
      <w:r>
        <w:t xml:space="preserve">det i </w:t>
      </w:r>
      <w:r w:rsidRPr="0094072F">
        <w:t xml:space="preserve">nuläget inte </w:t>
      </w:r>
      <w:r>
        <w:t xml:space="preserve">finns </w:t>
      </w:r>
      <w:r w:rsidRPr="0094072F">
        <w:t>skäl att göra någon ändring i den regleringen såvitt gäller uppgifter om personer som förekommer i registren och som inte har fyllt 15 år</w:t>
      </w:r>
      <w:r>
        <w:t xml:space="preserve"> och lämnar inget förslag.</w:t>
      </w:r>
      <w:r w:rsidRPr="0092609E">
        <w:t xml:space="preserve"> </w:t>
      </w:r>
      <w:r>
        <w:t xml:space="preserve">Mot den bakgrunden </w:t>
      </w:r>
      <w:r w:rsidRPr="0092609E">
        <w:t xml:space="preserve">saknas </w:t>
      </w:r>
      <w:r>
        <w:t xml:space="preserve">det </w:t>
      </w:r>
      <w:r w:rsidRPr="0092609E">
        <w:t>tillräckligt underlag för att i detta lagstiftnings</w:t>
      </w:r>
      <w:r>
        <w:softHyphen/>
      </w:r>
      <w:r w:rsidRPr="0092609E">
        <w:t>ärende överväga en sådan reglering.</w:t>
      </w:r>
    </w:p>
    <w:p w14:paraId="5D93BC3A" w14:textId="78E7C1F4" w:rsidR="00E856D8" w:rsidRPr="00153D22" w:rsidRDefault="00E856D8" w:rsidP="00E856D8">
      <w:pPr>
        <w:pStyle w:val="Rubrik3"/>
      </w:pPr>
      <w:bookmarkStart w:id="151" w:name="_Toc216271615"/>
      <w:bookmarkStart w:id="152" w:name="_Toc219455960"/>
      <w:bookmarkStart w:id="153" w:name="_Toc220315252"/>
      <w:bookmarkStart w:id="154" w:name="_Toc233629780"/>
      <w:bookmarkEnd w:id="150"/>
      <w:r w:rsidRPr="00153D22">
        <w:t>Följdändringar</w:t>
      </w:r>
      <w:bookmarkEnd w:id="151"/>
      <w:bookmarkEnd w:id="152"/>
      <w:bookmarkEnd w:id="153"/>
      <w:bookmarkEnd w:id="154"/>
    </w:p>
    <w:p w14:paraId="07A8E36D" w14:textId="77777777" w:rsidR="00E856D8" w:rsidRDefault="00E856D8" w:rsidP="00E856D8">
      <w:pPr>
        <w:pStyle w:val="Rubrik4ram"/>
      </w:pPr>
      <w:r>
        <w:t>Regeringens förslag</w:t>
      </w:r>
    </w:p>
    <w:p w14:paraId="752984B7" w14:textId="77777777" w:rsidR="00E856D8" w:rsidRDefault="00E856D8" w:rsidP="00E856D8">
      <w:pPr>
        <w:pStyle w:val="Brdtextram"/>
      </w:pPr>
      <w:r>
        <w:t>Med anledning av förslaget om en särskild reglering om sänkt straff</w:t>
      </w:r>
      <w:r>
        <w:softHyphen/>
        <w:t>barhets</w:t>
      </w:r>
      <w:r>
        <w:softHyphen/>
        <w:t>ålder för allvarliga brott ska följdändringar göras i lagar som rör inter</w:t>
      </w:r>
      <w:r>
        <w:softHyphen/>
        <w:t>nationellt rättsligt samarbete.</w:t>
      </w:r>
    </w:p>
    <w:p w14:paraId="54D5628E" w14:textId="77777777" w:rsidR="00E856D8" w:rsidRDefault="00E856D8" w:rsidP="00E856D8">
      <w:pPr>
        <w:pStyle w:val="Rubrik4ram"/>
      </w:pPr>
      <w:r>
        <w:t>Regeringens bedömning</w:t>
      </w:r>
    </w:p>
    <w:p w14:paraId="1932C804" w14:textId="77777777" w:rsidR="00E856D8" w:rsidRDefault="00E856D8" w:rsidP="00E856D8">
      <w:pPr>
        <w:pStyle w:val="Brdtextmedindragram"/>
        <w:ind w:firstLine="0"/>
      </w:pPr>
      <w:r w:rsidRPr="00C5572C">
        <w:t>Hemliga tvångsmedel i syfte att verkställa frihetsberöva</w:t>
      </w:r>
      <w:r>
        <w:t>n</w:t>
      </w:r>
      <w:r w:rsidRPr="00C5572C">
        <w:t>de påföljder bör få användas mot personer som har dömts till sådana påföljder</w:t>
      </w:r>
      <w:r>
        <w:t xml:space="preserve"> med stöd av den särskilda regleringen om sänkt straffbarhetsålder. </w:t>
      </w:r>
    </w:p>
    <w:p w14:paraId="4C30008B" w14:textId="77777777" w:rsidR="00E856D8" w:rsidRDefault="00E856D8" w:rsidP="00E856D8">
      <w:pPr>
        <w:pStyle w:val="Brdtextmedindragram"/>
      </w:pPr>
      <w:r>
        <w:t>Den särskilda regleringen om sänkt straffbarhetsålder föranleder inte några ändringar i andra regleringar som har 15-årsgränser. Den sänkta straff</w:t>
      </w:r>
      <w:r>
        <w:softHyphen/>
        <w:t>bar</w:t>
      </w:r>
      <w:r>
        <w:softHyphen/>
        <w:t>hetsåldern medför vidare ingen ändring när det gäller gränsen för sexuellt själv</w:t>
      </w:r>
      <w:r>
        <w:softHyphen/>
        <w:t>bestäm</w:t>
      </w:r>
      <w:r>
        <w:softHyphen/>
        <w:t>mande.</w:t>
      </w:r>
    </w:p>
    <w:p w14:paraId="6891AC16" w14:textId="77777777" w:rsidR="00E856D8" w:rsidRDefault="00E856D8" w:rsidP="00E856D8">
      <w:pPr>
        <w:pStyle w:val="Rubrik4efterram"/>
      </w:pPr>
      <w:r w:rsidRPr="00B81DB4">
        <w:t xml:space="preserve">Utredningens </w:t>
      </w:r>
      <w:r>
        <w:t xml:space="preserve">förslag och </w:t>
      </w:r>
      <w:r w:rsidRPr="00B81DB4">
        <w:t>bedömning</w:t>
      </w:r>
    </w:p>
    <w:p w14:paraId="3783AECB" w14:textId="2070D2A8" w:rsidR="00E856D8" w:rsidRPr="00467C62" w:rsidRDefault="00E856D8" w:rsidP="00E856D8">
      <w:pPr>
        <w:pStyle w:val="Brdtext"/>
      </w:pPr>
      <w:r w:rsidRPr="00467C62">
        <w:t xml:space="preserve">Förslagen och bedömningen från utredningen stämmer överens med </w:t>
      </w:r>
      <w:r>
        <w:t>regeringens förslag och bedömning</w:t>
      </w:r>
      <w:r w:rsidRPr="00467C62">
        <w:t xml:space="preserve">. </w:t>
      </w:r>
      <w:r>
        <w:t>Utredningen överväger</w:t>
      </w:r>
      <w:r w:rsidR="00F42927">
        <w:t xml:space="preserve"> dock</w:t>
      </w:r>
      <w:r>
        <w:t xml:space="preserve"> inte </w:t>
      </w:r>
      <w:r w:rsidRPr="00376921">
        <w:t>om lagen (2024:326) om hemliga tvångs</w:t>
      </w:r>
      <w:r>
        <w:softHyphen/>
      </w:r>
      <w:r w:rsidRPr="00376921">
        <w:t xml:space="preserve">medel </w:t>
      </w:r>
      <w:r>
        <w:t>i syfte</w:t>
      </w:r>
      <w:r w:rsidRPr="00376921">
        <w:t xml:space="preserve"> att verkställa frihets</w:t>
      </w:r>
      <w:r w:rsidR="0099548A">
        <w:softHyphen/>
      </w:r>
      <w:r w:rsidRPr="00376921">
        <w:t xml:space="preserve">berövande påföljder ska få användas mot personer som </w:t>
      </w:r>
      <w:r>
        <w:t xml:space="preserve">dömts för brott som </w:t>
      </w:r>
      <w:r w:rsidRPr="00376921">
        <w:t>omfattas av den särskilda regleringen</w:t>
      </w:r>
      <w:r>
        <w:t xml:space="preserve"> om sänkt straffbarhets</w:t>
      </w:r>
      <w:r w:rsidR="0099548A">
        <w:softHyphen/>
      </w:r>
      <w:r>
        <w:t>ålder</w:t>
      </w:r>
      <w:r w:rsidDel="00F42927">
        <w:t>.</w:t>
      </w:r>
    </w:p>
    <w:p w14:paraId="51D583AD" w14:textId="77777777" w:rsidR="00E856D8" w:rsidRDefault="00E856D8" w:rsidP="00E856D8">
      <w:pPr>
        <w:pStyle w:val="Rubrik4utannumrering"/>
      </w:pPr>
      <w:r w:rsidRPr="00CC3A12">
        <w:t>Remissinstanserna</w:t>
      </w:r>
    </w:p>
    <w:p w14:paraId="07296D33" w14:textId="18A04BAD" w:rsidR="00E856D8" w:rsidRPr="00C52317" w:rsidRDefault="00E856D8" w:rsidP="00E856D8">
      <w:pPr>
        <w:pStyle w:val="Brdtextmedindrag"/>
        <w:ind w:firstLine="0"/>
      </w:pPr>
      <w:r w:rsidRPr="00C52317">
        <w:t>Få remissinstanser yttrar sig särskilt över utredningens förslag och bedöm</w:t>
      </w:r>
      <w:r>
        <w:softHyphen/>
      </w:r>
      <w:r w:rsidRPr="00C52317">
        <w:t xml:space="preserve">ning om övriga författningsändringar till följd av den särskilda regleringen om sänkt straffbarhetsålder. </w:t>
      </w:r>
      <w:r w:rsidRPr="005822A8">
        <w:rPr>
          <w:i/>
        </w:rPr>
        <w:t xml:space="preserve">Rädda </w:t>
      </w:r>
      <w:r>
        <w:rPr>
          <w:i/>
        </w:rPr>
        <w:t>B</w:t>
      </w:r>
      <w:r w:rsidRPr="005822A8">
        <w:rPr>
          <w:i/>
        </w:rPr>
        <w:t>arnen</w:t>
      </w:r>
      <w:r w:rsidRPr="00C52317">
        <w:t xml:space="preserve"> och </w:t>
      </w:r>
      <w:r w:rsidRPr="005822A8">
        <w:rPr>
          <w:i/>
        </w:rPr>
        <w:t xml:space="preserve">Malmö </w:t>
      </w:r>
      <w:r w:rsidRPr="005822A8">
        <w:rPr>
          <w:i/>
          <w:iCs/>
        </w:rPr>
        <w:t>univer</w:t>
      </w:r>
      <w:r>
        <w:rPr>
          <w:i/>
          <w:iCs/>
        </w:rPr>
        <w:softHyphen/>
      </w:r>
      <w:r w:rsidRPr="005822A8">
        <w:rPr>
          <w:i/>
          <w:iCs/>
        </w:rPr>
        <w:t>sitet</w:t>
      </w:r>
      <w:r w:rsidRPr="00C52317">
        <w:t xml:space="preserve"> avstyr</w:t>
      </w:r>
      <w:r>
        <w:softHyphen/>
      </w:r>
      <w:r w:rsidRPr="00C52317">
        <w:t xml:space="preserve">ker alla följdändringar som en konsekvens av att förslaget om en särskild reglering om sänkt straffbarhetsålder avstyrks. </w:t>
      </w:r>
      <w:r w:rsidRPr="00440125">
        <w:rPr>
          <w:i/>
          <w:iCs/>
        </w:rPr>
        <w:t>Säkerhets- och integritets</w:t>
      </w:r>
      <w:r>
        <w:rPr>
          <w:i/>
          <w:iCs/>
        </w:rPr>
        <w:softHyphen/>
      </w:r>
      <w:r w:rsidRPr="00440125">
        <w:rPr>
          <w:i/>
          <w:iCs/>
        </w:rPr>
        <w:t>skydds</w:t>
      </w:r>
      <w:r>
        <w:rPr>
          <w:i/>
          <w:iCs/>
        </w:rPr>
        <w:softHyphen/>
      </w:r>
      <w:r w:rsidRPr="00440125">
        <w:rPr>
          <w:i/>
          <w:iCs/>
        </w:rPr>
        <w:t>nämnden</w:t>
      </w:r>
      <w:r>
        <w:t xml:space="preserve"> för fram att frågan om hem</w:t>
      </w:r>
      <w:r>
        <w:softHyphen/>
        <w:t xml:space="preserve">liga tvångsmedel ska kunna användas enligt </w:t>
      </w:r>
      <w:r w:rsidRPr="00440125">
        <w:t>lagen om hemliga tvångs</w:t>
      </w:r>
      <w:r>
        <w:softHyphen/>
      </w:r>
      <w:r w:rsidRPr="00440125">
        <w:t xml:space="preserve">medel </w:t>
      </w:r>
      <w:r>
        <w:t>i syfte</w:t>
      </w:r>
      <w:r w:rsidRPr="00440125">
        <w:t xml:space="preserve"> att verkställa fri</w:t>
      </w:r>
      <w:r>
        <w:softHyphen/>
      </w:r>
      <w:r w:rsidRPr="00440125">
        <w:t>hetsberövande påföljder</w:t>
      </w:r>
      <w:r>
        <w:t xml:space="preserve"> även mot personer som har dömts till påföljder med stöd av den särskilda regleringen om sänkt straff</w:t>
      </w:r>
      <w:r>
        <w:softHyphen/>
        <w:t>barhetsålder behöver bely</w:t>
      </w:r>
      <w:r>
        <w:softHyphen/>
        <w:t xml:space="preserve">sas. </w:t>
      </w:r>
      <w:r w:rsidRPr="005822A8">
        <w:rPr>
          <w:i/>
        </w:rPr>
        <w:t>Ecpat Sverige</w:t>
      </w:r>
      <w:r w:rsidRPr="00C52317">
        <w:t xml:space="preserve"> understryker vikten av att den särskilda regleringen om sänkt straffbar</w:t>
      </w:r>
      <w:r>
        <w:softHyphen/>
      </w:r>
      <w:r w:rsidRPr="00C52317">
        <w:t>hetsålder inte leder till att barn bestraffas för frivilligt sex mellan jämn</w:t>
      </w:r>
      <w:r>
        <w:softHyphen/>
      </w:r>
      <w:r w:rsidRPr="00C52317">
        <w:t xml:space="preserve">åriga. </w:t>
      </w:r>
      <w:r w:rsidRPr="005822A8">
        <w:rPr>
          <w:i/>
          <w:iCs/>
        </w:rPr>
        <w:t>Åklagar</w:t>
      </w:r>
      <w:r>
        <w:rPr>
          <w:i/>
          <w:iCs/>
        </w:rPr>
        <w:softHyphen/>
      </w:r>
      <w:r w:rsidRPr="005822A8">
        <w:rPr>
          <w:i/>
          <w:iCs/>
        </w:rPr>
        <w:t>myndigheten</w:t>
      </w:r>
      <w:r w:rsidRPr="00C52317">
        <w:t xml:space="preserve"> anför att det kan bli svårt för allmänheten, och i synnerhet för de barn som berörs, att förstå varför grän</w:t>
      </w:r>
      <w:r>
        <w:softHyphen/>
      </w:r>
      <w:r w:rsidRPr="00C52317">
        <w:t>sen för sexuellt självbestäm</w:t>
      </w:r>
      <w:r>
        <w:softHyphen/>
      </w:r>
      <w:r w:rsidRPr="00C52317">
        <w:t>mande är 15</w:t>
      </w:r>
      <w:r>
        <w:t> </w:t>
      </w:r>
      <w:r w:rsidRPr="00C52317">
        <w:t>år, när barn förväntas ta straff</w:t>
      </w:r>
      <w:r>
        <w:softHyphen/>
      </w:r>
      <w:r w:rsidRPr="00C52317">
        <w:t>rättsligt ansvar för vissa allvar</w:t>
      </w:r>
      <w:r>
        <w:softHyphen/>
      </w:r>
      <w:r w:rsidRPr="00C52317">
        <w:t>liga brott när de är 14</w:t>
      </w:r>
      <w:r>
        <w:t> </w:t>
      </w:r>
      <w:r w:rsidRPr="00C52317">
        <w:t xml:space="preserve">år. </w:t>
      </w:r>
    </w:p>
    <w:p w14:paraId="5B4EFFD6" w14:textId="77777777" w:rsidR="00E856D8" w:rsidRPr="0056384B" w:rsidRDefault="00E856D8" w:rsidP="00E856D8">
      <w:pPr>
        <w:pStyle w:val="Rubrik4utannumrering"/>
      </w:pPr>
      <w:r w:rsidRPr="0056384B">
        <w:lastRenderedPageBreak/>
        <w:t>Bedömning i utkastet till lagrådsremiss</w:t>
      </w:r>
    </w:p>
    <w:p w14:paraId="00B9AB6F" w14:textId="3AB20347" w:rsidR="00E856D8" w:rsidRPr="0056384B" w:rsidRDefault="00E856D8" w:rsidP="00E856D8">
      <w:pPr>
        <w:pStyle w:val="Brdtextmedindrag"/>
        <w:ind w:firstLine="0"/>
      </w:pPr>
      <w:r w:rsidRPr="0056384B">
        <w:t xml:space="preserve">Bedömningen i utkastet till lagrådsremiss stämmer </w:t>
      </w:r>
      <w:r w:rsidR="0011483A">
        <w:t xml:space="preserve">delvis </w:t>
      </w:r>
      <w:r w:rsidRPr="0056384B">
        <w:t>överens med rege</w:t>
      </w:r>
      <w:r>
        <w:softHyphen/>
      </w:r>
      <w:r w:rsidRPr="0056384B">
        <w:t>rin</w:t>
      </w:r>
      <w:r>
        <w:softHyphen/>
      </w:r>
      <w:r w:rsidRPr="0056384B">
        <w:t>gens</w:t>
      </w:r>
      <w:r>
        <w:t xml:space="preserve"> förslag och bedömning</w:t>
      </w:r>
      <w:r w:rsidRPr="0056384B">
        <w:t>.</w:t>
      </w:r>
      <w:r>
        <w:t xml:space="preserve"> </w:t>
      </w:r>
      <w:r w:rsidR="00F42927" w:rsidRPr="00F42927">
        <w:t xml:space="preserve">Utkastets bedömning utgår </w:t>
      </w:r>
      <w:r w:rsidR="0011483A">
        <w:t xml:space="preserve">dock </w:t>
      </w:r>
      <w:r w:rsidR="00F42927" w:rsidRPr="00F42927">
        <w:t xml:space="preserve">från att den </w:t>
      </w:r>
      <w:r w:rsidR="0011483A">
        <w:t xml:space="preserve">särskilda regleringen om </w:t>
      </w:r>
      <w:r w:rsidR="00F42927" w:rsidRPr="00F42927">
        <w:t>sänkt straffbarhetsålder</w:t>
      </w:r>
      <w:r w:rsidR="0011483A">
        <w:t xml:space="preserve"> ska </w:t>
      </w:r>
      <w:r w:rsidR="00F42927" w:rsidRPr="00F42927">
        <w:t xml:space="preserve">omfatta även </w:t>
      </w:r>
      <w:r w:rsidR="00E8122E">
        <w:t>13-åringar</w:t>
      </w:r>
      <w:r w:rsidR="004E40AF">
        <w:t xml:space="preserve">. </w:t>
      </w:r>
      <w:r w:rsidRPr="00D7408F" w:rsidDel="00F42927">
        <w:t>I</w:t>
      </w:r>
      <w:r w:rsidRPr="00D7408F">
        <w:t xml:space="preserve"> utkastet görs endast bedömningar av de lagändringar som bör genomföras men anpassas till att straffbarhetsåldern sänks till 13 år.</w:t>
      </w:r>
    </w:p>
    <w:p w14:paraId="6DF26A02" w14:textId="77777777" w:rsidR="00E856D8" w:rsidRDefault="00E856D8" w:rsidP="00E856D8">
      <w:pPr>
        <w:pStyle w:val="Rubrik4utannumrering"/>
      </w:pPr>
      <w:r w:rsidRPr="0056384B">
        <w:t>Remissinstanserna</w:t>
      </w:r>
    </w:p>
    <w:p w14:paraId="07D9C0C6" w14:textId="77777777" w:rsidR="00E856D8" w:rsidRPr="00502341" w:rsidRDefault="00E856D8" w:rsidP="00E856D8">
      <w:pPr>
        <w:pStyle w:val="Brdtextmedindrag"/>
        <w:ind w:firstLine="0"/>
      </w:pPr>
      <w:r>
        <w:t>Remissinstanserna</w:t>
      </w:r>
      <w:r w:rsidRPr="0056384B">
        <w:t xml:space="preserve"> yttrar sig </w:t>
      </w:r>
      <w:r>
        <w:t xml:space="preserve">inte </w:t>
      </w:r>
      <w:r w:rsidRPr="0056384B">
        <w:t xml:space="preserve">över </w:t>
      </w:r>
      <w:r>
        <w:t>bedömningen i fråga om följd</w:t>
      </w:r>
      <w:r>
        <w:softHyphen/>
        <w:t xml:space="preserve">ändringar i </w:t>
      </w:r>
      <w:r w:rsidRPr="0056384B">
        <w:t>utkastet till lagrådsremiss</w:t>
      </w:r>
      <w:r>
        <w:t>.</w:t>
      </w:r>
    </w:p>
    <w:p w14:paraId="47C5161D" w14:textId="41332E7D" w:rsidR="00E856D8" w:rsidRDefault="00E856D8" w:rsidP="00E856D8">
      <w:pPr>
        <w:pStyle w:val="Rubrik4utannumrering"/>
      </w:pPr>
      <w:r>
        <w:t xml:space="preserve">Skälen för regeringens </w:t>
      </w:r>
      <w:r w:rsidR="00F57888">
        <w:t xml:space="preserve">förslag och </w:t>
      </w:r>
      <w:r>
        <w:t>bedömning</w:t>
      </w:r>
    </w:p>
    <w:p w14:paraId="6EEE3A7D" w14:textId="77777777" w:rsidR="00E856D8" w:rsidRDefault="00E856D8" w:rsidP="00E856D8">
      <w:pPr>
        <w:pStyle w:val="Rubrik5utannumrering"/>
        <w:spacing w:before="0"/>
      </w:pPr>
      <w:r>
        <w:t xml:space="preserve">Följdändringar i lagar om internationellt rättsligt samarbete </w:t>
      </w:r>
    </w:p>
    <w:p w14:paraId="4446B317" w14:textId="0452C3CE" w:rsidR="00E856D8" w:rsidRPr="00FA6BC1" w:rsidRDefault="00E856D8" w:rsidP="00E856D8">
      <w:pPr>
        <w:pStyle w:val="Brdtextmedindrag"/>
        <w:ind w:firstLine="0"/>
      </w:pPr>
      <w:r>
        <w:t>Utred</w:t>
      </w:r>
      <w:r>
        <w:softHyphen/>
        <w:t xml:space="preserve">ningen föreslår att ett antal bestämmelser i lagar som rör </w:t>
      </w:r>
      <w:r w:rsidRPr="00FA6BC1">
        <w:t>in</w:t>
      </w:r>
      <w:r w:rsidRPr="00FA6BC1">
        <w:softHyphen/>
        <w:t>ter</w:t>
      </w:r>
      <w:r w:rsidRPr="00FA6BC1">
        <w:softHyphen/>
        <w:t>natio</w:t>
      </w:r>
      <w:r w:rsidR="00655D88">
        <w:softHyphen/>
      </w:r>
      <w:r w:rsidRPr="00FA6BC1">
        <w:t xml:space="preserve">nellt </w:t>
      </w:r>
      <w:r>
        <w:t xml:space="preserve">rättsligt </w:t>
      </w:r>
      <w:r w:rsidRPr="00FA6BC1">
        <w:t>samarbete ska anpassas till förslaget om en sär</w:t>
      </w:r>
      <w:r w:rsidRPr="00FA6BC1">
        <w:softHyphen/>
        <w:t>skild regle</w:t>
      </w:r>
      <w:r w:rsidRPr="00FA6BC1">
        <w:softHyphen/>
        <w:t>ring om sänkt straff</w:t>
      </w:r>
      <w:r w:rsidRPr="00FA6BC1">
        <w:softHyphen/>
        <w:t xml:space="preserve">barhetsålder. </w:t>
      </w:r>
    </w:p>
    <w:p w14:paraId="67513F90" w14:textId="3EAC79CF" w:rsidR="00E856D8" w:rsidRPr="00FA6BC1" w:rsidRDefault="00E856D8" w:rsidP="00E856D8">
      <w:pPr>
        <w:pStyle w:val="Brdtextmedindrag"/>
      </w:pPr>
      <w:r w:rsidRPr="00FA6BC1">
        <w:t xml:space="preserve">Sverige har inom ramen för såväl det EU-rättsliga samarbetet som andra </w:t>
      </w:r>
      <w:r>
        <w:t xml:space="preserve">delar av det </w:t>
      </w:r>
      <w:r w:rsidRPr="00FA6BC1">
        <w:t xml:space="preserve">internationella </w:t>
      </w:r>
      <w:r>
        <w:t>rättsliga</w:t>
      </w:r>
      <w:r w:rsidRPr="00FA6BC1">
        <w:t xml:space="preserve"> samarbete</w:t>
      </w:r>
      <w:r>
        <w:t>t</w:t>
      </w:r>
      <w:r w:rsidRPr="00FA6BC1">
        <w:t xml:space="preserve"> infört lagar som innehåller bestämmelser som reglerar t.ex. överlämnande</w:t>
      </w:r>
      <w:r>
        <w:t xml:space="preserve"> och utlämning för brott</w:t>
      </w:r>
      <w:r w:rsidRPr="00FA6BC1">
        <w:t xml:space="preserve"> till andra län</w:t>
      </w:r>
      <w:r w:rsidRPr="00FA6BC1">
        <w:softHyphen/>
        <w:t xml:space="preserve">der och </w:t>
      </w:r>
      <w:r>
        <w:t xml:space="preserve">överförande av </w:t>
      </w:r>
      <w:r w:rsidRPr="00FA6BC1">
        <w:t>verkställighet av brott</w:t>
      </w:r>
      <w:r>
        <w:softHyphen/>
      </w:r>
      <w:r w:rsidRPr="00FA6BC1">
        <w:t>målsdomar. Det straffrättsliga samarbetet inom EU bygger på prin</w:t>
      </w:r>
      <w:r w:rsidRPr="00FA6BC1">
        <w:softHyphen/>
        <w:t>cipen om ömsesidigt er</w:t>
      </w:r>
      <w:r w:rsidR="00655D88">
        <w:softHyphen/>
      </w:r>
      <w:r w:rsidRPr="00FA6BC1">
        <w:t>kännande av domar och beslut i brottmål. Detta innebär att medlems</w:t>
      </w:r>
      <w:r>
        <w:softHyphen/>
      </w:r>
      <w:r w:rsidRPr="00FA6BC1">
        <w:t>staterna som utgångspunkt inte ska ifrågasätta varan</w:t>
      </w:r>
      <w:r w:rsidRPr="00FA6BC1">
        <w:softHyphen/>
        <w:t>dras domar och beslut utan i stället verkställa dem, trots eventuella olik</w:t>
      </w:r>
      <w:r w:rsidRPr="00FA6BC1">
        <w:softHyphen/>
        <w:t>heter i medlemsstaternas mate</w:t>
      </w:r>
      <w:r w:rsidRPr="00FA6BC1">
        <w:softHyphen/>
        <w:t>riella och proces</w:t>
      </w:r>
      <w:r w:rsidRPr="00FA6BC1">
        <w:softHyphen/>
        <w:t>suella regleringar. I några av lagarna finns det dock en möjlighet att vägra att verkställa, över</w:t>
      </w:r>
      <w:r w:rsidRPr="00FA6BC1">
        <w:softHyphen/>
        <w:t xml:space="preserve">lämna eller vidta andra åtgärder om den person som framställan rör var under 15 år när brottet begicks, s.k. vägransgrunder. Vägransgrunderna kan vara fakultativa </w:t>
      </w:r>
      <w:r>
        <w:t>(icke-tvingande)</w:t>
      </w:r>
      <w:r w:rsidRPr="00FA6BC1">
        <w:t xml:space="preserve"> eller obligatoriska</w:t>
      </w:r>
      <w:r>
        <w:t xml:space="preserve"> (tvingande)</w:t>
      </w:r>
      <w:r w:rsidRPr="00FA6BC1">
        <w:t>.</w:t>
      </w:r>
    </w:p>
    <w:p w14:paraId="330058B8" w14:textId="274CA8F4" w:rsidR="00E856D8" w:rsidRPr="00FA6BC1" w:rsidRDefault="00E856D8" w:rsidP="00E856D8">
      <w:pPr>
        <w:pStyle w:val="Brdtextmedindrag"/>
      </w:pPr>
      <w:r w:rsidRPr="00FA6BC1">
        <w:t xml:space="preserve">I lagarna </w:t>
      </w:r>
      <w:r>
        <w:t>som rör internationellt rättsligt samarbete</w:t>
      </w:r>
      <w:r w:rsidRPr="00FA6BC1">
        <w:t xml:space="preserve"> finns ett antal bestäm</w:t>
      </w:r>
      <w:r>
        <w:softHyphen/>
      </w:r>
      <w:r w:rsidRPr="00FA6BC1">
        <w:t>melser som utgår från en straffbar</w:t>
      </w:r>
      <w:r w:rsidRPr="00FA6BC1">
        <w:softHyphen/>
        <w:t>hets</w:t>
      </w:r>
      <w:r>
        <w:softHyphen/>
      </w:r>
      <w:r w:rsidRPr="00FA6BC1">
        <w:t>ålder om 15 år. Detta gäller t.ex. 2 kap. 4 § 1 lagen (2003:1156) om över</w:t>
      </w:r>
      <w:r>
        <w:softHyphen/>
      </w:r>
      <w:r w:rsidRPr="00FA6BC1">
        <w:t>läm</w:t>
      </w:r>
      <w:r w:rsidRPr="00FA6BC1">
        <w:softHyphen/>
        <w:t>nande från Sverige enligt en europeisk arresteringsorder och 2 kap. 5 §</w:t>
      </w:r>
      <w:r>
        <w:t> </w:t>
      </w:r>
      <w:r w:rsidRPr="00FA6BC1">
        <w:t>1 lagen (2011:1165) om över</w:t>
      </w:r>
      <w:r>
        <w:softHyphen/>
      </w:r>
      <w:r w:rsidRPr="00FA6BC1">
        <w:t>läm</w:t>
      </w:r>
      <w:r w:rsidRPr="00FA6BC1">
        <w:softHyphen/>
        <w:t>nande från Sverige enligt en nordisk arresterings</w:t>
      </w:r>
      <w:r w:rsidRPr="00FA6BC1">
        <w:softHyphen/>
        <w:t xml:space="preserve">order. </w:t>
      </w:r>
      <w:r>
        <w:t>Nämnda paragrafer innehåller bestämmelser med</w:t>
      </w:r>
      <w:r w:rsidRPr="00FA6BC1">
        <w:t xml:space="preserve"> obligatoriska väg</w:t>
      </w:r>
      <w:r>
        <w:softHyphen/>
      </w:r>
      <w:r w:rsidRPr="00FA6BC1">
        <w:t>rans</w:t>
      </w:r>
      <w:r>
        <w:softHyphen/>
      </w:r>
      <w:r w:rsidRPr="00FA6BC1">
        <w:t>grunder som inne</w:t>
      </w:r>
      <w:r w:rsidRPr="00FA6BC1">
        <w:softHyphen/>
        <w:t xml:space="preserve">bär att ett överlämnande från Sverige ska vägras om gärningen ägde rum innan den eftersökte hade fyllt 15 år. Som framgår av </w:t>
      </w:r>
      <w:r w:rsidRPr="00F359B4">
        <w:t>avsnitt 6.1</w:t>
      </w:r>
      <w:r w:rsidRPr="00FA6BC1">
        <w:t xml:space="preserve"> varierar straffbarhetsåldern inom EU. Det finns länder som har såväl högre som lägre straffbarhetsålder än Sverige. Förslaget om att straffbarhets</w:t>
      </w:r>
      <w:r w:rsidRPr="00FA6BC1">
        <w:softHyphen/>
        <w:t xml:space="preserve">åldern ska sänkas till </w:t>
      </w:r>
      <w:r w:rsidR="004E40AF">
        <w:t>14</w:t>
      </w:r>
      <w:r>
        <w:t> </w:t>
      </w:r>
      <w:r w:rsidRPr="00FA6BC1">
        <w:t>år för vissa brott innebär att Sverige kan ställas inför en situation där Sverige med stöd av 15-årsgränsen i lagen om över</w:t>
      </w:r>
      <w:r>
        <w:softHyphen/>
      </w:r>
      <w:r w:rsidRPr="00FA6BC1">
        <w:t>läm</w:t>
      </w:r>
      <w:r w:rsidRPr="00FA6BC1">
        <w:softHyphen/>
        <w:t xml:space="preserve">nande från Sverige enligt en europeisk arresteringsorder </w:t>
      </w:r>
      <w:r>
        <w:t>ska</w:t>
      </w:r>
      <w:r w:rsidRPr="00FA6BC1">
        <w:t xml:space="preserve"> vägra ett utlämnande av t.ex. en 14-åring som dömts för mord, trots att </w:t>
      </w:r>
      <w:r>
        <w:t>personen</w:t>
      </w:r>
      <w:r w:rsidRPr="00FA6BC1">
        <w:t xml:space="preserve"> enligt regeringens förslag </w:t>
      </w:r>
      <w:r>
        <w:t>skulle kunna</w:t>
      </w:r>
      <w:r w:rsidRPr="00FA6BC1">
        <w:t xml:space="preserve"> dömas för mord i Sverige. Efter</w:t>
      </w:r>
      <w:r w:rsidR="0099548A">
        <w:softHyphen/>
      </w:r>
      <w:r w:rsidRPr="00FA6BC1">
        <w:t>som en med</w:t>
      </w:r>
      <w:r>
        <w:softHyphen/>
      </w:r>
      <w:r w:rsidRPr="00FA6BC1">
        <w:t>lemsstat inte får vägra att överlämna för en gärning som den eftersökte skulle ha dömts för i det verkställande lan</w:t>
      </w:r>
      <w:r w:rsidRPr="00FA6BC1">
        <w:softHyphen/>
        <w:t>det, finns det därför skäl att ändra 2</w:t>
      </w:r>
      <w:r>
        <w:t> </w:t>
      </w:r>
      <w:r w:rsidRPr="00FA6BC1">
        <w:t>kap.</w:t>
      </w:r>
      <w:r>
        <w:t> </w:t>
      </w:r>
      <w:r w:rsidRPr="00FA6BC1">
        <w:t>4</w:t>
      </w:r>
      <w:r>
        <w:t> </w:t>
      </w:r>
      <w:r w:rsidRPr="00FA6BC1">
        <w:t>§</w:t>
      </w:r>
      <w:r>
        <w:t> </w:t>
      </w:r>
      <w:r w:rsidRPr="00FA6BC1">
        <w:t>1 lagen om överlämnande från Sverige enligt en europeisk arre</w:t>
      </w:r>
      <w:r>
        <w:softHyphen/>
      </w:r>
      <w:r w:rsidRPr="00FA6BC1">
        <w:t xml:space="preserve">steringsorder så att regleringen </w:t>
      </w:r>
      <w:r>
        <w:t>överensstämmer med</w:t>
      </w:r>
      <w:r w:rsidRPr="00FA6BC1">
        <w:t xml:space="preserve"> det som föreslås gälla i</w:t>
      </w:r>
      <w:r>
        <w:t xml:space="preserve"> fråga om straffbarhetsålder</w:t>
      </w:r>
      <w:r w:rsidRPr="00FA6BC1">
        <w:t xml:space="preserve">. När det gäller </w:t>
      </w:r>
      <w:r>
        <w:t>l</w:t>
      </w:r>
      <w:r w:rsidRPr="00FA6BC1">
        <w:t>agen</w:t>
      </w:r>
      <w:r>
        <w:t xml:space="preserve"> </w:t>
      </w:r>
      <w:r w:rsidRPr="00FA6BC1">
        <w:t xml:space="preserve">om </w:t>
      </w:r>
      <w:r w:rsidRPr="00FA6BC1">
        <w:lastRenderedPageBreak/>
        <w:t>över</w:t>
      </w:r>
      <w:r>
        <w:softHyphen/>
      </w:r>
      <w:r w:rsidRPr="00FA6BC1">
        <w:t>läm</w:t>
      </w:r>
      <w:r w:rsidRPr="00FA6BC1">
        <w:softHyphen/>
        <w:t>nande från Sverige enligt en nor</w:t>
      </w:r>
      <w:r>
        <w:softHyphen/>
      </w:r>
      <w:r w:rsidRPr="00FA6BC1">
        <w:t>disk arresterings</w:t>
      </w:r>
      <w:r w:rsidRPr="00FA6BC1">
        <w:softHyphen/>
        <w:t>order uppkommer visserligen inte samma problem, efter</w:t>
      </w:r>
      <w:r>
        <w:softHyphen/>
      </w:r>
      <w:r w:rsidRPr="00FA6BC1">
        <w:t>som de övriga nordiska länderna har 15 år som straffbarhetsålder. Regel</w:t>
      </w:r>
      <w:r>
        <w:softHyphen/>
      </w:r>
      <w:r w:rsidRPr="00FA6BC1">
        <w:t>verken bör dock vara konsekvent ut</w:t>
      </w:r>
      <w:r w:rsidR="0099548A">
        <w:softHyphen/>
      </w:r>
      <w:r w:rsidRPr="00FA6BC1">
        <w:t>formade. Även 2 kap. 5 §</w:t>
      </w:r>
      <w:r w:rsidR="00C81C35">
        <w:t xml:space="preserve"> </w:t>
      </w:r>
      <w:r w:rsidRPr="00FA6BC1">
        <w:t>1 lagen om över</w:t>
      </w:r>
      <w:r>
        <w:softHyphen/>
      </w:r>
      <w:r w:rsidRPr="00FA6BC1">
        <w:t>lämnande från Sverige enligt en nordisk arresteringsorder bör därför ändras.</w:t>
      </w:r>
    </w:p>
    <w:p w14:paraId="2F5869C7" w14:textId="1E0A849E" w:rsidR="00E856D8" w:rsidRPr="00FA6BC1" w:rsidRDefault="00E856D8" w:rsidP="00E856D8">
      <w:pPr>
        <w:pStyle w:val="Brdtextmedindrag"/>
      </w:pPr>
      <w:r>
        <w:t>I</w:t>
      </w:r>
      <w:r w:rsidRPr="00FA6BC1">
        <w:t xml:space="preserve"> lagen om erkännande och verk</w:t>
      </w:r>
      <w:r w:rsidRPr="00FA6BC1">
        <w:softHyphen/>
        <w:t>ställighet av frihets</w:t>
      </w:r>
      <w:r w:rsidRPr="00FA6BC1">
        <w:softHyphen/>
        <w:t>berö</w:t>
      </w:r>
      <w:r w:rsidRPr="00FA6BC1">
        <w:softHyphen/>
        <w:t>vande påföljder inom Euro</w:t>
      </w:r>
      <w:r w:rsidRPr="00FA6BC1">
        <w:softHyphen/>
        <w:t>peiska unio</w:t>
      </w:r>
      <w:r w:rsidRPr="00FA6BC1">
        <w:softHyphen/>
        <w:t xml:space="preserve">nen och </w:t>
      </w:r>
      <w:r>
        <w:t xml:space="preserve">i </w:t>
      </w:r>
      <w:r w:rsidRPr="00FA6BC1">
        <w:t>lagen (2015:650) om erkännande och verk</w:t>
      </w:r>
      <w:r w:rsidR="00830589">
        <w:softHyphen/>
      </w:r>
      <w:r w:rsidRPr="00FA6BC1">
        <w:t>ställighet av frivårds</w:t>
      </w:r>
      <w:r w:rsidRPr="00FA6BC1">
        <w:softHyphen/>
        <w:t>påföljder inom Europeiska uni</w:t>
      </w:r>
      <w:r w:rsidRPr="00FA6BC1">
        <w:softHyphen/>
        <w:t>onen finns bestäm</w:t>
      </w:r>
      <w:r>
        <w:softHyphen/>
      </w:r>
      <w:r w:rsidRPr="00FA6BC1">
        <w:t>melser som utgår från en straffbarhetsålder om 15 år</w:t>
      </w:r>
      <w:r>
        <w:t>. I l</w:t>
      </w:r>
      <w:r w:rsidRPr="00FA6BC1">
        <w:t>agen</w:t>
      </w:r>
      <w:r>
        <w:t xml:space="preserve"> </w:t>
      </w:r>
      <w:r w:rsidRPr="00FA6BC1">
        <w:t>om erkän</w:t>
      </w:r>
      <w:r>
        <w:softHyphen/>
      </w:r>
      <w:r w:rsidRPr="00FA6BC1">
        <w:t>nande och verk</w:t>
      </w:r>
      <w:r w:rsidRPr="00FA6BC1">
        <w:softHyphen/>
        <w:t>ställig</w:t>
      </w:r>
      <w:r>
        <w:softHyphen/>
      </w:r>
      <w:r w:rsidRPr="00FA6BC1">
        <w:t>het av frihets</w:t>
      </w:r>
      <w:r w:rsidRPr="00FA6BC1">
        <w:softHyphen/>
        <w:t>berö</w:t>
      </w:r>
      <w:r w:rsidRPr="00FA6BC1">
        <w:softHyphen/>
        <w:t>vande påföljder inom Euro</w:t>
      </w:r>
      <w:r w:rsidRPr="00FA6BC1">
        <w:softHyphen/>
        <w:t>peiska unio</w:t>
      </w:r>
      <w:r w:rsidRPr="00FA6BC1">
        <w:softHyphen/>
        <w:t xml:space="preserve">nen </w:t>
      </w:r>
      <w:r>
        <w:t>finns bestämmelser med obli</w:t>
      </w:r>
      <w:r>
        <w:softHyphen/>
        <w:t xml:space="preserve">gatoriska </w:t>
      </w:r>
      <w:r w:rsidRPr="00FA6BC1">
        <w:t>vägrans</w:t>
      </w:r>
      <w:r>
        <w:softHyphen/>
      </w:r>
      <w:r w:rsidRPr="00FA6BC1">
        <w:t>grund</w:t>
      </w:r>
      <w:r>
        <w:t>er</w:t>
      </w:r>
      <w:r w:rsidRPr="00FA6BC1">
        <w:t xml:space="preserve"> </w:t>
      </w:r>
      <w:r>
        <w:t>som inne</w:t>
      </w:r>
      <w:r>
        <w:softHyphen/>
        <w:t>bär att en utländsk dom inte får</w:t>
      </w:r>
      <w:r w:rsidRPr="00FA6BC1">
        <w:t xml:space="preserve"> erkänna</w:t>
      </w:r>
      <w:r>
        <w:t>s</w:t>
      </w:r>
      <w:r w:rsidRPr="00FA6BC1">
        <w:t xml:space="preserve"> och verkställa</w:t>
      </w:r>
      <w:r>
        <w:t>s om den dömde vid tidpunkten för brottet inte fyllt 15 år.</w:t>
      </w:r>
      <w:r w:rsidRPr="00FA6BC1">
        <w:t xml:space="preserve"> </w:t>
      </w:r>
      <w:r>
        <w:t>I lagen finns även bestäm</w:t>
      </w:r>
      <w:r>
        <w:softHyphen/>
        <w:t>melser som rör</w:t>
      </w:r>
      <w:r w:rsidRPr="00FA6BC1">
        <w:t xml:space="preserve"> frågor om tvångsmedel när den </w:t>
      </w:r>
      <w:r>
        <w:t xml:space="preserve">berörda personen </w:t>
      </w:r>
      <w:r w:rsidRPr="00FA6BC1">
        <w:t>inte fyllt 15 år. I lagen</w:t>
      </w:r>
      <w:r>
        <w:t xml:space="preserve"> </w:t>
      </w:r>
      <w:r w:rsidRPr="00FA6BC1">
        <w:t>om erkännande och verkställighet av frivårds</w:t>
      </w:r>
      <w:r w:rsidRPr="00FA6BC1">
        <w:softHyphen/>
        <w:t>påföljder inom Euro</w:t>
      </w:r>
      <w:r>
        <w:softHyphen/>
      </w:r>
      <w:r w:rsidRPr="00FA6BC1">
        <w:t>peiska uni</w:t>
      </w:r>
      <w:r w:rsidRPr="00FA6BC1">
        <w:softHyphen/>
        <w:t xml:space="preserve">onen </w:t>
      </w:r>
      <w:r>
        <w:t>finns det vidare en bestämmelse med</w:t>
      </w:r>
      <w:r w:rsidRPr="00FA6BC1">
        <w:t xml:space="preserve"> en obliga</w:t>
      </w:r>
      <w:r>
        <w:softHyphen/>
      </w:r>
      <w:r w:rsidRPr="00FA6BC1">
        <w:t>torisk vägrans</w:t>
      </w:r>
      <w:r>
        <w:softHyphen/>
      </w:r>
      <w:r>
        <w:softHyphen/>
      </w:r>
      <w:r w:rsidRPr="00FA6BC1">
        <w:t>grund</w:t>
      </w:r>
      <w:r>
        <w:t>, som innebär att en dom på frivårdspåföljd inte får erkännas och verkställas om</w:t>
      </w:r>
      <w:r w:rsidRPr="00FA6BC1">
        <w:t xml:space="preserve"> den dömde vid tidpunkten för brottet inte hade fyllt 15 år. (</w:t>
      </w:r>
      <w:r w:rsidR="004E40AF">
        <w:t xml:space="preserve">Se </w:t>
      </w:r>
      <w:r w:rsidRPr="00FA6BC1">
        <w:t>3 kap.</w:t>
      </w:r>
      <w:r w:rsidRPr="00FA6BC1">
        <w:rPr>
          <w:sz w:val="22"/>
          <w:szCs w:val="22"/>
        </w:rPr>
        <w:t> </w:t>
      </w:r>
      <w:r w:rsidRPr="00FA6BC1">
        <w:t>4</w:t>
      </w:r>
      <w:r>
        <w:t> </w:t>
      </w:r>
      <w:r w:rsidRPr="00FA6BC1">
        <w:t>§</w:t>
      </w:r>
      <w:r>
        <w:t> </w:t>
      </w:r>
      <w:r w:rsidRPr="00FA6BC1">
        <w:t>5,</w:t>
      </w:r>
      <w:r>
        <w:t xml:space="preserve"> </w:t>
      </w:r>
      <w:r w:rsidRPr="00FA6BC1">
        <w:t>15</w:t>
      </w:r>
      <w:r>
        <w:t> </w:t>
      </w:r>
      <w:r w:rsidRPr="00FA6BC1">
        <w:t>§ andra stycket och 19 § andra stycket</w:t>
      </w:r>
      <w:r>
        <w:t xml:space="preserve"> i den först</w:t>
      </w:r>
      <w:r>
        <w:softHyphen/>
        <w:t xml:space="preserve">nämnda lagen och </w:t>
      </w:r>
      <w:r w:rsidRPr="00FA6BC1">
        <w:t>3 kap. 4 § 5</w:t>
      </w:r>
      <w:r>
        <w:t xml:space="preserve"> i den andra</w:t>
      </w:r>
      <w:r w:rsidR="00865D33">
        <w:t>.</w:t>
      </w:r>
      <w:r w:rsidRPr="00FA6BC1">
        <w:t>) Samtliga bestämmelser inne</w:t>
      </w:r>
      <w:r>
        <w:softHyphen/>
      </w:r>
      <w:r w:rsidRPr="00FA6BC1">
        <w:t xml:space="preserve">bär att Sverige, med anledning av förslaget </w:t>
      </w:r>
      <w:r w:rsidR="002B61AE" w:rsidRPr="002B61AE">
        <w:t xml:space="preserve">om en särskild reglering om </w:t>
      </w:r>
      <w:r w:rsidRPr="00FA6BC1">
        <w:t>sänkt straffbarhets</w:t>
      </w:r>
      <w:r>
        <w:softHyphen/>
      </w:r>
      <w:r w:rsidRPr="00FA6BC1">
        <w:t>ålder, kan för</w:t>
      </w:r>
      <w:r>
        <w:softHyphen/>
      </w:r>
      <w:r w:rsidRPr="00FA6BC1">
        <w:t>sättas i en situation där verkställighet kan vägras eller tvångs</w:t>
      </w:r>
      <w:r>
        <w:softHyphen/>
      </w:r>
      <w:r w:rsidRPr="00FA6BC1">
        <w:t>medel inte får användas trots att det hade varit möjligt enligt svensk lag</w:t>
      </w:r>
      <w:r>
        <w:softHyphen/>
      </w:r>
      <w:r w:rsidRPr="00FA6BC1">
        <w:t>stiftning. Bestäm</w:t>
      </w:r>
      <w:r>
        <w:softHyphen/>
      </w:r>
      <w:r w:rsidRPr="00FA6BC1">
        <w:t>melserna ska därför ändras så att reg</w:t>
      </w:r>
      <w:r w:rsidR="002B61AE">
        <w:softHyphen/>
      </w:r>
      <w:r w:rsidRPr="00FA6BC1">
        <w:t xml:space="preserve">leringen </w:t>
      </w:r>
      <w:r>
        <w:t>överensstämmer med</w:t>
      </w:r>
      <w:r w:rsidRPr="00FA6BC1">
        <w:t xml:space="preserve"> det som föreslås gälla i </w:t>
      </w:r>
      <w:r>
        <w:t>fråga om straff</w:t>
      </w:r>
      <w:r w:rsidR="002B61AE">
        <w:softHyphen/>
      </w:r>
      <w:r>
        <w:t>bar</w:t>
      </w:r>
      <w:r w:rsidR="002B61AE">
        <w:softHyphen/>
      </w:r>
      <w:r>
        <w:t>hetsålder</w:t>
      </w:r>
      <w:r w:rsidRPr="00FA6BC1">
        <w:t>. Även om det är osan</w:t>
      </w:r>
      <w:r>
        <w:softHyphen/>
      </w:r>
      <w:r w:rsidRPr="00FA6BC1">
        <w:t>nolikt att något av de all</w:t>
      </w:r>
      <w:r>
        <w:softHyphen/>
      </w:r>
      <w:r w:rsidRPr="00FA6BC1">
        <w:t>varliga brott som i Sverige har ett minimistraff om fyra års fängelse eller mer, och därmed kan leda till en straffrättslig påföljd för en 1</w:t>
      </w:r>
      <w:r w:rsidR="00301DD2">
        <w:t>4</w:t>
      </w:r>
      <w:r w:rsidRPr="00FA6BC1">
        <w:t>-åring, en</w:t>
      </w:r>
      <w:r>
        <w:softHyphen/>
      </w:r>
      <w:r w:rsidRPr="00FA6BC1">
        <w:t>bart skulle leda till bötesstraff i ett annat land, bör även regleringen i lagen (2009:1427) om erkännande och verkställig</w:t>
      </w:r>
      <w:r>
        <w:softHyphen/>
      </w:r>
      <w:r w:rsidRPr="00FA6BC1">
        <w:t>het av bötes</w:t>
      </w:r>
      <w:r>
        <w:softHyphen/>
      </w:r>
      <w:r w:rsidRPr="00FA6BC1">
        <w:t>straff inom Euro</w:t>
      </w:r>
      <w:r>
        <w:softHyphen/>
      </w:r>
      <w:r w:rsidRPr="00FA6BC1">
        <w:t>peiska unionen, an</w:t>
      </w:r>
      <w:r w:rsidRPr="00FA6BC1">
        <w:softHyphen/>
        <w:t>passas med anledning av den ändrade straffbar</w:t>
      </w:r>
      <w:r>
        <w:softHyphen/>
      </w:r>
      <w:r w:rsidRPr="00FA6BC1">
        <w:t>hetsåldern för vissa brott (3 kap. 11</w:t>
      </w:r>
      <w:r>
        <w:t> </w:t>
      </w:r>
      <w:r w:rsidRPr="00FA6BC1">
        <w:t>§</w:t>
      </w:r>
      <w:r>
        <w:t> </w:t>
      </w:r>
      <w:r w:rsidRPr="00FA6BC1">
        <w:t>3).</w:t>
      </w:r>
    </w:p>
    <w:p w14:paraId="6DDED673" w14:textId="77777777" w:rsidR="00E856D8" w:rsidRPr="00FA6BC1" w:rsidRDefault="00E856D8" w:rsidP="00E856D8">
      <w:pPr>
        <w:pStyle w:val="Brdtextmedindrag"/>
      </w:pPr>
      <w:r>
        <w:t>Även i</w:t>
      </w:r>
      <w:r w:rsidRPr="00FA6BC1">
        <w:t xml:space="preserve"> lagen om interna</w:t>
      </w:r>
      <w:r w:rsidRPr="00FA6BC1">
        <w:softHyphen/>
        <w:t>tionell verkställighet i brottmål (3 kap. 4</w:t>
      </w:r>
      <w:r>
        <w:t> § 6,</w:t>
      </w:r>
      <w:r w:rsidRPr="00FA6BC1">
        <w:t> 14</w:t>
      </w:r>
      <w:r>
        <w:t> § andra stycket</w:t>
      </w:r>
      <w:r w:rsidRPr="00FA6BC1">
        <w:t>, 18</w:t>
      </w:r>
      <w:r>
        <w:t> </w:t>
      </w:r>
      <w:r w:rsidRPr="00FA6BC1">
        <w:t>§</w:t>
      </w:r>
      <w:r>
        <w:t xml:space="preserve"> andra stycket</w:t>
      </w:r>
      <w:r w:rsidRPr="00FA6BC1">
        <w:t xml:space="preserve"> och 5 kap. 2 §</w:t>
      </w:r>
      <w:r>
        <w:t> 5</w:t>
      </w:r>
      <w:r w:rsidRPr="00FA6BC1">
        <w:t>)</w:t>
      </w:r>
      <w:r>
        <w:t xml:space="preserve"> </w:t>
      </w:r>
      <w:r w:rsidRPr="00FA6BC1">
        <w:t>och i lagen (1978:801) om internationellt samarbete rörande krim</w:t>
      </w:r>
      <w:r w:rsidRPr="00FA6BC1">
        <w:softHyphen/>
        <w:t>inalvård i frihet finns bestäm</w:t>
      </w:r>
      <w:r>
        <w:softHyphen/>
      </w:r>
      <w:r w:rsidRPr="00FA6BC1">
        <w:t>melser som utgår från en straffbarhetsålder om 15</w:t>
      </w:r>
      <w:r>
        <w:t> </w:t>
      </w:r>
      <w:r w:rsidRPr="00FA6BC1">
        <w:t>år (</w:t>
      </w:r>
      <w:r>
        <w:t>5 § 3)</w:t>
      </w:r>
      <w:r w:rsidRPr="00FA6BC1">
        <w:t xml:space="preserve">. </w:t>
      </w:r>
      <w:r>
        <w:t>Den</w:t>
      </w:r>
      <w:r w:rsidRPr="00FA6BC1">
        <w:t xml:space="preserve"> först</w:t>
      </w:r>
      <w:r>
        <w:softHyphen/>
      </w:r>
      <w:r w:rsidRPr="00FA6BC1">
        <w:t xml:space="preserve">nämnda lagen </w:t>
      </w:r>
      <w:r>
        <w:t>innehåller bestämmelser</w:t>
      </w:r>
      <w:r w:rsidRPr="00FA6BC1">
        <w:t xml:space="preserve"> </w:t>
      </w:r>
      <w:r>
        <w:t>med</w:t>
      </w:r>
      <w:r w:rsidRPr="00FA6BC1">
        <w:t xml:space="preserve"> såväl obli</w:t>
      </w:r>
      <w:r>
        <w:softHyphen/>
      </w:r>
      <w:r w:rsidRPr="00FA6BC1">
        <w:t>gatoriska väg</w:t>
      </w:r>
      <w:r w:rsidRPr="00FA6BC1">
        <w:softHyphen/>
        <w:t>rans</w:t>
      </w:r>
      <w:r>
        <w:softHyphen/>
      </w:r>
      <w:r w:rsidRPr="00FA6BC1">
        <w:t xml:space="preserve">grunder som frågor om tvångsmedel. I den andra </w:t>
      </w:r>
      <w:r>
        <w:t>lagen finns</w:t>
      </w:r>
      <w:r w:rsidRPr="00FA6BC1">
        <w:t xml:space="preserve"> en </w:t>
      </w:r>
      <w:r>
        <w:t>bestäm</w:t>
      </w:r>
      <w:r>
        <w:softHyphen/>
        <w:t>melse med e</w:t>
      </w:r>
      <w:r w:rsidRPr="00FA6BC1">
        <w:t xml:space="preserve">n fakultativ vägransgrund. </w:t>
      </w:r>
      <w:r>
        <w:t>I likhet</w:t>
      </w:r>
      <w:r w:rsidRPr="00FA6BC1">
        <w:t xml:space="preserve"> med </w:t>
      </w:r>
      <w:r>
        <w:t>ovan nämnda</w:t>
      </w:r>
      <w:r w:rsidRPr="00FA6BC1">
        <w:t xml:space="preserve"> bestäm</w:t>
      </w:r>
      <w:r>
        <w:softHyphen/>
      </w:r>
      <w:r w:rsidRPr="00FA6BC1">
        <w:t xml:space="preserve">melser innebär den nuvarande regleringen att Sverige kan komma att vägra verkställighet av en påföljd eller t.ex. en begäran om häktning trots att </w:t>
      </w:r>
      <w:r>
        <w:t>motsvarande åtgärder</w:t>
      </w:r>
      <w:r w:rsidRPr="00FA6BC1">
        <w:t xml:space="preserve"> hade varit möjlig</w:t>
      </w:r>
      <w:r>
        <w:t>a</w:t>
      </w:r>
      <w:r w:rsidRPr="00FA6BC1">
        <w:t xml:space="preserve"> med stöd av förslaget om en särskild reglering om sänkt straffbarhetsålder. </w:t>
      </w:r>
      <w:r>
        <w:t>Det är inte ändamåls</w:t>
      </w:r>
      <w:r>
        <w:softHyphen/>
        <w:t xml:space="preserve">enligt. </w:t>
      </w:r>
      <w:r w:rsidRPr="00FA6BC1">
        <w:t>Bestämmelserna</w:t>
      </w:r>
      <w:r w:rsidRPr="00FA6BC1" w:rsidDel="00EA3975">
        <w:t xml:space="preserve"> </w:t>
      </w:r>
      <w:r>
        <w:t>bör</w:t>
      </w:r>
      <w:r w:rsidRPr="00FA6BC1">
        <w:t xml:space="preserve"> därför ändras så att regle</w:t>
      </w:r>
      <w:r>
        <w:softHyphen/>
      </w:r>
      <w:r w:rsidRPr="00FA6BC1">
        <w:t>rin</w:t>
      </w:r>
      <w:r>
        <w:softHyphen/>
      </w:r>
      <w:r w:rsidRPr="00FA6BC1">
        <w:t xml:space="preserve">gen </w:t>
      </w:r>
      <w:r>
        <w:t>överens</w:t>
      </w:r>
      <w:r>
        <w:softHyphen/>
        <w:t>stämmer med</w:t>
      </w:r>
      <w:r w:rsidRPr="00FA6BC1">
        <w:t xml:space="preserve"> det som föreslås gälla i </w:t>
      </w:r>
      <w:r>
        <w:t>fråga om straffbarhetsålder</w:t>
      </w:r>
      <w:r w:rsidRPr="00FA6BC1">
        <w:t>.</w:t>
      </w:r>
    </w:p>
    <w:p w14:paraId="18D5EDD8" w14:textId="054809AD" w:rsidR="00E856D8" w:rsidRDefault="00E856D8" w:rsidP="00E856D8">
      <w:pPr>
        <w:pStyle w:val="Brdtextmedindrag"/>
      </w:pPr>
      <w:r w:rsidRPr="00FA6BC1">
        <w:t>Slutligen finns i lagen (2015:485) om erkännande och upp</w:t>
      </w:r>
      <w:r w:rsidRPr="00FA6BC1">
        <w:softHyphen/>
        <w:t>följning av beslut om övervakningsåtgärder inom Euro</w:t>
      </w:r>
      <w:r w:rsidRPr="00FA6BC1">
        <w:softHyphen/>
        <w:t xml:space="preserve">peiska unionen en </w:t>
      </w:r>
      <w:r>
        <w:t>bestäm</w:t>
      </w:r>
      <w:r>
        <w:softHyphen/>
        <w:t xml:space="preserve">melse med en </w:t>
      </w:r>
      <w:r w:rsidRPr="00FA6BC1">
        <w:t>obligatorisk vägransgrund som innebär att ett beslut om övervaknings</w:t>
      </w:r>
      <w:r>
        <w:softHyphen/>
      </w:r>
      <w:r w:rsidRPr="00FA6BC1">
        <w:t>åtgärder inte får erkännas och följas</w:t>
      </w:r>
      <w:r w:rsidRPr="004B64CA">
        <w:t xml:space="preserve"> upp i Sverige om brottet som beslutet avser ägde rum innan den misstänkte hade fyllt 15</w:t>
      </w:r>
      <w:r>
        <w:t> </w:t>
      </w:r>
      <w:r w:rsidRPr="004B64CA">
        <w:t>år</w:t>
      </w:r>
      <w:r>
        <w:t xml:space="preserve"> </w:t>
      </w:r>
      <w:r>
        <w:lastRenderedPageBreak/>
        <w:t>(</w:t>
      </w:r>
      <w:r w:rsidRPr="00FA6BC1">
        <w:t>3 kap. 4 §</w:t>
      </w:r>
      <w:r>
        <w:t> </w:t>
      </w:r>
      <w:r w:rsidRPr="00FA6BC1">
        <w:t>4</w:t>
      </w:r>
      <w:r>
        <w:t>). Även denna regle</w:t>
      </w:r>
      <w:r>
        <w:softHyphen/>
        <w:t>ring kan leda till att ett utländskt beslut om övervakningsåtgärder från en annan medlemsstat inte får erkännas och följas upp trots att motsva</w:t>
      </w:r>
      <w:r>
        <w:softHyphen/>
        <w:t xml:space="preserve">rande åtgärder hade varit tillåtna i Sverige för en person som fyllt </w:t>
      </w:r>
      <w:r w:rsidR="004E40AF">
        <w:t>14</w:t>
      </w:r>
      <w:r>
        <w:t> år med stöd av den särskilda regleringen om straffbar</w:t>
      </w:r>
      <w:r>
        <w:softHyphen/>
        <w:t>hets</w:t>
      </w:r>
      <w:r>
        <w:softHyphen/>
        <w:t>åldern. Bestäm</w:t>
      </w:r>
      <w:r>
        <w:softHyphen/>
        <w:t>melsen</w:t>
      </w:r>
      <w:r w:rsidDel="00EA3975">
        <w:t xml:space="preserve"> </w:t>
      </w:r>
      <w:r>
        <w:t>bör därför anpassas med anledning av den sär</w:t>
      </w:r>
      <w:r w:rsidR="008543A1">
        <w:softHyphen/>
      </w:r>
      <w:r>
        <w:t>skilda regleringen om sänkt straffbarhetsålder.</w:t>
      </w:r>
    </w:p>
    <w:p w14:paraId="621238E1" w14:textId="71B5CB85" w:rsidR="00E856D8" w:rsidRDefault="00E856D8" w:rsidP="00E856D8">
      <w:pPr>
        <w:pStyle w:val="Brdtextmedindrag"/>
      </w:pPr>
      <w:r>
        <w:t>D</w:t>
      </w:r>
      <w:r w:rsidRPr="00E320D1">
        <w:t xml:space="preserve">en </w:t>
      </w:r>
      <w:r w:rsidR="0011483A">
        <w:t xml:space="preserve">1 juli </w:t>
      </w:r>
      <w:r w:rsidR="00C81C35">
        <w:t>2026</w:t>
      </w:r>
      <w:r w:rsidR="0011483A">
        <w:t xml:space="preserve"> </w:t>
      </w:r>
      <w:r w:rsidR="009057CF">
        <w:t xml:space="preserve">ersätts </w:t>
      </w:r>
      <w:r>
        <w:t xml:space="preserve">lagen </w:t>
      </w:r>
      <w:r w:rsidRPr="00C57380">
        <w:t>(1963:193) om sam</w:t>
      </w:r>
      <w:r>
        <w:softHyphen/>
      </w:r>
      <w:r w:rsidRPr="00C57380">
        <w:t>arbete med Danmark, Finland, Island och Norge angående verk</w:t>
      </w:r>
      <w:r w:rsidR="00AD447F">
        <w:softHyphen/>
      </w:r>
      <w:r w:rsidRPr="00C57380">
        <w:t>ställighet av straff m.m.</w:t>
      </w:r>
      <w:r>
        <w:t xml:space="preserve"> med en ny lag </w:t>
      </w:r>
      <w:r w:rsidRPr="00EA3975">
        <w:t>om nordisk verkställighet i brottmål</w:t>
      </w:r>
      <w:r>
        <w:t>.</w:t>
      </w:r>
      <w:r w:rsidR="004E40AF">
        <w:t xml:space="preserve"> </w:t>
      </w:r>
      <w:r w:rsidR="009057CF">
        <w:t>De</w:t>
      </w:r>
      <w:r w:rsidR="00C80ECF">
        <w:t>n</w:t>
      </w:r>
      <w:r w:rsidR="009057CF">
        <w:t xml:space="preserve"> nya lagen </w:t>
      </w:r>
      <w:r>
        <w:t>är utforma</w:t>
      </w:r>
      <w:r w:rsidR="009057CF">
        <w:t>d</w:t>
      </w:r>
      <w:r>
        <w:t xml:space="preserve"> så att </w:t>
      </w:r>
      <w:r w:rsidR="009057CF">
        <w:t>den</w:t>
      </w:r>
      <w:r>
        <w:t xml:space="preserve"> inte behöver änd</w:t>
      </w:r>
      <w:r w:rsidR="00C80ECF">
        <w:t>r</w:t>
      </w:r>
      <w:r w:rsidR="009057CF">
        <w:t>as</w:t>
      </w:r>
      <w:r>
        <w:t xml:space="preserve"> med anledning av </w:t>
      </w:r>
      <w:r w:rsidRPr="00E320D1">
        <w:t xml:space="preserve">förslaget om en särskild </w:t>
      </w:r>
      <w:r w:rsidRPr="00227355">
        <w:rPr>
          <w:spacing w:val="-2"/>
        </w:rPr>
        <w:t>reg</w:t>
      </w:r>
      <w:r w:rsidRPr="00227355">
        <w:rPr>
          <w:spacing w:val="-2"/>
        </w:rPr>
        <w:softHyphen/>
        <w:t>lering om sänkt straffbarhetsålder.</w:t>
      </w:r>
      <w:r w:rsidR="007E1F95" w:rsidRPr="00227355">
        <w:rPr>
          <w:spacing w:val="-2"/>
        </w:rPr>
        <w:t xml:space="preserve"> </w:t>
      </w:r>
      <w:r w:rsidR="0011483A" w:rsidRPr="00227355">
        <w:rPr>
          <w:spacing w:val="-2"/>
        </w:rPr>
        <w:t>(Prop.</w:t>
      </w:r>
      <w:r w:rsidR="00227355" w:rsidRPr="00227355">
        <w:rPr>
          <w:spacing w:val="-2"/>
        </w:rPr>
        <w:t> </w:t>
      </w:r>
      <w:r w:rsidR="0011483A" w:rsidRPr="00227355">
        <w:rPr>
          <w:spacing w:val="-2"/>
        </w:rPr>
        <w:t xml:space="preserve">2025/26:144, </w:t>
      </w:r>
      <w:r w:rsidR="00951162" w:rsidRPr="00227355">
        <w:rPr>
          <w:spacing w:val="-2"/>
        </w:rPr>
        <w:t>bet.</w:t>
      </w:r>
      <w:r w:rsidR="00227355" w:rsidRPr="00227355">
        <w:rPr>
          <w:spacing w:val="-2"/>
        </w:rPr>
        <w:t> </w:t>
      </w:r>
      <w:r w:rsidR="00951162" w:rsidRPr="00227355">
        <w:rPr>
          <w:spacing w:val="-2"/>
        </w:rPr>
        <w:t>2025/26:JuU34</w:t>
      </w:r>
      <w:r w:rsidR="0011483A" w:rsidRPr="00227355">
        <w:rPr>
          <w:spacing w:val="-2"/>
        </w:rPr>
        <w:t>,</w:t>
      </w:r>
      <w:r w:rsidR="0011483A">
        <w:t xml:space="preserve"> </w:t>
      </w:r>
      <w:r w:rsidR="004E40AF" w:rsidRPr="004E40AF">
        <w:t>rskr. 2025/26:27</w:t>
      </w:r>
      <w:r w:rsidR="007E1F95">
        <w:t>5</w:t>
      </w:r>
      <w:r w:rsidR="0011483A">
        <w:t>.</w:t>
      </w:r>
      <w:r w:rsidR="004E40AF" w:rsidRPr="004E40AF">
        <w:t>)</w:t>
      </w:r>
    </w:p>
    <w:p w14:paraId="701CFF87" w14:textId="64DD1824" w:rsidR="00E856D8" w:rsidRDefault="00E856D8" w:rsidP="00E856D8">
      <w:pPr>
        <w:pStyle w:val="Brdtextmedindrag"/>
      </w:pPr>
      <w:r w:rsidRPr="00F960C6">
        <w:t>Ändringarna i lagarna om internationellt rättsligt samarbete innebär att 14-åringar som omfattas av den särskilda regleringen om sänkt straff</w:t>
      </w:r>
      <w:r w:rsidR="001C103D">
        <w:softHyphen/>
      </w:r>
      <w:r w:rsidRPr="00F960C6">
        <w:t>bar</w:t>
      </w:r>
      <w:r w:rsidR="001C103D">
        <w:softHyphen/>
      </w:r>
      <w:r w:rsidRPr="00F960C6">
        <w:t>hets</w:t>
      </w:r>
      <w:r w:rsidRPr="00F960C6">
        <w:softHyphen/>
        <w:t>ålder kommer att kunna överlämnas och utlämnas för brott till andra länder</w:t>
      </w:r>
      <w:r w:rsidR="00000D7E">
        <w:t>.</w:t>
      </w:r>
      <w:r w:rsidRPr="00F960C6">
        <w:t xml:space="preserve"> Förslagen innebär också att 14-åringar kan få verk</w:t>
      </w:r>
      <w:r>
        <w:softHyphen/>
      </w:r>
      <w:r w:rsidRPr="00F960C6">
        <w:t>ställig</w:t>
      </w:r>
      <w:r w:rsidR="001C103D">
        <w:softHyphen/>
      </w:r>
      <w:r w:rsidRPr="00F960C6">
        <w:t>heten av en påföljd de dömts till enligt den regleringen överförd från Sverige. De innebär även att</w:t>
      </w:r>
      <w:r w:rsidRPr="00F960C6" w:rsidDel="007E1F95">
        <w:t xml:space="preserve"> </w:t>
      </w:r>
      <w:r w:rsidRPr="00F960C6">
        <w:t>14-åringar som dömts till en påföljd utom</w:t>
      </w:r>
      <w:r w:rsidR="001C103D">
        <w:softHyphen/>
      </w:r>
      <w:r w:rsidRPr="00F960C6">
        <w:t>lands kan få påföljden överförd till Sverige. Såvitt känt förekommer överlämning och utlämning av t.ex. 15-åringar inte i någon större utsträck</w:t>
      </w:r>
      <w:r w:rsidRPr="00F960C6">
        <w:softHyphen/>
        <w:t xml:space="preserve">ning i dag. Inte heller överförande av verkställighet som avser så unga personer torde </w:t>
      </w:r>
      <w:r>
        <w:t>före</w:t>
      </w:r>
      <w:r w:rsidR="001C103D">
        <w:softHyphen/>
      </w:r>
      <w:r>
        <w:t>komma</w:t>
      </w:r>
      <w:r w:rsidRPr="00F960C6">
        <w:t xml:space="preserve"> i någon större omfattning</w:t>
      </w:r>
      <w:r>
        <w:t>.</w:t>
      </w:r>
    </w:p>
    <w:p w14:paraId="2383DE8C" w14:textId="124C2B13" w:rsidR="00E856D8" w:rsidRPr="00E4045C" w:rsidRDefault="00E856D8" w:rsidP="00E856D8">
      <w:pPr>
        <w:pStyle w:val="Brdtextmedindrag"/>
      </w:pPr>
      <w:r>
        <w:t>Sammantaget bör ett antal ändringar göras i lagar om internationellt rättsligt sam</w:t>
      </w:r>
      <w:r>
        <w:softHyphen/>
        <w:t>arbete så att de är anpassade till vad som föreslås gälla enligt förslaget om en särskild reglering om sänkt straff</w:t>
      </w:r>
      <w:r>
        <w:softHyphen/>
        <w:t xml:space="preserve">barhetsålder till </w:t>
      </w:r>
      <w:r w:rsidR="007E1F95">
        <w:t>14</w:t>
      </w:r>
      <w:r>
        <w:t> år.</w:t>
      </w:r>
    </w:p>
    <w:p w14:paraId="14FD681E" w14:textId="77777777" w:rsidR="00E856D8" w:rsidRDefault="00E856D8" w:rsidP="00E856D8">
      <w:pPr>
        <w:pStyle w:val="Rubrik5utannumrering"/>
      </w:pPr>
      <w:bookmarkStart w:id="155" w:name="_Hlk217032951"/>
      <w:r>
        <w:t>Hemliga tvångsmedel i syfte att verkställa frihetsberövade påföljder bör få användas mot personer som har dömts till sådana påföljder</w:t>
      </w:r>
    </w:p>
    <w:p w14:paraId="589016C5" w14:textId="77777777" w:rsidR="00E856D8" w:rsidRDefault="00E856D8" w:rsidP="00E856D8">
      <w:pPr>
        <w:pStyle w:val="Brdtext"/>
      </w:pPr>
      <w:r>
        <w:t xml:space="preserve">Den 1 juli 2024 infördes </w:t>
      </w:r>
      <w:r w:rsidRPr="00136F4D">
        <w:t>lagen</w:t>
      </w:r>
      <w:r>
        <w:t xml:space="preserve"> </w:t>
      </w:r>
      <w:r w:rsidRPr="00136F4D">
        <w:t xml:space="preserve">om hemliga tvångsmedel </w:t>
      </w:r>
      <w:r>
        <w:t>i syfte</w:t>
      </w:r>
      <w:r w:rsidRPr="00136F4D">
        <w:t xml:space="preserve"> att verk</w:t>
      </w:r>
      <w:r>
        <w:softHyphen/>
      </w:r>
      <w:r w:rsidRPr="00136F4D">
        <w:t>ställa frihets</w:t>
      </w:r>
      <w:r>
        <w:softHyphen/>
      </w:r>
      <w:r w:rsidRPr="00136F4D">
        <w:t>berövande påföljder</w:t>
      </w:r>
      <w:r>
        <w:t xml:space="preserve"> (propositionen Bättre möjligheter att verkställa frihetsberövanden, prop. </w:t>
      </w:r>
      <w:r w:rsidRPr="00514BB7">
        <w:t>2023/24:108</w:t>
      </w:r>
      <w:r>
        <w:t>). Enligt 3 och 4 §§ i den lagen får hemlig över</w:t>
      </w:r>
      <w:r>
        <w:softHyphen/>
        <w:t>vakning av elektronisk information och hemlig data</w:t>
      </w:r>
      <w:r>
        <w:softHyphen/>
        <w:t>avläsning som gäller kommunikationsövervaknings- eller plats</w:t>
      </w:r>
      <w:r>
        <w:softHyphen/>
        <w:t>upp</w:t>
      </w:r>
      <w:r>
        <w:softHyphen/>
        <w:t>gifter under vissa förut</w:t>
      </w:r>
      <w:r>
        <w:softHyphen/>
        <w:t>sät</w:t>
      </w:r>
      <w:r>
        <w:softHyphen/>
        <w:t>tningar användas för att lokalisera en per</w:t>
      </w:r>
      <w:r>
        <w:softHyphen/>
        <w:t>son som är dömd t</w:t>
      </w:r>
      <w:r w:rsidRPr="00136F4D">
        <w:t>ill fängelse, rätts</w:t>
      </w:r>
      <w:r>
        <w:softHyphen/>
      </w:r>
      <w:r w:rsidRPr="00136F4D">
        <w:t>psykiatrisk vård eller sluten ung</w:t>
      </w:r>
      <w:r>
        <w:softHyphen/>
      </w:r>
      <w:r w:rsidRPr="00136F4D">
        <w:t>doms</w:t>
      </w:r>
      <w:r>
        <w:softHyphen/>
      </w:r>
      <w:r w:rsidRPr="00136F4D">
        <w:t>vård i syfte att möjlig</w:t>
      </w:r>
      <w:r>
        <w:softHyphen/>
      </w:r>
      <w:r w:rsidRPr="00136F4D">
        <w:t>göra verk</w:t>
      </w:r>
      <w:r>
        <w:softHyphen/>
      </w:r>
      <w:r w:rsidRPr="00136F4D">
        <w:t xml:space="preserve">ställighet av påföljden. </w:t>
      </w:r>
      <w:r>
        <w:t>Samtidigt infördes en möjlighet att enligt 27 kap. 19 c § rättegångsbalken och 6 b § lagen om hemlig data</w:t>
      </w:r>
      <w:r>
        <w:softHyphen/>
        <w:t>avläs</w:t>
      </w:r>
      <w:r>
        <w:softHyphen/>
        <w:t>ning an</w:t>
      </w:r>
      <w:r>
        <w:softHyphen/>
        <w:t>vända sådana tvångsmedel mot någon som är anhållen eller häktad för vissa brott i syfte att möjliggöra verk</w:t>
      </w:r>
      <w:r>
        <w:softHyphen/>
        <w:t>ställig</w:t>
      </w:r>
      <w:r>
        <w:softHyphen/>
        <w:t>het av frihets</w:t>
      </w:r>
      <w:r>
        <w:softHyphen/>
        <w:t>berövan</w:t>
      </w:r>
      <w:r>
        <w:softHyphen/>
        <w:t xml:space="preserve">det. </w:t>
      </w:r>
    </w:p>
    <w:p w14:paraId="2AC67589" w14:textId="578E4940" w:rsidR="00E856D8" w:rsidRDefault="00E856D8" w:rsidP="00E856D8">
      <w:pPr>
        <w:pStyle w:val="Brdtextmedindrag"/>
      </w:pPr>
      <w:r>
        <w:t xml:space="preserve">Som anges i </w:t>
      </w:r>
      <w:r w:rsidRPr="002637DD">
        <w:t>avsnitt 6.3.2</w:t>
      </w:r>
      <w:r>
        <w:t xml:space="preserve"> bedömer regeringen att </w:t>
      </w:r>
      <w:bookmarkStart w:id="156" w:name="_Hlk216948299"/>
      <w:r>
        <w:t>det är rimligt att hem</w:t>
      </w:r>
      <w:r>
        <w:softHyphen/>
        <w:t>liga och preventiva tvångs</w:t>
      </w:r>
      <w:r>
        <w:softHyphen/>
        <w:t>medel ska kunna använ</w:t>
      </w:r>
      <w:r>
        <w:softHyphen/>
        <w:t>das på ett likvärdigt sätt mot alla personer som kan dömas till påföljd. Detsamma bör enligt rege</w:t>
      </w:r>
      <w:r>
        <w:softHyphen/>
        <w:t>ringen gälla hem</w:t>
      </w:r>
      <w:r>
        <w:softHyphen/>
        <w:t>liga tvångsmedel som används för att ver</w:t>
      </w:r>
      <w:r>
        <w:softHyphen/>
        <w:t xml:space="preserve">kställa </w:t>
      </w:r>
      <w:r w:rsidRPr="00B4574C">
        <w:rPr>
          <w:spacing w:val="-1"/>
        </w:rPr>
        <w:t>frihets</w:t>
      </w:r>
      <w:r w:rsidRPr="00B4574C">
        <w:rPr>
          <w:spacing w:val="-1"/>
        </w:rPr>
        <w:softHyphen/>
        <w:t>berövanden och frihets</w:t>
      </w:r>
      <w:r w:rsidRPr="00B4574C">
        <w:rPr>
          <w:spacing w:val="-1"/>
        </w:rPr>
        <w:softHyphen/>
        <w:t>berövande påföljder av</w:t>
      </w:r>
      <w:r w:rsidRPr="00B4574C">
        <w:rPr>
          <w:spacing w:val="-1"/>
        </w:rPr>
        <w:softHyphen/>
        <w:t>seende den 14</w:t>
      </w:r>
      <w:r w:rsidR="008543A1" w:rsidRPr="00B4574C">
        <w:rPr>
          <w:spacing w:val="-1"/>
        </w:rPr>
        <w:noBreakHyphen/>
      </w:r>
      <w:r w:rsidRPr="00B4574C">
        <w:rPr>
          <w:spacing w:val="-1"/>
        </w:rPr>
        <w:t>åring</w:t>
      </w:r>
      <w:r>
        <w:t xml:space="preserve"> som döms för brott med stöd av den särskilda regleringen om sänkt </w:t>
      </w:r>
      <w:bookmarkEnd w:id="156"/>
      <w:r>
        <w:t>straff</w:t>
      </w:r>
      <w:r w:rsidR="00B4574C">
        <w:softHyphen/>
      </w:r>
      <w:r>
        <w:t>bar</w:t>
      </w:r>
      <w:r w:rsidR="0099548A">
        <w:softHyphen/>
      </w:r>
      <w:r>
        <w:t xml:space="preserve">hetsålder. Som framgår av </w:t>
      </w:r>
      <w:r w:rsidRPr="002637DD">
        <w:t>avsnitt 6.3.1</w:t>
      </w:r>
      <w:r>
        <w:t xml:space="preserve"> föreslår regeringen att det ska in</w:t>
      </w:r>
      <w:r w:rsidR="0099548A">
        <w:softHyphen/>
      </w:r>
      <w:r>
        <w:t>föras en ny bestämmelse i LUL</w:t>
      </w:r>
      <w:r w:rsidR="00576AC3">
        <w:t xml:space="preserve">, </w:t>
      </w:r>
      <w:r>
        <w:t>38 e §</w:t>
      </w:r>
      <w:r w:rsidR="00576AC3">
        <w:t>,</w:t>
      </w:r>
      <w:r>
        <w:t xml:space="preserve"> som innebär att </w:t>
      </w:r>
      <w:r w:rsidRPr="003C2FE0">
        <w:t>de bestäm</w:t>
      </w:r>
      <w:r>
        <w:softHyphen/>
      </w:r>
      <w:r w:rsidRPr="003C2FE0">
        <w:t>melser som gäller för misstänkta som har fyllt 15</w:t>
      </w:r>
      <w:r>
        <w:t> </w:t>
      </w:r>
      <w:r w:rsidRPr="003C2FE0">
        <w:t>år</w:t>
      </w:r>
      <w:r>
        <w:t xml:space="preserve"> ska gälla för den som miss</w:t>
      </w:r>
      <w:r w:rsidR="00B4574C">
        <w:softHyphen/>
      </w:r>
      <w:r>
        <w:t>tänks för brott som omfattas av den sär</w:t>
      </w:r>
      <w:r>
        <w:softHyphen/>
        <w:t>skilda regleringen om sänkt straff</w:t>
      </w:r>
      <w:r w:rsidR="0099548A">
        <w:softHyphen/>
      </w:r>
      <w:r>
        <w:lastRenderedPageBreak/>
        <w:t>barhetsålder. En följd av den bestäm</w:t>
      </w:r>
      <w:r>
        <w:softHyphen/>
        <w:t>melsen är att även anhållna och häktade barn som vid</w:t>
      </w:r>
      <w:r w:rsidDel="007E1F95">
        <w:t xml:space="preserve"> </w:t>
      </w:r>
      <w:r>
        <w:t>14 års ålder miss</w:t>
      </w:r>
      <w:r>
        <w:softHyphen/>
        <w:t>tänks för sådana brott som omfattas av regleringen kommer att kunna bli föremål för vissa hem</w:t>
      </w:r>
      <w:r>
        <w:softHyphen/>
        <w:t>liga tvångs</w:t>
      </w:r>
      <w:r>
        <w:softHyphen/>
        <w:t>medel i syfte att frihets</w:t>
      </w:r>
      <w:r>
        <w:softHyphen/>
        <w:t xml:space="preserve">berövandet ska kunna </w:t>
      </w:r>
      <w:r w:rsidRPr="0017286F">
        <w:t>verk</w:t>
      </w:r>
      <w:r>
        <w:softHyphen/>
      </w:r>
      <w:r w:rsidRPr="0017286F">
        <w:t>ställ</w:t>
      </w:r>
      <w:r>
        <w:t>as enligt 27 kap. 19 c § rättegångsbalken. Någon ytterligare reglering behövs inte. U</w:t>
      </w:r>
      <w:r w:rsidRPr="007363B4">
        <w:t>tform</w:t>
      </w:r>
      <w:r>
        <w:softHyphen/>
      </w:r>
      <w:r w:rsidRPr="007363B4">
        <w:t xml:space="preserve">ningen av den särskilda regleringen om </w:t>
      </w:r>
      <w:r>
        <w:t xml:space="preserve">sänkt </w:t>
      </w:r>
      <w:r w:rsidRPr="007363B4">
        <w:t>straffbarhets</w:t>
      </w:r>
      <w:r>
        <w:softHyphen/>
      </w:r>
      <w:r w:rsidRPr="007363B4">
        <w:t>ålder</w:t>
      </w:r>
      <w:r>
        <w:t xml:space="preserve"> och bestäm</w:t>
      </w:r>
      <w:r>
        <w:softHyphen/>
        <w:t xml:space="preserve">melserna i 3 och 4 §§ </w:t>
      </w:r>
      <w:r w:rsidRPr="007363B4">
        <w:t>lagen om hem</w:t>
      </w:r>
      <w:r>
        <w:softHyphen/>
      </w:r>
      <w:r w:rsidRPr="007363B4">
        <w:t xml:space="preserve">liga tvångsmedel </w:t>
      </w:r>
      <w:r>
        <w:t>i syfte</w:t>
      </w:r>
      <w:r w:rsidRPr="007363B4">
        <w:t xml:space="preserve"> att verk</w:t>
      </w:r>
      <w:r>
        <w:softHyphen/>
      </w:r>
      <w:r w:rsidRPr="007363B4">
        <w:t xml:space="preserve">ställa frihetsberövande påföljder </w:t>
      </w:r>
      <w:r>
        <w:t xml:space="preserve">innebär vidare att personer som </w:t>
      </w:r>
      <w:r w:rsidRPr="007363B4">
        <w:t>har dömts till fängelse</w:t>
      </w:r>
      <w:r>
        <w:t xml:space="preserve"> eller</w:t>
      </w:r>
      <w:r w:rsidRPr="007363B4">
        <w:t xml:space="preserve"> rättspsykiatrisk vård </w:t>
      </w:r>
      <w:r>
        <w:t xml:space="preserve">till följd av ett begånget brott som omfattas av den </w:t>
      </w:r>
      <w:r w:rsidRPr="007363B4">
        <w:t>sär</w:t>
      </w:r>
      <w:r>
        <w:softHyphen/>
      </w:r>
      <w:r w:rsidRPr="007363B4">
        <w:t xml:space="preserve">skilda regleringen </w:t>
      </w:r>
      <w:r>
        <w:t>om sänkt straff</w:t>
      </w:r>
      <w:r>
        <w:softHyphen/>
        <w:t>barhets</w:t>
      </w:r>
      <w:r>
        <w:softHyphen/>
        <w:t xml:space="preserve">ålder </w:t>
      </w:r>
      <w:r w:rsidRPr="007363B4">
        <w:t>kommer att kunna utsättas för vissa hemliga tvångs</w:t>
      </w:r>
      <w:r>
        <w:softHyphen/>
      </w:r>
      <w:r w:rsidRPr="007363B4">
        <w:t>medel i syfte att påfölj</w:t>
      </w:r>
      <w:r>
        <w:softHyphen/>
      </w:r>
      <w:r w:rsidRPr="007363B4">
        <w:t xml:space="preserve">den ska kunna verkställas. </w:t>
      </w:r>
      <w:r>
        <w:t>Det behöver inte införas någon särskild bestäm</w:t>
      </w:r>
      <w:r>
        <w:softHyphen/>
        <w:t xml:space="preserve">melse om detta i </w:t>
      </w:r>
      <w:r w:rsidRPr="007363B4">
        <w:t>lagen om hem</w:t>
      </w:r>
      <w:r>
        <w:softHyphen/>
      </w:r>
      <w:r w:rsidRPr="007363B4">
        <w:t>liga tvångs</w:t>
      </w:r>
      <w:r>
        <w:softHyphen/>
      </w:r>
      <w:r w:rsidRPr="007363B4">
        <w:t xml:space="preserve">medel </w:t>
      </w:r>
      <w:r>
        <w:t>i syfte</w:t>
      </w:r>
      <w:r w:rsidRPr="007363B4">
        <w:t xml:space="preserve"> att verkställa frihetsberövande påföljder</w:t>
      </w:r>
      <w:r>
        <w:t xml:space="preserve">. </w:t>
      </w:r>
    </w:p>
    <w:bookmarkEnd w:id="155"/>
    <w:p w14:paraId="1A97C6D0" w14:textId="77777777" w:rsidR="00E856D8" w:rsidRDefault="00E856D8" w:rsidP="00E856D8">
      <w:pPr>
        <w:pStyle w:val="Rubrik5utannumrering"/>
      </w:pPr>
      <w:r w:rsidRPr="00744E13">
        <w:t>Gränsen för sexuellt självbestämmande ändras</w:t>
      </w:r>
      <w:r>
        <w:t xml:space="preserve"> inte</w:t>
      </w:r>
    </w:p>
    <w:p w14:paraId="4BB2DC53" w14:textId="4B3B18E2" w:rsidR="00E856D8" w:rsidRDefault="00E856D8" w:rsidP="00E856D8">
      <w:pPr>
        <w:pStyle w:val="Brdtext"/>
      </w:pPr>
      <w:r>
        <w:t>Ett par remissinstanser påpekar att förslaget om en särskild reglering om sänkt straffbarhetsålder väcker frågor om åldern för sexuellt självbestäm</w:t>
      </w:r>
      <w:r>
        <w:softHyphen/>
        <w:t>mande. Åldern för sexuellt självbestämmande är 15 år, dvs. samma som straffbar</w:t>
      </w:r>
      <w:r>
        <w:softHyphen/>
        <w:t>hets</w:t>
      </w:r>
      <w:r>
        <w:softHyphen/>
        <w:t>åldern. Det anges inte uttryckligen i lag utan följer av utform</w:t>
      </w:r>
      <w:r>
        <w:softHyphen/>
        <w:t>ningen av sexualbrotten mot barn i 6 kap. brottsbalken. När det gäller sexualbrotten är det bara brotten grov våldtäkt (6 kap. 1 § tredje stycket brottsbalken) och grov våldtäkt mot barn (6 kap. 4 § tredje stycket brotts</w:t>
      </w:r>
      <w:r>
        <w:softHyphen/>
        <w:t>balken) som har så pass höga minimistraff att de kommer att omfattas av den särskilda regleringen om sänkt straffbarhetsålder. Övriga sexualbrott har lägre minimistraff än fängelse fyra år. Minimi</w:t>
      </w:r>
      <w:r>
        <w:softHyphen/>
        <w:t>straffet för våld</w:t>
      </w:r>
      <w:r>
        <w:softHyphen/>
        <w:t xml:space="preserve">täkt och våldtäkt mot barn av normalgraden är t.ex. tre år. Den särskilda </w:t>
      </w:r>
      <w:r w:rsidDel="00564608">
        <w:t>r</w:t>
      </w:r>
      <w:r>
        <w:t>egle</w:t>
      </w:r>
      <w:r>
        <w:softHyphen/>
        <w:t xml:space="preserve">ringen om sänkt straffbarhetsålder kommer alltså inte att leda till att </w:t>
      </w:r>
      <w:r w:rsidRPr="00F37D8B">
        <w:t xml:space="preserve">personer </w:t>
      </w:r>
      <w:r>
        <w:t>som är</w:t>
      </w:r>
      <w:r w:rsidRPr="00F37D8B">
        <w:t xml:space="preserve"> 14</w:t>
      </w:r>
      <w:r>
        <w:t> </w:t>
      </w:r>
      <w:r w:rsidRPr="00F37D8B">
        <w:t>år</w:t>
      </w:r>
      <w:r>
        <w:t xml:space="preserve"> och</w:t>
      </w:r>
      <w:r w:rsidRPr="00F37D8B">
        <w:t xml:space="preserve"> </w:t>
      </w:r>
      <w:r>
        <w:t>har frivilligt sexuellt umgänge med var</w:t>
      </w:r>
      <w:r>
        <w:softHyphen/>
        <w:t>andra, kommer att kunna dömas för våldtäkt mot barn, även om de objek</w:t>
      </w:r>
      <w:r>
        <w:softHyphen/>
        <w:t>tiva förut</w:t>
      </w:r>
      <w:r>
        <w:softHyphen/>
        <w:t>sätt</w:t>
      </w:r>
      <w:r w:rsidR="002C2961">
        <w:softHyphen/>
      </w:r>
      <w:r>
        <w:t>ningarna för brottet är uppfyllda för var och en av dem. I samman</w:t>
      </w:r>
      <w:r>
        <w:softHyphen/>
        <w:t>hanget kan dessutom nämnas att det följer av 6 kap. 5 § brotts</w:t>
      </w:r>
      <w:r>
        <w:softHyphen/>
        <w:t>balken att om brottet våldtäkt mot barn anses som mindre grovt m</w:t>
      </w:r>
      <w:r w:rsidRPr="00E842E8">
        <w:t>ed hän</w:t>
      </w:r>
      <w:r>
        <w:softHyphen/>
      </w:r>
      <w:r w:rsidRPr="00E842E8">
        <w:t>syn till omständig</w:t>
      </w:r>
      <w:r w:rsidR="002C2961">
        <w:softHyphen/>
      </w:r>
      <w:r w:rsidRPr="00E842E8">
        <w:t>heterna vid brottet</w:t>
      </w:r>
      <w:r>
        <w:t>,</w:t>
      </w:r>
      <w:r w:rsidRPr="00E842E8">
        <w:t> </w:t>
      </w:r>
      <w:r>
        <w:t>döms i stället för sexuellt utnyt</w:t>
      </w:r>
      <w:r>
        <w:softHyphen/>
        <w:t>tjande av barn. Bestäm</w:t>
      </w:r>
      <w:r w:rsidR="002C2961">
        <w:softHyphen/>
      </w:r>
      <w:r>
        <w:t xml:space="preserve">melsen ska tillämpas restriktivt, men omfattar typiskt sett </w:t>
      </w:r>
      <w:r w:rsidRPr="000F4C56">
        <w:t>fall där två per</w:t>
      </w:r>
      <w:r w:rsidR="002C2961">
        <w:softHyphen/>
      </w:r>
      <w:r w:rsidRPr="000F4C56">
        <w:t>soner, varav den ena är strax under 15 år, fri</w:t>
      </w:r>
      <w:r>
        <w:softHyphen/>
      </w:r>
      <w:r w:rsidRPr="000F4C56">
        <w:t>villigt har sam</w:t>
      </w:r>
      <w:r>
        <w:softHyphen/>
      </w:r>
      <w:r w:rsidRPr="000F4C56">
        <w:t xml:space="preserve">lag med </w:t>
      </w:r>
      <w:r w:rsidRPr="002C2961">
        <w:rPr>
          <w:spacing w:val="-2"/>
        </w:rPr>
        <w:t>varandra (se propositionen En ny sexualbrottslagstiftning, prop. 2004/05:45</w:t>
      </w:r>
      <w:r>
        <w:t xml:space="preserve"> s. 144). I 6 kap. 14 § första stycket brottsbalken finns vidare en ansvars</w:t>
      </w:r>
      <w:r>
        <w:softHyphen/>
        <w:t>frihetsregel som inne</w:t>
      </w:r>
      <w:r>
        <w:softHyphen/>
        <w:t>bär att det bl.a. avseende sexuellt ut</w:t>
      </w:r>
      <w:r>
        <w:softHyphen/>
        <w:t>nyttjande av barn inte ska dömas till ansvar om det är uppenbart att gärningen inte inneburit något över</w:t>
      </w:r>
      <w:r>
        <w:softHyphen/>
        <w:t>grepp mot barnet med hänsyn till den ringa skillnaden i ålder och utveckling mellan den som har begått gär</w:t>
      </w:r>
      <w:r>
        <w:softHyphen/>
        <w:t>ningen och barnet samt omständig</w:t>
      </w:r>
      <w:r>
        <w:softHyphen/>
        <w:t xml:space="preserve">heterna i övrigt. Som </w:t>
      </w:r>
      <w:r w:rsidRPr="00E1573A">
        <w:rPr>
          <w:i/>
          <w:iCs/>
        </w:rPr>
        <w:t>E</w:t>
      </w:r>
      <w:r>
        <w:rPr>
          <w:i/>
          <w:iCs/>
        </w:rPr>
        <w:t>cpat</w:t>
      </w:r>
      <w:r w:rsidRPr="00E1573A">
        <w:rPr>
          <w:i/>
          <w:iCs/>
        </w:rPr>
        <w:t xml:space="preserve"> Sverige</w:t>
      </w:r>
      <w:r>
        <w:t xml:space="preserve"> betonar, innebär detta att fri</w:t>
      </w:r>
      <w:r>
        <w:softHyphen/>
        <w:t>villigt sexuellt umgänge mellan jämnåriga personer under 15 år som har kommit i allt väsentligt lika långt i sin mognad alldeles oavsett minimi</w:t>
      </w:r>
      <w:r w:rsidR="002C2961">
        <w:softHyphen/>
      </w:r>
      <w:r>
        <w:t>straff inte kommer att vara straffbart.</w:t>
      </w:r>
      <w:r w:rsidRPr="00FF21CD">
        <w:t xml:space="preserve"> </w:t>
      </w:r>
      <w:r>
        <w:t xml:space="preserve">När det gäller </w:t>
      </w:r>
      <w:r w:rsidRPr="0047171F">
        <w:rPr>
          <w:i/>
          <w:iCs/>
        </w:rPr>
        <w:t>Åklagar</w:t>
      </w:r>
      <w:r>
        <w:rPr>
          <w:i/>
          <w:iCs/>
        </w:rPr>
        <w:softHyphen/>
      </w:r>
      <w:r w:rsidRPr="0047171F">
        <w:rPr>
          <w:i/>
          <w:iCs/>
        </w:rPr>
        <w:t>myndig</w:t>
      </w:r>
      <w:r>
        <w:rPr>
          <w:i/>
          <w:iCs/>
        </w:rPr>
        <w:softHyphen/>
      </w:r>
      <w:r w:rsidRPr="0047171F">
        <w:rPr>
          <w:i/>
          <w:iCs/>
        </w:rPr>
        <w:t>heten</w:t>
      </w:r>
      <w:r>
        <w:rPr>
          <w:i/>
          <w:iCs/>
        </w:rPr>
        <w:t xml:space="preserve">s </w:t>
      </w:r>
      <w:r>
        <w:t>synpunkt om att det kan bli svårt för allmän</w:t>
      </w:r>
      <w:r>
        <w:softHyphen/>
        <w:t>heten att förstå varför gränsen för sexuellt själv</w:t>
      </w:r>
      <w:r>
        <w:softHyphen/>
        <w:t>bestäm</w:t>
      </w:r>
      <w:r>
        <w:softHyphen/>
        <w:t>mande och straff</w:t>
      </w:r>
      <w:r>
        <w:softHyphen/>
        <w:t>bar</w:t>
      </w:r>
      <w:r>
        <w:softHyphen/>
        <w:t>hets</w:t>
      </w:r>
      <w:r>
        <w:softHyphen/>
        <w:t>åldern för vissa all</w:t>
      </w:r>
      <w:r>
        <w:softHyphen/>
        <w:t>varliga brott inte över</w:t>
      </w:r>
      <w:r>
        <w:softHyphen/>
        <w:t>ensstämmer kan det konstateras att den som i dag miss</w:t>
      </w:r>
      <w:r>
        <w:softHyphen/>
        <w:t xml:space="preserve">tänks för att före 15 års ålder ha begått våldtäkt eller våldtäkt mot barn kan bli </w:t>
      </w:r>
      <w:r>
        <w:lastRenderedPageBreak/>
        <w:t>föremål för en bevis</w:t>
      </w:r>
      <w:r>
        <w:softHyphen/>
        <w:t>talan om synnerliga skäl föreligger (38 § andra stycket LUL). Mot den bakgrunden, och med beaktande av att den särskilda regleringen om sänkt straffbar</w:t>
      </w:r>
      <w:r>
        <w:softHyphen/>
        <w:t xml:space="preserve">hetsålder föreslås vara tidsbegränsad (se </w:t>
      </w:r>
      <w:r w:rsidRPr="002637DD">
        <w:t>avsnitt 6.5</w:t>
      </w:r>
      <w:r>
        <w:t>), finns det enligt regeringen inte anledning att inom ramen för det här lag</w:t>
      </w:r>
      <w:r>
        <w:softHyphen/>
        <w:t>stif</w:t>
      </w:r>
      <w:r>
        <w:softHyphen/>
        <w:t>t</w:t>
      </w:r>
      <w:r>
        <w:softHyphen/>
        <w:t>nings</w:t>
      </w:r>
      <w:r>
        <w:softHyphen/>
        <w:t>projektet</w:t>
      </w:r>
      <w:r w:rsidDel="00FE0DF8">
        <w:t xml:space="preserve"> över</w:t>
      </w:r>
      <w:r>
        <w:softHyphen/>
      </w:r>
      <w:r w:rsidDel="00FE0DF8">
        <w:t xml:space="preserve">väga </w:t>
      </w:r>
      <w:r>
        <w:t xml:space="preserve">en </w:t>
      </w:r>
      <w:r w:rsidDel="00FE0DF8">
        <w:t>ändring av åldern för sexuellt själv</w:t>
      </w:r>
      <w:r w:rsidDel="00FE0DF8">
        <w:softHyphen/>
        <w:t>bestäm</w:t>
      </w:r>
      <w:r>
        <w:softHyphen/>
      </w:r>
      <w:r w:rsidDel="00FE0DF8">
        <w:t>mande.</w:t>
      </w:r>
      <w:r>
        <w:t xml:space="preserve"> </w:t>
      </w:r>
    </w:p>
    <w:p w14:paraId="27BB2FED" w14:textId="77777777" w:rsidR="00E856D8" w:rsidRDefault="00E856D8" w:rsidP="00E856D8">
      <w:pPr>
        <w:pStyle w:val="Rubrik5utannumrering"/>
      </w:pPr>
      <w:r>
        <w:t>Inga ändringar bör göras i andra regleringar som har 15-årsgränser</w:t>
      </w:r>
    </w:p>
    <w:p w14:paraId="532A4D6B" w14:textId="2B0B23B1" w:rsidR="00E856D8" w:rsidRDefault="00E856D8" w:rsidP="00E856D8">
      <w:pPr>
        <w:pStyle w:val="Brdtextmedindrag"/>
        <w:ind w:firstLine="0"/>
      </w:pPr>
      <w:r>
        <w:t>Som utredningen påpekar finns det många andra bestämmelser med en 15</w:t>
      </w:r>
      <w:r>
        <w:noBreakHyphen/>
        <w:t>årsgräns som saknar eller endast har en viss koppling till straff</w:t>
      </w:r>
      <w:r>
        <w:softHyphen/>
        <w:t>bar</w:t>
      </w:r>
      <w:r>
        <w:softHyphen/>
        <w:t>hets</w:t>
      </w:r>
      <w:r>
        <w:softHyphen/>
        <w:t>åldern. Nämnas kan t.ex.</w:t>
      </w:r>
      <w:r w:rsidRPr="00A90E75">
        <w:t xml:space="preserve"> 17</w:t>
      </w:r>
      <w:r>
        <w:t> </w:t>
      </w:r>
      <w:r w:rsidRPr="00A90E75">
        <w:t>§ polislagen (1984:387) om att den som är under 15 år och har omhändertagits enligt polislagen inte får tas i förvar</w:t>
      </w:r>
      <w:r>
        <w:t xml:space="preserve"> och</w:t>
      </w:r>
      <w:r w:rsidRPr="00A90E75">
        <w:t xml:space="preserve"> bestämmelsen i 43 c</w:t>
      </w:r>
      <w:r>
        <w:t> </w:t>
      </w:r>
      <w:r w:rsidRPr="00A90E75">
        <w:t>§ LVU om att den som inte har fyllt 15</w:t>
      </w:r>
      <w:r>
        <w:t> </w:t>
      </w:r>
      <w:r w:rsidRPr="00A90E75">
        <w:t>år inte får tas i förvar i samband med transport</w:t>
      </w:r>
      <w:r>
        <w:t xml:space="preserve">. Det finns även en bestämmelse i 5 kap. 8 § </w:t>
      </w:r>
      <w:r w:rsidRPr="00A90E75">
        <w:t>kustbevakningslagen (2019:3</w:t>
      </w:r>
      <w:r>
        <w:t>2</w:t>
      </w:r>
      <w:r w:rsidRPr="00A90E75">
        <w:t>)</w:t>
      </w:r>
      <w:r>
        <w:t xml:space="preserve">, som rör den </w:t>
      </w:r>
      <w:r w:rsidRPr="00A90E75">
        <w:t>ordning</w:t>
      </w:r>
      <w:r>
        <w:t xml:space="preserve">shållande verksamheten, om att den som är under 15 år </w:t>
      </w:r>
      <w:r w:rsidRPr="00A90E75">
        <w:t>inte får tas i förvar</w:t>
      </w:r>
      <w:r>
        <w:t>. Regeringen bedö</w:t>
      </w:r>
      <w:r>
        <w:softHyphen/>
        <w:t>mer i likhet med utred</w:t>
      </w:r>
      <w:r>
        <w:softHyphen/>
        <w:t>ningen att dessa bestäm</w:t>
      </w:r>
      <w:r>
        <w:softHyphen/>
        <w:t>melser inte bör ändras till följd av den sär</w:t>
      </w:r>
      <w:r>
        <w:softHyphen/>
        <w:t>skilda regleringen om sänkt straffbar</w:t>
      </w:r>
      <w:r>
        <w:softHyphen/>
        <w:t>hets</w:t>
      </w:r>
      <w:r w:rsidR="001C103D">
        <w:softHyphen/>
      </w:r>
      <w:r>
        <w:t xml:space="preserve">ålder. </w:t>
      </w:r>
    </w:p>
    <w:p w14:paraId="18E8F62A" w14:textId="77777777" w:rsidR="00E856D8" w:rsidRDefault="00E856D8" w:rsidP="00E856D8">
      <w:pPr>
        <w:pStyle w:val="Brdtextmedindrag"/>
      </w:pPr>
      <w:r>
        <w:t>En tulltjänsteman får med stöd av 7 kap. 1 och 2 §§ tullbefogen</w:t>
      </w:r>
      <w:r>
        <w:softHyphen/>
        <w:t>hetslagen (2024:710) under vissa förut</w:t>
      </w:r>
      <w:r>
        <w:softHyphen/>
        <w:t>sättningar bl.a. göra en ytlig kropps</w:t>
      </w:r>
      <w:r>
        <w:softHyphen/>
        <w:t>besiktning av en per</w:t>
      </w:r>
      <w:r>
        <w:softHyphen/>
        <w:t xml:space="preserve">son som inte har fyllt </w:t>
      </w:r>
      <w:r w:rsidRPr="00C95BAA">
        <w:t>15 år</w:t>
      </w:r>
      <w:r>
        <w:t xml:space="preserve"> som i direkt samband med inresa till Sverige respek</w:t>
      </w:r>
      <w:r>
        <w:softHyphen/>
        <w:t>tive utresa från Sverige uppehåller sig i trakterna vid Sveriges land</w:t>
      </w:r>
      <w:r>
        <w:softHyphen/>
        <w:t>gräns eller kuster eller i när</w:t>
      </w:r>
      <w:r>
        <w:softHyphen/>
        <w:t>heten av eller inom en flygplats, eller något annat område som har direkt för</w:t>
      </w:r>
      <w:r>
        <w:softHyphen/>
        <w:t>bindelse med utlandet, om det finns sär</w:t>
      </w:r>
      <w:r>
        <w:softHyphen/>
        <w:t xml:space="preserve">skilda skäl. </w:t>
      </w:r>
      <w:r w:rsidRPr="0085035A">
        <w:t>Det krävs inte någon konkret misstanke om brott</w:t>
      </w:r>
      <w:r>
        <w:t xml:space="preserve"> för att bestämmelsen ska kunna tillämpas. Kravet på särskilda skäl innebär som utred</w:t>
      </w:r>
      <w:r>
        <w:softHyphen/>
        <w:t>ningen påpekar att möjlighet till kropps</w:t>
      </w:r>
      <w:r>
        <w:softHyphen/>
        <w:t>besikt</w:t>
      </w:r>
      <w:r>
        <w:softHyphen/>
        <w:t>ning i prak</w:t>
      </w:r>
      <w:r>
        <w:softHyphen/>
        <w:t>tiken kommer att finnas i de fall som omfattas av den särskilda regleringen om sänkt straffbarhets</w:t>
      </w:r>
      <w:r>
        <w:softHyphen/>
        <w:t>ålder. Regeringen instämmer i utredningens bedömning att det inte finns skäl att ändra regle</w:t>
      </w:r>
      <w:r>
        <w:softHyphen/>
        <w:t>ringen med anledning av förslaget om en särskild regleringen om sänkt straff</w:t>
      </w:r>
      <w:r>
        <w:softHyphen/>
        <w:t>bar</w:t>
      </w:r>
      <w:r>
        <w:softHyphen/>
        <w:t xml:space="preserve">hetsålder. </w:t>
      </w:r>
    </w:p>
    <w:p w14:paraId="3C385923" w14:textId="77777777" w:rsidR="00E856D8" w:rsidRDefault="00E856D8" w:rsidP="00E856D8">
      <w:pPr>
        <w:pStyle w:val="Brdtextmedindrag"/>
      </w:pPr>
      <w:r>
        <w:t xml:space="preserve">I </w:t>
      </w:r>
      <w:r w:rsidRPr="00820356">
        <w:t>lagen (2024:782) om förfarandet vid för</w:t>
      </w:r>
      <w:r>
        <w:softHyphen/>
      </w:r>
      <w:r w:rsidRPr="00820356">
        <w:t>verkande av egendom och åläggande av företagsbot</w:t>
      </w:r>
      <w:r>
        <w:t xml:space="preserve"> finns ett par bestämmelser med 15-årsgräns (se 6 kap. 4 och 5 §§). Bestämmelserna gäller </w:t>
      </w:r>
      <w:r w:rsidRPr="002F16BA">
        <w:t>när förverkandefrågan rör någon som inte är misstänkt eller tilltalad för brott med koppling till frågan om förverkande.</w:t>
      </w:r>
      <w:r>
        <w:t xml:space="preserve"> Det finns inte anledning att ändra dessa bestämmelser med anledning av den särskilda regleringen om sänkt straffbarhetsålder. </w:t>
      </w:r>
    </w:p>
    <w:p w14:paraId="58C0702D" w14:textId="77777777" w:rsidR="00E856D8" w:rsidRDefault="00E856D8" w:rsidP="00E856D8">
      <w:pPr>
        <w:pStyle w:val="Brdtextmedindrag"/>
      </w:pPr>
      <w:r>
        <w:t>Inte heller i övrigt finns anledning att göra några änd</w:t>
      </w:r>
      <w:r>
        <w:softHyphen/>
        <w:t>ringar i regleringar med 15-årsgräns.</w:t>
      </w:r>
    </w:p>
    <w:p w14:paraId="51A393CE" w14:textId="77777777" w:rsidR="0098196C" w:rsidRDefault="0098196C">
      <w:pPr>
        <w:spacing w:line="2" w:lineRule="auto"/>
        <w:rPr>
          <w:rFonts w:ascii="Times New Roman" w:eastAsiaTheme="minorHAnsi" w:hAnsi="Times New Roman" w:cstheme="minorBidi"/>
          <w:kern w:val="28"/>
          <w:sz w:val="30"/>
          <w:szCs w:val="22"/>
        </w:rPr>
      </w:pPr>
      <w:bookmarkStart w:id="157" w:name="_Toc216271616"/>
      <w:bookmarkStart w:id="158" w:name="_Toc219455961"/>
      <w:bookmarkStart w:id="159" w:name="_Toc220315253"/>
      <w:bookmarkStart w:id="160" w:name="_Hlk212022905"/>
      <w:r>
        <w:br w:type="page"/>
      </w:r>
    </w:p>
    <w:p w14:paraId="699C4DBB" w14:textId="6AFEF255" w:rsidR="00E856D8" w:rsidRPr="007B7FBA" w:rsidRDefault="00E856D8" w:rsidP="0098196C">
      <w:pPr>
        <w:pStyle w:val="Rubrik1"/>
        <w:spacing w:before="0"/>
      </w:pPr>
      <w:bookmarkStart w:id="161" w:name="_Toc233629781"/>
      <w:r w:rsidRPr="007B7FBA">
        <w:lastRenderedPageBreak/>
        <w:t>Regleringen om bevistalan ska ändras</w:t>
      </w:r>
      <w:bookmarkEnd w:id="157"/>
      <w:bookmarkEnd w:id="158"/>
      <w:bookmarkEnd w:id="159"/>
      <w:bookmarkEnd w:id="161"/>
    </w:p>
    <w:p w14:paraId="2C5EE18A" w14:textId="77777777" w:rsidR="00E856D8" w:rsidRPr="00755FC8" w:rsidRDefault="00E856D8" w:rsidP="00E856D8">
      <w:pPr>
        <w:pStyle w:val="Rubrik4ram"/>
      </w:pPr>
      <w:r w:rsidRPr="00755FC8">
        <w:t>Regeringens förslag</w:t>
      </w:r>
    </w:p>
    <w:p w14:paraId="4EFF4678" w14:textId="77777777" w:rsidR="00E856D8" w:rsidRPr="00755FC8" w:rsidRDefault="00E856D8" w:rsidP="00E856D8">
      <w:pPr>
        <w:pStyle w:val="Brdtextram"/>
      </w:pPr>
      <w:r>
        <w:t>Gränsen för när åklagaren ska väcka en bevistalan enligt presum</w:t>
      </w:r>
      <w:r>
        <w:softHyphen/>
        <w:t>tions</w:t>
      </w:r>
      <w:r>
        <w:softHyphen/>
        <w:t>regeln ska sänkas till fängelse i fyra år.</w:t>
      </w:r>
    </w:p>
    <w:p w14:paraId="323F538B" w14:textId="77777777" w:rsidR="00E856D8" w:rsidRPr="00A60D3A" w:rsidRDefault="00E856D8" w:rsidP="00E856D8">
      <w:pPr>
        <w:pStyle w:val="Brdtextmedindragram"/>
      </w:pPr>
      <w:r>
        <w:t>En dom i vilken domstolen funnit det utrett att barnet har begått brottet ska</w:t>
      </w:r>
      <w:r w:rsidRPr="00A60D3A">
        <w:t xml:space="preserve"> registreras i belastningsregistret</w:t>
      </w:r>
      <w:r>
        <w:t xml:space="preserve">. Uppgifterna </w:t>
      </w:r>
      <w:r w:rsidRPr="00A60D3A">
        <w:t>ska gallras ur registret fem år efter domen.</w:t>
      </w:r>
      <w:r>
        <w:t xml:space="preserve"> Uppgifterna ska även gallras om högre rätt funnit att den registrerade inte har begått det brott bevistalan avser. </w:t>
      </w:r>
    </w:p>
    <w:p w14:paraId="4274CF31" w14:textId="77777777" w:rsidR="00E856D8" w:rsidRPr="00755FC8" w:rsidRDefault="00E856D8" w:rsidP="00E856D8">
      <w:pPr>
        <w:pStyle w:val="Rubrik4efterram"/>
      </w:pPr>
      <w:r w:rsidRPr="00755FC8">
        <w:t>Utredningens förslag</w:t>
      </w:r>
    </w:p>
    <w:p w14:paraId="163D6086" w14:textId="77777777" w:rsidR="00E856D8" w:rsidRPr="00755FC8" w:rsidRDefault="00E856D8" w:rsidP="00E856D8">
      <w:pPr>
        <w:pStyle w:val="Brdtext"/>
      </w:pPr>
      <w:r>
        <w:t>Förslaget från utredningen stämmer överens med regeringens.</w:t>
      </w:r>
    </w:p>
    <w:p w14:paraId="4BACA05D" w14:textId="77777777" w:rsidR="00E856D8" w:rsidRDefault="00E856D8" w:rsidP="00E856D8">
      <w:pPr>
        <w:pStyle w:val="Rubrik4utannumrering"/>
      </w:pPr>
      <w:r w:rsidRPr="000A43FC">
        <w:t>Remissinstanserna</w:t>
      </w:r>
    </w:p>
    <w:p w14:paraId="3890E5A7" w14:textId="77777777" w:rsidR="00E856D8" w:rsidRDefault="00E856D8" w:rsidP="00E856D8">
      <w:pPr>
        <w:pStyle w:val="Brdtextmedindrag"/>
        <w:ind w:firstLine="0"/>
      </w:pPr>
      <w:r w:rsidRPr="000A43FC">
        <w:t>En majoritet av remissinstanserna yttrar sig inte eller har inte några in</w:t>
      </w:r>
      <w:r>
        <w:softHyphen/>
      </w:r>
      <w:r w:rsidRPr="000A43FC">
        <w:t>vändningar mot utredningens förslag</w:t>
      </w:r>
      <w:r>
        <w:t xml:space="preserve">. Bland dessa finns </w:t>
      </w:r>
      <w:r w:rsidRPr="0085114C">
        <w:rPr>
          <w:i/>
          <w:iCs/>
        </w:rPr>
        <w:t>Brotts</w:t>
      </w:r>
      <w:r>
        <w:rPr>
          <w:i/>
          <w:iCs/>
        </w:rPr>
        <w:softHyphen/>
      </w:r>
      <w:r w:rsidRPr="0085114C">
        <w:rPr>
          <w:i/>
          <w:iCs/>
        </w:rPr>
        <w:t>före</w:t>
      </w:r>
      <w:r>
        <w:rPr>
          <w:i/>
          <w:iCs/>
        </w:rPr>
        <w:softHyphen/>
      </w:r>
      <w:r w:rsidRPr="0085114C">
        <w:rPr>
          <w:i/>
          <w:iCs/>
        </w:rPr>
        <w:t>bygg</w:t>
      </w:r>
      <w:r>
        <w:rPr>
          <w:i/>
          <w:iCs/>
        </w:rPr>
        <w:softHyphen/>
      </w:r>
      <w:r w:rsidRPr="0085114C">
        <w:rPr>
          <w:i/>
          <w:iCs/>
        </w:rPr>
        <w:t>ande rådet</w:t>
      </w:r>
      <w:r>
        <w:rPr>
          <w:i/>
          <w:iCs/>
        </w:rPr>
        <w:t xml:space="preserve"> (Brå)</w:t>
      </w:r>
      <w:r>
        <w:t xml:space="preserve">, </w:t>
      </w:r>
      <w:r w:rsidRPr="0085114C">
        <w:rPr>
          <w:i/>
          <w:iCs/>
        </w:rPr>
        <w:t>Brottsofferjouren</w:t>
      </w:r>
      <w:r>
        <w:t xml:space="preserve">, </w:t>
      </w:r>
      <w:r w:rsidRPr="00134C19">
        <w:rPr>
          <w:i/>
          <w:iCs/>
        </w:rPr>
        <w:t>Hovrätten för Västra Sverige</w:t>
      </w:r>
      <w:r>
        <w:t xml:space="preserve"> och </w:t>
      </w:r>
      <w:r w:rsidRPr="00134C19">
        <w:rPr>
          <w:i/>
          <w:iCs/>
        </w:rPr>
        <w:t>Läns</w:t>
      </w:r>
      <w:r>
        <w:rPr>
          <w:i/>
          <w:iCs/>
        </w:rPr>
        <w:softHyphen/>
      </w:r>
      <w:r w:rsidRPr="00134C19">
        <w:rPr>
          <w:i/>
          <w:iCs/>
        </w:rPr>
        <w:t>styrelsen i Kal</w:t>
      </w:r>
      <w:r>
        <w:rPr>
          <w:i/>
          <w:iCs/>
        </w:rPr>
        <w:softHyphen/>
      </w:r>
      <w:r w:rsidRPr="00134C19">
        <w:rPr>
          <w:i/>
          <w:iCs/>
        </w:rPr>
        <w:t>mar län</w:t>
      </w:r>
      <w:r>
        <w:t>. Länsstyrelsen i Kalmar län pekar på att för</w:t>
      </w:r>
      <w:r>
        <w:softHyphen/>
        <w:t xml:space="preserve">slaget </w:t>
      </w:r>
      <w:r w:rsidRPr="00134C19">
        <w:t>skulle innebära att fler mål om bevistalan initieras</w:t>
      </w:r>
      <w:r>
        <w:t xml:space="preserve">, vilket </w:t>
      </w:r>
      <w:r w:rsidRPr="00134C19">
        <w:t>utgör</w:t>
      </w:r>
      <w:r>
        <w:t xml:space="preserve"> </w:t>
      </w:r>
      <w:r w:rsidRPr="00134C19">
        <w:t>en tydlig reaktion från samhället</w:t>
      </w:r>
      <w:r>
        <w:t xml:space="preserve"> och </w:t>
      </w:r>
      <w:r w:rsidRPr="00134C19">
        <w:t>kan ha en brottsförebyggande effekt, eftersom fler barn kan förväntas få sociala åtgärder</w:t>
      </w:r>
      <w:r>
        <w:t xml:space="preserve">. </w:t>
      </w:r>
      <w:r w:rsidRPr="00134C19">
        <w:rPr>
          <w:i/>
          <w:iCs/>
        </w:rPr>
        <w:t>Ecpat Sverige</w:t>
      </w:r>
      <w:r>
        <w:t xml:space="preserve"> avstyr</w:t>
      </w:r>
      <w:r>
        <w:softHyphen/>
        <w:t>ker för</w:t>
      </w:r>
      <w:r>
        <w:softHyphen/>
        <w:t xml:space="preserve">slaget om att sänka gränsen för presumtionsregeln, men anser att det är bättre än att sänka straffbarhetsåldern. </w:t>
      </w:r>
      <w:r w:rsidRPr="00134C19">
        <w:rPr>
          <w:i/>
          <w:iCs/>
        </w:rPr>
        <w:t>Rädda Barnen</w:t>
      </w:r>
      <w:r w:rsidRPr="00134C19">
        <w:t xml:space="preserve"> </w:t>
      </w:r>
      <w:r>
        <w:t xml:space="preserve">bedömer </w:t>
      </w:r>
      <w:r w:rsidRPr="00134C19">
        <w:t>att en änd</w:t>
      </w:r>
      <w:r>
        <w:softHyphen/>
      </w:r>
      <w:r w:rsidRPr="00134C19">
        <w:t>r</w:t>
      </w:r>
      <w:r>
        <w:t>ing av</w:t>
      </w:r>
      <w:r w:rsidRPr="00134C19">
        <w:t xml:space="preserve"> regel</w:t>
      </w:r>
      <w:r>
        <w:softHyphen/>
      </w:r>
      <w:r w:rsidRPr="00134C19">
        <w:t>verket för bevistalan</w:t>
      </w:r>
      <w:r>
        <w:t xml:space="preserve"> är mer träffsäker för att stärka brotts</w:t>
      </w:r>
      <w:r>
        <w:softHyphen/>
        <w:t>offrets ställning, jämfört med att sänka straffbarhetsåldern.</w:t>
      </w:r>
      <w:r>
        <w:rPr>
          <w:i/>
          <w:iCs/>
        </w:rPr>
        <w:t xml:space="preserve"> </w:t>
      </w:r>
      <w:r w:rsidRPr="00134C19">
        <w:rPr>
          <w:i/>
          <w:iCs/>
        </w:rPr>
        <w:t>Skövde kom</w:t>
      </w:r>
      <w:r>
        <w:rPr>
          <w:i/>
          <w:iCs/>
        </w:rPr>
        <w:softHyphen/>
      </w:r>
      <w:r w:rsidRPr="00134C19">
        <w:rPr>
          <w:i/>
          <w:iCs/>
        </w:rPr>
        <w:t>mun</w:t>
      </w:r>
      <w:r>
        <w:t xml:space="preserve"> anser inte att förslaget skulle ha </w:t>
      </w:r>
      <w:r w:rsidRPr="00134C19">
        <w:t>någon positiv påverkan på barn med kriminellt beteende i behov av socialt stöd</w:t>
      </w:r>
      <w:r>
        <w:t xml:space="preserve"> utan snarare det </w:t>
      </w:r>
      <w:r w:rsidRPr="00134C19">
        <w:t xml:space="preserve">motsatta då barnet tidigt skulle utsättas för en situation som starkt kan prägla den unges </w:t>
      </w:r>
      <w:r>
        <w:t>och</w:t>
      </w:r>
      <w:r w:rsidRPr="00134C19">
        <w:t xml:space="preserve"> omgiv</w:t>
      </w:r>
      <w:r>
        <w:softHyphen/>
      </w:r>
      <w:r w:rsidRPr="00134C19">
        <w:t>nin</w:t>
      </w:r>
      <w:r>
        <w:softHyphen/>
      </w:r>
      <w:r w:rsidRPr="00134C19">
        <w:t>gens bild av den unge negativt.</w:t>
      </w:r>
      <w:r>
        <w:t xml:space="preserve"> </w:t>
      </w:r>
      <w:r w:rsidRPr="00FD20EC">
        <w:rPr>
          <w:i/>
          <w:iCs/>
        </w:rPr>
        <w:t>Åklagar</w:t>
      </w:r>
      <w:r>
        <w:rPr>
          <w:i/>
          <w:iCs/>
        </w:rPr>
        <w:softHyphen/>
      </w:r>
      <w:r w:rsidRPr="00FD20EC">
        <w:rPr>
          <w:i/>
          <w:iCs/>
        </w:rPr>
        <w:t>myndigheten</w:t>
      </w:r>
      <w:r>
        <w:t xml:space="preserve"> anser att det saknas skäl för att sänka nivån för presumtions</w:t>
      </w:r>
      <w:r>
        <w:softHyphen/>
        <w:t>regeln och pekar bl.a. på att regel</w:t>
      </w:r>
      <w:r>
        <w:softHyphen/>
        <w:t>verket är förhållandevis nytt och ännu inte utvär</w:t>
      </w:r>
      <w:r>
        <w:softHyphen/>
        <w:t>derats. Åkla</w:t>
      </w:r>
      <w:r>
        <w:softHyphen/>
        <w:t>garmyn</w:t>
      </w:r>
      <w:r>
        <w:softHyphen/>
        <w:t>dig</w:t>
      </w:r>
      <w:r>
        <w:softHyphen/>
        <w:t>heten för även fram att utredningen inte gör några överväg</w:t>
      </w:r>
      <w:r>
        <w:softHyphen/>
        <w:t>anden om huruvida den föreslagna ändringen får någon betydelse för bedöm</w:t>
      </w:r>
      <w:r>
        <w:softHyphen/>
        <w:t>ningen av om synnerliga skäl föreligger.</w:t>
      </w:r>
    </w:p>
    <w:p w14:paraId="29C717A7" w14:textId="77777777" w:rsidR="00E856D8" w:rsidRDefault="00E856D8" w:rsidP="00E856D8">
      <w:pPr>
        <w:pStyle w:val="Brdtextmedindrag"/>
      </w:pPr>
      <w:r>
        <w:t>Ett fåtal remissinstanser yttrar sig i fråga om utredningens förslag att en fällande dom i mål om bevistalan ska</w:t>
      </w:r>
      <w:r w:rsidRPr="00A60D3A">
        <w:t xml:space="preserve"> registreras i belastningsregistret</w:t>
      </w:r>
      <w:r>
        <w:t xml:space="preserve">. </w:t>
      </w:r>
      <w:r>
        <w:rPr>
          <w:i/>
          <w:iCs/>
        </w:rPr>
        <w:t xml:space="preserve">Borås tingsrätt </w:t>
      </w:r>
      <w:r w:rsidRPr="004D0931">
        <w:t>tillstyrker förslaget.</w:t>
      </w:r>
      <w:r>
        <w:rPr>
          <w:i/>
          <w:iCs/>
        </w:rPr>
        <w:t xml:space="preserve"> </w:t>
      </w:r>
      <w:r w:rsidRPr="007370BF">
        <w:rPr>
          <w:i/>
          <w:iCs/>
        </w:rPr>
        <w:t>Civil Rights Defenders</w:t>
      </w:r>
      <w:r>
        <w:t>, som avstyrker förslaget, för fram att e</w:t>
      </w:r>
      <w:r w:rsidRPr="007370BF">
        <w:t xml:space="preserve">n registrering i belastningsregistret generellt sett </w:t>
      </w:r>
      <w:r>
        <w:t xml:space="preserve">har </w:t>
      </w:r>
      <w:r w:rsidRPr="007370BF">
        <w:t>negativa konsekvenser för indivi</w:t>
      </w:r>
      <w:r>
        <w:softHyphen/>
      </w:r>
      <w:r w:rsidRPr="007370BF">
        <w:t xml:space="preserve">den och allvarligt </w:t>
      </w:r>
      <w:r>
        <w:t xml:space="preserve">kan </w:t>
      </w:r>
      <w:r w:rsidRPr="007370BF">
        <w:t>hämma åter</w:t>
      </w:r>
      <w:r>
        <w:softHyphen/>
      </w:r>
      <w:r w:rsidRPr="007370BF">
        <w:t xml:space="preserve">anpassningen till samhället, </w:t>
      </w:r>
      <w:r>
        <w:t>bl.a.</w:t>
      </w:r>
      <w:r w:rsidRPr="007370BF">
        <w:t xml:space="preserve"> genom att begränsa möjligheterna till utbildning och arbete</w:t>
      </w:r>
      <w:r>
        <w:t xml:space="preserve">. Även </w:t>
      </w:r>
      <w:r w:rsidRPr="007370BF">
        <w:rPr>
          <w:i/>
          <w:iCs/>
        </w:rPr>
        <w:t>Unicef</w:t>
      </w:r>
      <w:r>
        <w:t xml:space="preserve"> påpekar detta. </w:t>
      </w:r>
      <w:r w:rsidRPr="007370BF">
        <w:rPr>
          <w:i/>
          <w:iCs/>
        </w:rPr>
        <w:t>Integritetsskydds</w:t>
      </w:r>
      <w:r>
        <w:rPr>
          <w:i/>
          <w:iCs/>
        </w:rPr>
        <w:softHyphen/>
      </w:r>
      <w:r w:rsidRPr="007370BF">
        <w:rPr>
          <w:i/>
          <w:iCs/>
        </w:rPr>
        <w:t>myndigheten</w:t>
      </w:r>
      <w:r>
        <w:t xml:space="preserve"> anser att det kan finnas ett behov av </w:t>
      </w:r>
      <w:r w:rsidRPr="007370BF">
        <w:t>att föra register över de fall där bevistalan förts mot barn som har begått allvarliga gärningar</w:t>
      </w:r>
      <w:r>
        <w:t>, men</w:t>
      </w:r>
      <w:r w:rsidRPr="007370BF">
        <w:t xml:space="preserve"> konstaterar att det är fråga om särskilt integritets</w:t>
      </w:r>
      <w:r>
        <w:softHyphen/>
      </w:r>
      <w:r w:rsidRPr="007370BF">
        <w:t>känsliga personuppgifter och att en registrering av uppgifterna kan få betydelse för barnet i fram</w:t>
      </w:r>
      <w:r>
        <w:softHyphen/>
      </w:r>
      <w:r w:rsidRPr="007370BF">
        <w:t>tiden</w:t>
      </w:r>
      <w:r>
        <w:t xml:space="preserve">. Myndigheten </w:t>
      </w:r>
      <w:r w:rsidRPr="007370BF">
        <w:t>anser därför att det i den fortsatta beredningen är nöd</w:t>
      </w:r>
      <w:r>
        <w:softHyphen/>
      </w:r>
      <w:r w:rsidRPr="007370BF">
        <w:t>vändigt att säkerställa att uppgifterna om bevistalan mot barn inte sprids i större utsträckning än vad som är strikt nödvändigt</w:t>
      </w:r>
      <w:r>
        <w:t xml:space="preserve"> och</w:t>
      </w:r>
      <w:r w:rsidRPr="007370BF">
        <w:t xml:space="preserve"> </w:t>
      </w:r>
      <w:r>
        <w:t xml:space="preserve">att det bör </w:t>
      </w:r>
      <w:r w:rsidRPr="007370BF">
        <w:t>över</w:t>
      </w:r>
      <w:r>
        <w:softHyphen/>
      </w:r>
      <w:r w:rsidRPr="007370BF">
        <w:lastRenderedPageBreak/>
        <w:t>vägas om det bör införas bestämmelser som begränsar rätten att få ut de aktuella uppgifterna.</w:t>
      </w:r>
      <w:r>
        <w:t xml:space="preserve"> </w:t>
      </w:r>
      <w:r w:rsidRPr="007370BF">
        <w:rPr>
          <w:i/>
          <w:iCs/>
        </w:rPr>
        <w:t>Åklagarmyndigheten</w:t>
      </w:r>
      <w:r>
        <w:t xml:space="preserve"> till</w:t>
      </w:r>
      <w:r>
        <w:softHyphen/>
        <w:t>styrker utredningens för</w:t>
      </w:r>
      <w:r>
        <w:softHyphen/>
        <w:t xml:space="preserve">slag och pekar på att </w:t>
      </w:r>
      <w:r w:rsidRPr="007370BF">
        <w:t>fördelarna med att snabbt kunna göra en slagning i belast</w:t>
      </w:r>
      <w:r>
        <w:softHyphen/>
      </w:r>
      <w:r w:rsidRPr="007370BF">
        <w:t>nings</w:t>
      </w:r>
      <w:r>
        <w:softHyphen/>
      </w:r>
      <w:r w:rsidRPr="007370BF">
        <w:t xml:space="preserve">registret </w:t>
      </w:r>
      <w:r>
        <w:t>för att få fram sådan infor</w:t>
      </w:r>
      <w:r>
        <w:softHyphen/>
        <w:t xml:space="preserve">mation </w:t>
      </w:r>
      <w:r w:rsidRPr="007370BF">
        <w:t>över</w:t>
      </w:r>
      <w:r>
        <w:softHyphen/>
      </w:r>
      <w:r w:rsidRPr="007370BF">
        <w:t>väger eventuella nack</w:t>
      </w:r>
      <w:r>
        <w:softHyphen/>
      </w:r>
      <w:r w:rsidRPr="007370BF">
        <w:t xml:space="preserve">delar med </w:t>
      </w:r>
      <w:r>
        <w:t xml:space="preserve">sådan registrering. </w:t>
      </w:r>
    </w:p>
    <w:p w14:paraId="55E32F4B" w14:textId="77777777" w:rsidR="00E856D8" w:rsidRPr="006F384D" w:rsidRDefault="00E856D8" w:rsidP="00E856D8">
      <w:pPr>
        <w:pStyle w:val="Brdtextmedindrag"/>
      </w:pPr>
      <w:r w:rsidRPr="006F384D">
        <w:t>Civil Rights Defenders bedömer att f</w:t>
      </w:r>
      <w:r w:rsidRPr="000E2676">
        <w:t xml:space="preserve">örslaget </w:t>
      </w:r>
      <w:r w:rsidRPr="006F384D">
        <w:t xml:space="preserve">om registrering </w:t>
      </w:r>
      <w:r w:rsidRPr="000E2676">
        <w:t xml:space="preserve">står i direkt motsättning till rekommendationer från </w:t>
      </w:r>
      <w:r w:rsidRPr="006F384D">
        <w:t>barnrättskommittén</w:t>
      </w:r>
      <w:r w:rsidRPr="000E2676">
        <w:t xml:space="preserve"> som uttryck</w:t>
      </w:r>
      <w:r w:rsidRPr="006F384D">
        <w:softHyphen/>
      </w:r>
      <w:r w:rsidRPr="000E2676">
        <w:t>ligen avrått stater från att vidta sådana åtgärder. Kommittén har även rekommenderat att uppgifter om barn automatiskt ska raderas ur brotts</w:t>
      </w:r>
      <w:r w:rsidRPr="006F384D">
        <w:softHyphen/>
      </w:r>
      <w:r w:rsidRPr="000E2676">
        <w:t xml:space="preserve">registret när barnet fyller 18 år. </w:t>
      </w:r>
    </w:p>
    <w:p w14:paraId="079A30FB" w14:textId="77777777" w:rsidR="00E856D8" w:rsidRDefault="00E856D8" w:rsidP="00E856D8">
      <w:pPr>
        <w:pStyle w:val="Rubrik4utannumrering"/>
      </w:pPr>
      <w:r w:rsidRPr="00232209">
        <w:t>Skälen för regeringens förslag</w:t>
      </w:r>
    </w:p>
    <w:p w14:paraId="4155D3C4" w14:textId="77777777" w:rsidR="00E856D8" w:rsidRDefault="00E856D8" w:rsidP="00E856D8">
      <w:pPr>
        <w:pStyle w:val="Rubrik5utannumrering"/>
        <w:spacing w:before="0"/>
      </w:pPr>
      <w:r>
        <w:t>Gränsen för presumtionsregeln ska sänkas</w:t>
      </w:r>
    </w:p>
    <w:p w14:paraId="14A9E417" w14:textId="39A876F0" w:rsidR="00E856D8" w:rsidRDefault="00E856D8" w:rsidP="00E856D8">
      <w:pPr>
        <w:pStyle w:val="Brdtext"/>
      </w:pPr>
      <w:r>
        <w:t xml:space="preserve">Som framgår av </w:t>
      </w:r>
      <w:r w:rsidRPr="00872AE2">
        <w:t>avsnitt 6.4</w:t>
      </w:r>
      <w:r>
        <w:t xml:space="preserve"> finns regleringen om bevistalan i 38 § LUL. Åklagaren ska enligt presumtionsregeln i första stycket väcka bevistalan </w:t>
      </w:r>
      <w:r w:rsidRPr="00502C5E">
        <w:t>om det är fråga om brott med</w:t>
      </w:r>
      <w:r>
        <w:t xml:space="preserve"> minimistraff om fängelse i</w:t>
      </w:r>
      <w:r w:rsidRPr="00502C5E">
        <w:t xml:space="preserve"> fem år eller mer</w:t>
      </w:r>
      <w:r>
        <w:t xml:space="preserve"> </w:t>
      </w:r>
      <w:r w:rsidRPr="00436FED">
        <w:t xml:space="preserve">eller </w:t>
      </w:r>
      <w:r>
        <w:t xml:space="preserve">om </w:t>
      </w:r>
      <w:r w:rsidRPr="00436FED">
        <w:t>det är fråga om försök, förberedelse eller stämpling till ett sådant brott</w:t>
      </w:r>
      <w:r>
        <w:t>. Även om det är</w:t>
      </w:r>
      <w:r w:rsidRPr="003F2C78">
        <w:t xml:space="preserve"> föreskrivet lindrigare straff</w:t>
      </w:r>
      <w:r>
        <w:t xml:space="preserve"> </w:t>
      </w:r>
      <w:r w:rsidRPr="003F2C78">
        <w:t xml:space="preserve">får </w:t>
      </w:r>
      <w:r>
        <w:t xml:space="preserve">enligt andra stycket </w:t>
      </w:r>
      <w:r w:rsidRPr="003F2C78">
        <w:t>en bevistalan väckas om det finns syn</w:t>
      </w:r>
      <w:r>
        <w:softHyphen/>
      </w:r>
      <w:r w:rsidRPr="003F2C78">
        <w:t>nerliga skäl.</w:t>
      </w:r>
      <w:r>
        <w:t xml:space="preserve"> Synnerliga skäl kan </w:t>
      </w:r>
      <w:r w:rsidRPr="004A3E13">
        <w:t>finnas om det är fråga om flera allvarliga brott som</w:t>
      </w:r>
      <w:r>
        <w:t xml:space="preserve"> </w:t>
      </w:r>
      <w:r w:rsidRPr="004A3E13">
        <w:t>samman</w:t>
      </w:r>
      <w:r>
        <w:softHyphen/>
      </w:r>
      <w:r w:rsidRPr="004A3E13">
        <w:t>taget har ett mycket högt straffvärde</w:t>
      </w:r>
      <w:r>
        <w:t xml:space="preserve"> eller</w:t>
      </w:r>
      <w:r w:rsidRPr="004A3E13">
        <w:t xml:space="preserve"> om det är fråga om ett enstaka brott som har ett påtag</w:t>
      </w:r>
      <w:r>
        <w:softHyphen/>
      </w:r>
      <w:r w:rsidRPr="004A3E13">
        <w:t>ligt högt straff</w:t>
      </w:r>
      <w:r>
        <w:softHyphen/>
      </w:r>
      <w:r w:rsidRPr="004A3E13">
        <w:t xml:space="preserve">värde. </w:t>
      </w:r>
      <w:r>
        <w:t>S</w:t>
      </w:r>
      <w:r w:rsidRPr="004A3E13">
        <w:t xml:space="preserve">ynnerliga skäl </w:t>
      </w:r>
      <w:r>
        <w:t xml:space="preserve">kan också </w:t>
      </w:r>
      <w:r w:rsidRPr="004A3E13">
        <w:t>finnas om brottet har utgjort ett led i brottslighet som utövats i organiserad form</w:t>
      </w:r>
      <w:r>
        <w:t>. I begreppet synnerliga skäl ligger att bestämmelsen bör tillämpas restriktivt. (prop.</w:t>
      </w:r>
      <w:r>
        <w:rPr>
          <w:sz w:val="22"/>
          <w:szCs w:val="22"/>
        </w:rPr>
        <w:t> </w:t>
      </w:r>
      <w:r>
        <w:t>2022/23:78 s. 73</w:t>
      </w:r>
      <w:r w:rsidR="004C3239">
        <w:t xml:space="preserve"> och </w:t>
      </w:r>
      <w:r>
        <w:t>74). När regleringen om bevistalan ändrades 2023</w:t>
      </w:r>
      <w:r w:rsidRPr="00122494">
        <w:t xml:space="preserve"> </w:t>
      </w:r>
      <w:r>
        <w:t>och åklagaren gavs en själv</w:t>
      </w:r>
      <w:r>
        <w:softHyphen/>
        <w:t>ständig initiativrätt be</w:t>
      </w:r>
      <w:r>
        <w:softHyphen/>
        <w:t xml:space="preserve">dömdes </w:t>
      </w:r>
      <w:r w:rsidRPr="00122494">
        <w:t>att en pre</w:t>
      </w:r>
      <w:r>
        <w:softHyphen/>
      </w:r>
      <w:r w:rsidRPr="00122494">
        <w:t xml:space="preserve">sumtionsregel knuten till minimistraffet </w:t>
      </w:r>
      <w:r>
        <w:t>fängelse fem år</w:t>
      </w:r>
      <w:r w:rsidRPr="00122494">
        <w:t xml:space="preserve"> var väl avvägd</w:t>
      </w:r>
      <w:r>
        <w:t xml:space="preserve">. Genom det minimistraffet </w:t>
      </w:r>
      <w:r w:rsidRPr="00122494">
        <w:t>skulle de allra allvarligaste brot</w:t>
      </w:r>
      <w:r>
        <w:softHyphen/>
      </w:r>
      <w:r w:rsidRPr="00122494">
        <w:t>ten, som mord, synnerligen grov miss</w:t>
      </w:r>
      <w:r>
        <w:softHyphen/>
      </w:r>
      <w:r w:rsidRPr="00122494">
        <w:t>handel, grov våldtäkt, grovt rån och grov mord</w:t>
      </w:r>
      <w:r>
        <w:softHyphen/>
      </w:r>
      <w:r w:rsidRPr="00122494">
        <w:t>brand, omfattas av presum</w:t>
      </w:r>
      <w:r>
        <w:softHyphen/>
      </w:r>
      <w:r w:rsidRPr="00122494">
        <w:t>tions</w:t>
      </w:r>
      <w:r>
        <w:softHyphen/>
      </w:r>
      <w:r w:rsidRPr="00122494">
        <w:t>regeln (prop.</w:t>
      </w:r>
      <w:r>
        <w:t> </w:t>
      </w:r>
      <w:r w:rsidRPr="00122494">
        <w:t>2022/23:78</w:t>
      </w:r>
      <w:r>
        <w:t> </w:t>
      </w:r>
      <w:r w:rsidRPr="00122494">
        <w:t>s.</w:t>
      </w:r>
      <w:r>
        <w:t> </w:t>
      </w:r>
      <w:r w:rsidRPr="00122494">
        <w:t>36)</w:t>
      </w:r>
      <w:r>
        <w:t>.</w:t>
      </w:r>
    </w:p>
    <w:p w14:paraId="54A010AF" w14:textId="77777777" w:rsidR="00E856D8" w:rsidRDefault="00E856D8" w:rsidP="00E856D8">
      <w:pPr>
        <w:pStyle w:val="Brdtextmedindrag"/>
      </w:pPr>
      <w:r>
        <w:t xml:space="preserve">Av Åklagarmyndighetens statistik över antal väckta bevistalan </w:t>
      </w:r>
      <w:r w:rsidRPr="00CA638C">
        <w:t xml:space="preserve">under 2025 </w:t>
      </w:r>
      <w:r>
        <w:t>framgår att bevistalan i allt större uträck</w:t>
      </w:r>
      <w:r>
        <w:softHyphen/>
        <w:t>ning väcks avseende brott med lägre mini</w:t>
      </w:r>
      <w:r>
        <w:softHyphen/>
        <w:t>mistraff än fem års fän</w:t>
      </w:r>
      <w:r>
        <w:softHyphen/>
        <w:t>gelse. Det handlar i dessa fall om</w:t>
      </w:r>
      <w:r w:rsidRPr="009C2A73">
        <w:t xml:space="preserve"> bl</w:t>
      </w:r>
      <w:r>
        <w:t xml:space="preserve">.a. grov misshandel, rån, </w:t>
      </w:r>
      <w:r w:rsidRPr="009C2A73">
        <w:t>grovt vapen</w:t>
      </w:r>
      <w:r>
        <w:softHyphen/>
      </w:r>
      <w:r w:rsidRPr="009C2A73">
        <w:t>brott</w:t>
      </w:r>
      <w:r>
        <w:t xml:space="preserve"> och allmänfarlig ödeläggelse.</w:t>
      </w:r>
      <w:r w:rsidRPr="009C2A73">
        <w:t xml:space="preserve"> </w:t>
      </w:r>
      <w:r>
        <w:t>Talan väcks då med stöd av undantags</w:t>
      </w:r>
      <w:r>
        <w:softHyphen/>
        <w:t>bestäm</w:t>
      </w:r>
      <w:r>
        <w:softHyphen/>
        <w:t>melsen om synnerliga skäl. Att bevis</w:t>
      </w:r>
      <w:r>
        <w:softHyphen/>
        <w:t>talan numera i allt större utsträckning väcks för brott med lägre minimi</w:t>
      </w:r>
      <w:r>
        <w:softHyphen/>
        <w:t>straff än vad som omfattas av presum</w:t>
      </w:r>
      <w:r>
        <w:softHyphen/>
        <w:t>tionsregeln, trots att undan</w:t>
      </w:r>
      <w:r>
        <w:softHyphen/>
        <w:t>tagsbestämmelsen är avsedd att tillämpas rest</w:t>
      </w:r>
      <w:r>
        <w:softHyphen/>
        <w:t>riktivt, talar för att det bör övervägas om gränsen för presumtions</w:t>
      </w:r>
      <w:r>
        <w:softHyphen/>
        <w:t>regeln bör sänkas. Även den allvar</w:t>
      </w:r>
      <w:r>
        <w:softHyphen/>
        <w:t xml:space="preserve">liga brottsutvecklingen där allt fler yngre barn begår allvarliga brott talar i den riktningen. I likhet med </w:t>
      </w:r>
      <w:r w:rsidRPr="007E0EE6">
        <w:rPr>
          <w:i/>
          <w:iCs/>
        </w:rPr>
        <w:t>Länsstyrelsen i Kalmar län</w:t>
      </w:r>
      <w:r>
        <w:rPr>
          <w:i/>
        </w:rPr>
        <w:t xml:space="preserve"> </w:t>
      </w:r>
      <w:r>
        <w:t xml:space="preserve">anser regeringen att </w:t>
      </w:r>
      <w:bookmarkStart w:id="162" w:name="_Hlk219380913"/>
      <w:r>
        <w:t>tidiga och tydliga reaktio</w:t>
      </w:r>
      <w:r>
        <w:softHyphen/>
        <w:t>ner är viktiga för att markera att samhället inte accepterar brottslighet, inte heller hos unga, och för att bidra till att återföra den unge till ett socialt väl</w:t>
      </w:r>
      <w:r>
        <w:softHyphen/>
        <w:t xml:space="preserve">fungerande liv. </w:t>
      </w:r>
      <w:bookmarkEnd w:id="162"/>
      <w:r>
        <w:t xml:space="preserve">Att möjligheten att väcka bevistalan, som </w:t>
      </w:r>
      <w:r w:rsidRPr="00232209">
        <w:rPr>
          <w:i/>
          <w:iCs/>
        </w:rPr>
        <w:t>Åkla</w:t>
      </w:r>
      <w:r>
        <w:rPr>
          <w:i/>
          <w:iCs/>
        </w:rPr>
        <w:softHyphen/>
      </w:r>
      <w:r w:rsidRPr="00232209">
        <w:rPr>
          <w:i/>
          <w:iCs/>
        </w:rPr>
        <w:t>gar</w:t>
      </w:r>
      <w:r>
        <w:rPr>
          <w:i/>
          <w:iCs/>
        </w:rPr>
        <w:softHyphen/>
      </w:r>
      <w:r w:rsidRPr="00232209">
        <w:rPr>
          <w:i/>
          <w:iCs/>
        </w:rPr>
        <w:t>myndig</w:t>
      </w:r>
      <w:r>
        <w:rPr>
          <w:i/>
          <w:iCs/>
        </w:rPr>
        <w:softHyphen/>
      </w:r>
      <w:r w:rsidRPr="00232209">
        <w:rPr>
          <w:i/>
          <w:iCs/>
        </w:rPr>
        <w:t>heten</w:t>
      </w:r>
      <w:r>
        <w:t xml:space="preserve"> för fram, är för</w:t>
      </w:r>
      <w:r>
        <w:softHyphen/>
        <w:t>hållande</w:t>
      </w:r>
      <w:r>
        <w:softHyphen/>
        <w:t>vis nytt och inte har utvärderats ännu utgör inget starkt skäl mot att sänka gränsen för presum</w:t>
      </w:r>
      <w:r>
        <w:softHyphen/>
        <w:t>tions</w:t>
      </w:r>
      <w:r>
        <w:softHyphen/>
        <w:t>regeln och därmed anpassa regleringen till hur den tillämpas i prakti</w:t>
      </w:r>
      <w:r>
        <w:softHyphen/>
        <w:t>ken. En sänkning av gränsen i presumtions</w:t>
      </w:r>
      <w:r>
        <w:softHyphen/>
        <w:t>regeln innebär inte att bedöm</w:t>
      </w:r>
      <w:r>
        <w:softHyphen/>
        <w:t xml:space="preserve">ningen av om synnerliga skäl finns förändras, utan de uttalanden </w:t>
      </w:r>
      <w:r>
        <w:lastRenderedPageBreak/>
        <w:t>som gjorts i förarbetena till 38 § tredje stycket LUL ska alltjämt ge väg</w:t>
      </w:r>
      <w:r>
        <w:softHyphen/>
        <w:t>ledning för den bedömningen.</w:t>
      </w:r>
    </w:p>
    <w:p w14:paraId="1BACEA9C" w14:textId="77777777" w:rsidR="00E856D8" w:rsidRPr="00232209" w:rsidRDefault="00E856D8" w:rsidP="00E856D8">
      <w:pPr>
        <w:pStyle w:val="Brdtextmedindrag"/>
      </w:pPr>
      <w:r>
        <w:t xml:space="preserve">Som framgår av </w:t>
      </w:r>
      <w:r w:rsidRPr="00A83239">
        <w:t>avsnitt 6.1</w:t>
      </w:r>
      <w:r>
        <w:t xml:space="preserve"> föreslås att straffbarhets</w:t>
      </w:r>
      <w:r>
        <w:softHyphen/>
        <w:t>åldern ska sänkas för brott med minimistraff om fän</w:t>
      </w:r>
      <w:r>
        <w:softHyphen/>
        <w:t xml:space="preserve">gelse fyra år. Regeringen delar inte </w:t>
      </w:r>
      <w:r w:rsidRPr="00436FED">
        <w:rPr>
          <w:i/>
          <w:iCs/>
        </w:rPr>
        <w:t>Ecpat Sve</w:t>
      </w:r>
      <w:r>
        <w:rPr>
          <w:i/>
          <w:iCs/>
        </w:rPr>
        <w:softHyphen/>
      </w:r>
      <w:r w:rsidRPr="00436FED">
        <w:rPr>
          <w:i/>
          <w:iCs/>
        </w:rPr>
        <w:t>rige</w:t>
      </w:r>
      <w:r>
        <w:rPr>
          <w:i/>
          <w:iCs/>
        </w:rPr>
        <w:t>s</w:t>
      </w:r>
      <w:r>
        <w:t xml:space="preserve"> och </w:t>
      </w:r>
      <w:r w:rsidRPr="00436FED">
        <w:rPr>
          <w:i/>
          <w:iCs/>
        </w:rPr>
        <w:t xml:space="preserve">Rädda </w:t>
      </w:r>
      <w:r>
        <w:rPr>
          <w:i/>
          <w:iCs/>
        </w:rPr>
        <w:t>B</w:t>
      </w:r>
      <w:r w:rsidRPr="00436FED">
        <w:rPr>
          <w:i/>
          <w:iCs/>
        </w:rPr>
        <w:t>arnen</w:t>
      </w:r>
      <w:r>
        <w:rPr>
          <w:i/>
          <w:iCs/>
        </w:rPr>
        <w:t>s</w:t>
      </w:r>
      <w:r>
        <w:t xml:space="preserve"> upp</w:t>
      </w:r>
      <w:r>
        <w:softHyphen/>
        <w:t>fatt</w:t>
      </w:r>
      <w:r>
        <w:softHyphen/>
        <w:t>ning att förändringen av presumtions</w:t>
      </w:r>
      <w:r>
        <w:softHyphen/>
        <w:t>regeln för bevistalan bör ske som ett alternativ till att sänka straffbarhets</w:t>
      </w:r>
      <w:r>
        <w:softHyphen/>
        <w:t>åldern utan anser att det finns goda skäl för att genomföra utredningens förslag samtidigt som den särskilda regleringen om sänkt straffbarhets</w:t>
      </w:r>
      <w:r>
        <w:softHyphen/>
        <w:t>ålder införs. Som utredningen anför är det lämpligt att presum</w:t>
      </w:r>
      <w:r>
        <w:softHyphen/>
        <w:t>tions</w:t>
      </w:r>
      <w:r>
        <w:softHyphen/>
        <w:t>regeln mot</w:t>
      </w:r>
      <w:r>
        <w:softHyphen/>
        <w:t>svarar tillämpningsområdet för den särskilda regleringen om sänkt straffbar</w:t>
      </w:r>
      <w:r>
        <w:softHyphen/>
        <w:t>hets</w:t>
      </w:r>
      <w:r>
        <w:softHyphen/>
        <w:t xml:space="preserve">ålder. </w:t>
      </w:r>
    </w:p>
    <w:p w14:paraId="53B11EC3" w14:textId="619C2F78" w:rsidR="00E856D8" w:rsidRPr="000A43FC" w:rsidRDefault="00E856D8" w:rsidP="00E856D8">
      <w:pPr>
        <w:pStyle w:val="Brdtextmedindrag"/>
      </w:pPr>
      <w:r>
        <w:t>Sammantaget anser regeringen liksom utredningen att gränsen</w:t>
      </w:r>
      <w:r w:rsidRPr="009C2A73">
        <w:t xml:space="preserve"> för pre</w:t>
      </w:r>
      <w:r>
        <w:softHyphen/>
      </w:r>
      <w:r w:rsidRPr="009C2A73">
        <w:t>sum</w:t>
      </w:r>
      <w:r>
        <w:softHyphen/>
      </w:r>
      <w:r w:rsidRPr="009C2A73">
        <w:t>tionsregeln</w:t>
      </w:r>
      <w:r>
        <w:t xml:space="preserve"> i 38 § första stycket LUL bör sänkas</w:t>
      </w:r>
      <w:r w:rsidRPr="009C2A73">
        <w:t xml:space="preserve"> till</w:t>
      </w:r>
      <w:r>
        <w:t xml:space="preserve"> att omfatta</w:t>
      </w:r>
      <w:r w:rsidRPr="009C2A73">
        <w:t xml:space="preserve"> brott som har ett minimistraff om fängelse i fyra år eller mer</w:t>
      </w:r>
      <w:r>
        <w:t>. Lik</w:t>
      </w:r>
      <w:r>
        <w:softHyphen/>
        <w:t>som med nu</w:t>
      </w:r>
      <w:r w:rsidR="00830589">
        <w:softHyphen/>
      </w:r>
      <w:r>
        <w:t>varande regleringen ska även försök, förberedelse eller stämp</w:t>
      </w:r>
      <w:r>
        <w:softHyphen/>
        <w:t>ling till så</w:t>
      </w:r>
      <w:r w:rsidR="00830589">
        <w:softHyphen/>
      </w:r>
      <w:r>
        <w:t>dana brott omfattas.</w:t>
      </w:r>
    </w:p>
    <w:p w14:paraId="4CF6129B" w14:textId="6E2B20DC" w:rsidR="00E856D8" w:rsidRDefault="00E856D8" w:rsidP="00E856D8">
      <w:pPr>
        <w:pStyle w:val="Rubrik5utannumrering"/>
      </w:pPr>
      <w:r w:rsidRPr="007F43AF">
        <w:t xml:space="preserve">En </w:t>
      </w:r>
      <w:r>
        <w:t xml:space="preserve">fällande </w:t>
      </w:r>
      <w:r w:rsidRPr="007F43AF">
        <w:t>dom i</w:t>
      </w:r>
      <w:r>
        <w:t xml:space="preserve"> </w:t>
      </w:r>
      <w:r w:rsidR="008543A1">
        <w:t>mål om</w:t>
      </w:r>
      <w:r w:rsidR="008543A1" w:rsidRPr="007F43AF">
        <w:t xml:space="preserve"> </w:t>
      </w:r>
      <w:r w:rsidRPr="007F43AF">
        <w:t>bevistalan ska registreras i belastningsregistret</w:t>
      </w:r>
    </w:p>
    <w:p w14:paraId="17349024" w14:textId="2578C7CD" w:rsidR="00E856D8" w:rsidRDefault="00E856D8" w:rsidP="00E856D8">
      <w:pPr>
        <w:pStyle w:val="Brdtextmedindrag"/>
        <w:ind w:firstLine="0"/>
      </w:pPr>
      <w:bookmarkStart w:id="163" w:name="_Toc195704968"/>
      <w:r>
        <w:t xml:space="preserve">Som framgår av </w:t>
      </w:r>
      <w:r w:rsidRPr="000669B2">
        <w:t>avsnitt 6.7.1</w:t>
      </w:r>
      <w:r>
        <w:t xml:space="preserve"> regleras frågor om belastningsregistret i lagen (1998:620) </w:t>
      </w:r>
      <w:r w:rsidRPr="00D07690">
        <w:t>om belastningsregister</w:t>
      </w:r>
      <w:r>
        <w:t xml:space="preserve">. </w:t>
      </w:r>
      <w:r w:rsidDel="00637DE1">
        <w:t>Ett av ända</w:t>
      </w:r>
      <w:r>
        <w:softHyphen/>
      </w:r>
      <w:r w:rsidDel="00637DE1">
        <w:t>målen</w:t>
      </w:r>
      <w:r w:rsidRPr="00A25BE2" w:rsidDel="00637DE1">
        <w:t xml:space="preserve"> för </w:t>
      </w:r>
      <w:r w:rsidRPr="00A25BE2">
        <w:t>b</w:t>
      </w:r>
      <w:r w:rsidRPr="00A25BE2" w:rsidDel="00637DE1">
        <w:t>elast</w:t>
      </w:r>
      <w:r>
        <w:softHyphen/>
      </w:r>
      <w:r w:rsidRPr="00A25BE2" w:rsidDel="00637DE1">
        <w:t>nings</w:t>
      </w:r>
      <w:r>
        <w:softHyphen/>
      </w:r>
      <w:r w:rsidRPr="00A25BE2" w:rsidDel="00637DE1">
        <w:t xml:space="preserve">registret </w:t>
      </w:r>
      <w:r w:rsidDel="00637DE1">
        <w:t>är</w:t>
      </w:r>
      <w:r w:rsidRPr="00A25BE2" w:rsidDel="00637DE1">
        <w:t xml:space="preserve"> </w:t>
      </w:r>
      <w:r w:rsidDel="00637DE1">
        <w:t xml:space="preserve">att </w:t>
      </w:r>
      <w:r w:rsidRPr="00A25BE2" w:rsidDel="00637DE1">
        <w:t>de brottsbekämpande och rätts</w:t>
      </w:r>
      <w:r>
        <w:softHyphen/>
      </w:r>
      <w:r w:rsidRPr="00A25BE2" w:rsidDel="00637DE1">
        <w:t>vårdande myndig</w:t>
      </w:r>
      <w:r>
        <w:softHyphen/>
      </w:r>
      <w:r w:rsidRPr="00A25BE2" w:rsidDel="00637DE1">
        <w:t>heterna ska få tillgång till de uppgifter som behövs i ver</w:t>
      </w:r>
      <w:r>
        <w:t>k</w:t>
      </w:r>
      <w:r w:rsidRPr="00A25BE2" w:rsidDel="00637DE1">
        <w:t>samheten</w:t>
      </w:r>
      <w:r w:rsidDel="00637DE1">
        <w:t xml:space="preserve"> (2</w:t>
      </w:r>
      <w:r>
        <w:t> </w:t>
      </w:r>
      <w:r w:rsidDel="00637DE1">
        <w:t>§</w:t>
      </w:r>
      <w:r w:rsidR="003C63C8">
        <w:t xml:space="preserve"> lagen om belastningsregister</w:t>
      </w:r>
      <w:r w:rsidDel="00637DE1">
        <w:t>).</w:t>
      </w:r>
      <w:r>
        <w:t xml:space="preserve"> </w:t>
      </w:r>
      <w:r w:rsidRPr="00DE6EDB" w:rsidDel="00637DE1">
        <w:t>Belastnings</w:t>
      </w:r>
      <w:r>
        <w:softHyphen/>
      </w:r>
      <w:r w:rsidRPr="00DE6EDB" w:rsidDel="00637DE1">
        <w:t>regi</w:t>
      </w:r>
      <w:r>
        <w:softHyphen/>
      </w:r>
      <w:r w:rsidRPr="00DE6EDB" w:rsidDel="00637DE1">
        <w:t>stret innehåller uppgifter om den som genom dom, beslut, strafföre</w:t>
      </w:r>
      <w:r>
        <w:softHyphen/>
      </w:r>
      <w:r w:rsidRPr="00DE6EDB" w:rsidDel="00637DE1">
        <w:t>läggande eller före</w:t>
      </w:r>
      <w:r>
        <w:softHyphen/>
      </w:r>
      <w:r w:rsidRPr="00DE6EDB" w:rsidDel="00637DE1">
        <w:t>läggande om ord</w:t>
      </w:r>
      <w:r>
        <w:softHyphen/>
      </w:r>
      <w:r w:rsidRPr="00DE6EDB" w:rsidDel="00637DE1">
        <w:t>ningsbot har ålagts påföljd för brott, ålagts förvandlings</w:t>
      </w:r>
      <w:r>
        <w:softHyphen/>
      </w:r>
      <w:r w:rsidRPr="00DE6EDB" w:rsidDel="00637DE1">
        <w:t>straff för böter</w:t>
      </w:r>
      <w:r w:rsidDel="00637DE1">
        <w:t>,</w:t>
      </w:r>
      <w:r w:rsidRPr="00DE6EDB" w:rsidDel="00637DE1">
        <w:t xml:space="preserve"> fått påföljdseftergift vid allvarlig psy</w:t>
      </w:r>
      <w:r>
        <w:softHyphen/>
      </w:r>
      <w:r w:rsidRPr="00DE6EDB" w:rsidDel="00637DE1">
        <w:t>kisk störning, med</w:t>
      </w:r>
      <w:r>
        <w:softHyphen/>
      </w:r>
      <w:r w:rsidRPr="00DE6EDB" w:rsidDel="00637DE1">
        <w:t>delats åtals</w:t>
      </w:r>
      <w:r>
        <w:softHyphen/>
      </w:r>
      <w:r w:rsidRPr="00DE6EDB" w:rsidDel="00637DE1">
        <w:t>under</w:t>
      </w:r>
      <w:r w:rsidR="008543A1">
        <w:softHyphen/>
      </w:r>
      <w:r w:rsidRPr="00DE6EDB" w:rsidDel="00637DE1">
        <w:t>låtelse eller meddelats vissa kontakt</w:t>
      </w:r>
      <w:r>
        <w:softHyphen/>
        <w:t>f</w:t>
      </w:r>
      <w:r w:rsidRPr="00DE6EDB" w:rsidDel="00637DE1">
        <w:t>örbud eller tillträdes</w:t>
      </w:r>
      <w:r>
        <w:softHyphen/>
      </w:r>
      <w:r w:rsidRPr="00DE6EDB" w:rsidDel="00637DE1">
        <w:t>förbud (3</w:t>
      </w:r>
      <w:r>
        <w:t> </w:t>
      </w:r>
      <w:r w:rsidRPr="00DE6EDB" w:rsidDel="00637DE1">
        <w:t>§</w:t>
      </w:r>
      <w:r w:rsidR="003C63C8">
        <w:t xml:space="preserve"> lagen om belastningsregister</w:t>
      </w:r>
      <w:r w:rsidRPr="00DE6EDB" w:rsidDel="00637DE1">
        <w:t xml:space="preserve">). Närmare </w:t>
      </w:r>
      <w:r>
        <w:t>reglering</w:t>
      </w:r>
      <w:r w:rsidRPr="00DE6EDB" w:rsidDel="00637DE1">
        <w:t xml:space="preserve"> om vilka uppgifter belast</w:t>
      </w:r>
      <w:r w:rsidDel="00637DE1">
        <w:softHyphen/>
      </w:r>
      <w:r w:rsidR="008543A1">
        <w:softHyphen/>
      </w:r>
      <w:r w:rsidRPr="00DE6EDB" w:rsidDel="00637DE1">
        <w:t>nings</w:t>
      </w:r>
      <w:r w:rsidDel="00637DE1">
        <w:softHyphen/>
      </w:r>
      <w:r w:rsidRPr="00DE6EDB" w:rsidDel="00637DE1">
        <w:t>registret ska innehålla om den som registreras finns i 2–9</w:t>
      </w:r>
      <w:r w:rsidDel="00637DE1">
        <w:t> </w:t>
      </w:r>
      <w:r w:rsidRPr="00DE6EDB" w:rsidDel="00637DE1">
        <w:t>§§ förord</w:t>
      </w:r>
      <w:r w:rsidDel="00637DE1">
        <w:softHyphen/>
      </w:r>
      <w:r w:rsidRPr="00DE6EDB" w:rsidDel="00637DE1">
        <w:t xml:space="preserve">ningen </w:t>
      </w:r>
      <w:r w:rsidDel="00637DE1">
        <w:t xml:space="preserve">(1999:1134) </w:t>
      </w:r>
      <w:r w:rsidRPr="00DE6EDB" w:rsidDel="00637DE1">
        <w:t>om belastnings</w:t>
      </w:r>
      <w:r w:rsidDel="00637DE1">
        <w:softHyphen/>
      </w:r>
      <w:r w:rsidRPr="00DE6EDB" w:rsidDel="00637DE1">
        <w:t>register.</w:t>
      </w:r>
      <w:r w:rsidRPr="00047E51" w:rsidDel="00637DE1">
        <w:t xml:space="preserve"> </w:t>
      </w:r>
      <w:r w:rsidRPr="00A25BE2">
        <w:t>Vem som har rätt att få upp</w:t>
      </w:r>
      <w:r>
        <w:softHyphen/>
      </w:r>
      <w:r w:rsidRPr="00A25BE2">
        <w:t>gifter från regist</w:t>
      </w:r>
      <w:r>
        <w:t xml:space="preserve">ret </w:t>
      </w:r>
      <w:r w:rsidRPr="00A25BE2">
        <w:t>regleras i 6–14</w:t>
      </w:r>
      <w:r w:rsidR="003B3B72">
        <w:t> </w:t>
      </w:r>
      <w:r w:rsidRPr="00A25BE2">
        <w:t>§§</w:t>
      </w:r>
      <w:r>
        <w:t xml:space="preserve"> </w:t>
      </w:r>
      <w:r w:rsidRPr="00DE6EDB" w:rsidDel="00637DE1">
        <w:t>lagen om belast</w:t>
      </w:r>
      <w:r>
        <w:softHyphen/>
      </w:r>
      <w:r w:rsidRPr="00DE6EDB" w:rsidDel="00637DE1">
        <w:t>ningsregister</w:t>
      </w:r>
      <w:r>
        <w:t xml:space="preserve"> och </w:t>
      </w:r>
      <w:r w:rsidRPr="00A25BE2">
        <w:t>utgår från tre kategorier</w:t>
      </w:r>
      <w:r>
        <w:t>:</w:t>
      </w:r>
      <w:r w:rsidRPr="00A25BE2">
        <w:t xml:space="preserve"> svenska myndigheter, enskilda och utländska myndigheter. Vad</w:t>
      </w:r>
      <w:r>
        <w:t xml:space="preserve"> gäller svenska myndigheter har vissa myndig</w:t>
      </w:r>
      <w:r>
        <w:softHyphen/>
        <w:t>heter rätt att få del av fullständiga uppgifter. Andra myndigheter har rätt att få upp</w:t>
      </w:r>
      <w:r w:rsidR="008543A1">
        <w:softHyphen/>
      </w:r>
      <w:r>
        <w:t>gifter om vissa kategorier av påföljder eller brott. För samtliga myn</w:t>
      </w:r>
      <w:r>
        <w:softHyphen/>
        <w:t>dig</w:t>
      </w:r>
      <w:r w:rsidR="008543A1">
        <w:softHyphen/>
      </w:r>
      <w:r>
        <w:t>heter som har rätt att få uppgifter ur registren gäller en behovs- och pro</w:t>
      </w:r>
      <w:r w:rsidR="008543A1">
        <w:softHyphen/>
      </w:r>
      <w:r>
        <w:t>portionalitets</w:t>
      </w:r>
      <w:r>
        <w:softHyphen/>
        <w:t>princip (7 § lagen om belastnings</w:t>
      </w:r>
      <w:r>
        <w:softHyphen/>
        <w:t xml:space="preserve">register). </w:t>
      </w:r>
      <w:r w:rsidRPr="00771685">
        <w:t xml:space="preserve">Gallring </w:t>
      </w:r>
      <w:r>
        <w:t>av upp</w:t>
      </w:r>
      <w:r w:rsidR="008543A1">
        <w:softHyphen/>
      </w:r>
      <w:r>
        <w:t>gifter i belastnings</w:t>
      </w:r>
      <w:r>
        <w:softHyphen/>
        <w:t xml:space="preserve">registret </w:t>
      </w:r>
      <w:r w:rsidRPr="00771685">
        <w:t>regleras i 16–18</w:t>
      </w:r>
      <w:r>
        <w:t> </w:t>
      </w:r>
      <w:r w:rsidRPr="00771685">
        <w:t>§§ lagen om belastnings</w:t>
      </w:r>
      <w:r>
        <w:softHyphen/>
      </w:r>
      <w:r w:rsidRPr="00771685">
        <w:t xml:space="preserve">register. </w:t>
      </w:r>
      <w:r>
        <w:t>Uppgifter om fängelse gallras som utgångspunkt tio år efter fri</w:t>
      </w:r>
      <w:r w:rsidR="008543A1">
        <w:softHyphen/>
      </w:r>
      <w:r>
        <w:t>giv</w:t>
      </w:r>
      <w:r w:rsidR="008543A1">
        <w:softHyphen/>
      </w:r>
      <w:r>
        <w:t>ning. O</w:t>
      </w:r>
      <w:r w:rsidRPr="00771685">
        <w:t>m den dömde var under 18</w:t>
      </w:r>
      <w:r>
        <w:t> </w:t>
      </w:r>
      <w:r w:rsidRPr="00771685">
        <w:t>år vid tid</w:t>
      </w:r>
      <w:r>
        <w:softHyphen/>
      </w:r>
      <w:r w:rsidRPr="00771685">
        <w:t xml:space="preserve">punkten för brottet eller brotten </w:t>
      </w:r>
      <w:r>
        <w:t>gallras u</w:t>
      </w:r>
      <w:r w:rsidRPr="00771685">
        <w:t>ppgifter om domar på ungdoms</w:t>
      </w:r>
      <w:r>
        <w:softHyphen/>
      </w:r>
      <w:r w:rsidRPr="00771685">
        <w:t>övervakning, ungdoms</w:t>
      </w:r>
      <w:r>
        <w:softHyphen/>
      </w:r>
      <w:r w:rsidRPr="00771685">
        <w:t>vård</w:t>
      </w:r>
      <w:r>
        <w:t xml:space="preserve">, </w:t>
      </w:r>
      <w:r w:rsidRPr="00771685">
        <w:t>ungdomstjänst</w:t>
      </w:r>
      <w:r>
        <w:t>, villkorlig dom och skyddstillsyn som utgångspunkt</w:t>
      </w:r>
      <w:r w:rsidRPr="00771685">
        <w:t xml:space="preserve"> </w:t>
      </w:r>
      <w:r>
        <w:t>fem</w:t>
      </w:r>
      <w:r w:rsidRPr="00771685">
        <w:t xml:space="preserve"> år efter domen eller beslutet</w:t>
      </w:r>
      <w:r>
        <w:t>. Upp</w:t>
      </w:r>
      <w:r>
        <w:softHyphen/>
        <w:t>gifter om den som lagförts med stöd av den särskilda regleringen om sänkt straff</w:t>
      </w:r>
      <w:r>
        <w:softHyphen/>
        <w:t>barhetsålder kommer att registreras i belast</w:t>
      </w:r>
      <w:r>
        <w:softHyphen/>
        <w:t>nings</w:t>
      </w:r>
      <w:r>
        <w:softHyphen/>
        <w:t>registret (</w:t>
      </w:r>
      <w:r w:rsidRPr="000669B2">
        <w:t>se avsnitt 6.7.1</w:t>
      </w:r>
      <w:r>
        <w:t xml:space="preserve">). </w:t>
      </w:r>
    </w:p>
    <w:p w14:paraId="568A61A9" w14:textId="74806638" w:rsidR="00E856D8" w:rsidRDefault="00E856D8" w:rsidP="00E856D8">
      <w:pPr>
        <w:pStyle w:val="Brdtextmedindrag"/>
      </w:pPr>
      <w:r>
        <w:t>Enligt gällande regelverk registreras inte uppgifter i belastningsregistret om en dom genom vilken domstolen efter en bevistalan funnit att någon har gjort sig skyldig till ett brott. Utred</w:t>
      </w:r>
      <w:r>
        <w:softHyphen/>
        <w:t>ningen föreslår att denna ord</w:t>
      </w:r>
      <w:r>
        <w:softHyphen/>
        <w:t>ning ändras. Frågan om registrering av minder</w:t>
      </w:r>
      <w:r>
        <w:softHyphen/>
        <w:t xml:space="preserve">åriga övervägdes i samband med </w:t>
      </w:r>
      <w:r>
        <w:lastRenderedPageBreak/>
        <w:t>införandet av bl.a. belastnings</w:t>
      </w:r>
      <w:r>
        <w:softHyphen/>
        <w:t>registret då ett antal remissinstanser för</w:t>
      </w:r>
      <w:r>
        <w:softHyphen/>
        <w:t>ordade att så skulle ske, i vart fall vid allvarlig brottslighet. Eftersom den brottslighet ett barn miss</w:t>
      </w:r>
      <w:r>
        <w:softHyphen/>
        <w:t>tänks för registreras i socialtjänstens akt ansågs behovet av sådan registrering tvek</w:t>
      </w:r>
      <w:r>
        <w:softHyphen/>
        <w:t xml:space="preserve">samt. Det </w:t>
      </w:r>
      <w:r w:rsidRPr="00CA750D">
        <w:t>beakta</w:t>
      </w:r>
      <w:r>
        <w:t>de</w:t>
      </w:r>
      <w:r w:rsidRPr="00CA750D">
        <w:t>s</w:t>
      </w:r>
      <w:r>
        <w:t xml:space="preserve"> också</w:t>
      </w:r>
      <w:r w:rsidRPr="00CA750D">
        <w:t xml:space="preserve"> att </w:t>
      </w:r>
      <w:r>
        <w:t>en polis</w:t>
      </w:r>
      <w:r>
        <w:softHyphen/>
        <w:t xml:space="preserve">utredning inte ledde fram </w:t>
      </w:r>
      <w:r w:rsidRPr="00CA750D">
        <w:t>till något slutligt avgörande i skuldfrågan</w:t>
      </w:r>
      <w:r>
        <w:t xml:space="preserve">. Någon </w:t>
      </w:r>
      <w:r w:rsidRPr="009C1E95">
        <w:t>regle</w:t>
      </w:r>
      <w:r>
        <w:t>ring</w:t>
      </w:r>
      <w:r w:rsidRPr="009C1E95">
        <w:t xml:space="preserve"> om regi</w:t>
      </w:r>
      <w:r>
        <w:softHyphen/>
      </w:r>
      <w:r w:rsidRPr="009C1E95">
        <w:t>strering av min</w:t>
      </w:r>
      <w:r>
        <w:softHyphen/>
      </w:r>
      <w:r w:rsidRPr="009C1E95">
        <w:t>deråriga</w:t>
      </w:r>
      <w:r>
        <w:t xml:space="preserve"> infördes därför inte. (</w:t>
      </w:r>
      <w:r w:rsidR="006A436D">
        <w:t>P</w:t>
      </w:r>
      <w:r>
        <w:t>ropo</w:t>
      </w:r>
      <w:r>
        <w:softHyphen/>
        <w:t>sitionen Polisens regi</w:t>
      </w:r>
      <w:r>
        <w:softHyphen/>
        <w:t>ster, prop. 1997/98:97 s. 78</w:t>
      </w:r>
      <w:r w:rsidR="003C63C8">
        <w:t xml:space="preserve"> och </w:t>
      </w:r>
      <w:r>
        <w:t xml:space="preserve">79). Sedan frågan övervägdes har </w:t>
      </w:r>
      <w:r w:rsidRPr="00170665">
        <w:t>den allvar</w:t>
      </w:r>
      <w:r>
        <w:softHyphen/>
      </w:r>
      <w:r w:rsidRPr="00170665">
        <w:t>liga brotts</w:t>
      </w:r>
      <w:r>
        <w:softHyphen/>
      </w:r>
      <w:r w:rsidRPr="00170665">
        <w:t xml:space="preserve">ligheten </w:t>
      </w:r>
      <w:r>
        <w:t>bland barn</w:t>
      </w:r>
      <w:r w:rsidRPr="00170665">
        <w:t xml:space="preserve"> under 15</w:t>
      </w:r>
      <w:r>
        <w:t> </w:t>
      </w:r>
      <w:r w:rsidRPr="00170665">
        <w:t xml:space="preserve">år </w:t>
      </w:r>
      <w:r>
        <w:t>ökat markant och regleringen om bevistalan tillämpas i allt högre utsträckning. Som utred</w:t>
      </w:r>
      <w:r>
        <w:softHyphen/>
        <w:t>ningen anför fyller upp</w:t>
      </w:r>
      <w:r>
        <w:softHyphen/>
        <w:t>gift</w:t>
      </w:r>
      <w:r>
        <w:softHyphen/>
        <w:t xml:space="preserve">erna om att en person har gjort sig </w:t>
      </w:r>
      <w:bookmarkStart w:id="164" w:name="_Hlk219375099"/>
      <w:r>
        <w:t>skyldig till ett brott en viktig funktion inom rätts</w:t>
      </w:r>
      <w:r>
        <w:softHyphen/>
        <w:t>väsendets myn</w:t>
      </w:r>
      <w:r>
        <w:softHyphen/>
        <w:t>dig</w:t>
      </w:r>
      <w:r>
        <w:softHyphen/>
        <w:t xml:space="preserve">heter, t.ex. </w:t>
      </w:r>
      <w:r w:rsidRPr="00771685">
        <w:t>hos Åklagar</w:t>
      </w:r>
      <w:r>
        <w:softHyphen/>
      </w:r>
      <w:r w:rsidRPr="00771685">
        <w:t>myn</w:t>
      </w:r>
      <w:r>
        <w:softHyphen/>
      </w:r>
      <w:r w:rsidRPr="00771685">
        <w:t>digheten för beslut om förunder</w:t>
      </w:r>
      <w:r>
        <w:softHyphen/>
      </w:r>
      <w:r w:rsidRPr="00771685">
        <w:t>sökning, åtal och utfärdande av strafföre</w:t>
      </w:r>
      <w:r>
        <w:softHyphen/>
      </w:r>
      <w:r w:rsidRPr="00771685">
        <w:t xml:space="preserve">läggande. </w:t>
      </w:r>
      <w:bookmarkEnd w:id="164"/>
      <w:r>
        <w:t>I de fall ett barn har funnits skyldig till ett brott genom en bevis</w:t>
      </w:r>
      <w:r>
        <w:softHyphen/>
        <w:t>talan hand</w:t>
      </w:r>
      <w:r>
        <w:softHyphen/>
        <w:t>lar det i regel om ett all</w:t>
      </w:r>
      <w:r>
        <w:softHyphen/>
        <w:t>varligt brott, eller i de fall bevistalan väckts med stöd av synnerliga skäl, om flera brott med högt straffvärde eller t.ex. att brottet begåtts inom ramen för organiserad brotts</w:t>
      </w:r>
      <w:r>
        <w:softHyphen/>
        <w:t>lighet. Detta talar med styrka för att utred</w:t>
      </w:r>
      <w:r>
        <w:softHyphen/>
        <w:t>ningens förslag bör genom</w:t>
      </w:r>
      <w:r>
        <w:softHyphen/>
        <w:t>föras.</w:t>
      </w:r>
    </w:p>
    <w:p w14:paraId="15D16D29" w14:textId="77777777" w:rsidR="00E856D8" w:rsidRDefault="00E856D8" w:rsidP="00E856D8">
      <w:pPr>
        <w:pStyle w:val="Brdtextmedindrag"/>
      </w:pPr>
      <w:r w:rsidRPr="00782711">
        <w:rPr>
          <w:i/>
          <w:iCs/>
        </w:rPr>
        <w:t>Inte</w:t>
      </w:r>
      <w:r w:rsidRPr="00782711">
        <w:rPr>
          <w:i/>
          <w:iCs/>
        </w:rPr>
        <w:softHyphen/>
        <w:t>gritets</w:t>
      </w:r>
      <w:r w:rsidRPr="00782711">
        <w:rPr>
          <w:i/>
          <w:iCs/>
        </w:rPr>
        <w:softHyphen/>
        <w:t>skydds</w:t>
      </w:r>
      <w:r w:rsidRPr="00782711">
        <w:rPr>
          <w:i/>
          <w:iCs/>
        </w:rPr>
        <w:softHyphen/>
        <w:t>myn</w:t>
      </w:r>
      <w:r w:rsidRPr="00782711">
        <w:rPr>
          <w:i/>
          <w:iCs/>
        </w:rPr>
        <w:softHyphen/>
        <w:t xml:space="preserve">digheten </w:t>
      </w:r>
      <w:r w:rsidRPr="00782711">
        <w:t>anser att det i och för sig kan finnas ett behov av sådan regi</w:t>
      </w:r>
      <w:r w:rsidRPr="00782711">
        <w:softHyphen/>
        <w:t>stre</w:t>
      </w:r>
      <w:r w:rsidRPr="00782711">
        <w:softHyphen/>
        <w:t>ring</w:t>
      </w:r>
      <w:r>
        <w:t xml:space="preserve"> som utredningen föreslår</w:t>
      </w:r>
      <w:r w:rsidRPr="00782711">
        <w:t>, men pekar på att det bör övervägas om det ska införas bestäm</w:t>
      </w:r>
      <w:r w:rsidRPr="00782711">
        <w:softHyphen/>
        <w:t>melser som begränsar rätten att få ut de aktuella upp</w:t>
      </w:r>
      <w:r w:rsidRPr="00782711">
        <w:softHyphen/>
        <w:t>gifterna. Rätten att få upp</w:t>
      </w:r>
      <w:r w:rsidRPr="00782711">
        <w:softHyphen/>
        <w:t>gifter</w:t>
      </w:r>
      <w:r>
        <w:t xml:space="preserve"> ur belastningsregistret är som framgår ovan reglerat i lag och för</w:t>
      </w:r>
      <w:r>
        <w:softHyphen/>
        <w:t>ordning. Endast vissa myn</w:t>
      </w:r>
      <w:r>
        <w:softHyphen/>
        <w:t xml:space="preserve">digheter har i dag tillgång till fullständiga uppgifter ur registret. Andra aktörer har endast rätt till uppgifter ur registret om en viss påföljd har dömts ut. En fällande dom i </w:t>
      </w:r>
      <w:r w:rsidRPr="00AF7B3E">
        <w:t>ett mål om bevistalan kommer till skillnad från en fällande dom i ett brottmål inte att leda till någon påföljd</w:t>
      </w:r>
      <w:r>
        <w:t>. R</w:t>
      </w:r>
      <w:r w:rsidRPr="00AF7B3E">
        <w:t xml:space="preserve">ätten att få uppgifter </w:t>
      </w:r>
      <w:r>
        <w:t xml:space="preserve">om en dom om bevistalan </w:t>
      </w:r>
      <w:r w:rsidRPr="00AF7B3E">
        <w:t xml:space="preserve">ur belastningsregistret </w:t>
      </w:r>
      <w:r>
        <w:t>kommer alltså redan därigenom att vara</w:t>
      </w:r>
      <w:r w:rsidRPr="00AF7B3E">
        <w:t xml:space="preserve"> begränsad.</w:t>
      </w:r>
      <w:r>
        <w:t xml:space="preserve"> De </w:t>
      </w:r>
      <w:r w:rsidRPr="004F794B">
        <w:t>närmare formerna för till</w:t>
      </w:r>
      <w:r>
        <w:softHyphen/>
      </w:r>
      <w:r w:rsidRPr="004F794B">
        <w:t>gång till uppgifter ur registret regleras som utgångspunkt på förord</w:t>
      </w:r>
      <w:r>
        <w:softHyphen/>
      </w:r>
      <w:r w:rsidRPr="004F794B">
        <w:t>nings</w:t>
      </w:r>
      <w:r>
        <w:softHyphen/>
      </w:r>
      <w:r w:rsidRPr="004F794B">
        <w:t xml:space="preserve">nivå. </w:t>
      </w:r>
    </w:p>
    <w:p w14:paraId="1E556C6D" w14:textId="0B29FEED" w:rsidR="00E856D8" w:rsidRDefault="00E856D8" w:rsidP="00E856D8">
      <w:pPr>
        <w:pStyle w:val="Brdtextmedindrag"/>
      </w:pPr>
      <w:r>
        <w:t xml:space="preserve">Utredningen föreslår att uppgifter om en dom i ett mål om bevistalan ska gallras efter fem år. Detta ligger i linje med vad som gäller för </w:t>
      </w:r>
      <w:r w:rsidR="005A3218">
        <w:t xml:space="preserve">de särskilda </w:t>
      </w:r>
      <w:r>
        <w:t>ungdoms</w:t>
      </w:r>
      <w:r>
        <w:softHyphen/>
        <w:t xml:space="preserve">påföljderna och framstår som rimligt. </w:t>
      </w:r>
      <w:r w:rsidRPr="00AF7B3E">
        <w:t>Förslaget</w:t>
      </w:r>
      <w:r>
        <w:t xml:space="preserve"> om att upp</w:t>
      </w:r>
      <w:r w:rsidR="008543A1">
        <w:softHyphen/>
      </w:r>
      <w:r>
        <w:t>gifterna ska gallras efter fem år kommer, förutsatt att barnet inte begår nya brott under tiden, innebära att uppgifterna gallras när den som uppgifterna avser är i övre ton</w:t>
      </w:r>
      <w:r>
        <w:softHyphen/>
        <w:t>åren. Som utredningen föreslår ska uppgifterna också gallras om högre rätt funnit att den registrerade inte har begått det brott bevistalan avser.</w:t>
      </w:r>
    </w:p>
    <w:p w14:paraId="4E2D63B8" w14:textId="77777777" w:rsidR="00E856D8" w:rsidRDefault="00E856D8" w:rsidP="00E856D8">
      <w:pPr>
        <w:pStyle w:val="Brdtextmedindrag"/>
      </w:pPr>
      <w:r w:rsidRPr="00645C23">
        <w:rPr>
          <w:i/>
          <w:iCs/>
        </w:rPr>
        <w:t>Civil Rights Defenders</w:t>
      </w:r>
      <w:r>
        <w:t xml:space="preserve"> menar att barnets</w:t>
      </w:r>
      <w:r w:rsidRPr="007370BF">
        <w:t xml:space="preserve"> möjligheter till utbild</w:t>
      </w:r>
      <w:r>
        <w:softHyphen/>
      </w:r>
      <w:r w:rsidRPr="007370BF">
        <w:t>ning och arbete</w:t>
      </w:r>
      <w:r>
        <w:t xml:space="preserve"> kan hämmas till följd av registreringen och anser att förslaget står i motsättning till barnrättskommitténs uttalanden. Regeringen delar inte denna bedömning. Barnrätts</w:t>
      </w:r>
      <w:r>
        <w:softHyphen/>
        <w:t>kommittén har rekom</w:t>
      </w:r>
      <w:r>
        <w:softHyphen/>
        <w:t xml:space="preserve">menderat </w:t>
      </w:r>
      <w:r w:rsidRPr="00D51D9C">
        <w:t>att konven</w:t>
      </w:r>
      <w:r>
        <w:softHyphen/>
      </w:r>
      <w:r w:rsidRPr="00D51D9C">
        <w:t xml:space="preserve">tionsstaterna </w:t>
      </w:r>
      <w:r>
        <w:t>bör</w:t>
      </w:r>
      <w:r w:rsidRPr="00D51D9C">
        <w:t xml:space="preserve"> avstå från att föra in uppgifter om ett barn, eller om en person som var ett barn när brottet begicks, i offent</w:t>
      </w:r>
      <w:r>
        <w:softHyphen/>
      </w:r>
      <w:r w:rsidRPr="00D51D9C">
        <w:t>liga brotts</w:t>
      </w:r>
      <w:r>
        <w:softHyphen/>
      </w:r>
      <w:r w:rsidRPr="00D51D9C">
        <w:t xml:space="preserve">register. </w:t>
      </w:r>
      <w:r>
        <w:t>Kommittén har även anfört att i</w:t>
      </w:r>
      <w:r w:rsidRPr="00D51D9C">
        <w:t>nförandet av sådana uppgifter i register som inte är offentliga men som försvårar möjlig</w:t>
      </w:r>
      <w:r>
        <w:softHyphen/>
      </w:r>
      <w:r w:rsidRPr="00D51D9C">
        <w:t>heter till åter</w:t>
      </w:r>
      <w:r>
        <w:softHyphen/>
      </w:r>
      <w:r w:rsidRPr="00D51D9C">
        <w:t>anpassning bör undvikas</w:t>
      </w:r>
      <w:r>
        <w:t xml:space="preserve">. </w:t>
      </w:r>
      <w:r w:rsidRPr="00E555C6">
        <w:t>(</w:t>
      </w:r>
      <w:r>
        <w:t>A</w:t>
      </w:r>
      <w:r w:rsidRPr="00E555C6">
        <w:t>llmän kom</w:t>
      </w:r>
      <w:r>
        <w:softHyphen/>
      </w:r>
      <w:r w:rsidRPr="00E555C6">
        <w:t>mentar nr</w:t>
      </w:r>
      <w:r>
        <w:t> </w:t>
      </w:r>
      <w:r w:rsidRPr="00E555C6">
        <w:t>24 [2019]</w:t>
      </w:r>
      <w:r>
        <w:t xml:space="preserve"> om barnets rättigheter i det straffrättsliga systemet</w:t>
      </w:r>
      <w:r w:rsidRPr="00E555C6">
        <w:t>, p.</w:t>
      </w:r>
      <w:r>
        <w:t> 69 och 71.</w:t>
      </w:r>
      <w:r w:rsidRPr="00E555C6">
        <w:t>)</w:t>
      </w:r>
      <w:r>
        <w:t xml:space="preserve"> Belast</w:t>
      </w:r>
      <w:r>
        <w:softHyphen/>
        <w:t xml:space="preserve">ningsregistret är inte något offentligt brottsregister och med hänsyn till att uppgifterna enligt förslaget ska gallras efter fem år bedömer regeringen att risken för att </w:t>
      </w:r>
      <w:bookmarkStart w:id="165" w:name="_Hlk219304243"/>
      <w:r>
        <w:lastRenderedPageBreak/>
        <w:t>barnets möjligheter till åter</w:t>
      </w:r>
      <w:r>
        <w:softHyphen/>
        <w:t xml:space="preserve">anpassning påverkas negativt av registreringen inte bör överdrivas. </w:t>
      </w:r>
      <w:bookmarkEnd w:id="165"/>
    </w:p>
    <w:bookmarkEnd w:id="160"/>
    <w:p w14:paraId="3E5766AE" w14:textId="77777777" w:rsidR="00E856D8" w:rsidRDefault="00E856D8" w:rsidP="00E856D8">
      <w:pPr>
        <w:pStyle w:val="Brdtextmedindrag"/>
      </w:pPr>
      <w:r>
        <w:t>Regeringen anser sammantaget att förslaget att registrera fällande</w:t>
      </w:r>
      <w:r w:rsidRPr="003A1123">
        <w:t xml:space="preserve"> domar </w:t>
      </w:r>
      <w:r>
        <w:t xml:space="preserve">i mål om </w:t>
      </w:r>
      <w:r w:rsidRPr="003A1123">
        <w:t xml:space="preserve">bevistalan i belastningsregistret är proportionerligt </w:t>
      </w:r>
      <w:r>
        <w:t>och att intres</w:t>
      </w:r>
      <w:r>
        <w:softHyphen/>
        <w:t xml:space="preserve">set av en sådan registrering </w:t>
      </w:r>
      <w:r w:rsidRPr="003A1123">
        <w:t>väger tyngre än barnets intresse av att undgå registrering.</w:t>
      </w:r>
      <w:r>
        <w:t xml:space="preserve"> U</w:t>
      </w:r>
      <w:r w:rsidRPr="00645C23">
        <w:t xml:space="preserve">ppgifterna bör </w:t>
      </w:r>
      <w:r>
        <w:t xml:space="preserve">liksom utredningen föreslår </w:t>
      </w:r>
      <w:r w:rsidRPr="00645C23">
        <w:t xml:space="preserve">gallras </w:t>
      </w:r>
      <w:r>
        <w:t xml:space="preserve">efter </w:t>
      </w:r>
      <w:r w:rsidRPr="00645C23">
        <w:t>fem</w:t>
      </w:r>
      <w:r>
        <w:t xml:space="preserve"> år. </w:t>
      </w:r>
    </w:p>
    <w:p w14:paraId="3A0AFD13" w14:textId="77777777" w:rsidR="00E856D8" w:rsidRPr="005433F5" w:rsidRDefault="00E856D8" w:rsidP="00E856D8">
      <w:pPr>
        <w:pStyle w:val="Rubrik1"/>
      </w:pPr>
      <w:bookmarkStart w:id="166" w:name="_Toc216271617"/>
      <w:bookmarkStart w:id="167" w:name="_Toc219455962"/>
      <w:bookmarkStart w:id="168" w:name="_Toc220315254"/>
      <w:bookmarkStart w:id="169" w:name="_Toc233629782"/>
      <w:r w:rsidRPr="005433F5">
        <w:t>Unga myndiga</w:t>
      </w:r>
      <w:bookmarkEnd w:id="163"/>
      <w:r w:rsidRPr="005433F5">
        <w:t xml:space="preserve"> ska inte särbehandlas</w:t>
      </w:r>
      <w:bookmarkEnd w:id="166"/>
      <w:bookmarkEnd w:id="167"/>
      <w:bookmarkEnd w:id="168"/>
      <w:bookmarkEnd w:id="169"/>
    </w:p>
    <w:p w14:paraId="529B8FE7" w14:textId="77777777" w:rsidR="00E856D8" w:rsidRPr="00466461" w:rsidRDefault="00E856D8" w:rsidP="00E856D8">
      <w:pPr>
        <w:pStyle w:val="Rubrik2"/>
        <w:spacing w:before="0"/>
      </w:pPr>
      <w:bookmarkStart w:id="170" w:name="_Toc216271618"/>
      <w:bookmarkStart w:id="171" w:name="_Toc219455963"/>
      <w:bookmarkStart w:id="172" w:name="_Toc220315255"/>
      <w:bookmarkStart w:id="173" w:name="_Toc233629783"/>
      <w:bookmarkStart w:id="174" w:name="_Toc195704969"/>
      <w:r>
        <w:t>Ingen ungdomsreduktion för u</w:t>
      </w:r>
      <w:r w:rsidRPr="00466461">
        <w:t>nga myndiga</w:t>
      </w:r>
      <w:bookmarkEnd w:id="170"/>
      <w:bookmarkEnd w:id="171"/>
      <w:bookmarkEnd w:id="172"/>
      <w:bookmarkEnd w:id="173"/>
      <w:r>
        <w:t xml:space="preserve"> </w:t>
      </w:r>
      <w:bookmarkEnd w:id="174"/>
    </w:p>
    <w:p w14:paraId="34EC6E21" w14:textId="77777777" w:rsidR="00E856D8" w:rsidRDefault="00E856D8" w:rsidP="00E856D8">
      <w:pPr>
        <w:pStyle w:val="Rubrik4ram"/>
      </w:pPr>
      <w:r w:rsidRPr="001E1EB4">
        <w:t>Regeringens förslag</w:t>
      </w:r>
    </w:p>
    <w:p w14:paraId="6D49C054" w14:textId="77777777" w:rsidR="00E856D8" w:rsidRDefault="00E856D8" w:rsidP="00E856D8">
      <w:pPr>
        <w:pStyle w:val="Brdtextram"/>
      </w:pPr>
      <w:r>
        <w:t>När det gäller lag</w:t>
      </w:r>
      <w:r>
        <w:softHyphen/>
        <w:t>överträdare i åldersgruppen 18–20 år</w:t>
      </w:r>
      <w:r w:rsidRPr="00916A58">
        <w:t xml:space="preserve"> </w:t>
      </w:r>
      <w:r>
        <w:t>ska d</w:t>
      </w:r>
      <w:r w:rsidRPr="00916A58">
        <w:t>en till</w:t>
      </w:r>
      <w:r>
        <w:softHyphen/>
      </w:r>
      <w:r w:rsidRPr="00916A58">
        <w:t>talades</w:t>
      </w:r>
      <w:r>
        <w:t xml:space="preserve"> ungdom inte längre beaktas särskilt vid straff</w:t>
      </w:r>
      <w:r>
        <w:softHyphen/>
        <w:t>mät</w:t>
      </w:r>
      <w:r>
        <w:softHyphen/>
        <w:t>ningen.</w:t>
      </w:r>
    </w:p>
    <w:p w14:paraId="41643646" w14:textId="77777777" w:rsidR="00E856D8" w:rsidRDefault="00E856D8" w:rsidP="00E856D8">
      <w:pPr>
        <w:pStyle w:val="Rubrik4ram"/>
      </w:pPr>
      <w:r>
        <w:t>Regeringens bedömning</w:t>
      </w:r>
    </w:p>
    <w:p w14:paraId="3C82FAAA" w14:textId="1411E200" w:rsidR="00E856D8" w:rsidRDefault="00E856D8" w:rsidP="00E856D8">
      <w:pPr>
        <w:pStyle w:val="Brdtextram"/>
      </w:pPr>
      <w:r>
        <w:t>Att ungdomsreduktionen för unga myn</w:t>
      </w:r>
      <w:r>
        <w:softHyphen/>
        <w:t>diga avskaffas påverkar såväl straffmätning som påföljdsval vid brott som i dag inte är undan</w:t>
      </w:r>
      <w:r>
        <w:softHyphen/>
        <w:t>tagna från ungdomsreduktionen.</w:t>
      </w:r>
    </w:p>
    <w:p w14:paraId="07D7206E" w14:textId="77777777" w:rsidR="00E856D8" w:rsidRDefault="00E856D8" w:rsidP="00E856D8">
      <w:pPr>
        <w:pStyle w:val="Rubrik4efterram"/>
      </w:pPr>
      <w:r w:rsidRPr="001E1EB4">
        <w:t>Utredningens förslag</w:t>
      </w:r>
      <w:r>
        <w:t xml:space="preserve"> och bedömning</w:t>
      </w:r>
    </w:p>
    <w:p w14:paraId="6303D92D" w14:textId="77777777" w:rsidR="00E856D8" w:rsidRDefault="00E856D8" w:rsidP="00E856D8">
      <w:pPr>
        <w:pStyle w:val="Brdtext"/>
      </w:pPr>
      <w:r>
        <w:t>F</w:t>
      </w:r>
      <w:r w:rsidRPr="00E36ED2">
        <w:t>örslag</w:t>
      </w:r>
      <w:r>
        <w:t>et</w:t>
      </w:r>
      <w:r w:rsidRPr="00E36ED2">
        <w:t xml:space="preserve"> och bedömning</w:t>
      </w:r>
      <w:r>
        <w:t>en från utredningen stämmer överens med rege</w:t>
      </w:r>
      <w:r>
        <w:softHyphen/>
        <w:t>ringens.</w:t>
      </w:r>
    </w:p>
    <w:p w14:paraId="25AF7C8D" w14:textId="77777777" w:rsidR="00E856D8" w:rsidRDefault="00E856D8" w:rsidP="00E856D8">
      <w:pPr>
        <w:pStyle w:val="Rubrik4utannumrering"/>
      </w:pPr>
      <w:r w:rsidRPr="00CA7FB5">
        <w:t>Remissinstanserna</w:t>
      </w:r>
      <w:bookmarkStart w:id="175" w:name="_Hlk188257093"/>
    </w:p>
    <w:p w14:paraId="5849E199" w14:textId="77777777" w:rsidR="00E856D8" w:rsidRPr="007135F8" w:rsidRDefault="00E856D8" w:rsidP="00E856D8">
      <w:pPr>
        <w:pStyle w:val="Brdtext"/>
        <w:rPr>
          <w:i/>
          <w:iCs/>
        </w:rPr>
      </w:pPr>
      <w:r>
        <w:t>Flera av remissinstanserna tillstyrker eller har inte några invänd</w:t>
      </w:r>
      <w:r>
        <w:softHyphen/>
        <w:t>ningar</w:t>
      </w:r>
      <w:r w:rsidRPr="00577682">
        <w:t xml:space="preserve"> i</w:t>
      </w:r>
      <w:r>
        <w:t xml:space="preserve"> </w:t>
      </w:r>
      <w:r w:rsidRPr="00577682">
        <w:t>fråga om utredningens förslag</w:t>
      </w:r>
      <w:r>
        <w:t xml:space="preserve"> om att av</w:t>
      </w:r>
      <w:r>
        <w:softHyphen/>
        <w:t>skaffa ungdomsreduk</w:t>
      </w:r>
      <w:r>
        <w:softHyphen/>
        <w:t>tionen för unga myndiga.</w:t>
      </w:r>
      <w:r w:rsidRPr="00577682">
        <w:t xml:space="preserve"> </w:t>
      </w:r>
      <w:r>
        <w:t xml:space="preserve">Bland dessa finns </w:t>
      </w:r>
      <w:r w:rsidRPr="008A414D">
        <w:rPr>
          <w:i/>
          <w:iCs/>
        </w:rPr>
        <w:t>Arbetsgivarverket</w:t>
      </w:r>
      <w:r>
        <w:t xml:space="preserve">, </w:t>
      </w:r>
      <w:r w:rsidRPr="008A414D">
        <w:rPr>
          <w:i/>
          <w:iCs/>
        </w:rPr>
        <w:t>Arbetsmiljöverket</w:t>
      </w:r>
      <w:r>
        <w:t xml:space="preserve">, </w:t>
      </w:r>
      <w:r w:rsidRPr="00500AFE">
        <w:rPr>
          <w:i/>
          <w:iCs/>
        </w:rPr>
        <w:t>Brottsofferjouren</w:t>
      </w:r>
      <w:r>
        <w:t xml:space="preserve">, </w:t>
      </w:r>
      <w:r w:rsidRPr="00500AFE">
        <w:rPr>
          <w:i/>
          <w:iCs/>
        </w:rPr>
        <w:t>Brottsoffer</w:t>
      </w:r>
      <w:r>
        <w:rPr>
          <w:i/>
          <w:iCs/>
        </w:rPr>
        <w:softHyphen/>
      </w:r>
      <w:r w:rsidRPr="00500AFE">
        <w:rPr>
          <w:i/>
          <w:iCs/>
        </w:rPr>
        <w:t>myndig</w:t>
      </w:r>
      <w:r>
        <w:rPr>
          <w:i/>
          <w:iCs/>
        </w:rPr>
        <w:softHyphen/>
      </w:r>
      <w:r w:rsidRPr="00500AFE">
        <w:rPr>
          <w:i/>
          <w:iCs/>
        </w:rPr>
        <w:t>heten</w:t>
      </w:r>
      <w:r>
        <w:t xml:space="preserve">, </w:t>
      </w:r>
      <w:r w:rsidRPr="00AB1093">
        <w:rPr>
          <w:i/>
          <w:iCs/>
        </w:rPr>
        <w:t>Ekobrottsmyndigheten</w:t>
      </w:r>
      <w:r>
        <w:t xml:space="preserve">, </w:t>
      </w:r>
      <w:r w:rsidRPr="00500AFE">
        <w:rPr>
          <w:i/>
          <w:iCs/>
        </w:rPr>
        <w:t>Göta hovrätt</w:t>
      </w:r>
      <w:r>
        <w:t xml:space="preserve">, </w:t>
      </w:r>
      <w:r w:rsidRPr="00500AFE">
        <w:rPr>
          <w:i/>
          <w:iCs/>
        </w:rPr>
        <w:t>Linköpings tingsrätt</w:t>
      </w:r>
      <w:r>
        <w:t xml:space="preserve">, </w:t>
      </w:r>
      <w:r w:rsidRPr="00500AFE">
        <w:rPr>
          <w:i/>
          <w:iCs/>
        </w:rPr>
        <w:t>Luleå tingsrätt</w:t>
      </w:r>
      <w:r>
        <w:t xml:space="preserve">, </w:t>
      </w:r>
      <w:r>
        <w:rPr>
          <w:i/>
          <w:iCs/>
        </w:rPr>
        <w:t>l</w:t>
      </w:r>
      <w:r w:rsidRPr="003C70FA">
        <w:rPr>
          <w:i/>
          <w:iCs/>
        </w:rPr>
        <w:t>änsstyrelse</w:t>
      </w:r>
      <w:r>
        <w:rPr>
          <w:i/>
          <w:iCs/>
        </w:rPr>
        <w:t>rna</w:t>
      </w:r>
      <w:r w:rsidRPr="003C70FA">
        <w:rPr>
          <w:i/>
          <w:iCs/>
        </w:rPr>
        <w:t xml:space="preserve"> i Kalmar</w:t>
      </w:r>
      <w:r w:rsidRPr="0057650C">
        <w:t>,</w:t>
      </w:r>
      <w:r>
        <w:rPr>
          <w:i/>
          <w:iCs/>
        </w:rPr>
        <w:t xml:space="preserve"> Västerbottens </w:t>
      </w:r>
      <w:r w:rsidRPr="00676F0D">
        <w:t>och</w:t>
      </w:r>
      <w:r>
        <w:rPr>
          <w:i/>
          <w:iCs/>
        </w:rPr>
        <w:t xml:space="preserve"> Västra Götalands län</w:t>
      </w:r>
      <w:r w:rsidRPr="0031651E">
        <w:t>,</w:t>
      </w:r>
      <w:r>
        <w:rPr>
          <w:i/>
          <w:iCs/>
        </w:rPr>
        <w:t xml:space="preserve"> </w:t>
      </w:r>
      <w:r w:rsidRPr="00500AFE">
        <w:rPr>
          <w:i/>
          <w:iCs/>
        </w:rPr>
        <w:t>Malmö tingsrätt</w:t>
      </w:r>
      <w:r>
        <w:t xml:space="preserve">, </w:t>
      </w:r>
      <w:r w:rsidRPr="00744F2E">
        <w:rPr>
          <w:i/>
          <w:iCs/>
        </w:rPr>
        <w:t>Myn</w:t>
      </w:r>
      <w:r>
        <w:rPr>
          <w:i/>
          <w:iCs/>
        </w:rPr>
        <w:softHyphen/>
      </w:r>
      <w:r w:rsidRPr="00744F2E">
        <w:rPr>
          <w:i/>
          <w:iCs/>
        </w:rPr>
        <w:t>dig</w:t>
      </w:r>
      <w:r>
        <w:rPr>
          <w:i/>
          <w:iCs/>
        </w:rPr>
        <w:softHyphen/>
      </w:r>
      <w:r w:rsidRPr="00744F2E">
        <w:rPr>
          <w:i/>
          <w:iCs/>
        </w:rPr>
        <w:t>heten för ungdoms- och civilsamhällesfrågor</w:t>
      </w:r>
      <w:r>
        <w:t xml:space="preserve">, </w:t>
      </w:r>
      <w:r w:rsidRPr="00500AFE">
        <w:rPr>
          <w:i/>
          <w:iCs/>
        </w:rPr>
        <w:t>Polismyndig</w:t>
      </w:r>
      <w:r>
        <w:rPr>
          <w:i/>
          <w:iCs/>
        </w:rPr>
        <w:softHyphen/>
      </w:r>
      <w:r w:rsidRPr="00500AFE">
        <w:rPr>
          <w:i/>
          <w:iCs/>
        </w:rPr>
        <w:t>heten</w:t>
      </w:r>
      <w:r>
        <w:t xml:space="preserve">, </w:t>
      </w:r>
      <w:r w:rsidRPr="00E410CF">
        <w:rPr>
          <w:i/>
          <w:iCs/>
        </w:rPr>
        <w:t>Skatteverket</w:t>
      </w:r>
      <w:r>
        <w:t xml:space="preserve">, </w:t>
      </w:r>
      <w:r w:rsidRPr="00AB1093">
        <w:rPr>
          <w:i/>
          <w:iCs/>
        </w:rPr>
        <w:t>Skövde kommun</w:t>
      </w:r>
      <w:r>
        <w:t xml:space="preserve">, </w:t>
      </w:r>
      <w:r w:rsidRPr="00500AFE">
        <w:rPr>
          <w:i/>
          <w:iCs/>
        </w:rPr>
        <w:t>Sveriges Domareförbund</w:t>
      </w:r>
      <w:r>
        <w:t xml:space="preserve">, </w:t>
      </w:r>
      <w:r w:rsidRPr="00500AFE">
        <w:rPr>
          <w:i/>
          <w:iCs/>
        </w:rPr>
        <w:t>Säkerhets</w:t>
      </w:r>
      <w:r>
        <w:rPr>
          <w:i/>
          <w:iCs/>
        </w:rPr>
        <w:softHyphen/>
      </w:r>
      <w:r w:rsidRPr="00500AFE">
        <w:rPr>
          <w:i/>
          <w:iCs/>
        </w:rPr>
        <w:t>polisen</w:t>
      </w:r>
      <w:r>
        <w:t xml:space="preserve">, </w:t>
      </w:r>
      <w:r w:rsidRPr="008411EB">
        <w:rPr>
          <w:i/>
          <w:iCs/>
        </w:rPr>
        <w:t>Södertörns tingsrätt</w:t>
      </w:r>
      <w:r>
        <w:t xml:space="preserve">, </w:t>
      </w:r>
      <w:r>
        <w:rPr>
          <w:i/>
          <w:iCs/>
        </w:rPr>
        <w:t>Umeå kommun</w:t>
      </w:r>
      <w:r w:rsidRPr="0031651E">
        <w:t>,</w:t>
      </w:r>
      <w:r>
        <w:rPr>
          <w:i/>
          <w:iCs/>
        </w:rPr>
        <w:t xml:space="preserve"> Åklagarmyndigheten </w:t>
      </w:r>
      <w:r w:rsidRPr="00500AFE">
        <w:t xml:space="preserve">och </w:t>
      </w:r>
      <w:r>
        <w:rPr>
          <w:i/>
          <w:iCs/>
        </w:rPr>
        <w:t xml:space="preserve">Östersunds tingsrätt. </w:t>
      </w:r>
      <w:r w:rsidRPr="00CB266D">
        <w:rPr>
          <w:i/>
          <w:iCs/>
        </w:rPr>
        <w:t>Borås tingsrätt</w:t>
      </w:r>
      <w:r>
        <w:t xml:space="preserve"> anser att förslaget medför en enklare och mer konsekvent rätts</w:t>
      </w:r>
      <w:r>
        <w:softHyphen/>
        <w:t>tillämp</w:t>
      </w:r>
      <w:r>
        <w:softHyphen/>
        <w:t>ning jämfört med i dag.</w:t>
      </w:r>
    </w:p>
    <w:p w14:paraId="25608326" w14:textId="77777777" w:rsidR="00E856D8" w:rsidRPr="00AB1093" w:rsidRDefault="00E856D8" w:rsidP="00E856D8">
      <w:pPr>
        <w:pStyle w:val="Brdtextmedindrag"/>
      </w:pPr>
      <w:bookmarkStart w:id="176" w:name="_Hlk187743251"/>
      <w:r w:rsidRPr="003965E1">
        <w:rPr>
          <w:i/>
          <w:iCs/>
        </w:rPr>
        <w:t>Domstolsverket</w:t>
      </w:r>
      <w:r>
        <w:t xml:space="preserve"> och </w:t>
      </w:r>
      <w:r w:rsidRPr="00470F89">
        <w:rPr>
          <w:i/>
          <w:iCs/>
        </w:rPr>
        <w:t>Justitiekansler</w:t>
      </w:r>
      <w:r>
        <w:rPr>
          <w:i/>
          <w:iCs/>
        </w:rPr>
        <w:t>n</w:t>
      </w:r>
      <w:r>
        <w:t xml:space="preserve"> varken tillstyrker eller avstyrker men pekar på att regeringen i propositionen Slopad straffrabatt för unga myndiga bedömde att skälen för särbehandling vid straffmätningen fort</w:t>
      </w:r>
      <w:r>
        <w:softHyphen/>
        <w:t xml:space="preserve">farande vägde över när det gäller brottslighet av mindre allvarligt slag och att </w:t>
      </w:r>
      <w:r w:rsidRPr="00673C22">
        <w:t xml:space="preserve">man </w:t>
      </w:r>
      <w:r>
        <w:t xml:space="preserve">då </w:t>
      </w:r>
      <w:r w:rsidRPr="00673C22">
        <w:t>ville undvika onödiga repressionsökningar. Justitiekan</w:t>
      </w:r>
      <w:r>
        <w:softHyphen/>
      </w:r>
      <w:r w:rsidRPr="00673C22">
        <w:t>slern</w:t>
      </w:r>
      <w:r>
        <w:rPr>
          <w:i/>
          <w:iCs/>
        </w:rPr>
        <w:t xml:space="preserve"> </w:t>
      </w:r>
      <w:r>
        <w:t>för fram att det inte har anförts några övertygande skäl för varför denna be</w:t>
      </w:r>
      <w:r>
        <w:softHyphen/>
        <w:t xml:space="preserve">dömning inte längre gör sig gällande. </w:t>
      </w:r>
      <w:r w:rsidRPr="003C2C45">
        <w:t>Även Södertörns tingsrätt</w:t>
      </w:r>
      <w:r w:rsidRPr="003C2C45">
        <w:rPr>
          <w:b/>
          <w:bCs/>
        </w:rPr>
        <w:t xml:space="preserve"> </w:t>
      </w:r>
      <w:r w:rsidRPr="003C2C45">
        <w:t>lyfter</w:t>
      </w:r>
      <w:r>
        <w:t xml:space="preserve"> att </w:t>
      </w:r>
      <w:r>
        <w:lastRenderedPageBreak/>
        <w:t xml:space="preserve">frågorna nyligen behandlats respektive analyserats, men har inte </w:t>
      </w:r>
      <w:r w:rsidRPr="00AB1093">
        <w:t>några synpunkter på förslaget.</w:t>
      </w:r>
    </w:p>
    <w:p w14:paraId="0294171C" w14:textId="3498A8F1" w:rsidR="00E856D8" w:rsidRDefault="00E856D8" w:rsidP="00E856D8">
      <w:pPr>
        <w:pStyle w:val="Brdtextmedindrag"/>
      </w:pPr>
      <w:r w:rsidRPr="00AB1093">
        <w:t xml:space="preserve">Ett antal remissinstanser anser att </w:t>
      </w:r>
      <w:r>
        <w:t>ungdoms</w:t>
      </w:r>
      <w:r w:rsidRPr="00AB1093">
        <w:t xml:space="preserve">reduktionen </w:t>
      </w:r>
      <w:r w:rsidR="00AF34A5">
        <w:t>för unga myn</w:t>
      </w:r>
      <w:r w:rsidR="008543A1">
        <w:softHyphen/>
      </w:r>
      <w:r w:rsidR="00AF34A5">
        <w:t xml:space="preserve">diga </w:t>
      </w:r>
      <w:r w:rsidRPr="00AB1093">
        <w:t xml:space="preserve">inte </w:t>
      </w:r>
      <w:r>
        <w:t xml:space="preserve">ska </w:t>
      </w:r>
      <w:r w:rsidRPr="00AB1093">
        <w:t>avskaf</w:t>
      </w:r>
      <w:r>
        <w:softHyphen/>
      </w:r>
      <w:r w:rsidRPr="00AB1093">
        <w:t>fas</w:t>
      </w:r>
      <w:r>
        <w:t>.</w:t>
      </w:r>
      <w:r w:rsidRPr="00AB1093">
        <w:t xml:space="preserve"> </w:t>
      </w:r>
      <w:r>
        <w:t>B</w:t>
      </w:r>
      <w:r w:rsidRPr="00AB1093">
        <w:t xml:space="preserve">land </w:t>
      </w:r>
      <w:r>
        <w:t xml:space="preserve">dessa finns </w:t>
      </w:r>
      <w:r w:rsidRPr="00AB1093">
        <w:rPr>
          <w:i/>
          <w:iCs/>
        </w:rPr>
        <w:t>Civil Rights Defenders</w:t>
      </w:r>
      <w:r w:rsidRPr="00AB1093">
        <w:t xml:space="preserve">, </w:t>
      </w:r>
      <w:r w:rsidRPr="00AB1093">
        <w:rPr>
          <w:i/>
          <w:iCs/>
        </w:rPr>
        <w:t>Barn</w:t>
      </w:r>
      <w:r w:rsidR="008543A1">
        <w:rPr>
          <w:i/>
          <w:iCs/>
        </w:rPr>
        <w:softHyphen/>
      </w:r>
      <w:r w:rsidRPr="00AB1093">
        <w:rPr>
          <w:i/>
          <w:iCs/>
        </w:rPr>
        <w:t>ombudsmannen</w:t>
      </w:r>
      <w:r w:rsidRPr="00AB1093">
        <w:t>,</w:t>
      </w:r>
      <w:r w:rsidRPr="00AB1093">
        <w:rPr>
          <w:i/>
          <w:iCs/>
        </w:rPr>
        <w:t xml:space="preserve"> </w:t>
      </w:r>
      <w:r>
        <w:rPr>
          <w:i/>
          <w:iCs/>
        </w:rPr>
        <w:t>Brottsförebyggande rådet (</w:t>
      </w:r>
      <w:r w:rsidRPr="00AB1093">
        <w:rPr>
          <w:i/>
          <w:iCs/>
        </w:rPr>
        <w:t>Brå</w:t>
      </w:r>
      <w:r>
        <w:rPr>
          <w:i/>
          <w:iCs/>
        </w:rPr>
        <w:t>)</w:t>
      </w:r>
      <w:r w:rsidRPr="00AB1093">
        <w:t xml:space="preserve">, </w:t>
      </w:r>
      <w:r w:rsidRPr="00AB1093">
        <w:rPr>
          <w:i/>
          <w:iCs/>
        </w:rPr>
        <w:t>Knivsta kommun</w:t>
      </w:r>
      <w:r w:rsidRPr="00AB1093">
        <w:t>,</w:t>
      </w:r>
      <w:r w:rsidRPr="00AB1093">
        <w:rPr>
          <w:i/>
          <w:iCs/>
        </w:rPr>
        <w:t xml:space="preserve"> Social</w:t>
      </w:r>
      <w:r w:rsidR="008543A1">
        <w:rPr>
          <w:i/>
          <w:iCs/>
        </w:rPr>
        <w:softHyphen/>
      </w:r>
      <w:r w:rsidRPr="00AB1093">
        <w:rPr>
          <w:i/>
          <w:iCs/>
        </w:rPr>
        <w:t>styrelsen</w:t>
      </w:r>
      <w:r w:rsidRPr="00AB1093">
        <w:t>,</w:t>
      </w:r>
      <w:r w:rsidRPr="00AB1093">
        <w:rPr>
          <w:i/>
          <w:iCs/>
        </w:rPr>
        <w:t xml:space="preserve"> Sve</w:t>
      </w:r>
      <w:r>
        <w:rPr>
          <w:i/>
          <w:iCs/>
        </w:rPr>
        <w:softHyphen/>
      </w:r>
      <w:r w:rsidRPr="00AB1093">
        <w:rPr>
          <w:i/>
          <w:iCs/>
        </w:rPr>
        <w:t xml:space="preserve">riges </w:t>
      </w:r>
      <w:r>
        <w:rPr>
          <w:i/>
          <w:iCs/>
        </w:rPr>
        <w:t>a</w:t>
      </w:r>
      <w:r w:rsidRPr="00AB1093">
        <w:rPr>
          <w:i/>
          <w:iCs/>
        </w:rPr>
        <w:t xml:space="preserve">dvokatsamfund </w:t>
      </w:r>
      <w:r w:rsidRPr="008A414D">
        <w:t>och</w:t>
      </w:r>
      <w:r w:rsidRPr="00AB1093">
        <w:rPr>
          <w:i/>
          <w:iCs/>
        </w:rPr>
        <w:t xml:space="preserve"> Riks</w:t>
      </w:r>
      <w:r>
        <w:rPr>
          <w:i/>
          <w:iCs/>
        </w:rPr>
        <w:softHyphen/>
      </w:r>
      <w:r w:rsidRPr="00AB1093">
        <w:rPr>
          <w:i/>
          <w:iCs/>
        </w:rPr>
        <w:t xml:space="preserve">förbundet </w:t>
      </w:r>
      <w:r>
        <w:rPr>
          <w:i/>
          <w:iCs/>
        </w:rPr>
        <w:t>f</w:t>
      </w:r>
      <w:r w:rsidRPr="00AB1093">
        <w:rPr>
          <w:i/>
          <w:iCs/>
        </w:rPr>
        <w:t>rivilliga</w:t>
      </w:r>
      <w:r>
        <w:rPr>
          <w:i/>
          <w:iCs/>
        </w:rPr>
        <w:t xml:space="preserve"> sam</w:t>
      </w:r>
      <w:r w:rsidR="008543A1">
        <w:rPr>
          <w:i/>
          <w:iCs/>
        </w:rPr>
        <w:softHyphen/>
      </w:r>
      <w:r>
        <w:rPr>
          <w:i/>
          <w:iCs/>
        </w:rPr>
        <w:t>hällsarbetare</w:t>
      </w:r>
      <w:r>
        <w:t xml:space="preserve">. Några remissinstanser, exempelvis </w:t>
      </w:r>
      <w:r w:rsidRPr="00297B04">
        <w:rPr>
          <w:i/>
          <w:iCs/>
        </w:rPr>
        <w:t>Linköp</w:t>
      </w:r>
      <w:r>
        <w:rPr>
          <w:i/>
          <w:iCs/>
        </w:rPr>
        <w:softHyphen/>
      </w:r>
      <w:r w:rsidRPr="00297B04">
        <w:rPr>
          <w:i/>
          <w:iCs/>
        </w:rPr>
        <w:t>ings Uni</w:t>
      </w:r>
      <w:r>
        <w:rPr>
          <w:i/>
          <w:iCs/>
        </w:rPr>
        <w:softHyphen/>
      </w:r>
      <w:r w:rsidRPr="00297B04">
        <w:rPr>
          <w:i/>
          <w:iCs/>
        </w:rPr>
        <w:t>versitet</w:t>
      </w:r>
      <w:r>
        <w:t xml:space="preserve"> (</w:t>
      </w:r>
      <w:r>
        <w:rPr>
          <w:i/>
          <w:iCs/>
        </w:rPr>
        <w:t xml:space="preserve">Barnafrid) </w:t>
      </w:r>
      <w:r w:rsidRPr="00622BE2">
        <w:t>och</w:t>
      </w:r>
      <w:r>
        <w:rPr>
          <w:i/>
          <w:iCs/>
        </w:rPr>
        <w:t xml:space="preserve"> </w:t>
      </w:r>
      <w:r w:rsidRPr="003C2C45">
        <w:t>Socialstyrelsen,</w:t>
      </w:r>
      <w:r>
        <w:t xml:space="preserve"> pekar på den psyko</w:t>
      </w:r>
      <w:r>
        <w:softHyphen/>
        <w:t>logiska och neurologiska forskningen som visar att barn och unga har sämre för</w:t>
      </w:r>
      <w:r>
        <w:softHyphen/>
        <w:t xml:space="preserve">måga att bedöma konsekvenser av sitt beteende och sämre utvecklad förmåga till impulskontroll. </w:t>
      </w:r>
      <w:r w:rsidRPr="003C2C45">
        <w:t>Civil Rights Defenders</w:t>
      </w:r>
      <w:r>
        <w:rPr>
          <w:i/>
          <w:iCs/>
        </w:rPr>
        <w:t xml:space="preserve"> </w:t>
      </w:r>
      <w:r>
        <w:t>påpekar även att personer i åldersgruppen 18–20 år är särskilt känsliga för frihets</w:t>
      </w:r>
      <w:r>
        <w:softHyphen/>
        <w:t>berövanden.</w:t>
      </w:r>
      <w:bookmarkStart w:id="177" w:name="_Hlk187755581"/>
      <w:r>
        <w:t xml:space="preserve"> </w:t>
      </w:r>
      <w:r w:rsidRPr="003C2C45">
        <w:t>Bland andra Barnombudsmannen och Brå anför</w:t>
      </w:r>
      <w:r>
        <w:t xml:space="preserve"> att det saknas skäl för en gene</w:t>
      </w:r>
      <w:r w:rsidR="008543A1">
        <w:softHyphen/>
      </w:r>
      <w:r>
        <w:t>rellt ökad straffrättslig repression för åldersgruppen och att förslagen riskerar att få kontraproduk</w:t>
      </w:r>
      <w:r>
        <w:softHyphen/>
        <w:t>tiva effekter för det åter</w:t>
      </w:r>
      <w:r>
        <w:softHyphen/>
        <w:t>falls</w:t>
      </w:r>
      <w:r>
        <w:softHyphen/>
        <w:t xml:space="preserve">förebyggande arbetet. </w:t>
      </w:r>
      <w:r w:rsidRPr="008805ED">
        <w:t>Sveriges advokat</w:t>
      </w:r>
      <w:r>
        <w:softHyphen/>
      </w:r>
      <w:r w:rsidRPr="008805ED">
        <w:t>samfund</w:t>
      </w:r>
      <w:r w:rsidRPr="003033A3">
        <w:t xml:space="preserve"> </w:t>
      </w:r>
      <w:r w:rsidR="002E1F5E">
        <w:t>hänvisar till</w:t>
      </w:r>
      <w:r>
        <w:t xml:space="preserve"> att forskning visar att unga vuxna, på grund av sin ålder och mog</w:t>
      </w:r>
      <w:r>
        <w:softHyphen/>
        <w:t>nads</w:t>
      </w:r>
      <w:r>
        <w:softHyphen/>
        <w:t>grad, är särskilt mottag</w:t>
      </w:r>
      <w:r>
        <w:softHyphen/>
        <w:t>liga för rehabiliterande insatser och att strän</w:t>
      </w:r>
      <w:r>
        <w:softHyphen/>
        <w:t>gare straff ofta riskerar att motverka deras återanpassning till sam</w:t>
      </w:r>
      <w:r>
        <w:softHyphen/>
        <w:t>hället. Även</w:t>
      </w:r>
      <w:r w:rsidRPr="003C2C45">
        <w:t xml:space="preserve"> Knivsta kommun anför</w:t>
      </w:r>
      <w:r>
        <w:t xml:space="preserve"> att för</w:t>
      </w:r>
      <w:r w:rsidR="008543A1">
        <w:softHyphen/>
      </w:r>
      <w:r>
        <w:t>slaget riskerar att genom ett allt</w:t>
      </w:r>
      <w:r>
        <w:softHyphen/>
        <w:t xml:space="preserve">för generellt grepp försvåra många ungas återanpassning i samhället. </w:t>
      </w:r>
      <w:r w:rsidRPr="003C70FA">
        <w:rPr>
          <w:i/>
          <w:iCs/>
        </w:rPr>
        <w:t>Insti</w:t>
      </w:r>
      <w:r>
        <w:rPr>
          <w:i/>
          <w:iCs/>
        </w:rPr>
        <w:softHyphen/>
      </w:r>
      <w:r w:rsidRPr="003C70FA">
        <w:rPr>
          <w:i/>
          <w:iCs/>
        </w:rPr>
        <w:t>tutet för mänskliga rättigheter</w:t>
      </w:r>
      <w:r>
        <w:rPr>
          <w:i/>
          <w:iCs/>
        </w:rPr>
        <w:t xml:space="preserve"> </w:t>
      </w:r>
      <w:r w:rsidRPr="003C70FA">
        <w:t>fram</w:t>
      </w:r>
      <w:r>
        <w:softHyphen/>
      </w:r>
      <w:r w:rsidRPr="003C70FA">
        <w:t xml:space="preserve">för att förslaget innebär ett stort avsteg från </w:t>
      </w:r>
      <w:r w:rsidRPr="00956A9A">
        <w:t>behandlingen av unga vuxna i straff</w:t>
      </w:r>
      <w:r w:rsidR="008543A1">
        <w:softHyphen/>
      </w:r>
      <w:r w:rsidRPr="00956A9A">
        <w:t>processen och från rehab</w:t>
      </w:r>
      <w:r>
        <w:softHyphen/>
      </w:r>
      <w:r w:rsidRPr="00956A9A">
        <w:t>ilite</w:t>
      </w:r>
      <w:r>
        <w:softHyphen/>
      </w:r>
      <w:r w:rsidRPr="00956A9A">
        <w:t>rings</w:t>
      </w:r>
      <w:r>
        <w:softHyphen/>
      </w:r>
      <w:r w:rsidRPr="00956A9A">
        <w:t>syftet i svensk straffrätt.</w:t>
      </w:r>
    </w:p>
    <w:p w14:paraId="06473989" w14:textId="77777777" w:rsidR="00E856D8" w:rsidRPr="00956A9A" w:rsidRDefault="00E856D8" w:rsidP="00E856D8">
      <w:pPr>
        <w:pStyle w:val="Brdtextmedindrag"/>
      </w:pPr>
      <w:r w:rsidRPr="008F68AC">
        <w:rPr>
          <w:i/>
          <w:iCs/>
        </w:rPr>
        <w:t>Stockholms universitet (Juridiska fakultetsnämnden)</w:t>
      </w:r>
      <w:r>
        <w:t xml:space="preserve"> anför att förslaget har ett tillämpningsområde som är alltför vidsträckt i relation till vad man enligt utredningen vill åstadkomma och att en regel som tar sikte på brott i kriminella </w:t>
      </w:r>
      <w:r w:rsidRPr="003C2C45">
        <w:t xml:space="preserve">nätverk hade varit att föredra framför en förändring av hela systemet. Även </w:t>
      </w:r>
      <w:r w:rsidRPr="00F65968">
        <w:rPr>
          <w:i/>
        </w:rPr>
        <w:t>Kriminologiska institutionen</w:t>
      </w:r>
      <w:r w:rsidRPr="003C2C45">
        <w:t xml:space="preserve"> på Stockholms univer</w:t>
      </w:r>
      <w:r w:rsidRPr="003C2C45">
        <w:softHyphen/>
        <w:t>sitet</w:t>
      </w:r>
      <w:r>
        <w:rPr>
          <w:i/>
          <w:iCs/>
        </w:rPr>
        <w:t xml:space="preserve"> </w:t>
      </w:r>
      <w:r w:rsidRPr="00676F0D">
        <w:t>ifrågasätter rimligheten i att lägga fram förslaget då det inte tillkom</w:t>
      </w:r>
      <w:r>
        <w:softHyphen/>
      </w:r>
      <w:r w:rsidRPr="00676F0D">
        <w:t xml:space="preserve">mit några forskningsrön som </w:t>
      </w:r>
      <w:r>
        <w:t>ger</w:t>
      </w:r>
      <w:r w:rsidRPr="00676F0D">
        <w:t xml:space="preserve"> stöd för skärpta påföljder</w:t>
      </w:r>
      <w:r>
        <w:t xml:space="preserve">. </w:t>
      </w:r>
      <w:r w:rsidRPr="003965E1">
        <w:rPr>
          <w:i/>
          <w:iCs/>
        </w:rPr>
        <w:t>Fackförbundet ST</w:t>
      </w:r>
      <w:r>
        <w:t xml:space="preserve"> anser att det saknas en genomgång av för- och nackdelarna med förslaget och en bedömning av vilken faktisk effekt förslaget kan förväntas medföra på lång sikt. </w:t>
      </w:r>
      <w:r w:rsidRPr="00BA5C24">
        <w:rPr>
          <w:i/>
          <w:iCs/>
        </w:rPr>
        <w:t>Malmö kommun</w:t>
      </w:r>
      <w:r>
        <w:t xml:space="preserve"> påpekar att man bör följa upp eventuella effek</w:t>
      </w:r>
      <w:r>
        <w:softHyphen/>
        <w:t>ter av strängare straff på nationell nivå innan det blir aktuellt att helt av</w:t>
      </w:r>
      <w:r>
        <w:softHyphen/>
        <w:t>skaf</w:t>
      </w:r>
      <w:r>
        <w:softHyphen/>
        <w:t>fa ung</w:t>
      </w:r>
      <w:r>
        <w:softHyphen/>
        <w:t>doms</w:t>
      </w:r>
      <w:r>
        <w:softHyphen/>
        <w:t>reduktionen för åldersgruppen 18–20 år.</w:t>
      </w:r>
      <w:r w:rsidRPr="00956A9A">
        <w:t xml:space="preserve"> </w:t>
      </w:r>
      <w:r w:rsidRPr="00956A9A">
        <w:rPr>
          <w:i/>
          <w:iCs/>
        </w:rPr>
        <w:t>Hovrätten för Västra Sverige</w:t>
      </w:r>
      <w:r>
        <w:rPr>
          <w:i/>
          <w:iCs/>
        </w:rPr>
        <w:t xml:space="preserve"> </w:t>
      </w:r>
      <w:r>
        <w:t>anför på ett mer generellt plan att under</w:t>
      </w:r>
      <w:r>
        <w:softHyphen/>
        <w:t>laget för utred</w:t>
      </w:r>
      <w:r>
        <w:softHyphen/>
        <w:t>ningens förslag inte är tillräckligt för att ligga till grund för så ingripande förändringar.</w:t>
      </w:r>
      <w:bookmarkEnd w:id="175"/>
      <w:bookmarkEnd w:id="177"/>
    </w:p>
    <w:bookmarkEnd w:id="176"/>
    <w:p w14:paraId="7576DE43" w14:textId="77777777" w:rsidR="00E856D8" w:rsidRDefault="00E856D8" w:rsidP="00E856D8">
      <w:pPr>
        <w:pStyle w:val="Rubrik4utannumrering"/>
      </w:pPr>
      <w:r w:rsidRPr="0031651E">
        <w:t>Skälen för regeringens förslag och bedömning</w:t>
      </w:r>
    </w:p>
    <w:p w14:paraId="6C39A897" w14:textId="77777777" w:rsidR="00E856D8" w:rsidRDefault="00E856D8" w:rsidP="00E856D8">
      <w:pPr>
        <w:pStyle w:val="Rubrik5utannumrering"/>
        <w:spacing w:before="0"/>
      </w:pPr>
      <w:r>
        <w:t>Ungdomsreduktionen avskaffas för unga myndiga</w:t>
      </w:r>
    </w:p>
    <w:p w14:paraId="7B0587F0" w14:textId="124F1561" w:rsidR="00E856D8" w:rsidRDefault="00E856D8" w:rsidP="00E856D8">
      <w:pPr>
        <w:pStyle w:val="Brdtextmedindrag"/>
        <w:ind w:firstLine="0"/>
      </w:pPr>
      <w:bookmarkStart w:id="178" w:name="_Hlk211499181"/>
      <w:bookmarkStart w:id="179" w:name="_Hlk190248427"/>
      <w:r>
        <w:t xml:space="preserve">Som framgår av </w:t>
      </w:r>
      <w:r w:rsidRPr="00394ED8">
        <w:t xml:space="preserve">avsnitt 4 </w:t>
      </w:r>
      <w:r>
        <w:t>ska den tilltalades ungdom beaktas särskilt vid straffmätningen om han eller hon inte har fyllt 21 år (29 kap. 7 § brotts</w:t>
      </w:r>
      <w:r>
        <w:softHyphen/>
        <w:t>balken). Ungdomsreduk</w:t>
      </w:r>
      <w:r>
        <w:softHyphen/>
        <w:t>tionen bestäms som utgångs</w:t>
      </w:r>
      <w:r>
        <w:softHyphen/>
        <w:t>punkt i kvot</w:t>
      </w:r>
      <w:r>
        <w:softHyphen/>
        <w:t xml:space="preserve">delar </w:t>
      </w:r>
      <w:r w:rsidR="00D967A1">
        <w:t>i rela</w:t>
      </w:r>
      <w:r w:rsidR="008543A1">
        <w:softHyphen/>
      </w:r>
      <w:r w:rsidR="00D967A1">
        <w:t>tion till ett tänkt straff för en vuxen lagöverträdare</w:t>
      </w:r>
      <w:r>
        <w:t xml:space="preserve">. </w:t>
      </w:r>
      <w:r w:rsidRPr="002C638E">
        <w:t>Enligt den ord</w:t>
      </w:r>
      <w:r w:rsidR="008543A1">
        <w:softHyphen/>
      </w:r>
      <w:r w:rsidRPr="002C638E">
        <w:t xml:space="preserve">ningen </w:t>
      </w:r>
      <w:r>
        <w:t>har strafflängden efter ung</w:t>
      </w:r>
      <w:r>
        <w:softHyphen/>
        <w:t>domsreduktion för en lagöverträdare som har fyllt 18 år mot</w:t>
      </w:r>
      <w:r>
        <w:softHyphen/>
        <w:t>svarat om</w:t>
      </w:r>
      <w:r>
        <w:softHyphen/>
        <w:t>kring hälften av ett tänkt straff för en vuxen (ca 50 procent) och för en lag</w:t>
      </w:r>
      <w:r>
        <w:softHyphen/>
        <w:t>över</w:t>
      </w:r>
      <w:r>
        <w:softHyphen/>
        <w:t>trädare som fyllt 19 år respek</w:t>
      </w:r>
      <w:r>
        <w:softHyphen/>
        <w:t>tive 20 år har strafflängden ansetts motsvara omkring två tredjedelar (ca 65 procent) resp</w:t>
      </w:r>
      <w:r>
        <w:softHyphen/>
        <w:t>ek</w:t>
      </w:r>
      <w:r>
        <w:softHyphen/>
        <w:t>tive fyra femte</w:t>
      </w:r>
      <w:r>
        <w:softHyphen/>
        <w:t xml:space="preserve">delar (80 procent) av ett tänkt straff för </w:t>
      </w:r>
      <w:r>
        <w:lastRenderedPageBreak/>
        <w:t>en vuxen (</w:t>
      </w:r>
      <w:r w:rsidR="00912DD4">
        <w:t>s</w:t>
      </w:r>
      <w:r>
        <w:t>e bl.a. NJA 2025 s. 233)</w:t>
      </w:r>
      <w:r w:rsidR="00912DD4">
        <w:t>.</w:t>
      </w:r>
      <w:r>
        <w:t xml:space="preserve"> Ungdoms</w:t>
      </w:r>
      <w:r>
        <w:softHyphen/>
        <w:t>reduk</w:t>
      </w:r>
      <w:r>
        <w:softHyphen/>
        <w:t>tionen är sedan januari 2022 avskaffad för unga myndiga vid allvar</w:t>
      </w:r>
      <w:r>
        <w:softHyphen/>
        <w:t>lig brotts</w:t>
      </w:r>
      <w:r>
        <w:softHyphen/>
        <w:t>lighet (</w:t>
      </w:r>
      <w:r w:rsidR="006E75B2">
        <w:t xml:space="preserve">propositionen </w:t>
      </w:r>
      <w:r w:rsidR="006E75B2" w:rsidRPr="004E71F2">
        <w:t xml:space="preserve">Slopad </w:t>
      </w:r>
      <w:r w:rsidR="006E75B2" w:rsidRPr="00B135A5">
        <w:t>straff</w:t>
      </w:r>
      <w:r w:rsidR="006E75B2" w:rsidRPr="00B135A5">
        <w:softHyphen/>
        <w:t>rabatt för unga myndiga vid all</w:t>
      </w:r>
      <w:r w:rsidR="006E75B2" w:rsidRPr="00B135A5">
        <w:softHyphen/>
        <w:t>varlig brotts</w:t>
      </w:r>
      <w:r w:rsidR="006E75B2">
        <w:softHyphen/>
      </w:r>
      <w:r w:rsidR="006E75B2" w:rsidRPr="00B135A5">
        <w:t>lighet</w:t>
      </w:r>
      <w:r w:rsidR="006E75B2">
        <w:t xml:space="preserve">, </w:t>
      </w:r>
      <w:r>
        <w:t>prop. 2021/22:17). Enligt nu</w:t>
      </w:r>
      <w:r>
        <w:softHyphen/>
        <w:t xml:space="preserve">varande lagstiftning ska den som är </w:t>
      </w:r>
      <w:r w:rsidRPr="004E71F2">
        <w:t>18–20 år</w:t>
      </w:r>
      <w:r>
        <w:t xml:space="preserve"> behand</w:t>
      </w:r>
      <w:r>
        <w:softHyphen/>
        <w:t>las</w:t>
      </w:r>
      <w:r w:rsidRPr="004E71F2">
        <w:t xml:space="preserve"> som andra myn</w:t>
      </w:r>
      <w:r>
        <w:softHyphen/>
      </w:r>
      <w:r w:rsidRPr="004E71F2">
        <w:t>diga lag</w:t>
      </w:r>
      <w:r>
        <w:softHyphen/>
      </w:r>
      <w:r w:rsidRPr="004E71F2">
        <w:t>överträdare vid straff</w:t>
      </w:r>
      <w:r>
        <w:softHyphen/>
      </w:r>
      <w:r w:rsidRPr="004E71F2">
        <w:t>mät</w:t>
      </w:r>
      <w:r>
        <w:softHyphen/>
      </w:r>
      <w:r w:rsidRPr="004E71F2">
        <w:t>ningen</w:t>
      </w:r>
      <w:r>
        <w:t xml:space="preserve"> om </w:t>
      </w:r>
      <w:r w:rsidRPr="00CA2FD7">
        <w:t>det för brottet inte är före</w:t>
      </w:r>
      <w:r>
        <w:softHyphen/>
      </w:r>
      <w:r w:rsidRPr="00CA2FD7">
        <w:t>skrivet lindrigare straff än fängelse i ett år,</w:t>
      </w:r>
      <w:r>
        <w:t xml:space="preserve"> om </w:t>
      </w:r>
      <w:r w:rsidRPr="00CA2FD7">
        <w:t>det är fråga om försök, förbere</w:t>
      </w:r>
      <w:r>
        <w:softHyphen/>
      </w:r>
      <w:r w:rsidRPr="00CA2FD7">
        <w:t>delse</w:t>
      </w:r>
      <w:r w:rsidR="002D6C51">
        <w:t xml:space="preserve"> eller</w:t>
      </w:r>
      <w:r>
        <w:t xml:space="preserve"> </w:t>
      </w:r>
      <w:r w:rsidRPr="00CA2FD7">
        <w:t>stämpling till eller under</w:t>
      </w:r>
      <w:r>
        <w:softHyphen/>
      </w:r>
      <w:r w:rsidRPr="00CA2FD7">
        <w:t xml:space="preserve">låtenhet att avslöja eller förhindra </w:t>
      </w:r>
      <w:r>
        <w:t xml:space="preserve">ett </w:t>
      </w:r>
      <w:r w:rsidRPr="00CA2FD7">
        <w:t>sådant brott, eller</w:t>
      </w:r>
      <w:r>
        <w:t xml:space="preserve"> om </w:t>
      </w:r>
      <w:r w:rsidRPr="00CA2FD7">
        <w:t>brottets straff</w:t>
      </w:r>
      <w:r>
        <w:softHyphen/>
      </w:r>
      <w:r w:rsidRPr="00CA2FD7">
        <w:t>värde uppgår till fängelse i ett år eller mer</w:t>
      </w:r>
      <w:r>
        <w:t xml:space="preserve"> (29 kap. 7 § tredje stycket brottsbalken).</w:t>
      </w:r>
    </w:p>
    <w:bookmarkEnd w:id="178"/>
    <w:p w14:paraId="1E3CEF5C" w14:textId="77777777" w:rsidR="00E856D8" w:rsidRDefault="00E856D8" w:rsidP="00E856D8">
      <w:pPr>
        <w:pStyle w:val="Brdtextmedindrag"/>
      </w:pPr>
      <w:r>
        <w:t xml:space="preserve">Som bland andra </w:t>
      </w:r>
      <w:r w:rsidRPr="00297B04">
        <w:rPr>
          <w:i/>
          <w:iCs/>
        </w:rPr>
        <w:t>Linköpings Universitet</w:t>
      </w:r>
      <w:r>
        <w:t xml:space="preserve"> (</w:t>
      </w:r>
      <w:r>
        <w:rPr>
          <w:i/>
          <w:iCs/>
        </w:rPr>
        <w:t>Barnafrid)</w:t>
      </w:r>
      <w:r w:rsidRPr="00547413">
        <w:t xml:space="preserve"> </w:t>
      </w:r>
      <w:r>
        <w:t xml:space="preserve">och </w:t>
      </w:r>
      <w:r w:rsidRPr="004E599A">
        <w:rPr>
          <w:i/>
          <w:iCs/>
        </w:rPr>
        <w:t>Socialstyrelsen</w:t>
      </w:r>
      <w:r>
        <w:t xml:space="preserve"> påpekar har sär</w:t>
      </w:r>
      <w:r>
        <w:softHyphen/>
        <w:t>behandlingen av unga lagöverträdare sin grund i att unga personer anses ha en mindre utvecklad ansvarsförmåga och därmed sämre möjligheter att fatta korrekta beslut och förstå de fulla konsekvenserna av sitt handlande. Det finns dock inte någon generell och allmänt giltig gräns för när en person nått erforderlig mognadsgrad och i flera avseenden anses den till</w:t>
      </w:r>
      <w:r>
        <w:softHyphen/>
        <w:t>räckligt utvecklad i anslutning till myndig</w:t>
      </w:r>
      <w:r>
        <w:softHyphen/>
        <w:t>hetsåldern, vilken i Sverige är 18 år. Myndighetsåldern har betydelse på flera olika områden, både för vilket ansvar en person har för sina handlingar och för hans eller hennes rättigheter och skyl</w:t>
      </w:r>
      <w:r>
        <w:softHyphen/>
        <w:t>digheter. I flera länder som kan jäm</w:t>
      </w:r>
      <w:r>
        <w:softHyphen/>
        <w:t xml:space="preserve">föras med Sverige är </w:t>
      </w:r>
      <w:r w:rsidRPr="004B5177">
        <w:rPr>
          <w:rStyle w:val="BrdtextChar"/>
        </w:rPr>
        <w:t>ålder</w:t>
      </w:r>
      <w:r>
        <w:rPr>
          <w:rStyle w:val="BrdtextChar"/>
        </w:rPr>
        <w:t>n</w:t>
      </w:r>
      <w:r w:rsidRPr="004B5177">
        <w:rPr>
          <w:rStyle w:val="BrdtextChar"/>
        </w:rPr>
        <w:t xml:space="preserve"> 18 år allmänt vedertagen för att skilja mellan barn och vuxna i straffrättsligt hänseende. </w:t>
      </w:r>
      <w:r>
        <w:rPr>
          <w:rStyle w:val="BrdtextChar"/>
        </w:rPr>
        <w:t>Det är</w:t>
      </w:r>
      <w:r w:rsidRPr="00547413">
        <w:rPr>
          <w:rStyle w:val="BrdtextChar"/>
        </w:rPr>
        <w:t xml:space="preserve"> också</w:t>
      </w:r>
      <w:r>
        <w:rPr>
          <w:rStyle w:val="BrdtextChar"/>
        </w:rPr>
        <w:t xml:space="preserve"> vid den åldern en person enligt </w:t>
      </w:r>
      <w:r w:rsidRPr="00547413">
        <w:rPr>
          <w:rStyle w:val="BrdtextChar"/>
        </w:rPr>
        <w:t>barn</w:t>
      </w:r>
      <w:r>
        <w:rPr>
          <w:rStyle w:val="BrdtextChar"/>
        </w:rPr>
        <w:softHyphen/>
      </w:r>
      <w:r w:rsidRPr="00547413">
        <w:rPr>
          <w:rStyle w:val="BrdtextChar"/>
        </w:rPr>
        <w:t>konventionen ska betraktas som vuxen</w:t>
      </w:r>
      <w:r>
        <w:rPr>
          <w:rStyle w:val="BrdtextChar"/>
        </w:rPr>
        <w:t xml:space="preserve"> (jfr artikel 1)</w:t>
      </w:r>
      <w:r w:rsidRPr="00547413">
        <w:rPr>
          <w:rStyle w:val="BrdtextChar"/>
        </w:rPr>
        <w:t xml:space="preserve">. Vid en jämförelse med </w:t>
      </w:r>
      <w:r>
        <w:rPr>
          <w:rStyle w:val="BrdtextChar"/>
        </w:rPr>
        <w:t>övriga nordiska</w:t>
      </w:r>
      <w:r w:rsidRPr="00547413">
        <w:rPr>
          <w:rStyle w:val="BrdtextChar"/>
        </w:rPr>
        <w:t xml:space="preserve"> län</w:t>
      </w:r>
      <w:r>
        <w:rPr>
          <w:rStyle w:val="BrdtextChar"/>
        </w:rPr>
        <w:softHyphen/>
      </w:r>
      <w:r w:rsidRPr="00547413">
        <w:rPr>
          <w:rStyle w:val="BrdtextChar"/>
        </w:rPr>
        <w:t>der kan den sven</w:t>
      </w:r>
      <w:r>
        <w:rPr>
          <w:rStyle w:val="BrdtextChar"/>
        </w:rPr>
        <w:softHyphen/>
      </w:r>
      <w:r w:rsidRPr="00547413">
        <w:rPr>
          <w:rStyle w:val="BrdtextChar"/>
        </w:rPr>
        <w:t>ska</w:t>
      </w:r>
      <w:r>
        <w:rPr>
          <w:rStyle w:val="BrdtextChar"/>
        </w:rPr>
        <w:t xml:space="preserve"> regleringen om</w:t>
      </w:r>
      <w:r w:rsidRPr="00547413">
        <w:rPr>
          <w:rStyle w:val="BrdtextChar"/>
        </w:rPr>
        <w:t xml:space="preserve"> sär</w:t>
      </w:r>
      <w:r>
        <w:rPr>
          <w:rStyle w:val="BrdtextChar"/>
        </w:rPr>
        <w:softHyphen/>
      </w:r>
      <w:r w:rsidRPr="00547413">
        <w:rPr>
          <w:rStyle w:val="BrdtextChar"/>
        </w:rPr>
        <w:t xml:space="preserve">behandling av </w:t>
      </w:r>
      <w:r w:rsidRPr="00547413">
        <w:t>lag</w:t>
      </w:r>
      <w:r>
        <w:softHyphen/>
      </w:r>
      <w:r w:rsidRPr="00547413">
        <w:t>överträdare i åldersgruppen 18–20</w:t>
      </w:r>
      <w:r>
        <w:t> </w:t>
      </w:r>
      <w:r w:rsidRPr="00547413">
        <w:t xml:space="preserve">år </w:t>
      </w:r>
      <w:r>
        <w:t xml:space="preserve">vidare </w:t>
      </w:r>
      <w:r w:rsidRPr="00547413">
        <w:t>anses för</w:t>
      </w:r>
      <w:r>
        <w:softHyphen/>
      </w:r>
      <w:r w:rsidRPr="00547413">
        <w:t>hållande</w:t>
      </w:r>
      <w:r>
        <w:softHyphen/>
      </w:r>
      <w:r w:rsidRPr="00547413">
        <w:t>vis långt</w:t>
      </w:r>
      <w:r>
        <w:softHyphen/>
      </w:r>
      <w:r w:rsidRPr="00547413">
        <w:t>gående. Någon motsvarighet till det svenska systemet med ungdoms</w:t>
      </w:r>
      <w:r>
        <w:softHyphen/>
      </w:r>
      <w:r w:rsidRPr="00547413">
        <w:t xml:space="preserve">reduktion </w:t>
      </w:r>
      <w:r>
        <w:t>vid straff</w:t>
      </w:r>
      <w:r>
        <w:softHyphen/>
        <w:t>mätningen för denna åldersgrupp f</w:t>
      </w:r>
      <w:r w:rsidRPr="00547413">
        <w:t xml:space="preserve">inns inte i något annat nordiskt land, även om det i vissa av dem finns särskilda regler om villkorlig frigivning för </w:t>
      </w:r>
      <w:r>
        <w:t>lagöverträdare under 21 år (</w:t>
      </w:r>
      <w:r w:rsidRPr="00394ED8">
        <w:t>se av</w:t>
      </w:r>
      <w:r w:rsidRPr="00394ED8">
        <w:softHyphen/>
        <w:t>snitt 4</w:t>
      </w:r>
      <w:r>
        <w:t xml:space="preserve">). </w:t>
      </w:r>
      <w:r w:rsidRPr="004A0720">
        <w:t xml:space="preserve">Som </w:t>
      </w:r>
      <w:r w:rsidRPr="00B75443">
        <w:rPr>
          <w:i/>
          <w:iCs/>
        </w:rPr>
        <w:t>Domstolsverket</w:t>
      </w:r>
      <w:r w:rsidRPr="004A0720">
        <w:t xml:space="preserve"> och </w:t>
      </w:r>
      <w:r w:rsidRPr="00B75443">
        <w:rPr>
          <w:i/>
          <w:iCs/>
        </w:rPr>
        <w:t>Justitiekanslern</w:t>
      </w:r>
      <w:r w:rsidRPr="004A0720">
        <w:t xml:space="preserve"> på</w:t>
      </w:r>
      <w:r>
        <w:t>pekar</w:t>
      </w:r>
      <w:r w:rsidRPr="004A0720">
        <w:t xml:space="preserve"> gjorde</w:t>
      </w:r>
      <w:r>
        <w:t xml:space="preserve">s i prop. 2021/22:17 </w:t>
      </w:r>
      <w:r w:rsidRPr="004A0720">
        <w:t>bedömning</w:t>
      </w:r>
      <w:r>
        <w:t>en att det fortfarande fanns skäl att sär</w:t>
      </w:r>
      <w:r>
        <w:softHyphen/>
        <w:t>be</w:t>
      </w:r>
      <w:r>
        <w:softHyphen/>
        <w:t>handla unga myndiga när det gäller brottslighet som är mindre allvarlig</w:t>
      </w:r>
      <w:r w:rsidRPr="004A0720">
        <w:t xml:space="preserve">. </w:t>
      </w:r>
      <w:r>
        <w:t xml:space="preserve">Sedan dess har inriktningen för kriminalpolitiken förändrats, bl.a. i fråga om att </w:t>
      </w:r>
      <w:r w:rsidRPr="004B5177">
        <w:rPr>
          <w:rStyle w:val="BrdtextChar"/>
        </w:rPr>
        <w:t>ut</w:t>
      </w:r>
      <w:r>
        <w:rPr>
          <w:rStyle w:val="BrdtextChar"/>
        </w:rPr>
        <w:softHyphen/>
      </w:r>
      <w:r w:rsidRPr="004B5177">
        <w:rPr>
          <w:rStyle w:val="BrdtextChar"/>
        </w:rPr>
        <w:t xml:space="preserve">dömda straff </w:t>
      </w:r>
      <w:r>
        <w:rPr>
          <w:rStyle w:val="BrdtextChar"/>
        </w:rPr>
        <w:t xml:space="preserve">på ett bättre sätt </w:t>
      </w:r>
      <w:r w:rsidRPr="004B5177">
        <w:rPr>
          <w:rStyle w:val="BrdtextChar"/>
        </w:rPr>
        <w:t xml:space="preserve">måste återspegla </w:t>
      </w:r>
      <w:r w:rsidRPr="004A0720">
        <w:t>brottslig</w:t>
      </w:r>
      <w:r>
        <w:softHyphen/>
      </w:r>
      <w:r w:rsidRPr="004A0720">
        <w:t>hetens allvar</w:t>
      </w:r>
      <w:r>
        <w:t xml:space="preserve"> och då inte bara avseende brott i kriminella nätverk. Det finns alltså anledning att om</w:t>
      </w:r>
      <w:r>
        <w:softHyphen/>
        <w:t xml:space="preserve">värdera ställningstagandet. </w:t>
      </w:r>
    </w:p>
    <w:p w14:paraId="22B768ED" w14:textId="77777777" w:rsidR="00E856D8" w:rsidRDefault="00E856D8" w:rsidP="00E856D8">
      <w:pPr>
        <w:pStyle w:val="Brdtextmedindrag"/>
      </w:pPr>
      <w:r>
        <w:t>A</w:t>
      </w:r>
      <w:r w:rsidRPr="004B5177">
        <w:rPr>
          <w:rStyle w:val="BrdtextChar"/>
        </w:rPr>
        <w:t>tt myn</w:t>
      </w:r>
      <w:r>
        <w:rPr>
          <w:rStyle w:val="BrdtextChar"/>
        </w:rPr>
        <w:softHyphen/>
      </w:r>
      <w:r w:rsidRPr="004B5177">
        <w:rPr>
          <w:rStyle w:val="BrdtextChar"/>
        </w:rPr>
        <w:t>diga per</w:t>
      </w:r>
      <w:r>
        <w:rPr>
          <w:rStyle w:val="BrdtextChar"/>
        </w:rPr>
        <w:softHyphen/>
      </w:r>
      <w:r w:rsidRPr="004B5177">
        <w:rPr>
          <w:rStyle w:val="BrdtextChar"/>
        </w:rPr>
        <w:t>soner kan begå brott och få sina straff kraftigt nedsatta riskerar</w:t>
      </w:r>
      <w:r>
        <w:rPr>
          <w:rStyle w:val="BrdtextChar"/>
        </w:rPr>
        <w:t xml:space="preserve"> enligt regeringen </w:t>
      </w:r>
      <w:r w:rsidRPr="004B5177">
        <w:rPr>
          <w:rStyle w:val="BrdtextChar"/>
        </w:rPr>
        <w:t>att under</w:t>
      </w:r>
      <w:r>
        <w:rPr>
          <w:rStyle w:val="BrdtextChar"/>
        </w:rPr>
        <w:softHyphen/>
      </w:r>
      <w:r w:rsidRPr="004B5177">
        <w:rPr>
          <w:rStyle w:val="BrdtextChar"/>
        </w:rPr>
        <w:t>gräva straff</w:t>
      </w:r>
      <w:r>
        <w:rPr>
          <w:rStyle w:val="BrdtextChar"/>
        </w:rPr>
        <w:softHyphen/>
      </w:r>
      <w:r w:rsidRPr="004B5177">
        <w:rPr>
          <w:rStyle w:val="BrdtextChar"/>
        </w:rPr>
        <w:t>systemets tro</w:t>
      </w:r>
      <w:r>
        <w:rPr>
          <w:rStyle w:val="BrdtextChar"/>
        </w:rPr>
        <w:softHyphen/>
      </w:r>
      <w:r w:rsidRPr="004B5177">
        <w:rPr>
          <w:rStyle w:val="BrdtextChar"/>
        </w:rPr>
        <w:t>värdighet och legitimi</w:t>
      </w:r>
      <w:r>
        <w:rPr>
          <w:rStyle w:val="BrdtextChar"/>
        </w:rPr>
        <w:softHyphen/>
      </w:r>
      <w:r w:rsidRPr="004B5177">
        <w:rPr>
          <w:rStyle w:val="BrdtextChar"/>
        </w:rPr>
        <w:t>tet</w:t>
      </w:r>
      <w:r>
        <w:t>. Ordningen kan även innebära att behovet av samhällsskydd inte tillgodoses och leda till stötande resultat från ett brottsoffer</w:t>
      </w:r>
      <w:r>
        <w:softHyphen/>
        <w:t>per</w:t>
      </w:r>
      <w:r>
        <w:softHyphen/>
        <w:t>spektiv. Detta gäller även vid sådana brott som i dag inte omfattas av undantaget om allvarlig brotts</w:t>
      </w:r>
      <w:r>
        <w:softHyphen/>
        <w:t>lighet.</w:t>
      </w:r>
      <w:r w:rsidRPr="007A78D1">
        <w:t xml:space="preserve"> </w:t>
      </w:r>
      <w:r>
        <w:t xml:space="preserve">Regeringen delar därför </w:t>
      </w:r>
      <w:r w:rsidRPr="004A0720">
        <w:t>inte</w:t>
      </w:r>
      <w:r>
        <w:t xml:space="preserve"> </w:t>
      </w:r>
      <w:r w:rsidRPr="004A0720">
        <w:rPr>
          <w:i/>
          <w:iCs/>
        </w:rPr>
        <w:t>Barnom</w:t>
      </w:r>
      <w:r>
        <w:rPr>
          <w:i/>
          <w:iCs/>
        </w:rPr>
        <w:softHyphen/>
      </w:r>
      <w:r w:rsidRPr="004A0720">
        <w:rPr>
          <w:i/>
          <w:iCs/>
        </w:rPr>
        <w:t>buds</w:t>
      </w:r>
      <w:r>
        <w:rPr>
          <w:i/>
          <w:iCs/>
        </w:rPr>
        <w:softHyphen/>
      </w:r>
      <w:r w:rsidRPr="004A0720">
        <w:rPr>
          <w:i/>
          <w:iCs/>
        </w:rPr>
        <w:t xml:space="preserve">mannens </w:t>
      </w:r>
      <w:r w:rsidRPr="004A0720">
        <w:t xml:space="preserve">och </w:t>
      </w:r>
      <w:r w:rsidRPr="004A0720">
        <w:rPr>
          <w:i/>
          <w:iCs/>
        </w:rPr>
        <w:t xml:space="preserve">Brås </w:t>
      </w:r>
      <w:r w:rsidRPr="004A0720">
        <w:t>upp</w:t>
      </w:r>
      <w:r>
        <w:softHyphen/>
      </w:r>
      <w:r w:rsidRPr="004A0720">
        <w:t>fat</w:t>
      </w:r>
      <w:r>
        <w:softHyphen/>
      </w:r>
      <w:r w:rsidRPr="004A0720">
        <w:t>tning att det saknas skäl för en ökad straff</w:t>
      </w:r>
      <w:r>
        <w:softHyphen/>
      </w:r>
      <w:r w:rsidRPr="004A0720">
        <w:t>rättslig repres</w:t>
      </w:r>
      <w:r>
        <w:softHyphen/>
      </w:r>
      <w:r w:rsidRPr="004A0720">
        <w:t>sion</w:t>
      </w:r>
      <w:r>
        <w:t xml:space="preserve"> avseende denna ålders</w:t>
      </w:r>
      <w:r>
        <w:softHyphen/>
        <w:t>grupp</w:t>
      </w:r>
      <w:r w:rsidRPr="004A0720">
        <w:t>.</w:t>
      </w:r>
      <w:r>
        <w:t xml:space="preserve"> I linje med vad som konstateras i </w:t>
      </w:r>
      <w:r w:rsidRPr="00394ED8">
        <w:t>avsnitt 4</w:t>
      </w:r>
      <w:r>
        <w:t xml:space="preserve"> bedömer rege</w:t>
      </w:r>
      <w:r>
        <w:softHyphen/>
        <w:t xml:space="preserve">ringen inte heller att det finns skäl att, </w:t>
      </w:r>
      <w:r w:rsidRPr="00160025">
        <w:t xml:space="preserve">som </w:t>
      </w:r>
      <w:r w:rsidRPr="00160025">
        <w:rPr>
          <w:i/>
          <w:iCs/>
        </w:rPr>
        <w:t>Malmö kommun</w:t>
      </w:r>
      <w:r w:rsidRPr="00160025">
        <w:t xml:space="preserve"> </w:t>
      </w:r>
      <w:r>
        <w:t>för fram,</w:t>
      </w:r>
      <w:r>
        <w:rPr>
          <w:i/>
          <w:iCs/>
        </w:rPr>
        <w:t xml:space="preserve"> </w:t>
      </w:r>
      <w:r>
        <w:t>följa upp eventuella effek</w:t>
      </w:r>
      <w:r>
        <w:softHyphen/>
        <w:t xml:space="preserve">ter av strängare straff innan ungdomsreduktionen för unga myndiga avskaffas. </w:t>
      </w:r>
    </w:p>
    <w:p w14:paraId="71411107" w14:textId="13E2B2E5" w:rsidR="00E856D8" w:rsidRPr="00597305" w:rsidRDefault="00E856D8" w:rsidP="00E856D8">
      <w:pPr>
        <w:pStyle w:val="Brdtextmedindrag"/>
      </w:pPr>
      <w:r>
        <w:t xml:space="preserve">Regeringen bedömer att utredningen gjort en utförlig genomgång av regelverket som avser unga lagöverträdare. Till skillnad från </w:t>
      </w:r>
      <w:r w:rsidRPr="00956A9A">
        <w:rPr>
          <w:i/>
          <w:iCs/>
        </w:rPr>
        <w:t>Hovrätten för Västra Sverige</w:t>
      </w:r>
      <w:r>
        <w:rPr>
          <w:i/>
          <w:iCs/>
        </w:rPr>
        <w:t xml:space="preserve"> </w:t>
      </w:r>
      <w:r>
        <w:t>anser regeringen att under</w:t>
      </w:r>
      <w:r>
        <w:softHyphen/>
        <w:t xml:space="preserve">laget för att lägga fram förslaget är tillräckligt. </w:t>
      </w:r>
      <w:r w:rsidRPr="002D3EE8">
        <w:t xml:space="preserve">Vad bland andra </w:t>
      </w:r>
      <w:r w:rsidRPr="002D3EE8">
        <w:rPr>
          <w:i/>
          <w:iCs/>
        </w:rPr>
        <w:t>Sve</w:t>
      </w:r>
      <w:r>
        <w:rPr>
          <w:i/>
          <w:iCs/>
        </w:rPr>
        <w:softHyphen/>
      </w:r>
      <w:r w:rsidRPr="002D3EE8">
        <w:rPr>
          <w:i/>
          <w:iCs/>
        </w:rPr>
        <w:t>riges advokat</w:t>
      </w:r>
      <w:r>
        <w:rPr>
          <w:i/>
          <w:iCs/>
        </w:rPr>
        <w:softHyphen/>
      </w:r>
      <w:r w:rsidRPr="002D3EE8">
        <w:rPr>
          <w:i/>
          <w:iCs/>
        </w:rPr>
        <w:t xml:space="preserve">samfund </w:t>
      </w:r>
      <w:r>
        <w:t>anför</w:t>
      </w:r>
      <w:r w:rsidRPr="002D3EE8">
        <w:t xml:space="preserve"> om unga </w:t>
      </w:r>
      <w:r w:rsidRPr="002D3EE8">
        <w:lastRenderedPageBreak/>
        <w:t>lagöver</w:t>
      </w:r>
      <w:r>
        <w:softHyphen/>
      </w:r>
      <w:r w:rsidRPr="002D3EE8">
        <w:t>trädares mottag</w:t>
      </w:r>
      <w:r>
        <w:softHyphen/>
      </w:r>
      <w:r w:rsidRPr="002D3EE8">
        <w:t>lighet för rehabili</w:t>
      </w:r>
      <w:r>
        <w:softHyphen/>
      </w:r>
      <w:r w:rsidRPr="002D3EE8">
        <w:t>terande insatser och återanpas</w:t>
      </w:r>
      <w:r>
        <w:softHyphen/>
      </w:r>
      <w:r w:rsidRPr="002D3EE8">
        <w:t>sning till samhället utgör inte</w:t>
      </w:r>
      <w:r>
        <w:t xml:space="preserve"> tillräckliga</w:t>
      </w:r>
      <w:r w:rsidRPr="002D3EE8">
        <w:t xml:space="preserve"> skäl</w:t>
      </w:r>
      <w:r>
        <w:t xml:space="preserve"> mot</w:t>
      </w:r>
      <w:r w:rsidRPr="002D3EE8">
        <w:t xml:space="preserve"> att av</w:t>
      </w:r>
      <w:r>
        <w:softHyphen/>
      </w:r>
      <w:r w:rsidRPr="002D3EE8">
        <w:t>skaffa ungdoms</w:t>
      </w:r>
      <w:r>
        <w:softHyphen/>
      </w:r>
      <w:r w:rsidRPr="002D3EE8">
        <w:t>reduk</w:t>
      </w:r>
      <w:r>
        <w:softHyphen/>
      </w:r>
      <w:r w:rsidRPr="002D3EE8">
        <w:t>tionen i åldersgruppen 18–20</w:t>
      </w:r>
      <w:r>
        <w:t> </w:t>
      </w:r>
      <w:r w:rsidRPr="002D3EE8">
        <w:t xml:space="preserve">år. </w:t>
      </w:r>
      <w:r>
        <w:t>Det</w:t>
      </w:r>
      <w:r>
        <w:softHyphen/>
        <w:t xml:space="preserve">samma gäller </w:t>
      </w:r>
      <w:r w:rsidRPr="004E599A">
        <w:rPr>
          <w:i/>
          <w:iCs/>
        </w:rPr>
        <w:t>Civil Rights Defenders</w:t>
      </w:r>
      <w:r>
        <w:rPr>
          <w:i/>
          <w:iCs/>
        </w:rPr>
        <w:t xml:space="preserve"> </w:t>
      </w:r>
      <w:r>
        <w:t>påpe</w:t>
      </w:r>
      <w:r>
        <w:softHyphen/>
        <w:t>kande om att personer i den åldersgruppen är sär</w:t>
      </w:r>
      <w:r>
        <w:softHyphen/>
        <w:t>skilt känsliga för frihets</w:t>
      </w:r>
      <w:r>
        <w:softHyphen/>
        <w:t xml:space="preserve">berövanden. </w:t>
      </w:r>
      <w:r w:rsidRPr="002D3EE8">
        <w:t>Att ungdoms</w:t>
      </w:r>
      <w:r>
        <w:softHyphen/>
      </w:r>
      <w:r w:rsidRPr="002D3EE8">
        <w:t xml:space="preserve">reduktionen avskaffas för </w:t>
      </w:r>
      <w:r>
        <w:t>lag</w:t>
      </w:r>
      <w:r w:rsidR="00830589">
        <w:softHyphen/>
      </w:r>
      <w:r>
        <w:t xml:space="preserve">överträdare i </w:t>
      </w:r>
      <w:r w:rsidRPr="002D3EE8">
        <w:t>ålder</w:t>
      </w:r>
      <w:r>
        <w:softHyphen/>
      </w:r>
      <w:r w:rsidRPr="002D3EE8">
        <w:t>sgruppen 18–20</w:t>
      </w:r>
      <w:r>
        <w:t> </w:t>
      </w:r>
      <w:r w:rsidRPr="002D3EE8">
        <w:t xml:space="preserve">år </w:t>
      </w:r>
      <w:r>
        <w:t xml:space="preserve">innebär inte </w:t>
      </w:r>
      <w:r w:rsidRPr="002D3EE8">
        <w:t xml:space="preserve">att </w:t>
      </w:r>
      <w:r>
        <w:t>icke frihets</w:t>
      </w:r>
      <w:r>
        <w:softHyphen/>
        <w:t xml:space="preserve">berövande </w:t>
      </w:r>
      <w:r w:rsidRPr="002D3EE8">
        <w:t>påföljder med rehabili</w:t>
      </w:r>
      <w:r>
        <w:softHyphen/>
      </w:r>
      <w:r w:rsidRPr="002D3EE8">
        <w:t>terande in</w:t>
      </w:r>
      <w:r>
        <w:softHyphen/>
      </w:r>
      <w:r w:rsidRPr="002D3EE8">
        <w:t>slag</w:t>
      </w:r>
      <w:r>
        <w:t xml:space="preserve"> ute</w:t>
      </w:r>
      <w:r>
        <w:softHyphen/>
        <w:t>sluts. Sådana påföljder kommer kunna dömas ut i samma utsträck</w:t>
      </w:r>
      <w:r>
        <w:softHyphen/>
        <w:t>ning som för andra myndiga lag</w:t>
      </w:r>
      <w:r w:rsidR="00830589">
        <w:softHyphen/>
      </w:r>
      <w:r>
        <w:t>över</w:t>
      </w:r>
      <w:r w:rsidR="00830589">
        <w:softHyphen/>
      </w:r>
      <w:r>
        <w:t>trädare</w:t>
      </w:r>
      <w:r w:rsidR="00C65CD4">
        <w:t xml:space="preserve"> (</w:t>
      </w:r>
      <w:r w:rsidR="00C65CD4" w:rsidRPr="00C65CD4">
        <w:t xml:space="preserve">se dock nedan om förslagen i </w:t>
      </w:r>
      <w:r w:rsidR="00112BF0">
        <w:t>propositionen</w:t>
      </w:r>
      <w:r w:rsidR="00C65CD4" w:rsidRPr="00C65CD4">
        <w:t xml:space="preserve"> Ett nytt straffrättsligt påföljdssystem</w:t>
      </w:r>
      <w:r w:rsidR="00112BF0">
        <w:t xml:space="preserve"> [</w:t>
      </w:r>
      <w:r w:rsidR="00112BF0" w:rsidRPr="00056FF6">
        <w:t>prop. 2025/26:</w:t>
      </w:r>
      <w:r w:rsidR="00112BF0" w:rsidRPr="007810BF">
        <w:t>297</w:t>
      </w:r>
      <w:r w:rsidR="00112BF0">
        <w:t>]</w:t>
      </w:r>
      <w:r w:rsidR="00C65CD4">
        <w:t>)</w:t>
      </w:r>
      <w:r>
        <w:t>. Sedan den 1 januari 2026 har vidare möj</w:t>
      </w:r>
      <w:r>
        <w:softHyphen/>
        <w:t>ligheterna att verkställa fängelse</w:t>
      </w:r>
      <w:r>
        <w:softHyphen/>
        <w:t>straff med elektronisk övervakning utö</w:t>
      </w:r>
      <w:r>
        <w:softHyphen/>
        <w:t>kats (</w:t>
      </w:r>
      <w:r w:rsidR="006E75B2">
        <w:t>propositionen Utökade möjlig</w:t>
      </w:r>
      <w:r w:rsidR="006E75B2">
        <w:softHyphen/>
        <w:t>heter att verkställa fän</w:t>
      </w:r>
      <w:r w:rsidR="006E75B2">
        <w:softHyphen/>
        <w:t>gelse</w:t>
      </w:r>
      <w:r w:rsidR="006E75B2">
        <w:softHyphen/>
        <w:t>straff med elekt</w:t>
      </w:r>
      <w:r w:rsidR="006E75B2">
        <w:softHyphen/>
        <w:t xml:space="preserve">ronisk övervakning, </w:t>
      </w:r>
      <w:r>
        <w:t>prop. 2024/25:202). Inom ramen för en så</w:t>
      </w:r>
      <w:r w:rsidR="00830589">
        <w:softHyphen/>
      </w:r>
      <w:r>
        <w:t>dan verk</w:t>
      </w:r>
      <w:r>
        <w:softHyphen/>
        <w:t xml:space="preserve">ställighet </w:t>
      </w:r>
      <w:r w:rsidRPr="002D3F2A">
        <w:t>ha</w:t>
      </w:r>
      <w:r>
        <w:t>r Krim</w:t>
      </w:r>
      <w:r>
        <w:softHyphen/>
        <w:t xml:space="preserve">inalvården </w:t>
      </w:r>
      <w:r w:rsidRPr="002D3F2A">
        <w:t>en allmän skyldighet att under verk</w:t>
      </w:r>
      <w:r>
        <w:softHyphen/>
      </w:r>
      <w:r w:rsidRPr="002D3F2A">
        <w:t>ställig</w:t>
      </w:r>
      <w:r>
        <w:softHyphen/>
      </w:r>
      <w:r w:rsidRPr="002D3F2A">
        <w:t>heten utöva nog</w:t>
      </w:r>
      <w:r w:rsidR="00C65CD4">
        <w:softHyphen/>
      </w:r>
      <w:r w:rsidRPr="002D3F2A">
        <w:t>grann tillsyn över den dömde och fortlöpande hålla sig informerad om hans eller hennes per</w:t>
      </w:r>
      <w:r>
        <w:softHyphen/>
      </w:r>
      <w:r w:rsidRPr="002D3F2A">
        <w:t>sonliga förhål</w:t>
      </w:r>
      <w:r>
        <w:softHyphen/>
      </w:r>
      <w:r w:rsidRPr="002D3F2A">
        <w:t>landen. Verk</w:t>
      </w:r>
      <w:r w:rsidR="00830589">
        <w:softHyphen/>
      </w:r>
      <w:r w:rsidRPr="002D3F2A">
        <w:t>ställig</w:t>
      </w:r>
      <w:r>
        <w:softHyphen/>
      </w:r>
      <w:r w:rsidRPr="002D3F2A">
        <w:t>heten ska utformas så att den dömdes anpassning i sam</w:t>
      </w:r>
      <w:r>
        <w:softHyphen/>
      </w:r>
      <w:r w:rsidRPr="002D3F2A">
        <w:t>hället främjas och särskilt inriktas på åtgärder som är ägnade att förebygga återfall i brott</w:t>
      </w:r>
      <w:r>
        <w:t xml:space="preserve">. </w:t>
      </w:r>
    </w:p>
    <w:p w14:paraId="68373DF0" w14:textId="77777777" w:rsidR="00E856D8" w:rsidRDefault="00E856D8" w:rsidP="00E856D8">
      <w:pPr>
        <w:pStyle w:val="Brdtextmedindrag"/>
      </w:pPr>
      <w:r>
        <w:t>Sammantaget anser regeringen att un</w:t>
      </w:r>
      <w:r w:rsidRPr="006921C2">
        <w:t xml:space="preserve">gdomsreduktionen för </w:t>
      </w:r>
      <w:r w:rsidRPr="00B67384">
        <w:t>lag</w:t>
      </w:r>
      <w:r>
        <w:softHyphen/>
      </w:r>
      <w:r w:rsidRPr="00B67384">
        <w:t>över</w:t>
      </w:r>
      <w:r>
        <w:softHyphen/>
      </w:r>
      <w:r w:rsidRPr="00B67384">
        <w:t>trädare</w:t>
      </w:r>
      <w:r w:rsidRPr="006921C2">
        <w:t xml:space="preserve"> i åldersgruppen 18–20</w:t>
      </w:r>
      <w:r>
        <w:t> </w:t>
      </w:r>
      <w:r w:rsidRPr="006921C2">
        <w:t xml:space="preserve">år </w:t>
      </w:r>
      <w:r>
        <w:t xml:space="preserve">helt </w:t>
      </w:r>
      <w:r w:rsidRPr="006921C2">
        <w:t>bör avskaffas</w:t>
      </w:r>
      <w:r>
        <w:t xml:space="preserve"> i enlighet med utred</w:t>
      </w:r>
      <w:r>
        <w:softHyphen/>
        <w:t>ningens förslag</w:t>
      </w:r>
      <w:r w:rsidRPr="006921C2">
        <w:t>.</w:t>
      </w:r>
    </w:p>
    <w:bookmarkEnd w:id="179"/>
    <w:p w14:paraId="7736B6B1" w14:textId="7ABDBA08" w:rsidR="006D56CF" w:rsidRDefault="006D56CF" w:rsidP="00E856D8">
      <w:pPr>
        <w:pStyle w:val="Brdtextmedindrag"/>
      </w:pPr>
      <w:r>
        <w:t xml:space="preserve">Riksdagen har tillkännagett för regeringen det som utskottet anför om </w:t>
      </w:r>
      <w:r w:rsidRPr="00E12FED">
        <w:t>att avskaffa straffrabatten för unga lagöverträdare mellan 18 och 21 år vid återfall i brott (bet. 2019/20:JuU30 punkt 14</w:t>
      </w:r>
      <w:r w:rsidR="008F6D0C">
        <w:t>,</w:t>
      </w:r>
      <w:r w:rsidRPr="00E12FED">
        <w:t xml:space="preserve"> rskr. 2019/20:177),</w:t>
      </w:r>
      <w:r>
        <w:t xml:space="preserve"> </w:t>
      </w:r>
      <w:r w:rsidRPr="00E12FED">
        <w:t>om att regeringen ska återkomma med ett lagförslag som innebär att straff</w:t>
      </w:r>
      <w:r w:rsidRPr="00E12FED">
        <w:softHyphen/>
        <w:t>rabatten för unga myndiga lagöverträdare slopas för samtliga brott (bet. 2021/22:JuU5 punkt 4, rskr. 2021/22:36)</w:t>
      </w:r>
      <w:r>
        <w:t xml:space="preserve"> och</w:t>
      </w:r>
      <w:r w:rsidRPr="00E12FED">
        <w:t xml:space="preserve"> om att regeringen ska återkomma med ett lagförslag som innebär att straffrabatten för unga myn</w:t>
      </w:r>
      <w:r w:rsidR="00830589">
        <w:softHyphen/>
      </w:r>
      <w:r w:rsidRPr="00E12FED">
        <w:t>diga lagöverträdare slopas för samtliga brott (bet. 2021/22:JuU27 punkt 17, rskr. 2021/22:273)</w:t>
      </w:r>
      <w:r>
        <w:t>. Genom förslaget i detta avsnitt om att d</w:t>
      </w:r>
      <w:r w:rsidRPr="00916A58">
        <w:t>en till</w:t>
      </w:r>
      <w:r>
        <w:softHyphen/>
      </w:r>
      <w:r w:rsidRPr="00916A58">
        <w:t>talades</w:t>
      </w:r>
      <w:r>
        <w:t xml:space="preserve"> ungdom inte längre ska beaktas särskilt vid straff</w:t>
      </w:r>
      <w:r>
        <w:softHyphen/>
        <w:t>mät</w:t>
      </w:r>
      <w:r>
        <w:softHyphen/>
        <w:t>ningen för lag</w:t>
      </w:r>
      <w:r>
        <w:softHyphen/>
        <w:t>överträdare i åldersgruppen 18–20 år</w:t>
      </w:r>
      <w:r w:rsidRPr="00916A58">
        <w:t xml:space="preserve"> </w:t>
      </w:r>
      <w:r>
        <w:t>anser regeringen att tillkänna</w:t>
      </w:r>
      <w:r>
        <w:softHyphen/>
        <w:t xml:space="preserve">givandena är tillgodosedda och </w:t>
      </w:r>
      <w:r w:rsidR="008F6D0C">
        <w:t>därmed</w:t>
      </w:r>
      <w:r>
        <w:t xml:space="preserve"> slutbehandlade.</w:t>
      </w:r>
    </w:p>
    <w:p w14:paraId="2A501EE5" w14:textId="77777777" w:rsidR="00E856D8" w:rsidRDefault="00E856D8" w:rsidP="00E856D8">
      <w:pPr>
        <w:pStyle w:val="Rubrik5utannumrering"/>
      </w:pPr>
      <w:r w:rsidRPr="00230E8C">
        <w:t>Straffmätning och påföljdsval för lagöverträdare i ålde</w:t>
      </w:r>
      <w:r>
        <w:t>rn</w:t>
      </w:r>
      <w:r w:rsidRPr="00230E8C">
        <w:t xml:space="preserve"> 18–20</w:t>
      </w:r>
      <w:r>
        <w:t> </w:t>
      </w:r>
      <w:r w:rsidRPr="00230E8C">
        <w:t>år påverkas</w:t>
      </w:r>
    </w:p>
    <w:p w14:paraId="5EBDF096" w14:textId="77777777" w:rsidR="00E856D8" w:rsidRDefault="00E856D8" w:rsidP="00E856D8">
      <w:pPr>
        <w:pStyle w:val="Brdtextmedindrag"/>
        <w:ind w:firstLine="0"/>
      </w:pPr>
      <w:r>
        <w:t>Att unga myndiga inte ska tillgodoräknas någon ungdoms</w:t>
      </w:r>
      <w:r>
        <w:softHyphen/>
        <w:t>reduktion inne</w:t>
      </w:r>
      <w:r>
        <w:softHyphen/>
        <w:t>bär att alla personer som begått ett brott efter 18 års ålder ska behandlas som vuxna vid straffmätningen. Eftersom ungdoms</w:t>
      </w:r>
      <w:r>
        <w:softHyphen/>
        <w:t>reduk</w:t>
      </w:r>
      <w:r>
        <w:softHyphen/>
        <w:t>tionen redan har avskaffats för unga myndiga vid allvarlig brotts</w:t>
      </w:r>
      <w:r>
        <w:softHyphen/>
        <w:t>lighet kommer förslaget att få be</w:t>
      </w:r>
      <w:r>
        <w:softHyphen/>
        <w:t>tydelse endast vid sådan mindre allvarlig brotts</w:t>
      </w:r>
      <w:r>
        <w:softHyphen/>
        <w:t>lighet som inte redan omfattas av 29 kap. 7 § tredje stycket brotts</w:t>
      </w:r>
      <w:r>
        <w:softHyphen/>
        <w:t xml:space="preserve">balken. </w:t>
      </w:r>
    </w:p>
    <w:p w14:paraId="37C38994" w14:textId="4DCBFE9B" w:rsidR="00E856D8" w:rsidRDefault="00E856D8" w:rsidP="00E856D8">
      <w:pPr>
        <w:pStyle w:val="Brdtextmedindrag"/>
      </w:pPr>
      <w:r w:rsidRPr="00417BC8">
        <w:t>Såvitt</w:t>
      </w:r>
      <w:r>
        <w:t xml:space="preserve"> avser brott som bestraffas med böter påverkar förslaget endast fall där straff</w:t>
      </w:r>
      <w:r>
        <w:softHyphen/>
        <w:t>värdet överstiger 30 dagsböter eftersom ungdoms</w:t>
      </w:r>
      <w:r>
        <w:softHyphen/>
        <w:t>reduk</w:t>
      </w:r>
      <w:r>
        <w:softHyphen/>
        <w:t>tion inte görs i dag om straffvärdet är 30 dagsböter eller ligger på penning</w:t>
      </w:r>
      <w:r>
        <w:softHyphen/>
        <w:t>bots</w:t>
      </w:r>
      <w:r>
        <w:softHyphen/>
        <w:t>nivå (se NJA 2014 s. 658). När det gäller bötesbrott med ett högre straffvärde än 30 dagsböter kom</w:t>
      </w:r>
      <w:r>
        <w:softHyphen/>
        <w:t>mer förslaget innebära att antalet dagsböter ska be</w:t>
      </w:r>
      <w:r w:rsidR="004E6256">
        <w:softHyphen/>
      </w:r>
      <w:r>
        <w:t>stämmas på samma sätt som för andra myndiga lagöver</w:t>
      </w:r>
      <w:r>
        <w:softHyphen/>
        <w:t xml:space="preserve">trädare. </w:t>
      </w:r>
    </w:p>
    <w:p w14:paraId="6381B97F" w14:textId="05A9F486" w:rsidR="00E856D8" w:rsidRDefault="00E856D8" w:rsidP="00E856D8">
      <w:pPr>
        <w:pStyle w:val="Brdtextmedindrag"/>
      </w:pPr>
      <w:r>
        <w:t>När det gäller fall då straffvärdet ligger på fängelse</w:t>
      </w:r>
      <w:r>
        <w:softHyphen/>
        <w:t>nivå kommer dagens modell med reduktion inte längre att tillämpas. Utgångs</w:t>
      </w:r>
      <w:r>
        <w:softHyphen/>
        <w:t xml:space="preserve">punkten för valet </w:t>
      </w:r>
      <w:r>
        <w:lastRenderedPageBreak/>
        <w:t>av påföljd blir därför, som för andra myndiga lagöverträdare, brotts</w:t>
      </w:r>
      <w:r w:rsidR="004E6256">
        <w:softHyphen/>
      </w:r>
      <w:r>
        <w:t>lig</w:t>
      </w:r>
      <w:r w:rsidR="004E6256">
        <w:softHyphen/>
      </w:r>
      <w:r>
        <w:t>hetens straffvärde eller, i den mån någon av straff</w:t>
      </w:r>
      <w:r>
        <w:softHyphen/>
        <w:t>mätningsgrunderna är tillämp</w:t>
      </w:r>
      <w:r>
        <w:softHyphen/>
        <w:t>liga, straff</w:t>
      </w:r>
      <w:r>
        <w:softHyphen/>
        <w:t>mätnings</w:t>
      </w:r>
      <w:r>
        <w:softHyphen/>
        <w:t xml:space="preserve">värdet (29 kap. 4–5 a §§ brottsbalken). </w:t>
      </w:r>
    </w:p>
    <w:p w14:paraId="02B628F6" w14:textId="5A4EE81D" w:rsidR="00E856D8" w:rsidRDefault="00E856D8" w:rsidP="00E856D8">
      <w:pPr>
        <w:pStyle w:val="Brdtextmedindrag"/>
      </w:pPr>
      <w:r>
        <w:t xml:space="preserve">Sedan januari 2022 krävs inte längre särskilda skäl för att välja fängelse som påföljd för brott som någon begått efter det att han eller hon fyllt 18 men inte 21 år (prop. 2021/22:17). Det betyder att fängelse ska väljas som påföljd i fler fall än som gällde tidigare. När </w:t>
      </w:r>
      <w:r w:rsidRPr="004C6D41">
        <w:t>ungdoms</w:t>
      </w:r>
      <w:r w:rsidRPr="004C6D41">
        <w:softHyphen/>
        <w:t xml:space="preserve">reduktionen </w:t>
      </w:r>
      <w:r>
        <w:t>av</w:t>
      </w:r>
      <w:r>
        <w:softHyphen/>
        <w:t>skaffas helt för unga myndiga kommer förutsättningarna för att bestämma påföljden till fängelse öka ytterligare</w:t>
      </w:r>
      <w:r w:rsidRPr="004C6D41">
        <w:t>. Som skäl för att bestämma påföljden till fängelse får domstolen beakta brotts</w:t>
      </w:r>
      <w:r w:rsidRPr="004C6D41">
        <w:softHyphen/>
        <w:t xml:space="preserve">lighetens straffvärde, </w:t>
      </w:r>
      <w:r>
        <w:t>brotts</w:t>
      </w:r>
      <w:r>
        <w:softHyphen/>
        <w:t>lig</w:t>
      </w:r>
      <w:r>
        <w:softHyphen/>
        <w:t xml:space="preserve">hetens </w:t>
      </w:r>
      <w:r w:rsidRPr="004C6D41">
        <w:t xml:space="preserve">art och </w:t>
      </w:r>
      <w:r>
        <w:t xml:space="preserve">om det rör sig om </w:t>
      </w:r>
      <w:r w:rsidRPr="004C6D41">
        <w:t>återfall (30 kap. 4 § andra stycket brotts</w:t>
      </w:r>
      <w:r>
        <w:softHyphen/>
      </w:r>
      <w:r w:rsidRPr="004C6D41">
        <w:t>balken</w:t>
      </w:r>
      <w:r>
        <w:t>).</w:t>
      </w:r>
      <w:r w:rsidRPr="004C6D41">
        <w:t xml:space="preserve"> Eftersom det inte ska ske någon reduktion </w:t>
      </w:r>
      <w:r>
        <w:t xml:space="preserve">för åldersgruppen 18–20 år </w:t>
      </w:r>
      <w:r w:rsidRPr="004C6D41">
        <w:t>kommer straff</w:t>
      </w:r>
      <w:r w:rsidRPr="004C6D41">
        <w:softHyphen/>
        <w:t xml:space="preserve">värdet i fler fall </w:t>
      </w:r>
      <w:r>
        <w:t>tala för att fängelse ska väljas som påföljd. I de fall det är aktuellt att döma ut ett fängelsestraff innebär för</w:t>
      </w:r>
      <w:r w:rsidR="008543A1">
        <w:softHyphen/>
      </w:r>
      <w:r>
        <w:t xml:space="preserve">slaget även att </w:t>
      </w:r>
      <w:r w:rsidRPr="0055220B">
        <w:t>fän</w:t>
      </w:r>
      <w:r>
        <w:softHyphen/>
      </w:r>
      <w:r w:rsidRPr="0055220B">
        <w:t>gelse</w:t>
      </w:r>
      <w:r>
        <w:softHyphen/>
      </w:r>
      <w:r w:rsidRPr="0055220B">
        <w:t>straffet</w:t>
      </w:r>
      <w:r>
        <w:t xml:space="preserve"> blir längre än med nuvarande ordning. När skäl för fängelse före</w:t>
      </w:r>
      <w:r>
        <w:softHyphen/>
        <w:t>ligger (30 kap. 4 § andra stycket brotts</w:t>
      </w:r>
      <w:r>
        <w:softHyphen/>
        <w:t>balken) kom</w:t>
      </w:r>
      <w:r w:rsidR="008543A1">
        <w:softHyphen/>
      </w:r>
      <w:r>
        <w:t>mer ett fängelse</w:t>
      </w:r>
      <w:r>
        <w:softHyphen/>
        <w:t>straff, på samma sätt som i dag och på samma sätt som för övriga myndiga lag</w:t>
      </w:r>
      <w:r>
        <w:softHyphen/>
        <w:t>överträdare, att kunna ersättas med en icke frihets</w:t>
      </w:r>
      <w:r>
        <w:softHyphen/>
        <w:t>berö</w:t>
      </w:r>
      <w:r>
        <w:softHyphen/>
        <w:t>vande påföljd såsom villkorlig dom eller skyddstillsyn i de förut</w:t>
      </w:r>
      <w:r>
        <w:softHyphen/>
        <w:t>sätt</w:t>
      </w:r>
      <w:r>
        <w:softHyphen/>
        <w:t>ningar finns (30 kap. 7 och 9 §§ brotts</w:t>
      </w:r>
      <w:r>
        <w:softHyphen/>
        <w:t xml:space="preserve">balken). </w:t>
      </w:r>
    </w:p>
    <w:p w14:paraId="214E2775" w14:textId="0D07DBD2" w:rsidR="00E856D8" w:rsidRDefault="00A53EBF" w:rsidP="00E856D8">
      <w:pPr>
        <w:pStyle w:val="Brdtextmedindrag"/>
      </w:pPr>
      <w:r>
        <w:t xml:space="preserve">I </w:t>
      </w:r>
      <w:r w:rsidR="00112BF0">
        <w:t xml:space="preserve">propositionen </w:t>
      </w:r>
      <w:r>
        <w:t xml:space="preserve">Ett nytt straffrättsligt påföljdssystem </w:t>
      </w:r>
      <w:r w:rsidR="00112BF0">
        <w:t>(</w:t>
      </w:r>
      <w:r w:rsidR="00112BF0" w:rsidRPr="00056FF6">
        <w:t>prop. 2025/26:</w:t>
      </w:r>
      <w:r w:rsidR="00112BF0" w:rsidRPr="007810BF">
        <w:t>297</w:t>
      </w:r>
      <w:r w:rsidR="00112BF0">
        <w:t xml:space="preserve">) </w:t>
      </w:r>
      <w:r>
        <w:t>lämnas flera förslag som påverkar ordningen för straffmätning och påföljdsval i grunden. Det</w:t>
      </w:r>
      <w:r w:rsidR="00E856D8">
        <w:t xml:space="preserve"> föreslå</w:t>
      </w:r>
      <w:r>
        <w:t xml:space="preserve">s </w:t>
      </w:r>
      <w:r w:rsidR="00E856D8">
        <w:t xml:space="preserve">bl.a. </w:t>
      </w:r>
      <w:r w:rsidR="00E856D8" w:rsidRPr="004C6D41">
        <w:t>att 30 kap.</w:t>
      </w:r>
      <w:r w:rsidR="00E856D8">
        <w:t xml:space="preserve"> </w:t>
      </w:r>
      <w:r>
        <w:t>upp</w:t>
      </w:r>
      <w:r w:rsidR="000E0280">
        <w:softHyphen/>
      </w:r>
      <w:r>
        <w:t xml:space="preserve">hävs och att ett </w:t>
      </w:r>
      <w:r w:rsidR="00E856D8" w:rsidRPr="004C6D41">
        <w:t xml:space="preserve">nytt </w:t>
      </w:r>
      <w:r>
        <w:t xml:space="preserve">28 kap. införs, </w:t>
      </w:r>
      <w:r w:rsidR="00E856D8" w:rsidRPr="004C6D41">
        <w:t xml:space="preserve">där frågor om </w:t>
      </w:r>
      <w:r w:rsidR="00D033EB">
        <w:t>bestämmande av</w:t>
      </w:r>
      <w:r w:rsidR="00E856D8" w:rsidRPr="004C6D41">
        <w:t xml:space="preserve"> straff</w:t>
      </w:r>
      <w:r w:rsidR="00D033EB">
        <w:t xml:space="preserve"> </w:t>
      </w:r>
      <w:r w:rsidR="00E856D8">
        <w:t xml:space="preserve">regleras. </w:t>
      </w:r>
      <w:bookmarkStart w:id="180" w:name="_Hlk232691451"/>
      <w:r w:rsidR="00D033EB">
        <w:t xml:space="preserve">I </w:t>
      </w:r>
      <w:r w:rsidR="00112BF0">
        <w:t>propositionen</w:t>
      </w:r>
      <w:r w:rsidR="00D033EB">
        <w:t xml:space="preserve"> föreslås även att </w:t>
      </w:r>
      <w:r w:rsidR="00E856D8">
        <w:t>ett system med villkorligt fängelse införs och att samtliga icke frihets</w:t>
      </w:r>
      <w:r w:rsidR="00E856D8">
        <w:softHyphen/>
        <w:t xml:space="preserve">berövande alternativ till fängelse </w:t>
      </w:r>
      <w:r w:rsidR="00920173">
        <w:t xml:space="preserve">ska </w:t>
      </w:r>
      <w:r w:rsidR="00E856D8">
        <w:t>inord</w:t>
      </w:r>
      <w:r w:rsidR="00E856D8">
        <w:softHyphen/>
        <w:t>nas under det vill</w:t>
      </w:r>
      <w:r w:rsidR="004E6256">
        <w:softHyphen/>
      </w:r>
      <w:r w:rsidR="00E856D8">
        <w:t>korliga fängelse</w:t>
      </w:r>
      <w:r w:rsidR="00E856D8">
        <w:softHyphen/>
        <w:t>straffet, med följden att villkorlig dom och skydds</w:t>
      </w:r>
      <w:r w:rsidR="00E856D8">
        <w:softHyphen/>
        <w:t>tillsyn ut</w:t>
      </w:r>
      <w:r w:rsidR="00E856D8">
        <w:softHyphen/>
        <w:t>mönstras. Om förslagen genomförs kommer de träffa även lagöver</w:t>
      </w:r>
      <w:r w:rsidR="004E6256">
        <w:softHyphen/>
      </w:r>
      <w:r w:rsidR="00E856D8">
        <w:t>trädare i åldern 18–20 år.</w:t>
      </w:r>
      <w:r w:rsidR="00D033EB">
        <w:t xml:space="preserve"> </w:t>
      </w:r>
      <w:bookmarkEnd w:id="180"/>
    </w:p>
    <w:p w14:paraId="6522D774" w14:textId="70B7695D" w:rsidR="00E856D8" w:rsidRDefault="00E856D8" w:rsidP="00E856D8">
      <w:pPr>
        <w:pStyle w:val="Brdtextmedindrag"/>
      </w:pPr>
      <w:r>
        <w:t xml:space="preserve">De särskilda ungdomspåföljderna </w:t>
      </w:r>
      <w:r w:rsidDel="00293470">
        <w:t xml:space="preserve">är som utgångspunkt </w:t>
      </w:r>
      <w:r>
        <w:t>förbe</w:t>
      </w:r>
      <w:r>
        <w:softHyphen/>
        <w:t>hållna per</w:t>
      </w:r>
      <w:r>
        <w:softHyphen/>
        <w:t>soner som inte fyllt 18 år vid tidpunkten för brottet. Det finns inte längre någon möjlig</w:t>
      </w:r>
      <w:r>
        <w:softHyphen/>
        <w:t>het att bestämma påföljden till ung</w:t>
      </w:r>
      <w:r>
        <w:softHyphen/>
        <w:t>domstjänst eller ungdoms</w:t>
      </w:r>
      <w:r>
        <w:softHyphen/>
        <w:t>över</w:t>
      </w:r>
      <w:r>
        <w:softHyphen/>
        <w:t>vakning för brott som har begåtts efter att personen fyllt 18 år. Den som har fyllt 18 år vid tid</w:t>
      </w:r>
      <w:r>
        <w:softHyphen/>
        <w:t>punkten för domen får dömas till ungdomstjänst eller ung</w:t>
      </w:r>
      <w:r>
        <w:softHyphen/>
        <w:t>doms</w:t>
      </w:r>
      <w:r>
        <w:softHyphen/>
        <w:t>övervak</w:t>
      </w:r>
      <w:r>
        <w:softHyphen/>
        <w:t>ning endast om det finns särskilda skäl för det (32 kap.</w:t>
      </w:r>
      <w:r>
        <w:rPr>
          <w:sz w:val="22"/>
          <w:szCs w:val="22"/>
        </w:rPr>
        <w:t> </w:t>
      </w:r>
      <w:r>
        <w:t>2 och 3 a §§ brotts</w:t>
      </w:r>
      <w:r>
        <w:softHyphen/>
        <w:t>balken). För</w:t>
      </w:r>
      <w:r>
        <w:softHyphen/>
        <w:t>ut</w:t>
      </w:r>
      <w:r>
        <w:softHyphen/>
        <w:t>sätt</w:t>
      </w:r>
      <w:r>
        <w:softHyphen/>
        <w:t>ningarna för att döma ut ung</w:t>
      </w:r>
      <w:r>
        <w:softHyphen/>
        <w:t>doms</w:t>
      </w:r>
      <w:r>
        <w:softHyphen/>
        <w:t>vård för unga myndiga behandlas i nästa avsnitt.</w:t>
      </w:r>
    </w:p>
    <w:p w14:paraId="65484626" w14:textId="5174BE79" w:rsidR="00E856D8" w:rsidRDefault="00E856D8" w:rsidP="00E856D8">
      <w:pPr>
        <w:pStyle w:val="Rubrik2"/>
      </w:pPr>
      <w:bookmarkStart w:id="181" w:name="_Toc216271619"/>
      <w:bookmarkStart w:id="182" w:name="_Toc219455964"/>
      <w:bookmarkStart w:id="183" w:name="_Toc220315256"/>
      <w:bookmarkStart w:id="184" w:name="_Toc233629784"/>
      <w:r>
        <w:t>Ingen ungdomsvård för unga myndiga</w:t>
      </w:r>
      <w:bookmarkEnd w:id="181"/>
      <w:bookmarkEnd w:id="182"/>
      <w:bookmarkEnd w:id="183"/>
      <w:bookmarkEnd w:id="184"/>
      <w:r>
        <w:t xml:space="preserve"> </w:t>
      </w:r>
    </w:p>
    <w:p w14:paraId="20B807A8" w14:textId="77777777" w:rsidR="00E856D8" w:rsidRDefault="00E856D8" w:rsidP="00E856D8">
      <w:pPr>
        <w:pStyle w:val="Rubrik4ram"/>
      </w:pPr>
      <w:r>
        <w:t>Regeringens förslag</w:t>
      </w:r>
    </w:p>
    <w:p w14:paraId="4F0A886E" w14:textId="77777777" w:rsidR="00E856D8" w:rsidRPr="00A76360" w:rsidRDefault="00E856D8" w:rsidP="00E856D8">
      <w:pPr>
        <w:pStyle w:val="Brdtextmedindragram"/>
        <w:ind w:firstLine="0"/>
      </w:pPr>
      <w:r>
        <w:rPr>
          <w:rStyle w:val="BrdtextramChar"/>
        </w:rPr>
        <w:t>Det ska inte längre vara möjligt att döma någon till ungdomsvård för brott som begåtts</w:t>
      </w:r>
      <w:r w:rsidRPr="008E3C4E">
        <w:rPr>
          <w:rStyle w:val="BrdtextramChar"/>
        </w:rPr>
        <w:t xml:space="preserve"> efter det att han eller hon </w:t>
      </w:r>
      <w:r>
        <w:rPr>
          <w:rStyle w:val="BrdtextramChar"/>
        </w:rPr>
        <w:t>fyllt 18 år.</w:t>
      </w:r>
      <w:r w:rsidRPr="008E3C4E">
        <w:t xml:space="preserve"> </w:t>
      </w:r>
      <w:bookmarkStart w:id="185" w:name="_Hlk217045620"/>
      <w:r>
        <w:t>Den som döms för brott som begåtts före 18 års ålder men som fyllt 18 år när domen meddelas ska kunna dömas till ungdomsvård endast om det finns sär</w:t>
      </w:r>
      <w:r>
        <w:softHyphen/>
        <w:t>skilda skäl för det.</w:t>
      </w:r>
      <w:bookmarkEnd w:id="185"/>
      <w:r>
        <w:t xml:space="preserve"> Den som har fyllt 21 år ska liksom tidigare inte kunna dömas till ungdomsvård.</w:t>
      </w:r>
    </w:p>
    <w:p w14:paraId="6220B9FA" w14:textId="77777777" w:rsidR="00E856D8" w:rsidRDefault="00E856D8" w:rsidP="00E856D8">
      <w:pPr>
        <w:pStyle w:val="Rubrik4efterram"/>
      </w:pPr>
      <w:r>
        <w:lastRenderedPageBreak/>
        <w:t>Utredningens förslag</w:t>
      </w:r>
    </w:p>
    <w:p w14:paraId="1C8B99BE" w14:textId="77777777" w:rsidR="00E856D8" w:rsidRDefault="00E856D8" w:rsidP="00E856D8">
      <w:pPr>
        <w:pStyle w:val="Brdtext"/>
      </w:pPr>
      <w:r>
        <w:t>Förslaget från utredningen stämmer överens med regeringens. Utred</w:t>
      </w:r>
      <w:r>
        <w:softHyphen/>
        <w:t>ningens förslag har</w:t>
      </w:r>
      <w:r w:rsidRPr="00211D82">
        <w:t xml:space="preserve"> </w:t>
      </w:r>
      <w:r>
        <w:t xml:space="preserve">delvis </w:t>
      </w:r>
      <w:r w:rsidRPr="00211D82">
        <w:t>en annan lagteknisk utformning.</w:t>
      </w:r>
    </w:p>
    <w:p w14:paraId="3295D368" w14:textId="77777777" w:rsidR="00E856D8" w:rsidRDefault="00E856D8" w:rsidP="00E856D8">
      <w:pPr>
        <w:pStyle w:val="Rubrik4utannumrering"/>
      </w:pPr>
      <w:r>
        <w:t>Remissinstanserna</w:t>
      </w:r>
    </w:p>
    <w:p w14:paraId="38DC1E44" w14:textId="77777777" w:rsidR="00E856D8" w:rsidRDefault="00E856D8" w:rsidP="00E856D8">
      <w:pPr>
        <w:pStyle w:val="Brdtext"/>
      </w:pPr>
      <w:r>
        <w:t>En majoritet av de remissinstanser som yttrar sig</w:t>
      </w:r>
      <w:r w:rsidRPr="00E47AEA">
        <w:t xml:space="preserve"> </w:t>
      </w:r>
      <w:r>
        <w:t xml:space="preserve">tillstyrker eller har inga invändningar mot utredningens förslag. Bland dessa finns </w:t>
      </w:r>
      <w:r>
        <w:rPr>
          <w:i/>
          <w:iCs/>
        </w:rPr>
        <w:t>Brotts</w:t>
      </w:r>
      <w:r>
        <w:rPr>
          <w:i/>
          <w:iCs/>
        </w:rPr>
        <w:softHyphen/>
        <w:t>före</w:t>
      </w:r>
      <w:r>
        <w:rPr>
          <w:i/>
          <w:iCs/>
        </w:rPr>
        <w:softHyphen/>
        <w:t>byggande rådet (Brå)</w:t>
      </w:r>
      <w:r>
        <w:t xml:space="preserve">, </w:t>
      </w:r>
      <w:r>
        <w:rPr>
          <w:i/>
          <w:iCs/>
        </w:rPr>
        <w:t>Krim</w:t>
      </w:r>
      <w:r>
        <w:rPr>
          <w:i/>
          <w:iCs/>
        </w:rPr>
        <w:softHyphen/>
        <w:t>inalvården</w:t>
      </w:r>
      <w:r>
        <w:t xml:space="preserve">, </w:t>
      </w:r>
      <w:r>
        <w:rPr>
          <w:i/>
          <w:iCs/>
        </w:rPr>
        <w:t>Polismyndigheten</w:t>
      </w:r>
      <w:r>
        <w:t xml:space="preserve">, </w:t>
      </w:r>
      <w:r>
        <w:rPr>
          <w:i/>
          <w:iCs/>
        </w:rPr>
        <w:t>Statens institu</w:t>
      </w:r>
      <w:r>
        <w:rPr>
          <w:i/>
          <w:iCs/>
        </w:rPr>
        <w:softHyphen/>
        <w:t>tionsstyrelse (SiS)</w:t>
      </w:r>
      <w:r w:rsidRPr="00E409DD">
        <w:t>,</w:t>
      </w:r>
      <w:r>
        <w:rPr>
          <w:i/>
          <w:iCs/>
        </w:rPr>
        <w:t xml:space="preserve"> Hov</w:t>
      </w:r>
      <w:r>
        <w:rPr>
          <w:i/>
          <w:iCs/>
        </w:rPr>
        <w:softHyphen/>
        <w:t>rätten för Västra Sverige</w:t>
      </w:r>
      <w:r>
        <w:t xml:space="preserve">, </w:t>
      </w:r>
      <w:r w:rsidRPr="007A01A3">
        <w:rPr>
          <w:i/>
          <w:iCs/>
        </w:rPr>
        <w:t>Borås</w:t>
      </w:r>
      <w:r>
        <w:rPr>
          <w:i/>
          <w:iCs/>
        </w:rPr>
        <w:t xml:space="preserve"> tingsrätt</w:t>
      </w:r>
      <w:r w:rsidRPr="002E1530">
        <w:t>,</w:t>
      </w:r>
      <w:r>
        <w:t xml:space="preserve"> </w:t>
      </w:r>
      <w:r>
        <w:rPr>
          <w:i/>
          <w:iCs/>
        </w:rPr>
        <w:t>Göte</w:t>
      </w:r>
      <w:r>
        <w:rPr>
          <w:i/>
          <w:iCs/>
        </w:rPr>
        <w:softHyphen/>
        <w:t>borgs tingsrätt</w:t>
      </w:r>
      <w:r>
        <w:t xml:space="preserve">, </w:t>
      </w:r>
      <w:r>
        <w:rPr>
          <w:i/>
          <w:iCs/>
        </w:rPr>
        <w:t xml:space="preserve">Linköpings </w:t>
      </w:r>
      <w:r w:rsidRPr="00C47531">
        <w:rPr>
          <w:i/>
          <w:iCs/>
        </w:rPr>
        <w:t>tings</w:t>
      </w:r>
      <w:r>
        <w:rPr>
          <w:i/>
          <w:iCs/>
        </w:rPr>
        <w:softHyphen/>
      </w:r>
      <w:r w:rsidRPr="00C47531">
        <w:rPr>
          <w:i/>
          <w:iCs/>
        </w:rPr>
        <w:t>rätt</w:t>
      </w:r>
      <w:r>
        <w:t xml:space="preserve">, </w:t>
      </w:r>
      <w:r w:rsidRPr="00C47531">
        <w:rPr>
          <w:i/>
          <w:iCs/>
        </w:rPr>
        <w:t>Luleå</w:t>
      </w:r>
      <w:r>
        <w:rPr>
          <w:i/>
          <w:iCs/>
        </w:rPr>
        <w:t xml:space="preserve"> tingsrätt</w:t>
      </w:r>
      <w:r>
        <w:t>,</w:t>
      </w:r>
      <w:r>
        <w:rPr>
          <w:i/>
          <w:iCs/>
        </w:rPr>
        <w:t xml:space="preserve"> Södertörns tingsrätt</w:t>
      </w:r>
      <w:r>
        <w:t>,</w:t>
      </w:r>
      <w:r>
        <w:rPr>
          <w:i/>
          <w:iCs/>
        </w:rPr>
        <w:t xml:space="preserve"> Östersunds tingsrätt</w:t>
      </w:r>
      <w:r>
        <w:t xml:space="preserve">, </w:t>
      </w:r>
      <w:r>
        <w:rPr>
          <w:i/>
          <w:iCs/>
        </w:rPr>
        <w:t>läns</w:t>
      </w:r>
      <w:r>
        <w:rPr>
          <w:i/>
          <w:iCs/>
        </w:rPr>
        <w:softHyphen/>
        <w:t>styrelserna i Dalarnas</w:t>
      </w:r>
      <w:r w:rsidRPr="00391396">
        <w:t xml:space="preserve">, </w:t>
      </w:r>
      <w:r w:rsidRPr="0096697A">
        <w:rPr>
          <w:i/>
          <w:iCs/>
        </w:rPr>
        <w:t>Hallands</w:t>
      </w:r>
      <w:r>
        <w:t>,</w:t>
      </w:r>
      <w:r>
        <w:rPr>
          <w:i/>
          <w:iCs/>
        </w:rPr>
        <w:t xml:space="preserve"> </w:t>
      </w:r>
      <w:r w:rsidRPr="0096697A">
        <w:rPr>
          <w:i/>
          <w:iCs/>
        </w:rPr>
        <w:t>Kalmar</w:t>
      </w:r>
      <w:r>
        <w:t xml:space="preserve"> och </w:t>
      </w:r>
      <w:r w:rsidRPr="0096697A">
        <w:rPr>
          <w:i/>
          <w:iCs/>
        </w:rPr>
        <w:t>Västra Göta</w:t>
      </w:r>
      <w:r>
        <w:rPr>
          <w:i/>
          <w:iCs/>
        </w:rPr>
        <w:softHyphen/>
      </w:r>
      <w:r w:rsidRPr="0096697A">
        <w:rPr>
          <w:i/>
          <w:iCs/>
        </w:rPr>
        <w:t>lands län</w:t>
      </w:r>
      <w:r>
        <w:t>.</w:t>
      </w:r>
      <w:r>
        <w:rPr>
          <w:i/>
          <w:iCs/>
        </w:rPr>
        <w:t xml:space="preserve"> </w:t>
      </w:r>
    </w:p>
    <w:p w14:paraId="6F81D63D" w14:textId="77777777" w:rsidR="00E856D8" w:rsidRPr="00F64DF3" w:rsidRDefault="00E856D8" w:rsidP="00E856D8">
      <w:pPr>
        <w:pStyle w:val="Brdtextmedindrag"/>
        <w:rPr>
          <w:i/>
          <w:iCs/>
        </w:rPr>
      </w:pPr>
      <w:r>
        <w:rPr>
          <w:i/>
          <w:iCs/>
        </w:rPr>
        <w:t xml:space="preserve">Åklagarmyndigheten </w:t>
      </w:r>
      <w:r>
        <w:t xml:space="preserve">ställer sig tveksam till utredningens förslag och framhåller att det är viktigt att </w:t>
      </w:r>
      <w:r w:rsidRPr="009B392F">
        <w:t>påföljdssystemet ger utrymme för att välja påföljder som är väl avvägda i förhållande till bl.a. den enskildes behov.</w:t>
      </w:r>
      <w:r>
        <w:t xml:space="preserve"> Myndigheten anser att det förhållandet att det</w:t>
      </w:r>
      <w:r w:rsidRPr="009B392F">
        <w:t xml:space="preserve"> är möjligt att besluta om vård </w:t>
      </w:r>
      <w:r w:rsidRPr="004202BD">
        <w:t>enligt LVU</w:t>
      </w:r>
      <w:r w:rsidRPr="009B392F">
        <w:t xml:space="preserve"> för den som har fyllt 18</w:t>
      </w:r>
      <w:r>
        <w:t> </w:t>
      </w:r>
      <w:r w:rsidRPr="009B392F">
        <w:t>år men inte 20</w:t>
      </w:r>
      <w:r>
        <w:t> </w:t>
      </w:r>
      <w:r w:rsidRPr="009B392F">
        <w:t>år</w:t>
      </w:r>
      <w:r>
        <w:t>,</w:t>
      </w:r>
      <w:r w:rsidRPr="009B392F">
        <w:t xml:space="preserve"> och att sådan vård kan användas som grund för påföljden ungdomsvård</w:t>
      </w:r>
      <w:r>
        <w:t>,</w:t>
      </w:r>
      <w:r w:rsidRPr="009B392F">
        <w:t xml:space="preserve"> talar för att behålla möjligheten att använda denna påföljd för lagöverträdare som är över 18</w:t>
      </w:r>
      <w:r>
        <w:t> </w:t>
      </w:r>
      <w:r w:rsidRPr="009B392F">
        <w:t>år.</w:t>
      </w:r>
    </w:p>
    <w:p w14:paraId="6304E38F" w14:textId="331E31E8" w:rsidR="00E856D8" w:rsidRDefault="00E856D8" w:rsidP="00E856D8">
      <w:pPr>
        <w:pStyle w:val="Brdtextmedindrag"/>
      </w:pPr>
      <w:r>
        <w:t>Några remissinstanser avstyrker utredningens förslag. B</w:t>
      </w:r>
      <w:r w:rsidRPr="00845B18">
        <w:t xml:space="preserve">land </w:t>
      </w:r>
      <w:r>
        <w:t xml:space="preserve">dessa finns </w:t>
      </w:r>
      <w:r>
        <w:rPr>
          <w:i/>
          <w:iCs/>
        </w:rPr>
        <w:t>Socialstyrelsen</w:t>
      </w:r>
      <w:r w:rsidRPr="003333CA">
        <w:t>,</w:t>
      </w:r>
      <w:r>
        <w:rPr>
          <w:i/>
          <w:iCs/>
        </w:rPr>
        <w:t xml:space="preserve"> Sveriges Kommuner och Regioner</w:t>
      </w:r>
      <w:r w:rsidRPr="003333CA">
        <w:t>,</w:t>
      </w:r>
      <w:r>
        <w:rPr>
          <w:i/>
          <w:iCs/>
        </w:rPr>
        <w:t xml:space="preserve"> Sveriges advo</w:t>
      </w:r>
      <w:r>
        <w:rPr>
          <w:i/>
          <w:iCs/>
        </w:rPr>
        <w:softHyphen/>
        <w:t>katsam</w:t>
      </w:r>
      <w:r>
        <w:rPr>
          <w:i/>
          <w:iCs/>
        </w:rPr>
        <w:softHyphen/>
        <w:t>fund</w:t>
      </w:r>
      <w:r w:rsidRPr="003333CA">
        <w:t>,</w:t>
      </w:r>
      <w:r>
        <w:rPr>
          <w:i/>
          <w:iCs/>
        </w:rPr>
        <w:t xml:space="preserve"> Civil Rights Defenders </w:t>
      </w:r>
      <w:r>
        <w:t xml:space="preserve">och </w:t>
      </w:r>
      <w:r>
        <w:rPr>
          <w:i/>
          <w:iCs/>
        </w:rPr>
        <w:t>Idéburna Skolors Riksförbund</w:t>
      </w:r>
      <w:r>
        <w:t xml:space="preserve">. </w:t>
      </w:r>
      <w:r w:rsidRPr="00AA7A83">
        <w:t>Social</w:t>
      </w:r>
      <w:r>
        <w:softHyphen/>
      </w:r>
      <w:r w:rsidRPr="00AA7A83">
        <w:t>styrelsen</w:t>
      </w:r>
      <w:r>
        <w:rPr>
          <w:i/>
          <w:iCs/>
        </w:rPr>
        <w:t xml:space="preserve"> </w:t>
      </w:r>
      <w:r>
        <w:t>anser att alternativet att döma ut ungdomsvård till unga myndiga</w:t>
      </w:r>
      <w:r w:rsidDel="00CF07C8">
        <w:t xml:space="preserve"> </w:t>
      </w:r>
      <w:r>
        <w:t>bör behållas, eftersom det är av stor vikt att den vård som socialtjänsten bedriver enligt LVU för denna grupp kan full</w:t>
      </w:r>
      <w:r>
        <w:softHyphen/>
        <w:t xml:space="preserve">följas. </w:t>
      </w:r>
      <w:r w:rsidRPr="00AA7A83">
        <w:t xml:space="preserve">Sveriges </w:t>
      </w:r>
      <w:r>
        <w:t>K</w:t>
      </w:r>
      <w:r w:rsidRPr="00AA7A83">
        <w:t>ommuner och Regioner</w:t>
      </w:r>
      <w:r>
        <w:t xml:space="preserve"> framhåller att det redan i dagens bestämmelser finns en begränsning för när ungdomsvård kan dömas ut för personer över 18 år. </w:t>
      </w:r>
      <w:r w:rsidRPr="00D419A5">
        <w:t>Sverige</w:t>
      </w:r>
      <w:r>
        <w:t>s</w:t>
      </w:r>
      <w:r w:rsidRPr="00D419A5">
        <w:t xml:space="preserve"> advokatsamfund</w:t>
      </w:r>
      <w:r>
        <w:rPr>
          <w:i/>
          <w:iCs/>
        </w:rPr>
        <w:t xml:space="preserve"> </w:t>
      </w:r>
      <w:r>
        <w:t>påpekar att social</w:t>
      </w:r>
      <w:r>
        <w:softHyphen/>
        <w:t xml:space="preserve">tjänsten har ansvar för unga personer fram till dess att de fyller 21 år och att en person </w:t>
      </w:r>
      <w:r w:rsidRPr="009B392F">
        <w:t>som begår brott efter det att denne har fyllt 18</w:t>
      </w:r>
      <w:r>
        <w:t> </w:t>
      </w:r>
      <w:r w:rsidRPr="009B392F">
        <w:t>år, men innan denne har fyllt 21</w:t>
      </w:r>
      <w:r>
        <w:t> </w:t>
      </w:r>
      <w:r w:rsidRPr="009B392F">
        <w:t xml:space="preserve">år, </w:t>
      </w:r>
      <w:r>
        <w:t xml:space="preserve">kan </w:t>
      </w:r>
      <w:r w:rsidRPr="009B392F">
        <w:t>ha behov a</w:t>
      </w:r>
      <w:r>
        <w:t>v</w:t>
      </w:r>
      <w:r w:rsidRPr="009B392F">
        <w:t xml:space="preserve"> </w:t>
      </w:r>
      <w:r w:rsidRPr="00504782">
        <w:t>en samlad vårdinsats för att komma till rätta med sin proble</w:t>
      </w:r>
      <w:r>
        <w:softHyphen/>
      </w:r>
      <w:r w:rsidRPr="00504782">
        <w:t xml:space="preserve">matik och för att inte begå nya brott. </w:t>
      </w:r>
      <w:r w:rsidR="005A259F">
        <w:t>Sveriges a</w:t>
      </w:r>
      <w:r w:rsidRPr="00504782">
        <w:t>dvokat</w:t>
      </w:r>
      <w:r>
        <w:softHyphen/>
      </w:r>
      <w:r w:rsidRPr="00504782">
        <w:t xml:space="preserve">samfund framhåller vidare att genom att ta bort möjligheten till att erhålla insatser av socialtjänsten och i stället döma den unge till en </w:t>
      </w:r>
      <w:r>
        <w:t xml:space="preserve">annan </w:t>
      </w:r>
      <w:r w:rsidRPr="00504782">
        <w:t xml:space="preserve">påföljd, kan den unge </w:t>
      </w:r>
      <w:r>
        <w:t>bli</w:t>
      </w:r>
      <w:r w:rsidRPr="00504782">
        <w:t xml:space="preserve"> utan vård</w:t>
      </w:r>
      <w:r>
        <w:t>,</w:t>
      </w:r>
      <w:r w:rsidRPr="00504782">
        <w:t xml:space="preserve"> och pågående insatser för den unge </w:t>
      </w:r>
      <w:r>
        <w:t xml:space="preserve">kan </w:t>
      </w:r>
      <w:r w:rsidRPr="00504782">
        <w:t>bryt</w:t>
      </w:r>
      <w:r>
        <w:t>a</w:t>
      </w:r>
      <w:r w:rsidRPr="00504782">
        <w:t>s upp.</w:t>
      </w:r>
    </w:p>
    <w:p w14:paraId="4D9AD976" w14:textId="77777777" w:rsidR="00E856D8" w:rsidRDefault="00E856D8" w:rsidP="00E856D8">
      <w:pPr>
        <w:pStyle w:val="Brdtextmedindrag"/>
      </w:pPr>
      <w:r>
        <w:rPr>
          <w:i/>
          <w:iCs/>
        </w:rPr>
        <w:t>Botkyrka kommun</w:t>
      </w:r>
      <w:r>
        <w:t xml:space="preserve"> och </w:t>
      </w:r>
      <w:r w:rsidRPr="00797E9C">
        <w:t>Civil Rights Defenders</w:t>
      </w:r>
      <w:r>
        <w:t xml:space="preserve"> påpekar att förslaget främst motiveras av andra reformer där man frångår principen om att sär</w:t>
      </w:r>
      <w:r>
        <w:softHyphen/>
        <w:t>behandla unga lagöverträdare. Civil Rights Defenders framhåller att den typen av argument tenderar att bli cirkulära då varje tidigare steg i en mer repressiv ordning kan användas för att legitimera steg i samma rikt</w:t>
      </w:r>
      <w:r>
        <w:softHyphen/>
        <w:t xml:space="preserve">ning utan att det görs någon djupare analys av konsekvenser för barns och ungas rättigheter. </w:t>
      </w:r>
    </w:p>
    <w:p w14:paraId="48956F04" w14:textId="77777777" w:rsidR="00E856D8" w:rsidRPr="001A391B" w:rsidRDefault="00E856D8" w:rsidP="00E856D8">
      <w:pPr>
        <w:pStyle w:val="Brdtextmedindrag"/>
        <w:rPr>
          <w:i/>
        </w:rPr>
      </w:pPr>
      <w:r>
        <w:t>Enligt Sveriges Kommuner och Regioner framstår det som rättsosäkert ur den enskildes perspektiv att det ska krävas särskilda skäl för att döma till ungdomsvård då brottet begicks före 18</w:t>
      </w:r>
      <w:r>
        <w:noBreakHyphen/>
        <w:t>årsdagen, men där domstolens handläggningstid innebär att domen meddelas där</w:t>
      </w:r>
      <w:r>
        <w:softHyphen/>
        <w:t>efter. Civil Rights Defenders påpekar</w:t>
      </w:r>
      <w:r w:rsidDel="00F04718">
        <w:t xml:space="preserve"> </w:t>
      </w:r>
      <w:r>
        <w:t>att barnrätts</w:t>
      </w:r>
      <w:r>
        <w:softHyphen/>
        <w:t>kom</w:t>
      </w:r>
      <w:r>
        <w:softHyphen/>
        <w:t>mittén har rekommenderat att de kon</w:t>
      </w:r>
      <w:r>
        <w:softHyphen/>
        <w:t>ven</w:t>
      </w:r>
      <w:r>
        <w:softHyphen/>
        <w:t>tionsstater som genom undantag tillåter att vissa barn behandlas som vuxna lagöverträdare ändrar sina lagar för att säkerställa att deras rätt</w:t>
      </w:r>
      <w:r>
        <w:softHyphen/>
        <w:t>skip</w:t>
      </w:r>
      <w:r>
        <w:softHyphen/>
      </w:r>
      <w:r>
        <w:lastRenderedPageBreak/>
        <w:t>ningssystem för barn till</w:t>
      </w:r>
      <w:r>
        <w:softHyphen/>
        <w:t>ämpas fullt ut på ett icke-diskriminerande sätt för alla som vid tidpunkten då brottet begås ännu inte har fyllt 18 år. Mot bak</w:t>
      </w:r>
      <w:r>
        <w:softHyphen/>
        <w:t>grund av</w:t>
      </w:r>
      <w:r w:rsidDel="002234CB">
        <w:t xml:space="preserve"> </w:t>
      </w:r>
      <w:r>
        <w:t>barnrätts</w:t>
      </w:r>
      <w:r>
        <w:softHyphen/>
        <w:t>kommitténs rekom</w:t>
      </w:r>
      <w:r>
        <w:softHyphen/>
        <w:t xml:space="preserve">mendationer anser Civil Rights Defenders att det inte bör krävas särskilda skäl för att döma en person som var under 18 år när brottet begicks till ungdomsvård, oavsett om han eller hon hunnit fylla 18 år vid tidpunkten för domen. </w:t>
      </w:r>
    </w:p>
    <w:p w14:paraId="27D0BC8E" w14:textId="77777777" w:rsidR="00E856D8" w:rsidRDefault="00E856D8" w:rsidP="00E856D8">
      <w:pPr>
        <w:pStyle w:val="Rubrik4utannumrering"/>
      </w:pPr>
      <w:r>
        <w:t>Skälen för regeringens förslag</w:t>
      </w:r>
    </w:p>
    <w:p w14:paraId="0DDE4DBC" w14:textId="77777777" w:rsidR="00E856D8" w:rsidRPr="00B333AB" w:rsidRDefault="00E856D8" w:rsidP="00E856D8">
      <w:pPr>
        <w:pStyle w:val="Brdtext"/>
      </w:pPr>
      <w:r>
        <w:t>De särskilda ungdomspåföljderna är som ut</w:t>
      </w:r>
      <w:r>
        <w:softHyphen/>
        <w:t>gångspunkt för</w:t>
      </w:r>
      <w:r>
        <w:softHyphen/>
        <w:t>behållna per</w:t>
      </w:r>
      <w:r>
        <w:softHyphen/>
        <w:t>soner som inte fyllt 18 år vid tidpunkten för brottet. Till skillnad från vad som gäller för ungdomstjänst och ungdoms</w:t>
      </w:r>
      <w:r>
        <w:softHyphen/>
        <w:t xml:space="preserve">övervakning är det dock </w:t>
      </w:r>
      <w:r>
        <w:rPr>
          <w:rStyle w:val="BrdtextramChar"/>
        </w:rPr>
        <w:t>möj</w:t>
      </w:r>
      <w:r>
        <w:rPr>
          <w:rStyle w:val="BrdtextramChar"/>
        </w:rPr>
        <w:softHyphen/>
        <w:t>ligt att döma någon till ungdomsvård för brott som begåtts</w:t>
      </w:r>
      <w:r w:rsidRPr="008E3C4E">
        <w:rPr>
          <w:rStyle w:val="BrdtextramChar"/>
        </w:rPr>
        <w:t xml:space="preserve"> efter det att han eller hon </w:t>
      </w:r>
      <w:r>
        <w:rPr>
          <w:rStyle w:val="BrdtextramChar"/>
        </w:rPr>
        <w:t>fyllt 18 år om det finns särskilda skäl för det. Det finns vidare inget hinder mot att bestämma påföljden till ungdomsvård för brott som begåtts före 18 års ålder trots att domen meddelas efter att personen fyllt 18 år, så länge domen meddelas före 21 års ålder (32 kap. 1 § första stycket brottsbalken)</w:t>
      </w:r>
      <w:r>
        <w:t>. Mot bakgrund av att lag</w:t>
      </w:r>
      <w:r>
        <w:softHyphen/>
        <w:t>över</w:t>
      </w:r>
      <w:r>
        <w:softHyphen/>
        <w:t>trädare som fyllt 18 år vid tidpunkten för brottet som utgångspunkt bör behandlas som andra myndiga lagöverträdare, föreslår utredningen att ung</w:t>
      </w:r>
      <w:r>
        <w:softHyphen/>
        <w:t>doms</w:t>
      </w:r>
      <w:r>
        <w:softHyphen/>
        <w:t xml:space="preserve">vård inte ska kunna dömas ut när en lagöverträdare har begått brott efter </w:t>
      </w:r>
      <w:r w:rsidRPr="00793D04">
        <w:t>det att han eller hon har fyllt 18</w:t>
      </w:r>
      <w:r>
        <w:t> </w:t>
      </w:r>
      <w:r w:rsidRPr="00793D04">
        <w:t>år</w:t>
      </w:r>
      <w:r>
        <w:t>. Utredningens förslag är i linje med regeringens uppfatt</w:t>
      </w:r>
      <w:r>
        <w:softHyphen/>
        <w:t xml:space="preserve">ning att </w:t>
      </w:r>
      <w:r w:rsidRPr="00291EE6">
        <w:t xml:space="preserve">unga myndiga </w:t>
      </w:r>
      <w:r>
        <w:t xml:space="preserve">lagöverträdare </w:t>
      </w:r>
      <w:r w:rsidRPr="00291EE6">
        <w:t>inte längre ska sär</w:t>
      </w:r>
      <w:r>
        <w:softHyphen/>
      </w:r>
      <w:r w:rsidRPr="00291EE6">
        <w:t>behandlas i det straffrättsliga systemet</w:t>
      </w:r>
      <w:r>
        <w:t xml:space="preserve"> (se </w:t>
      </w:r>
      <w:r w:rsidRPr="00BD15DD">
        <w:t>avsnitt 8.1</w:t>
      </w:r>
      <w:r>
        <w:t xml:space="preserve">). </w:t>
      </w:r>
    </w:p>
    <w:p w14:paraId="2458D6FA" w14:textId="0F14415C" w:rsidR="00E856D8" w:rsidRDefault="00E856D8" w:rsidP="00E856D8">
      <w:pPr>
        <w:pStyle w:val="Brdtextmedindrag"/>
      </w:pPr>
      <w:r>
        <w:t xml:space="preserve">Som några remissinstanser påpekar, bland andra </w:t>
      </w:r>
      <w:r w:rsidRPr="00891292">
        <w:rPr>
          <w:i/>
          <w:iCs/>
        </w:rPr>
        <w:t>Socialstyrelsen</w:t>
      </w:r>
      <w:r>
        <w:t xml:space="preserve"> och </w:t>
      </w:r>
      <w:r w:rsidRPr="00891292">
        <w:rPr>
          <w:i/>
          <w:iCs/>
        </w:rPr>
        <w:t>Sveriges advokatsamfund</w:t>
      </w:r>
      <w:r>
        <w:t xml:space="preserve">, förekommer det att personer som har fyllt 18 år är föremål för vård eller åtgärder </w:t>
      </w:r>
      <w:r w:rsidRPr="00CF07C8">
        <w:t>enligt socialtjänstlagen (2025:400) eller</w:t>
      </w:r>
      <w:r>
        <w:t xml:space="preserve"> </w:t>
      </w:r>
      <w:r w:rsidRPr="001A67E1">
        <w:t>LVU.</w:t>
      </w:r>
      <w:r>
        <w:t xml:space="preserve"> Det är också av den anledningen som det finns en möjlighet att döma den som har begått brott efter det att han eller hon fyllt 18 år till ungdoms</w:t>
      </w:r>
      <w:r>
        <w:softHyphen/>
        <w:t xml:space="preserve">vård (se </w:t>
      </w:r>
      <w:r w:rsidR="0097492C">
        <w:t xml:space="preserve">propositionen Slopad straffrabatt för unga myndiga vid allvarlig brottslighet, </w:t>
      </w:r>
      <w:r w:rsidRPr="00FE1858">
        <w:t>prop. 2021/22:17</w:t>
      </w:r>
      <w:r>
        <w:t xml:space="preserve"> </w:t>
      </w:r>
      <w:r w:rsidRPr="00FE1858">
        <w:t>s. 47</w:t>
      </w:r>
      <w:r>
        <w:t> </w:t>
      </w:r>
      <w:r w:rsidRPr="00FE1858">
        <w:t>och</w:t>
      </w:r>
      <w:r>
        <w:t> </w:t>
      </w:r>
      <w:r w:rsidRPr="00FE1858">
        <w:t>62</w:t>
      </w:r>
      <w:r>
        <w:t xml:space="preserve">). </w:t>
      </w:r>
      <w:r w:rsidRPr="00FE3847">
        <w:rPr>
          <w:i/>
          <w:iCs/>
        </w:rPr>
        <w:t>Åklagarmyndigheten</w:t>
      </w:r>
      <w:r>
        <w:t xml:space="preserve"> fram</w:t>
      </w:r>
      <w:r w:rsidR="000E0280">
        <w:softHyphen/>
      </w:r>
      <w:r>
        <w:t>håller att det förhållandet att det</w:t>
      </w:r>
      <w:r w:rsidRPr="009B392F">
        <w:t xml:space="preserve"> är möjligt att besluta om v</w:t>
      </w:r>
      <w:r>
        <w:t>ård enligt den social</w:t>
      </w:r>
      <w:r>
        <w:softHyphen/>
        <w:t>rättsliga lagstiftningen</w:t>
      </w:r>
      <w:r w:rsidRPr="009B392F">
        <w:t xml:space="preserve"> för den som har fyllt 18</w:t>
      </w:r>
      <w:r>
        <w:t> </w:t>
      </w:r>
      <w:r w:rsidRPr="009B392F">
        <w:t>år men inte 20</w:t>
      </w:r>
      <w:r>
        <w:t> </w:t>
      </w:r>
      <w:r w:rsidRPr="009B392F">
        <w:t xml:space="preserve">år talar för att behålla möjligheten </w:t>
      </w:r>
      <w:r>
        <w:t>att välja ung</w:t>
      </w:r>
      <w:r>
        <w:softHyphen/>
        <w:t xml:space="preserve">domsvård som </w:t>
      </w:r>
      <w:r w:rsidRPr="009B392F">
        <w:t xml:space="preserve">påföljd för </w:t>
      </w:r>
      <w:r>
        <w:t xml:space="preserve">den </w:t>
      </w:r>
      <w:r w:rsidRPr="009B392F">
        <w:t>som är över 18</w:t>
      </w:r>
      <w:r>
        <w:t> </w:t>
      </w:r>
      <w:r w:rsidRPr="009B392F">
        <w:t>år.</w:t>
      </w:r>
      <w:r>
        <w:t xml:space="preserve"> Även </w:t>
      </w:r>
      <w:r w:rsidRPr="008307FA">
        <w:t>Socialstyrelsen</w:t>
      </w:r>
      <w:r>
        <w:rPr>
          <w:i/>
          <w:iCs/>
        </w:rPr>
        <w:t xml:space="preserve"> </w:t>
      </w:r>
      <w:r>
        <w:t>och</w:t>
      </w:r>
      <w:r>
        <w:rPr>
          <w:i/>
          <w:iCs/>
        </w:rPr>
        <w:t xml:space="preserve"> </w:t>
      </w:r>
      <w:r w:rsidRPr="008307FA">
        <w:t>Sveriges advokatsamfund</w:t>
      </w:r>
      <w:r>
        <w:rPr>
          <w:i/>
          <w:iCs/>
        </w:rPr>
        <w:t xml:space="preserve"> </w:t>
      </w:r>
      <w:r>
        <w:t>an</w:t>
      </w:r>
      <w:r>
        <w:softHyphen/>
        <w:t>ser att det är av stor vikt att vårdinsatserna för lagöverträdare som har fyllt 18 år kan fortsätta. Att</w:t>
      </w:r>
      <w:r w:rsidDel="00D01C85">
        <w:t xml:space="preserve"> </w:t>
      </w:r>
      <w:r>
        <w:t>sådana socialrättsliga insatser inte längre kan ges inom ramen för en påföljd för den som har begått brott efter det att han eller hon fyllt 18 år utgör inte något hinder mot att de vid behov sätts in</w:t>
      </w:r>
      <w:r w:rsidDel="00771981">
        <w:t xml:space="preserve"> </w:t>
      </w:r>
      <w:r>
        <w:t>vid sidan av påföljds</w:t>
      </w:r>
      <w:r>
        <w:softHyphen/>
        <w:t>systemet. Mot denna bakgrund, och med beaktande av att lag</w:t>
      </w:r>
      <w:r>
        <w:softHyphen/>
        <w:t>över</w:t>
      </w:r>
      <w:r>
        <w:softHyphen/>
        <w:t>trädare i åldersgruppen 18–20 år framöver kommer att behandlas som andra myndiga lagöverträdare vid straffmät</w:t>
      </w:r>
      <w:r>
        <w:softHyphen/>
        <w:t>ningen, finns det inte längre några sakliga skäl att behålla möjligheten att kunna döma unga myndiga lagöver</w:t>
      </w:r>
      <w:r>
        <w:softHyphen/>
        <w:t xml:space="preserve">trädare till ungdomsvård. </w:t>
      </w:r>
    </w:p>
    <w:p w14:paraId="7F3BF8B4" w14:textId="2FECC960" w:rsidR="00E856D8" w:rsidRDefault="00E856D8" w:rsidP="00E856D8">
      <w:pPr>
        <w:pStyle w:val="Brdtextmedindrag"/>
      </w:pPr>
      <w:r>
        <w:t>Ibland förekommer det att någon har begått brott före 18 års ålder men har hunnit fylla 18 år när han eller hon döms. I den situationen får påfölj</w:t>
      </w:r>
      <w:r>
        <w:softHyphen/>
        <w:t>den bestämmas till ungdomstjänst eller ung</w:t>
      </w:r>
      <w:r>
        <w:softHyphen/>
        <w:t>doms</w:t>
      </w:r>
      <w:r>
        <w:softHyphen/>
        <w:t>över</w:t>
      </w:r>
      <w:r>
        <w:softHyphen/>
        <w:t>vak</w:t>
      </w:r>
      <w:r>
        <w:softHyphen/>
        <w:t>ning endast om det finns sär</w:t>
      </w:r>
      <w:r>
        <w:softHyphen/>
        <w:t>skilda skäl för det (se 32 kap. 2 § andra stycket och 3 a § andra stycket brottsbalken). Som utredningen föreslår bör detta gälla även för ungdoms</w:t>
      </w:r>
      <w:r>
        <w:softHyphen/>
        <w:t xml:space="preserve">vård. </w:t>
      </w:r>
      <w:r>
        <w:rPr>
          <w:i/>
          <w:iCs/>
        </w:rPr>
        <w:t xml:space="preserve">Sveriges Kommuner och Regioner </w:t>
      </w:r>
      <w:r>
        <w:t xml:space="preserve">anser att en ordning där det ska krävas särskilda skäl för att döma till ungdomsvård kan framstå </w:t>
      </w:r>
      <w:r>
        <w:lastRenderedPageBreak/>
        <w:t>som rätts</w:t>
      </w:r>
      <w:r>
        <w:softHyphen/>
        <w:t>osäker ur den enskildes perspektiv i de fall där dom</w:t>
      </w:r>
      <w:r>
        <w:softHyphen/>
        <w:t>stolens hand</w:t>
      </w:r>
      <w:r>
        <w:softHyphen/>
        <w:t>läggnings</w:t>
      </w:r>
      <w:r>
        <w:softHyphen/>
        <w:t>tid inne</w:t>
      </w:r>
      <w:r>
        <w:softHyphen/>
        <w:t>bär att domen meddelas efter 18</w:t>
      </w:r>
      <w:r>
        <w:noBreakHyphen/>
        <w:t xml:space="preserve">årsdagen. </w:t>
      </w:r>
      <w:r w:rsidRPr="00FC787C">
        <w:rPr>
          <w:i/>
          <w:iCs/>
        </w:rPr>
        <w:t xml:space="preserve">Civil Rights Defenders </w:t>
      </w:r>
      <w:r w:rsidRPr="00FC787C">
        <w:t>fram</w:t>
      </w:r>
      <w:r>
        <w:softHyphen/>
      </w:r>
      <w:r w:rsidRPr="00FC787C">
        <w:t>håller</w:t>
      </w:r>
      <w:r>
        <w:t xml:space="preserve"> vidare</w:t>
      </w:r>
      <w:r w:rsidRPr="00FC787C">
        <w:t>, med hänvisning till vad barn</w:t>
      </w:r>
      <w:r>
        <w:softHyphen/>
      </w:r>
      <w:r w:rsidRPr="00FC787C">
        <w:t>rätts</w:t>
      </w:r>
      <w:r>
        <w:softHyphen/>
      </w:r>
      <w:r w:rsidRPr="00FC787C">
        <w:t>kommitté</w:t>
      </w:r>
      <w:r>
        <w:t>n</w:t>
      </w:r>
      <w:r w:rsidRPr="00FC787C">
        <w:t xml:space="preserve"> rekom</w:t>
      </w:r>
      <w:r>
        <w:softHyphen/>
      </w:r>
      <w:r w:rsidRPr="00FC787C">
        <w:t>menderar, att det inte bör krävas särskilda skäl för att döma en person som var under 18</w:t>
      </w:r>
      <w:r>
        <w:t> </w:t>
      </w:r>
      <w:r w:rsidRPr="009B392F">
        <w:t>år när brottet begicks till ungdoms</w:t>
      </w:r>
      <w:r>
        <w:softHyphen/>
      </w:r>
      <w:r w:rsidRPr="009B392F">
        <w:t>vård, oaktat att denne hunnit fylla 18</w:t>
      </w:r>
      <w:r>
        <w:t> </w:t>
      </w:r>
      <w:r w:rsidRPr="009B392F">
        <w:t>år vid tidpunkten för domen.</w:t>
      </w:r>
      <w:r>
        <w:t xml:space="preserve"> Enligt </w:t>
      </w:r>
      <w:r w:rsidRPr="008C1960">
        <w:t>barn</w:t>
      </w:r>
      <w:r>
        <w:softHyphen/>
      </w:r>
      <w:r w:rsidRPr="008C1960">
        <w:t>rätts</w:t>
      </w:r>
      <w:r>
        <w:softHyphen/>
      </w:r>
      <w:r w:rsidRPr="008C1960">
        <w:t>kom</w:t>
      </w:r>
      <w:r>
        <w:softHyphen/>
      </w:r>
      <w:r w:rsidRPr="008C1960">
        <w:t>mitténs</w:t>
      </w:r>
      <w:r>
        <w:t xml:space="preserve"> rekom</w:t>
      </w:r>
      <w:r>
        <w:softHyphen/>
        <w:t>men</w:t>
      </w:r>
      <w:r>
        <w:softHyphen/>
        <w:t>da</w:t>
      </w:r>
      <w:r>
        <w:softHyphen/>
        <w:t xml:space="preserve">tioner bör </w:t>
      </w:r>
      <w:r w:rsidRPr="00FB667A">
        <w:t>de konventionsstater som</w:t>
      </w:r>
      <w:r>
        <w:t xml:space="preserve"> </w:t>
      </w:r>
      <w:r w:rsidRPr="00FB667A">
        <w:t>genom undantag tillåter att vissa barn behandlas som vuxna lagöver</w:t>
      </w:r>
      <w:r>
        <w:softHyphen/>
      </w:r>
      <w:r w:rsidRPr="00FB667A">
        <w:t>trädare</w:t>
      </w:r>
      <w:r>
        <w:t xml:space="preserve"> </w:t>
      </w:r>
      <w:r w:rsidRPr="00FB667A">
        <w:t>ändra sina lagar för att säkerställa att deras rättskipnings</w:t>
      </w:r>
      <w:r>
        <w:softHyphen/>
      </w:r>
      <w:r w:rsidRPr="00FB667A">
        <w:t>system för barn tillämpas fullt ut på ett icke-diskriminerande sätt för alla som vid tid</w:t>
      </w:r>
      <w:r>
        <w:softHyphen/>
      </w:r>
      <w:r w:rsidRPr="00FB667A">
        <w:t>punkten då brottet begås ännu inte har fyllt 18</w:t>
      </w:r>
      <w:r>
        <w:t> år (A</w:t>
      </w:r>
      <w:r w:rsidRPr="00E555C6">
        <w:t>llmän kom</w:t>
      </w:r>
      <w:r>
        <w:softHyphen/>
      </w:r>
      <w:r w:rsidRPr="00E555C6">
        <w:t>mentar nr</w:t>
      </w:r>
      <w:r>
        <w:t> </w:t>
      </w:r>
      <w:r w:rsidRPr="00E555C6">
        <w:t>24 [2019]</w:t>
      </w:r>
      <w:r>
        <w:t xml:space="preserve"> om barnets rättigheter i det straffrättsliga systemet</w:t>
      </w:r>
      <w:r w:rsidRPr="00E555C6">
        <w:t>, p.</w:t>
      </w:r>
      <w:r>
        <w:t> 30)</w:t>
      </w:r>
      <w:r w:rsidRPr="008A09D1">
        <w:t>.</w:t>
      </w:r>
      <w:r>
        <w:t xml:space="preserve"> Förslaget innebär</w:t>
      </w:r>
      <w:r w:rsidDel="00D831E7">
        <w:t xml:space="preserve"> </w:t>
      </w:r>
      <w:r>
        <w:t>inte att det är ute</w:t>
      </w:r>
      <w:r>
        <w:softHyphen/>
        <w:t>slutet att döma den som vid doms</w:t>
      </w:r>
      <w:r>
        <w:softHyphen/>
        <w:t xml:space="preserve">tillfället fyllt 18 år till ungdomsvård, men förutsätter att det finns särskilda skäl för det. </w:t>
      </w:r>
      <w:r w:rsidRPr="00BA282F">
        <w:t>S</w:t>
      </w:r>
      <w:r>
        <w:t>ådana s</w:t>
      </w:r>
      <w:r w:rsidRPr="00BA282F">
        <w:t>ärskilda skäl kan exempelvis vara att brottet begåtts före 18</w:t>
      </w:r>
      <w:r>
        <w:t> </w:t>
      </w:r>
      <w:r w:rsidRPr="00BA282F">
        <w:t xml:space="preserve">års ålder och det blir aktuellt att bestämma påföljden kort efter det att den unge </w:t>
      </w:r>
      <w:r>
        <w:t xml:space="preserve">har </w:t>
      </w:r>
      <w:r w:rsidRPr="00BA282F">
        <w:t>fyllt 18</w:t>
      </w:r>
      <w:r>
        <w:t> </w:t>
      </w:r>
      <w:r w:rsidRPr="00BA282F">
        <w:t>år</w:t>
      </w:r>
      <w:r>
        <w:t>. Ett annat exempel kan vara att det framstår som lämpligast att låta pågående vårdinsatser mot den unge enligt socialtjänstlagen eller LVU fortgå under förutsättning att åtgärderna framstår som tillräckligt ingri</w:t>
      </w:r>
      <w:r>
        <w:softHyphen/>
        <w:t xml:space="preserve">pande. </w:t>
      </w:r>
      <w:r w:rsidRPr="005F75D6">
        <w:t>(</w:t>
      </w:r>
      <w:r>
        <w:t>J</w:t>
      </w:r>
      <w:r w:rsidRPr="008307FA">
        <w:t>fr prop</w:t>
      </w:r>
      <w:r w:rsidRPr="00FA3E9F">
        <w:t>.</w:t>
      </w:r>
      <w:r>
        <w:t> </w:t>
      </w:r>
      <w:r w:rsidRPr="00FA3E9F">
        <w:t>2021/22:17 s.</w:t>
      </w:r>
      <w:r>
        <w:t> </w:t>
      </w:r>
      <w:r w:rsidRPr="00FA3E9F">
        <w:t>6</w:t>
      </w:r>
      <w:r>
        <w:t xml:space="preserve">2 och 63.) I det här sammanhanget kan även nämnas att det i </w:t>
      </w:r>
      <w:r w:rsidR="00982147">
        <w:t>propositionen</w:t>
      </w:r>
      <w:r w:rsidR="00450189" w:rsidDel="00982147">
        <w:t xml:space="preserve"> </w:t>
      </w:r>
      <w:r w:rsidR="00450189" w:rsidRPr="00447AC7">
        <w:t>Förebyggande insatser inom social</w:t>
      </w:r>
      <w:r w:rsidR="000E0280">
        <w:softHyphen/>
      </w:r>
      <w:r w:rsidR="00450189" w:rsidRPr="00447AC7">
        <w:t>tjänsten till skydd för barn och unga vid bristande medverkan</w:t>
      </w:r>
      <w:r w:rsidR="00982147">
        <w:t xml:space="preserve"> (</w:t>
      </w:r>
      <w:r w:rsidR="00982147" w:rsidRPr="007810BF">
        <w:t>prop. 2025/26:</w:t>
      </w:r>
      <w:r w:rsidR="007810BF" w:rsidRPr="000E0280">
        <w:t>295</w:t>
      </w:r>
      <w:r w:rsidR="00982147">
        <w:t>)</w:t>
      </w:r>
      <w:r>
        <w:t xml:space="preserve"> föreslås att det ska införas en </w:t>
      </w:r>
      <w:r w:rsidRPr="00AC26ED">
        <w:t xml:space="preserve">ny lag </w:t>
      </w:r>
      <w:r>
        <w:t xml:space="preserve">enligt vilken </w:t>
      </w:r>
      <w:r w:rsidRPr="00AC26ED">
        <w:t>social</w:t>
      </w:r>
      <w:r w:rsidR="000E0280">
        <w:softHyphen/>
      </w:r>
      <w:r w:rsidRPr="00AC26ED">
        <w:t>nämnde</w:t>
      </w:r>
      <w:r>
        <w:t>n</w:t>
      </w:r>
      <w:r w:rsidRPr="00AC26ED">
        <w:t xml:space="preserve"> ska få besluta </w:t>
      </w:r>
      <w:r>
        <w:t xml:space="preserve">om insatser till </w:t>
      </w:r>
      <w:r w:rsidRPr="00AC26ED">
        <w:t xml:space="preserve">barn </w:t>
      </w:r>
      <w:r>
        <w:t>och</w:t>
      </w:r>
      <w:r w:rsidRPr="00AC26ED">
        <w:t xml:space="preserve"> unga när samtycke saknas</w:t>
      </w:r>
      <w:r>
        <w:t xml:space="preserve"> och att tillämpningsområdet för ung</w:t>
      </w:r>
      <w:r>
        <w:softHyphen/>
        <w:t>domsvård utvidgas till att omfatta in</w:t>
      </w:r>
      <w:r w:rsidR="000E0280">
        <w:softHyphen/>
      </w:r>
      <w:r>
        <w:t>satser enligt den före</w:t>
      </w:r>
      <w:r>
        <w:softHyphen/>
        <w:t xml:space="preserve">slagna nya lagen (se bl.a. </w:t>
      </w:r>
      <w:r w:rsidRPr="00BD15DD">
        <w:t>avsnitt</w:t>
      </w:r>
      <w:r w:rsidR="00772BF3">
        <w:t> </w:t>
      </w:r>
      <w:r w:rsidRPr="00BD15DD">
        <w:t>10.2</w:t>
      </w:r>
      <w:r w:rsidRPr="005F75D6">
        <w:t>)</w:t>
      </w:r>
      <w:r>
        <w:t xml:space="preserve">. </w:t>
      </w:r>
      <w:r w:rsidR="0082105C">
        <w:t>Förslagen föreslås träda i kraft den 2</w:t>
      </w:r>
      <w:r w:rsidR="00772BF3">
        <w:t> </w:t>
      </w:r>
      <w:r w:rsidR="0082105C">
        <w:t>januari</w:t>
      </w:r>
      <w:r w:rsidR="00772BF3">
        <w:t> </w:t>
      </w:r>
      <w:r w:rsidR="0082105C">
        <w:t>2027.</w:t>
      </w:r>
      <w:r>
        <w:t xml:space="preserve"> Om de förslagen genomförs kan det inte </w:t>
      </w:r>
      <w:r w:rsidRPr="004C3900">
        <w:t xml:space="preserve">uteslutas att </w:t>
      </w:r>
      <w:r>
        <w:t>pågående</w:t>
      </w:r>
      <w:r w:rsidRPr="004C3900">
        <w:t xml:space="preserve"> insatser enligt den </w:t>
      </w:r>
      <w:r>
        <w:t>föreslagna nya</w:t>
      </w:r>
      <w:r w:rsidRPr="004C3900">
        <w:t xml:space="preserve"> lagen </w:t>
      </w:r>
      <w:r>
        <w:t>i ett enskilt fall kommer anses</w:t>
      </w:r>
      <w:r w:rsidRPr="004C3900">
        <w:t xml:space="preserve"> så pass ingripande att </w:t>
      </w:r>
      <w:r>
        <w:t xml:space="preserve">även </w:t>
      </w:r>
      <w:r w:rsidRPr="004C3900">
        <w:t xml:space="preserve">det </w:t>
      </w:r>
      <w:r>
        <w:t xml:space="preserve">skulle kunna </w:t>
      </w:r>
      <w:r w:rsidRPr="004C3900">
        <w:t>utgöra särskilda skäl för att döma en person som har fyllt 18</w:t>
      </w:r>
      <w:r>
        <w:t> </w:t>
      </w:r>
      <w:r w:rsidRPr="004C3900">
        <w:t>år vid doms</w:t>
      </w:r>
      <w:r w:rsidR="000E0280">
        <w:softHyphen/>
      </w:r>
      <w:r w:rsidRPr="004C3900">
        <w:t>tillfället till ungdomsvård</w:t>
      </w:r>
      <w:r>
        <w:t>.</w:t>
      </w:r>
    </w:p>
    <w:p w14:paraId="3AC100F6" w14:textId="5D580216" w:rsidR="00E856D8" w:rsidRDefault="00E856D8" w:rsidP="00E856D8">
      <w:pPr>
        <w:pStyle w:val="Brdtextmedindrag"/>
      </w:pPr>
      <w:r>
        <w:t>Motsvar</w:t>
      </w:r>
      <w:r>
        <w:softHyphen/>
        <w:t>ande regle</w:t>
      </w:r>
      <w:r>
        <w:softHyphen/>
        <w:t>ring finns redan för ungdoms</w:t>
      </w:r>
      <w:r>
        <w:softHyphen/>
        <w:t>tjänst och ungdoms</w:t>
      </w:r>
      <w:r>
        <w:softHyphen/>
        <w:t>över</w:t>
      </w:r>
      <w:r>
        <w:softHyphen/>
        <w:t>vakning, och den bedöms vara tillräcklig för att tillgodose behovet av sär</w:t>
      </w:r>
      <w:r>
        <w:softHyphen/>
        <w:t>behandling för unga lagöver</w:t>
      </w:r>
      <w:r>
        <w:softHyphen/>
        <w:t>trädare som har uppnått myndighetsålder vid doms</w:t>
      </w:r>
      <w:r>
        <w:softHyphen/>
        <w:t>tillfället. Regeringen anser inte att kravet på särskilda skäl är ofören</w:t>
      </w:r>
      <w:r>
        <w:softHyphen/>
        <w:t>ligt med barn</w:t>
      </w:r>
      <w:r>
        <w:softHyphen/>
        <w:t>rättskom</w:t>
      </w:r>
      <w:r>
        <w:softHyphen/>
        <w:t>mitténs rekom</w:t>
      </w:r>
      <w:r>
        <w:softHyphen/>
        <w:t>menda</w:t>
      </w:r>
      <w:r>
        <w:softHyphen/>
        <w:t>tioner. Även fort</w:t>
      </w:r>
      <w:r>
        <w:softHyphen/>
        <w:t>sättnings</w:t>
      </w:r>
      <w:r>
        <w:softHyphen/>
        <w:t>vis bör den som har fyllt 21 år när domen meddelas inte kunna dömas till ung</w:t>
      </w:r>
      <w:r w:rsidR="000E0280">
        <w:softHyphen/>
      </w:r>
      <w:r>
        <w:t xml:space="preserve">domsvård. </w:t>
      </w:r>
    </w:p>
    <w:p w14:paraId="194EA2AE" w14:textId="49E6F722" w:rsidR="00E856D8" w:rsidRPr="00A76360" w:rsidRDefault="00E856D8" w:rsidP="00E856D8">
      <w:pPr>
        <w:pStyle w:val="Brdtextmedindrag"/>
      </w:pPr>
      <w:r>
        <w:t xml:space="preserve">Sammantaget anser regeringen att </w:t>
      </w:r>
      <w:r>
        <w:rPr>
          <w:rStyle w:val="BrdtextramChar"/>
        </w:rPr>
        <w:t>det inte längre ska vara möjligt att döma någon till ungdomsvård för brott som begåtts efter 18 års ålder.</w:t>
      </w:r>
      <w:r w:rsidRPr="008E3C4E">
        <w:t xml:space="preserve"> </w:t>
      </w:r>
      <w:r>
        <w:t>Den som döms för brott som begåtts före 18 års ålder men som fyllt 18 men inte 21 år när domen meddelas ska kunna dömas till ungdomsvård endast om det finns särskilda skäl för det. Med anledning av att denna ändring görs i 32 kap.</w:t>
      </w:r>
      <w:r w:rsidR="00772BF3">
        <w:t> </w:t>
      </w:r>
      <w:r>
        <w:t>1 § brottsbalken bör bestämmelserna i nuvarande tredje–femte styckena i den paragrafen placeras i två nya paragrafer för att under</w:t>
      </w:r>
      <w:r>
        <w:softHyphen/>
        <w:t>lätta tillämp</w:t>
      </w:r>
      <w:r>
        <w:softHyphen/>
        <w:t>ningen.</w:t>
      </w:r>
    </w:p>
    <w:p w14:paraId="78C3A15C" w14:textId="77777777" w:rsidR="00E856D8" w:rsidRPr="00AC1AEA" w:rsidRDefault="00E856D8" w:rsidP="00E856D8">
      <w:pPr>
        <w:pStyle w:val="Rubrik2"/>
      </w:pPr>
      <w:bookmarkStart w:id="186" w:name="_Toc195704970"/>
      <w:bookmarkStart w:id="187" w:name="_Toc219455965"/>
      <w:bookmarkStart w:id="188" w:name="_Toc220315257"/>
      <w:bookmarkStart w:id="189" w:name="_Toc233629785"/>
      <w:bookmarkStart w:id="190" w:name="_Toc216271620"/>
      <w:r>
        <w:lastRenderedPageBreak/>
        <w:t>Unga myndiga ska inte särbehandlas i domstol</w:t>
      </w:r>
      <w:bookmarkEnd w:id="186"/>
      <w:bookmarkEnd w:id="187"/>
      <w:bookmarkEnd w:id="188"/>
      <w:bookmarkEnd w:id="189"/>
      <w:r>
        <w:t xml:space="preserve"> </w:t>
      </w:r>
      <w:bookmarkEnd w:id="190"/>
    </w:p>
    <w:p w14:paraId="04123073" w14:textId="77777777" w:rsidR="00E856D8" w:rsidRDefault="00E856D8" w:rsidP="00E856D8">
      <w:pPr>
        <w:pStyle w:val="Rubrik4ram"/>
      </w:pPr>
      <w:r w:rsidRPr="00EB7837">
        <w:t>Regeringens förslag</w:t>
      </w:r>
    </w:p>
    <w:p w14:paraId="48D96027" w14:textId="77777777" w:rsidR="00E856D8" w:rsidRDefault="00E856D8" w:rsidP="00E856D8">
      <w:pPr>
        <w:pStyle w:val="Brdtextram"/>
      </w:pPr>
      <w:r>
        <w:t>Lagöver</w:t>
      </w:r>
      <w:r>
        <w:softHyphen/>
        <w:t>trädare i åldersgruppen 18–20 år ska inte längre sär</w:t>
      </w:r>
      <w:r>
        <w:softHyphen/>
        <w:t>behandlas</w:t>
      </w:r>
      <w:r w:rsidRPr="00E3131E">
        <w:t xml:space="preserve"> </w:t>
      </w:r>
      <w:r>
        <w:t xml:space="preserve">vid </w:t>
      </w:r>
      <w:r w:rsidRPr="00E3131E">
        <w:t>handläggning</w:t>
      </w:r>
      <w:r>
        <w:t>en</w:t>
      </w:r>
      <w:r w:rsidRPr="00E3131E">
        <w:t xml:space="preserve"> </w:t>
      </w:r>
      <w:r>
        <w:t>i</w:t>
      </w:r>
      <w:r w:rsidRPr="00E3131E">
        <w:t xml:space="preserve"> domstol</w:t>
      </w:r>
      <w:r>
        <w:t>.</w:t>
      </w:r>
    </w:p>
    <w:p w14:paraId="564A90BB" w14:textId="77777777" w:rsidR="00E856D8" w:rsidRPr="00BE3A33" w:rsidRDefault="00E856D8" w:rsidP="00E856D8">
      <w:pPr>
        <w:pStyle w:val="Brdtextmedindragram"/>
      </w:pPr>
      <w:r>
        <w:t xml:space="preserve">Följdändringar ska göras </w:t>
      </w:r>
      <w:r w:rsidRPr="00BE3A33">
        <w:t xml:space="preserve">i tullbefogenhetslagen </w:t>
      </w:r>
      <w:r>
        <w:t xml:space="preserve">och </w:t>
      </w:r>
      <w:r w:rsidRPr="00820356">
        <w:t>lagen om förfarandet vid förverkande av egendom och åläggande av företagsbot</w:t>
      </w:r>
      <w:r>
        <w:t>.</w:t>
      </w:r>
    </w:p>
    <w:p w14:paraId="059F4A9A" w14:textId="77777777" w:rsidR="00E856D8" w:rsidRDefault="00E856D8" w:rsidP="00E856D8">
      <w:pPr>
        <w:pStyle w:val="Rubrik4efterram"/>
      </w:pPr>
      <w:r w:rsidRPr="001E1EB4">
        <w:t>Utredningens förslag</w:t>
      </w:r>
    </w:p>
    <w:p w14:paraId="4AFDA24D" w14:textId="77777777" w:rsidR="00E856D8" w:rsidRDefault="00E856D8" w:rsidP="00E856D8">
      <w:pPr>
        <w:pStyle w:val="Brdtext"/>
      </w:pPr>
      <w:r>
        <w:t>Förslaget från utredningen</w:t>
      </w:r>
      <w:r>
        <w:rPr>
          <w:b/>
          <w:bCs/>
        </w:rPr>
        <w:t xml:space="preserve"> </w:t>
      </w:r>
      <w:r>
        <w:t xml:space="preserve">stämmer i huvudsak överens med regeringens. Utredningen tar dock inte ställning till tullbefogenhetslagen (2024:710) eller </w:t>
      </w:r>
      <w:r w:rsidRPr="00820356">
        <w:t>lagen (2024:782) om förfarandet vid för</w:t>
      </w:r>
      <w:r>
        <w:softHyphen/>
      </w:r>
      <w:r w:rsidRPr="00820356">
        <w:t>verkande av egendom och åläggande av företagsbot</w:t>
      </w:r>
      <w:r>
        <w:t>.</w:t>
      </w:r>
    </w:p>
    <w:p w14:paraId="7F485230" w14:textId="77777777" w:rsidR="00E856D8" w:rsidRDefault="00E856D8" w:rsidP="00E856D8">
      <w:pPr>
        <w:pStyle w:val="Rubrik4utannumrering"/>
      </w:pPr>
      <w:r w:rsidRPr="006B7084">
        <w:t>Remissinstanserna</w:t>
      </w:r>
    </w:p>
    <w:p w14:paraId="14860310" w14:textId="77777777" w:rsidR="00E856D8" w:rsidRPr="007F289D" w:rsidRDefault="00E856D8" w:rsidP="00E856D8">
      <w:pPr>
        <w:pStyle w:val="Brdtext"/>
        <w:rPr>
          <w:b/>
          <w:bCs/>
        </w:rPr>
      </w:pPr>
      <w:r w:rsidRPr="00B2705F">
        <w:t xml:space="preserve">En majoritet av remissinstanserna yttrar sig inte </w:t>
      </w:r>
      <w:r>
        <w:t>över</w:t>
      </w:r>
      <w:r w:rsidRPr="00B2705F">
        <w:t xml:space="preserve"> förslag</w:t>
      </w:r>
      <w:r>
        <w:t xml:space="preserve">et. </w:t>
      </w:r>
      <w:r>
        <w:rPr>
          <w:i/>
          <w:iCs/>
        </w:rPr>
        <w:t xml:space="preserve">Borås tingsrätt </w:t>
      </w:r>
      <w:r>
        <w:t>är positiv till förslaget och anför dels att det är en rimlig följd</w:t>
      </w:r>
      <w:r>
        <w:softHyphen/>
        <w:t>ändring, dels att det bättre stämmer överens med dagens rätts</w:t>
      </w:r>
      <w:r>
        <w:softHyphen/>
        <w:t>tillämp</w:t>
      </w:r>
      <w:r>
        <w:softHyphen/>
        <w:t xml:space="preserve">ning. Även </w:t>
      </w:r>
      <w:r w:rsidRPr="00B2705F">
        <w:rPr>
          <w:i/>
          <w:iCs/>
        </w:rPr>
        <w:t>Göta hovrätt</w:t>
      </w:r>
      <w:r w:rsidRPr="00B2705F">
        <w:t xml:space="preserve"> anför att förslaget framstår som rimligt </w:t>
      </w:r>
      <w:r>
        <w:t>och att det</w:t>
      </w:r>
      <w:r w:rsidRPr="00B2705F">
        <w:t xml:space="preserve"> kan medföra viss lättnad för domstolarna, även om den inte bör över</w:t>
      </w:r>
      <w:r>
        <w:softHyphen/>
      </w:r>
      <w:r w:rsidRPr="00B2705F">
        <w:t>skattas.</w:t>
      </w:r>
      <w:r>
        <w:t xml:space="preserve"> </w:t>
      </w:r>
      <w:r w:rsidRPr="00B2705F">
        <w:rPr>
          <w:i/>
          <w:iCs/>
        </w:rPr>
        <w:t xml:space="preserve">Göteborgs tingsrätt </w:t>
      </w:r>
      <w:r>
        <w:t xml:space="preserve">pekar på att en konsekvens av förslaget är att också skyndsamhetskravet för denna åldersgrupp tas bort, vilket är problematiskt eftersom det rör sig om förhållandevis unga personer. Även </w:t>
      </w:r>
      <w:r w:rsidRPr="006B7084">
        <w:rPr>
          <w:i/>
          <w:iCs/>
        </w:rPr>
        <w:t>Hovrätten för Västra Sverige</w:t>
      </w:r>
      <w:r>
        <w:t xml:space="preserve"> pekar på frågan om skynd</w:t>
      </w:r>
      <w:r>
        <w:softHyphen/>
        <w:t>sam</w:t>
      </w:r>
      <w:r>
        <w:softHyphen/>
        <w:t>het och anför att ungdomar generellt befinner sig i ett sådant skede i livet där det är av särskild vikt att samhällets reaktion på brottet sker snabbt och att en pröv</w:t>
      </w:r>
      <w:r>
        <w:softHyphen/>
        <w:t xml:space="preserve">ning i domstol inte dröjer. </w:t>
      </w:r>
      <w:r w:rsidRPr="00B2705F">
        <w:rPr>
          <w:i/>
          <w:iCs/>
        </w:rPr>
        <w:t>Justitie</w:t>
      </w:r>
      <w:r>
        <w:rPr>
          <w:i/>
          <w:iCs/>
        </w:rPr>
        <w:softHyphen/>
      </w:r>
      <w:r w:rsidRPr="00B2705F">
        <w:rPr>
          <w:i/>
          <w:iCs/>
        </w:rPr>
        <w:t>kanslern</w:t>
      </w:r>
      <w:r>
        <w:t xml:space="preserve"> anser inte att det framstår som självklart att reglerna behöver ändras som en konse</w:t>
      </w:r>
      <w:r>
        <w:softHyphen/>
        <w:t>kvens av att ungdomsreduktionen avskaffas och påpe</w:t>
      </w:r>
      <w:r>
        <w:softHyphen/>
        <w:t>kar att det finns anled</w:t>
      </w:r>
      <w:r>
        <w:softHyphen/>
        <w:t>ning att närmare analysera behovet och konse</w:t>
      </w:r>
      <w:r>
        <w:softHyphen/>
        <w:t>kvenserna av förslaget.</w:t>
      </w:r>
    </w:p>
    <w:p w14:paraId="74302798" w14:textId="77777777" w:rsidR="00E856D8" w:rsidRDefault="00E856D8" w:rsidP="00E856D8">
      <w:pPr>
        <w:pStyle w:val="Rubrik4utannumrering"/>
      </w:pPr>
      <w:r>
        <w:t>Skälen för regeringens förslag</w:t>
      </w:r>
    </w:p>
    <w:p w14:paraId="766BE78E" w14:textId="77777777" w:rsidR="00E856D8" w:rsidRDefault="00E856D8" w:rsidP="00E856D8">
      <w:pPr>
        <w:pStyle w:val="Brdtextmedindrag"/>
        <w:ind w:firstLine="0"/>
      </w:pPr>
      <w:r>
        <w:t>I LUL finns särskilda bestämmelser om rättegången för lagöverträdare som inte fyllt 21 år. Lagen inne</w:t>
      </w:r>
      <w:r>
        <w:softHyphen/>
        <w:t>håller bestämmelser om handläggningen hos Polismyndigheten, åklagare och domstol och komplet</w:t>
      </w:r>
      <w:r>
        <w:softHyphen/>
        <w:t>terar rättegångs</w:t>
      </w:r>
      <w:r>
        <w:softHyphen/>
        <w:t>balkens bestäm</w:t>
      </w:r>
      <w:r>
        <w:softHyphen/>
        <w:t>melser (1 § LUL). Bestämmelserna om särbehandlingen av unga lagöverträdare i LUL utgår från den tilltalades ålder vid tidpunkten för rättegången medan bestäm</w:t>
      </w:r>
      <w:r>
        <w:softHyphen/>
        <w:t>melserna om särbehandlingen av unga lag</w:t>
      </w:r>
      <w:r>
        <w:softHyphen/>
        <w:t xml:space="preserve">överträdare i 29 kap. 7 § brottsbalken utgår från den tilltalades ålder vid tidpunkten för brottet. Bestämmelserna har dock ett nära samband med varandra. </w:t>
      </w:r>
    </w:p>
    <w:p w14:paraId="249F1DCF" w14:textId="77777777" w:rsidR="00E856D8" w:rsidRDefault="00E856D8" w:rsidP="00E856D8">
      <w:pPr>
        <w:pStyle w:val="Brdtextmedindrag"/>
      </w:pPr>
      <w:r>
        <w:t>Av LUL framgår bl.a. att mål i tingsrätt och hovrätt mot den som inte har fyllt 21 år ska handläggas av lagfarna domare som sär</w:t>
      </w:r>
      <w:r>
        <w:softHyphen/>
        <w:t>skilt har utsetts av domstolen att handlägga sådana mål,</w:t>
      </w:r>
      <w:r w:rsidRPr="004B1CDB">
        <w:t xml:space="preserve"> </w:t>
      </w:r>
      <w:r>
        <w:t>om detta inte möter hinder. Det</w:t>
      </w:r>
      <w:r>
        <w:softHyphen/>
        <w:t>samma gäl</w:t>
      </w:r>
      <w:r>
        <w:softHyphen/>
        <w:t>ler i fråga om nämnde</w:t>
      </w:r>
      <w:r>
        <w:softHyphen/>
        <w:t>män. Undantag görs för mål som rör brott på vilket endast böter kan följa (25 § LUL). Mål mot den som inte har fyllt 21 år ska vidare om möjligt sättas ut till hand</w:t>
      </w:r>
      <w:r>
        <w:softHyphen/>
        <w:t xml:space="preserve">läggning på ett sådant sätt att </w:t>
      </w:r>
      <w:r>
        <w:lastRenderedPageBreak/>
        <w:t>målet inte drar till sig upp</w:t>
      </w:r>
      <w:r>
        <w:softHyphen/>
        <w:t>märk</w:t>
      </w:r>
      <w:r>
        <w:softHyphen/>
        <w:t>samhet, om målet avser brott på vilket fängelse kan följa, och dessa mål får hand</w:t>
      </w:r>
      <w:r>
        <w:softHyphen/>
        <w:t>läggas inom stängda dörrar, om offentlig</w:t>
      </w:r>
      <w:r>
        <w:softHyphen/>
        <w:t>het vid förhandlingen är till uppenbar olägenhet till följd av den uppmärk</w:t>
      </w:r>
      <w:r>
        <w:softHyphen/>
        <w:t>samhet den tilltalade kan antas bli föremål för (27 § LUL). Mål mot den som inte har fyllt 21 år ska alltid behandlas skyndsamt (29 § LUL) och</w:t>
      </w:r>
      <w:r w:rsidRPr="0072666D">
        <w:t xml:space="preserve"> </w:t>
      </w:r>
      <w:r>
        <w:t>domen ska av</w:t>
      </w:r>
      <w:r>
        <w:softHyphen/>
        <w:t>kunnas muntligen vid huvud</w:t>
      </w:r>
      <w:r>
        <w:softHyphen/>
        <w:t xml:space="preserve">förhandlingen, om det inte möter synnerliga hinder (30 § LUL). Även en ansökan om resning som avser den som inte har fyllt 21 år ska handläggas skyndsamt (41 § LUL). </w:t>
      </w:r>
    </w:p>
    <w:p w14:paraId="07476558" w14:textId="77777777" w:rsidR="00E856D8" w:rsidRDefault="00E856D8" w:rsidP="00E856D8">
      <w:pPr>
        <w:pStyle w:val="Brdtextmedindrag"/>
      </w:pPr>
      <w:r>
        <w:t>Ovan nämnda bestäm</w:t>
      </w:r>
      <w:r>
        <w:softHyphen/>
        <w:t>melser har tillkommit vid olika tillfällen och mot olika bakgrund. Kravet på skyndsamhet har motiverats med att det inte bör gå för lång tid mellan brott och reaktion när brottet har begåtts av en ung person (prop. 1964:10 s. 162 och propositionen Handläggning av ung</w:t>
      </w:r>
      <w:r>
        <w:softHyphen/>
        <w:t>doms</w:t>
      </w:r>
      <w:r>
        <w:softHyphen/>
        <w:t>mål, prop. 1994/95:12 s. 87). Regle</w:t>
      </w:r>
      <w:r>
        <w:softHyphen/>
        <w:t>ringen om att särskilt utsedda domare ska handlägga ungdomsmål moti</w:t>
      </w:r>
      <w:r>
        <w:softHyphen/>
        <w:t xml:space="preserve">verades bl.a. med att det ansågs </w:t>
      </w:r>
      <w:r w:rsidRPr="00DD1328">
        <w:t>vär</w:t>
      </w:r>
      <w:r>
        <w:softHyphen/>
      </w:r>
      <w:r w:rsidRPr="00DD1328">
        <w:t xml:space="preserve">defullt att en domare </w:t>
      </w:r>
      <w:r>
        <w:t xml:space="preserve">får </w:t>
      </w:r>
      <w:r w:rsidRPr="00DD1328">
        <w:t xml:space="preserve">särskild kunskap och stor erfarenhet </w:t>
      </w:r>
      <w:r>
        <w:t xml:space="preserve">av </w:t>
      </w:r>
      <w:r w:rsidRPr="00DD1328">
        <w:t>ung</w:t>
      </w:r>
      <w:r>
        <w:softHyphen/>
      </w:r>
      <w:r w:rsidRPr="00DD1328">
        <w:t>domsmål</w:t>
      </w:r>
      <w:r>
        <w:t xml:space="preserve"> och att dessa domare kunde förväntas vara väl insatta </w:t>
      </w:r>
      <w:r w:rsidRPr="00DD1328">
        <w:t>i kri</w:t>
      </w:r>
      <w:r>
        <w:softHyphen/>
      </w:r>
      <w:r w:rsidRPr="00DD1328">
        <w:t>minella ungdomars särskilda problem för att finna den ade</w:t>
      </w:r>
      <w:r>
        <w:softHyphen/>
      </w:r>
      <w:r w:rsidRPr="00DD1328">
        <w:t>kvata påföljden</w:t>
      </w:r>
      <w:r>
        <w:t xml:space="preserve"> (prop. 1994/95:12 s. 83)</w:t>
      </w:r>
      <w:r w:rsidRPr="00DD1328">
        <w:t>.</w:t>
      </w:r>
      <w:r>
        <w:t xml:space="preserve"> Att domen bör avkunnas i ung</w:t>
      </w:r>
      <w:r>
        <w:softHyphen/>
        <w:t xml:space="preserve">domsmål handlar om att domen kan </w:t>
      </w:r>
      <w:r w:rsidRPr="00A667D5">
        <w:t xml:space="preserve">förväntas göra ett starkare intryck på den unge om </w:t>
      </w:r>
      <w:r>
        <w:t>han eller hon</w:t>
      </w:r>
      <w:r w:rsidRPr="00A667D5">
        <w:t xml:space="preserve"> f</w:t>
      </w:r>
      <w:r>
        <w:t>år</w:t>
      </w:r>
      <w:r w:rsidRPr="00A667D5">
        <w:t xml:space="preserve"> ta del av d</w:t>
      </w:r>
      <w:r>
        <w:t>omen</w:t>
      </w:r>
      <w:r w:rsidRPr="00A667D5">
        <w:t xml:space="preserve"> muntligt och med rättegången i färskt minne. </w:t>
      </w:r>
      <w:r>
        <w:t>Det ansågs vidare viktigt att rä</w:t>
      </w:r>
      <w:r w:rsidRPr="00A667D5">
        <w:t>ttens ord</w:t>
      </w:r>
      <w:r>
        <w:softHyphen/>
      </w:r>
      <w:r w:rsidRPr="00A667D5">
        <w:t>förande när</w:t>
      </w:r>
      <w:r>
        <w:softHyphen/>
      </w:r>
      <w:r w:rsidRPr="00A667D5">
        <w:t xml:space="preserve">mare </w:t>
      </w:r>
      <w:r>
        <w:t xml:space="preserve">kunde </w:t>
      </w:r>
      <w:r w:rsidRPr="00A667D5">
        <w:t>för</w:t>
      </w:r>
      <w:r>
        <w:softHyphen/>
      </w:r>
      <w:r w:rsidRPr="00A667D5">
        <w:t>klara dom</w:t>
      </w:r>
      <w:r>
        <w:softHyphen/>
      </w:r>
      <w:r w:rsidRPr="00A667D5">
        <w:t xml:space="preserve">ens innebörd </w:t>
      </w:r>
      <w:r>
        <w:t xml:space="preserve">och </w:t>
      </w:r>
      <w:r w:rsidRPr="00A667D5">
        <w:t>framhålla bety</w:t>
      </w:r>
      <w:r>
        <w:softHyphen/>
      </w:r>
      <w:r w:rsidRPr="00A667D5">
        <w:t xml:space="preserve">delsen av att denne iakttar vad som </w:t>
      </w:r>
      <w:r>
        <w:t>är före</w:t>
      </w:r>
      <w:r>
        <w:softHyphen/>
        <w:t>skrivet</w:t>
      </w:r>
      <w:r w:rsidRPr="00A667D5">
        <w:t xml:space="preserve"> i domen</w:t>
      </w:r>
      <w:r>
        <w:t xml:space="preserve"> (prop. 1994/95:12 s. 90). </w:t>
      </w:r>
    </w:p>
    <w:p w14:paraId="59079DF6" w14:textId="071D8D8F" w:rsidR="00E856D8" w:rsidRDefault="00E856D8" w:rsidP="00E856D8">
      <w:pPr>
        <w:pStyle w:val="Brdtextmedindrag"/>
      </w:pPr>
      <w:r>
        <w:t>Regeringens förslag om att 29 kap. 7 § brotts</w:t>
      </w:r>
      <w:r>
        <w:softHyphen/>
        <w:t>balken ska än</w:t>
      </w:r>
      <w:r>
        <w:softHyphen/>
        <w:t>dras och att ungdoms</w:t>
      </w:r>
      <w:r>
        <w:softHyphen/>
        <w:t>reduktionen för lag</w:t>
      </w:r>
      <w:r>
        <w:softHyphen/>
        <w:t>överträdare i åldern 18–20 år helt ska av</w:t>
      </w:r>
      <w:r>
        <w:softHyphen/>
        <w:t>skaf</w:t>
      </w:r>
      <w:r>
        <w:softHyphen/>
        <w:t>fas innebär att denna ålders</w:t>
      </w:r>
      <w:r>
        <w:softHyphen/>
        <w:t>grupp fortsättningsvis kommer att behand</w:t>
      </w:r>
      <w:r>
        <w:softHyphen/>
        <w:t xml:space="preserve">las som andra vuxna </w:t>
      </w:r>
      <w:r w:rsidR="00D375FC">
        <w:t>vid</w:t>
      </w:r>
      <w:r>
        <w:t xml:space="preserve"> straffmätning</w:t>
      </w:r>
      <w:r w:rsidR="00D375FC">
        <w:t>en</w:t>
      </w:r>
      <w:r>
        <w:t>. Även om den som har fyllt 18 år i undantagsfall kan dömas till en ungdoms</w:t>
      </w:r>
      <w:r>
        <w:softHyphen/>
        <w:t>påföljd kommer ålders</w:t>
      </w:r>
      <w:r>
        <w:softHyphen/>
        <w:t>gruppen som utgångs</w:t>
      </w:r>
      <w:r>
        <w:softHyphen/>
        <w:t>punkt behand</w:t>
      </w:r>
      <w:r>
        <w:softHyphen/>
        <w:t>las som vuxna även vid påföljds</w:t>
      </w:r>
      <w:r>
        <w:softHyphen/>
        <w:t>valet (</w:t>
      </w:r>
      <w:r w:rsidRPr="00394ED8">
        <w:t>se när</w:t>
      </w:r>
      <w:r w:rsidR="00C65CD4">
        <w:softHyphen/>
      </w:r>
      <w:r w:rsidRPr="00394ED8">
        <w:t>mare i avsnitt 8.2</w:t>
      </w:r>
      <w:r>
        <w:t xml:space="preserve">). I likhet med </w:t>
      </w:r>
      <w:r w:rsidRPr="0093448E">
        <w:rPr>
          <w:i/>
          <w:iCs/>
        </w:rPr>
        <w:t>Borås tingsrätt</w:t>
      </w:r>
      <w:r>
        <w:t xml:space="preserve"> och </w:t>
      </w:r>
      <w:r w:rsidRPr="0093448E">
        <w:rPr>
          <w:i/>
          <w:iCs/>
        </w:rPr>
        <w:t>Göta hov</w:t>
      </w:r>
      <w:r>
        <w:rPr>
          <w:i/>
          <w:iCs/>
        </w:rPr>
        <w:softHyphen/>
      </w:r>
      <w:r w:rsidRPr="0093448E">
        <w:rPr>
          <w:i/>
          <w:iCs/>
        </w:rPr>
        <w:t>rätt</w:t>
      </w:r>
      <w:r>
        <w:t xml:space="preserve"> anser regeringen att en natur</w:t>
      </w:r>
      <w:r>
        <w:softHyphen/>
        <w:t>lig följd av detta är att även den särregle</w:t>
      </w:r>
      <w:r>
        <w:softHyphen/>
        <w:t>ring som finns i LUL ändras till att omfatta endast lag</w:t>
      </w:r>
      <w:r>
        <w:softHyphen/>
        <w:t xml:space="preserve">överträdare under 18 år. </w:t>
      </w:r>
    </w:p>
    <w:p w14:paraId="1443BAAA" w14:textId="02A76E12" w:rsidR="00E856D8" w:rsidRDefault="00E856D8" w:rsidP="00E856D8">
      <w:pPr>
        <w:pStyle w:val="Brdtextmedindrag"/>
      </w:pPr>
      <w:r>
        <w:t>Det kan visserligen argumenteras för att det i vissa enskilda fall kan fin</w:t>
      </w:r>
      <w:r>
        <w:softHyphen/>
        <w:t>nas anledning att särbehandla en myndig lagöver</w:t>
      </w:r>
      <w:r>
        <w:softHyphen/>
        <w:t xml:space="preserve">trädare, t.ex. om personen nyligen fyllt 18 år. Detta gäller som </w:t>
      </w:r>
      <w:r w:rsidRPr="007A6303">
        <w:rPr>
          <w:i/>
          <w:iCs/>
        </w:rPr>
        <w:t>Göte</w:t>
      </w:r>
      <w:r>
        <w:rPr>
          <w:i/>
          <w:iCs/>
        </w:rPr>
        <w:softHyphen/>
      </w:r>
      <w:r w:rsidRPr="007A6303">
        <w:rPr>
          <w:i/>
          <w:iCs/>
        </w:rPr>
        <w:t>borgs tingsrätt</w:t>
      </w:r>
      <w:r>
        <w:t xml:space="preserve"> och </w:t>
      </w:r>
      <w:r w:rsidRPr="007A6303">
        <w:rPr>
          <w:i/>
          <w:iCs/>
        </w:rPr>
        <w:t>Hovrätten för Västra Sverige</w:t>
      </w:r>
      <w:r>
        <w:t xml:space="preserve"> påpekar framför allt i fråga om skyndsamhetskravet. Sam</w:t>
      </w:r>
      <w:r>
        <w:softHyphen/>
        <w:t>tidigt fram</w:t>
      </w:r>
      <w:r>
        <w:softHyphen/>
        <w:t>står det enligt rege</w:t>
      </w:r>
      <w:r>
        <w:softHyphen/>
        <w:t>ringen inte som rimligt eller ända</w:t>
      </w:r>
      <w:r>
        <w:softHyphen/>
        <w:t>målsenligt att fortsatt särbehandla alla som har fyllt 18 men inte 21 år när personen i alla andra straffrättsliga och processuella avse</w:t>
      </w:r>
      <w:r>
        <w:softHyphen/>
        <w:t>enden inte ska sär</w:t>
      </w:r>
      <w:r>
        <w:softHyphen/>
        <w:t>behandlas. Skyndsamhetskravet under förundersökningen gäller exempelvis endast personer upp till 18 år (4</w:t>
      </w:r>
      <w:r w:rsidR="003B3B72">
        <w:t> </w:t>
      </w:r>
      <w:r>
        <w:t xml:space="preserve">§ LUL). En konsekvens av de förslag regeringen lämnar i </w:t>
      </w:r>
      <w:r w:rsidRPr="00394ED8">
        <w:t>av</w:t>
      </w:r>
      <w:r w:rsidRPr="00394ED8">
        <w:softHyphen/>
        <w:t>snitt 8.2</w:t>
      </w:r>
      <w:r>
        <w:t xml:space="preserve"> är att det inte kommer bli aktu</w:t>
      </w:r>
      <w:r>
        <w:softHyphen/>
        <w:t>ellt att bestämma på</w:t>
      </w:r>
      <w:r>
        <w:softHyphen/>
        <w:t>följ</w:t>
      </w:r>
      <w:r>
        <w:softHyphen/>
        <w:t>den till ung</w:t>
      </w:r>
      <w:r>
        <w:softHyphen/>
        <w:t>domsvård för en lag</w:t>
      </w:r>
      <w:r>
        <w:softHyphen/>
        <w:t>överträdare som har fyllt 18 år när domen ska meddelas annat än i undan</w:t>
      </w:r>
      <w:r>
        <w:softHyphen/>
        <w:t>tagsfall. Behovet av skynd</w:t>
      </w:r>
      <w:r>
        <w:softHyphen/>
        <w:t>samhet i straff</w:t>
      </w:r>
      <w:r>
        <w:softHyphen/>
        <w:t>processen för att minska tiden mellan att brottet begås och att social</w:t>
      </w:r>
      <w:r>
        <w:softHyphen/>
        <w:t>rätts</w:t>
      </w:r>
      <w:r>
        <w:softHyphen/>
        <w:t>liga insatser sätts in minskar allt</w:t>
      </w:r>
      <w:r>
        <w:softHyphen/>
        <w:t>så ytterligare för unga myndiga. Det bör även beaktas att ett generellt krav på skynd</w:t>
      </w:r>
      <w:r>
        <w:softHyphen/>
        <w:t>samhet för vissa måltyper kan innebära att andra mål får priori</w:t>
      </w:r>
      <w:r>
        <w:softHyphen/>
        <w:t xml:space="preserve">teras ned. </w:t>
      </w:r>
    </w:p>
    <w:p w14:paraId="055CCC80" w14:textId="4C7B01B0" w:rsidR="00E856D8" w:rsidRDefault="00E856D8" w:rsidP="00E856D8">
      <w:pPr>
        <w:pStyle w:val="Brdtextmedindrag"/>
      </w:pPr>
      <w:r>
        <w:t xml:space="preserve">Sammanfattningsvis bör bestämmelserna i LUL om särbehandlingen av unga vid handläggningen i domstol ändras i enlighet med utredningens förslag så att de omfattar endast lagöverträdare som inte fyllt 18 år. </w:t>
      </w:r>
      <w:r>
        <w:lastRenderedPageBreak/>
        <w:t xml:space="preserve">Ändringarna i LUL innebär att en följdändring bör göras i </w:t>
      </w:r>
      <w:r w:rsidRPr="006C50B9">
        <w:t>tull</w:t>
      </w:r>
      <w:r>
        <w:softHyphen/>
      </w:r>
      <w:r w:rsidRPr="006C50B9">
        <w:t>befogen</w:t>
      </w:r>
      <w:r>
        <w:softHyphen/>
      </w:r>
      <w:r w:rsidRPr="006C50B9">
        <w:t>hets</w:t>
      </w:r>
      <w:r>
        <w:softHyphen/>
      </w:r>
      <w:r w:rsidRPr="006C50B9">
        <w:t>lagen</w:t>
      </w:r>
      <w:r>
        <w:t xml:space="preserve">. I </w:t>
      </w:r>
      <w:r w:rsidRPr="00820356">
        <w:t>lagen om förfarandet vid för</w:t>
      </w:r>
      <w:r>
        <w:softHyphen/>
      </w:r>
      <w:r w:rsidRPr="00820356">
        <w:t>verkande av egendom och åläggande av företagsbot</w:t>
      </w:r>
      <w:r>
        <w:t xml:space="preserve"> bör en ändring göras i 6</w:t>
      </w:r>
      <w:r w:rsidR="003B3B72">
        <w:t> </w:t>
      </w:r>
      <w:r>
        <w:t>kap. 4 § så att bestäm</w:t>
      </w:r>
      <w:r>
        <w:softHyphen/>
        <w:t>melser i LUL inte längre ska tillämpas om för</w:t>
      </w:r>
      <w:r>
        <w:softHyphen/>
        <w:t>farandet rör någon som har fyllt 18 men inte 21 år. Det innebär att den som har fyllt 18 år inte längre kommer att särbehandlas i ett ärende om för</w:t>
      </w:r>
      <w:r>
        <w:softHyphen/>
        <w:t>verkande som omfattas av den regleringen.</w:t>
      </w:r>
    </w:p>
    <w:p w14:paraId="541DFB94" w14:textId="77777777" w:rsidR="00E856D8" w:rsidRPr="00AC1AEA" w:rsidRDefault="00E856D8" w:rsidP="00E856D8">
      <w:pPr>
        <w:pStyle w:val="Rubrik2"/>
      </w:pPr>
      <w:bookmarkStart w:id="191" w:name="_Toc195704971"/>
      <w:bookmarkStart w:id="192" w:name="_Toc216271621"/>
      <w:bookmarkStart w:id="193" w:name="_Toc219455966"/>
      <w:bookmarkStart w:id="194" w:name="_Toc220315258"/>
      <w:bookmarkStart w:id="195" w:name="_Toc233629786"/>
      <w:r>
        <w:t>Andra</w:t>
      </w:r>
      <w:r w:rsidRPr="00AC1AEA">
        <w:t xml:space="preserve"> ändringar kopplade till </w:t>
      </w:r>
      <w:r>
        <w:t>unga myndiga</w:t>
      </w:r>
      <w:bookmarkEnd w:id="191"/>
      <w:bookmarkEnd w:id="192"/>
      <w:bookmarkEnd w:id="193"/>
      <w:bookmarkEnd w:id="194"/>
      <w:bookmarkEnd w:id="195"/>
    </w:p>
    <w:p w14:paraId="1D4935A2" w14:textId="77777777" w:rsidR="00E856D8" w:rsidRDefault="00E856D8" w:rsidP="00E856D8">
      <w:pPr>
        <w:pStyle w:val="Rubrik4ram"/>
      </w:pPr>
      <w:r w:rsidRPr="00CC5D52">
        <w:t>Regeringens förslag</w:t>
      </w:r>
    </w:p>
    <w:p w14:paraId="1C9B4BAA" w14:textId="77777777" w:rsidR="00E856D8" w:rsidRDefault="00E856D8" w:rsidP="00E856D8">
      <w:pPr>
        <w:pStyle w:val="Brdtextmedindragram"/>
        <w:ind w:firstLine="0"/>
      </w:pPr>
      <w:r>
        <w:t>Skatteverkets rätt att i vissa fall genomföra brottsutredningar på eget initiativ ska ändras till att avse brott där den misstänkte har fyllt 18 år.</w:t>
      </w:r>
    </w:p>
    <w:p w14:paraId="0CB27AFF" w14:textId="77777777" w:rsidR="00E856D8" w:rsidRDefault="00E856D8" w:rsidP="00E856D8">
      <w:pPr>
        <w:pStyle w:val="Rubrik4ram"/>
      </w:pPr>
      <w:r w:rsidRPr="00717487">
        <w:t>Regeringens bedömning</w:t>
      </w:r>
    </w:p>
    <w:p w14:paraId="362551FE" w14:textId="77777777" w:rsidR="00E856D8" w:rsidRDefault="00E856D8" w:rsidP="00E856D8">
      <w:pPr>
        <w:pStyle w:val="Brdtextram"/>
      </w:pPr>
      <w:r>
        <w:t>Socialtjänsten bör även fortsättningsvis kunna lämna sekretessbelagda uppgifter som rör personer i ålders</w:t>
      </w:r>
      <w:r>
        <w:softHyphen/>
        <w:t>grup</w:t>
      </w:r>
      <w:r>
        <w:softHyphen/>
        <w:t>pen 18–20 år till Polismyndig</w:t>
      </w:r>
      <w:r>
        <w:softHyphen/>
        <w:t>heten, Säkerhetspolisen och Tullverket</w:t>
      </w:r>
      <w:r w:rsidRPr="007308D4">
        <w:t xml:space="preserve"> </w:t>
      </w:r>
      <w:r>
        <w:t>i brotts</w:t>
      </w:r>
      <w:r>
        <w:softHyphen/>
        <w:t xml:space="preserve">förebyggande syfte. </w:t>
      </w:r>
    </w:p>
    <w:p w14:paraId="50C75071" w14:textId="336AFF67" w:rsidR="00E856D8" w:rsidRDefault="00E856D8" w:rsidP="00E856D8">
      <w:pPr>
        <w:pStyle w:val="Rubrik4efterram"/>
      </w:pPr>
      <w:r w:rsidRPr="00577682">
        <w:t>Utredningens förslag</w:t>
      </w:r>
      <w:r>
        <w:t xml:space="preserve"> och bedömning</w:t>
      </w:r>
    </w:p>
    <w:p w14:paraId="0965F0B8" w14:textId="77777777" w:rsidR="00E856D8" w:rsidRPr="00577682" w:rsidRDefault="00E856D8" w:rsidP="00E856D8">
      <w:pPr>
        <w:pStyle w:val="Brdtext"/>
      </w:pPr>
      <w:r>
        <w:t>F</w:t>
      </w:r>
      <w:r w:rsidRPr="000251D9">
        <w:t>örslag</w:t>
      </w:r>
      <w:r>
        <w:t>et</w:t>
      </w:r>
      <w:r w:rsidRPr="000251D9">
        <w:t xml:space="preserve"> och bedömning</w:t>
      </w:r>
      <w:r>
        <w:t>en från utredningen</w:t>
      </w:r>
      <w:r w:rsidRPr="00577682">
        <w:t xml:space="preserve"> stämmer överens med rege</w:t>
      </w:r>
      <w:r>
        <w:softHyphen/>
      </w:r>
      <w:r w:rsidRPr="00577682">
        <w:t>ringens.</w:t>
      </w:r>
    </w:p>
    <w:p w14:paraId="26D08B60" w14:textId="77777777" w:rsidR="00E856D8" w:rsidRDefault="00E856D8" w:rsidP="00E856D8">
      <w:pPr>
        <w:pStyle w:val="Rubrik4utannumrering"/>
      </w:pPr>
      <w:r w:rsidRPr="00577682">
        <w:t>Remissinstanserna</w:t>
      </w:r>
      <w:r>
        <w:t xml:space="preserve"> </w:t>
      </w:r>
    </w:p>
    <w:p w14:paraId="297FB51F" w14:textId="77777777" w:rsidR="00E856D8" w:rsidRDefault="00E856D8" w:rsidP="00E856D8">
      <w:pPr>
        <w:pStyle w:val="Brdtext"/>
      </w:pPr>
      <w:r w:rsidRPr="00786430">
        <w:rPr>
          <w:i/>
          <w:iCs/>
        </w:rPr>
        <w:t xml:space="preserve">Sveriges </w:t>
      </w:r>
      <w:r>
        <w:rPr>
          <w:i/>
          <w:iCs/>
        </w:rPr>
        <w:t>a</w:t>
      </w:r>
      <w:r w:rsidRPr="00786430">
        <w:rPr>
          <w:i/>
          <w:iCs/>
        </w:rPr>
        <w:t>dvokatsamfund</w:t>
      </w:r>
      <w:r>
        <w:t xml:space="preserve"> är den enda remissinstans som yttrar sig särskilt i frågan och har inte några synpunkter på utredningens förslag och bedöm</w:t>
      </w:r>
      <w:r>
        <w:softHyphen/>
        <w:t>ning.</w:t>
      </w:r>
    </w:p>
    <w:p w14:paraId="23543889" w14:textId="77777777" w:rsidR="00E856D8" w:rsidRDefault="00E856D8" w:rsidP="00E856D8">
      <w:pPr>
        <w:pStyle w:val="Rubrik4utannumrering"/>
      </w:pPr>
      <w:bookmarkStart w:id="196" w:name="_Hlk211242816"/>
      <w:r>
        <w:t>Skälen för regeringens förslag och bedömning</w:t>
      </w:r>
    </w:p>
    <w:p w14:paraId="7109A42D" w14:textId="77777777" w:rsidR="00E856D8" w:rsidRPr="0089077B" w:rsidRDefault="00E856D8" w:rsidP="00E856D8">
      <w:pPr>
        <w:pStyle w:val="Rubrik5utannumrering"/>
        <w:spacing w:before="0"/>
      </w:pPr>
      <w:r>
        <w:t>Reglerna om Skatteverkets brottsbekämpande verksamhet ska ändras</w:t>
      </w:r>
    </w:p>
    <w:p w14:paraId="19EC4C55" w14:textId="675C1483" w:rsidR="00E856D8" w:rsidRDefault="00E856D8" w:rsidP="00E856D8">
      <w:pPr>
        <w:pStyle w:val="Brdtextmedindrag"/>
        <w:ind w:firstLine="0"/>
      </w:pPr>
      <w:r>
        <w:t>Av 5 § första stycket lagen (1997:1024) om Skatteverkets brottsbekäm</w:t>
      </w:r>
      <w:r>
        <w:softHyphen/>
        <w:t>pande verksamhet framgår att Skatteverket får genomföra brottsutredning på eget initiativ – utan att behöva vända sig till åkla</w:t>
      </w:r>
      <w:r>
        <w:softHyphen/>
        <w:t>gare – i de fall där det inte krävs någon förundersökning enligt bestämmelserna om förunder</w:t>
      </w:r>
      <w:r>
        <w:softHyphen/>
        <w:t>sök</w:t>
      </w:r>
      <w:r>
        <w:softHyphen/>
        <w:t>ning i rätte</w:t>
      </w:r>
      <w:r>
        <w:softHyphen/>
        <w:t>gångsbalken (23 kap. 22</w:t>
      </w:r>
      <w:r w:rsidR="003B3B72">
        <w:t> </w:t>
      </w:r>
      <w:r>
        <w:t>§ rättegångsbalken), en s.k. förenklad brottsutredning. Av 17 § skattebrottslagen (1971:69) framgår att detta aktualiseras om det inte finns skäl att anta att brottet föranleder annan påföljd än böter och den miss</w:t>
      </w:r>
      <w:r>
        <w:softHyphen/>
        <w:t>tänkte kan antas komma att erkänna gär</w:t>
      </w:r>
      <w:r>
        <w:softHyphen/>
        <w:t>ningen. Det</w:t>
      </w:r>
      <w:r>
        <w:rPr>
          <w:b/>
          <w:bCs/>
        </w:rPr>
        <w:t xml:space="preserve"> </w:t>
      </w:r>
      <w:r>
        <w:t>handlar om fall där det normalt blir aktuellt med lagföring genom ett strafföreläggande i stället för åtal (jfr 48</w:t>
      </w:r>
      <w:r w:rsidR="003B3B72">
        <w:t> </w:t>
      </w:r>
      <w:r>
        <w:t>kap. rättegångsbalken). Enligt 17 § skattebrottslagen kan förvaltningsmyndigheter som hand</w:t>
      </w:r>
      <w:r>
        <w:softHyphen/>
        <w:t>lägger frågor om skat</w:t>
      </w:r>
      <w:r>
        <w:softHyphen/>
        <w:t>ter eller av</w:t>
      </w:r>
      <w:r>
        <w:softHyphen/>
        <w:t>gifter i sådana fall anmäla brottet till en skattebrottsenhet i stället för till åklagare. Möj</w:t>
      </w:r>
      <w:r>
        <w:softHyphen/>
        <w:t>ligheten att anmäla fallet till skatte</w:t>
      </w:r>
      <w:r>
        <w:softHyphen/>
        <w:t>brotts</w:t>
      </w:r>
      <w:r>
        <w:softHyphen/>
        <w:t>enheten gäller dock endast om den miss</w:t>
      </w:r>
      <w:r>
        <w:softHyphen/>
        <w:t>tänkte har fyllt 21 år. Denna åldersgräns stämmer överens med den åldersgräns som finns i LUL (jfr Almgren och Leidhammar, Skatte</w:t>
      </w:r>
      <w:r>
        <w:softHyphen/>
        <w:t xml:space="preserve">förfarandelagen m.m. [8 april 2025, </w:t>
      </w:r>
      <w:r>
        <w:lastRenderedPageBreak/>
        <w:t>version 22 JUNO], kommentaren till 5 § lagen om Skattever</w:t>
      </w:r>
      <w:r>
        <w:softHyphen/>
        <w:t>kets brotts</w:t>
      </w:r>
      <w:r>
        <w:softHyphen/>
        <w:t>bekämpande verksamhet).</w:t>
      </w:r>
    </w:p>
    <w:p w14:paraId="193927A2" w14:textId="77777777" w:rsidR="00E856D8" w:rsidRDefault="00E856D8" w:rsidP="00E856D8">
      <w:pPr>
        <w:pStyle w:val="Brdtextmedindrag"/>
      </w:pPr>
      <w:r>
        <w:t>Förslaget om att ungdoms</w:t>
      </w:r>
      <w:r>
        <w:softHyphen/>
        <w:t>reduktionen för unga myndiga ska avskaffas helt innebär att personer i åldern 18–20 år som utgångspunkt ska behand</w:t>
      </w:r>
      <w:r>
        <w:softHyphen/>
        <w:t>las som andra myndiga vid straffmätning och på</w:t>
      </w:r>
      <w:r>
        <w:softHyphen/>
        <w:t>följdsval. Åldersgruppen ska enligt rege</w:t>
      </w:r>
      <w:r>
        <w:softHyphen/>
        <w:t>ringens för</w:t>
      </w:r>
      <w:r>
        <w:softHyphen/>
        <w:t>slag inte heller särbe</w:t>
      </w:r>
      <w:r>
        <w:softHyphen/>
        <w:t>handlas i domstol med stöd av LUL. Det finns mot den bak</w:t>
      </w:r>
      <w:r>
        <w:softHyphen/>
        <w:t>grunden inte längre skäl att sär</w:t>
      </w:r>
      <w:r>
        <w:softHyphen/>
        <w:t>behandla unga myndiga inom Skatteverkets brotts</w:t>
      </w:r>
      <w:r>
        <w:softHyphen/>
        <w:t>bekämpande verk</w:t>
      </w:r>
      <w:r>
        <w:softHyphen/>
        <w:t>samhet. Bestäm</w:t>
      </w:r>
      <w:r>
        <w:softHyphen/>
        <w:t>mel</w:t>
      </w:r>
      <w:r>
        <w:softHyphen/>
        <w:t>sen i 5 § lagen om Skatte</w:t>
      </w:r>
      <w:r>
        <w:softHyphen/>
        <w:t>verkets brotts</w:t>
      </w:r>
      <w:r>
        <w:softHyphen/>
        <w:t>bekämpande verksamhet bör därför i enlighet med utredningens förslag ändras så att enbart miss</w:t>
      </w:r>
      <w:r>
        <w:softHyphen/>
        <w:t>tänkta som inte har fyllt 18 år undantas. Detta för</w:t>
      </w:r>
      <w:r>
        <w:softHyphen/>
        <w:t>anleder också följdänd</w:t>
      </w:r>
      <w:r>
        <w:softHyphen/>
        <w:t>ringar i 17 § skatte</w:t>
      </w:r>
      <w:r>
        <w:softHyphen/>
        <w:t>brotts</w:t>
      </w:r>
      <w:r>
        <w:softHyphen/>
        <w:t>lagen.</w:t>
      </w:r>
    </w:p>
    <w:bookmarkEnd w:id="196"/>
    <w:p w14:paraId="40B221A8" w14:textId="77777777" w:rsidR="00E856D8" w:rsidRDefault="00E856D8" w:rsidP="00E856D8">
      <w:pPr>
        <w:pStyle w:val="Rubrik5utannumrering"/>
      </w:pPr>
      <w:r>
        <w:t xml:space="preserve">Socialtjänstens verksamhet </w:t>
      </w:r>
    </w:p>
    <w:p w14:paraId="0CC1FF87" w14:textId="053AF853" w:rsidR="00E856D8" w:rsidRDefault="00E856D8" w:rsidP="00E856D8">
      <w:pPr>
        <w:pStyle w:val="Brdtextmedindrag"/>
        <w:ind w:firstLine="0"/>
      </w:pPr>
      <w:r>
        <w:t xml:space="preserve">Som framgår bl.a. av </w:t>
      </w:r>
      <w:r w:rsidRPr="00394ED8">
        <w:t>avsnitt 4</w:t>
      </w:r>
      <w:r>
        <w:t xml:space="preserve"> är en viktig del</w:t>
      </w:r>
      <w:r w:rsidRPr="004F6547">
        <w:t xml:space="preserve"> i arbetet </w:t>
      </w:r>
      <w:r>
        <w:t>för att förebygga och motverka brottslighet att</w:t>
      </w:r>
      <w:r w:rsidRPr="004F6547">
        <w:t xml:space="preserve"> berörda myndigheter </w:t>
      </w:r>
      <w:r>
        <w:t>har möjlighet att</w:t>
      </w:r>
      <w:r w:rsidRPr="004F6547">
        <w:t xml:space="preserve"> dela information i till</w:t>
      </w:r>
      <w:r>
        <w:softHyphen/>
      </w:r>
      <w:r w:rsidRPr="004F6547">
        <w:t>räcklig utsträckning</w:t>
      </w:r>
      <w:r>
        <w:t xml:space="preserve">. </w:t>
      </w:r>
      <w:r w:rsidR="00F077A5">
        <w:t>Av 26 kap. 1 § offent</w:t>
      </w:r>
      <w:r w:rsidR="00F077A5">
        <w:softHyphen/>
        <w:t>lighets- och sekretess</w:t>
      </w:r>
      <w:r w:rsidR="00F077A5">
        <w:softHyphen/>
        <w:t>lagen (2009:400), förkortad OSL, framgår att sekretess gäller i</w:t>
      </w:r>
      <w:r>
        <w:t>nom socialtjänsten för uppgift om en enskilds personliga förhållanden, om det inte står klart att uppgiften kan röjas utan att den enskilde eller någon närstående till denne lider men. Sekretessen hin</w:t>
      </w:r>
      <w:r>
        <w:softHyphen/>
        <w:t xml:space="preserve">drar inte </w:t>
      </w:r>
      <w:r w:rsidRPr="00F14083">
        <w:t xml:space="preserve">att en uppgift som rör en enskild som inte fyllt </w:t>
      </w:r>
      <w:r>
        <w:t>21 </w:t>
      </w:r>
      <w:r w:rsidRPr="00F14083">
        <w:t>år lämnas till Polis</w:t>
      </w:r>
      <w:r>
        <w:softHyphen/>
      </w:r>
      <w:r w:rsidRPr="00F14083">
        <w:t>myn</w:t>
      </w:r>
      <w:r w:rsidR="00C65CD4">
        <w:softHyphen/>
      </w:r>
      <w:r w:rsidRPr="00F14083">
        <w:t>digheten, Säk</w:t>
      </w:r>
      <w:r>
        <w:softHyphen/>
      </w:r>
      <w:r w:rsidRPr="00F14083">
        <w:t>erhetspolisen eller Tullverket, om</w:t>
      </w:r>
      <w:r>
        <w:t xml:space="preserve"> </w:t>
      </w:r>
      <w:r w:rsidRPr="00F14083">
        <w:t xml:space="preserve">det på grund av konkreta </w:t>
      </w:r>
      <w:r>
        <w:t>omständig</w:t>
      </w:r>
      <w:r>
        <w:softHyphen/>
      </w:r>
      <w:r w:rsidRPr="00F14083">
        <w:t>heter finns risk för att den unge kommer att utöva brottslig verksamhet, och</w:t>
      </w:r>
      <w:r>
        <w:t xml:space="preserve"> </w:t>
      </w:r>
      <w:r w:rsidRPr="00F14083">
        <w:t>det med hän</w:t>
      </w:r>
      <w:r>
        <w:softHyphen/>
      </w:r>
      <w:r w:rsidRPr="00F14083">
        <w:t>syn till planerade eller pågående insatser för den unge eller av andra sär</w:t>
      </w:r>
      <w:r>
        <w:softHyphen/>
      </w:r>
      <w:r w:rsidRPr="00F14083">
        <w:t>skilda skäl inte är olämpligt att upp</w:t>
      </w:r>
      <w:r>
        <w:softHyphen/>
      </w:r>
      <w:r w:rsidRPr="00F14083">
        <w:t>giften lämnas ut</w:t>
      </w:r>
      <w:r>
        <w:t xml:space="preserve"> (10 kap. 18 a § OSL). Bestäm</w:t>
      </w:r>
      <w:r>
        <w:softHyphen/>
        <w:t>melsen tillkom mot bak</w:t>
      </w:r>
      <w:r>
        <w:softHyphen/>
        <w:t>grund av att det ansågs viktigt att myndig</w:t>
      </w:r>
      <w:r>
        <w:softHyphen/>
        <w:t>heter som samverkar i brotts</w:t>
      </w:r>
      <w:r>
        <w:softHyphen/>
        <w:t>bekämpande syfte kan utbyta informa</w:t>
      </w:r>
      <w:r>
        <w:softHyphen/>
        <w:t>tion med varandra, inte minst vid samverkan som rör ungdomar (propositionen Sam</w:t>
      </w:r>
      <w:r>
        <w:softHyphen/>
        <w:t>verkan för att förebygga ungdoms</w:t>
      </w:r>
      <w:r>
        <w:softHyphen/>
        <w:t>brotts</w:t>
      </w:r>
      <w:r w:rsidR="00C65CD4">
        <w:softHyphen/>
      </w:r>
      <w:r>
        <w:t>lighet, prop. 2011/12:171). I april 2025 utvid</w:t>
      </w:r>
      <w:r>
        <w:softHyphen/>
        <w:t xml:space="preserve">gades bestämmelsen bl.a. på så sätt att </w:t>
      </w:r>
      <w:bookmarkStart w:id="197" w:name="_Hlk210208829"/>
      <w:r>
        <w:t xml:space="preserve">det numera inte </w:t>
      </w:r>
      <w:r w:rsidRPr="009D697A">
        <w:t>krävs en bedöm</w:t>
      </w:r>
      <w:r>
        <w:softHyphen/>
      </w:r>
      <w:r w:rsidRPr="009D697A">
        <w:t>ning av om en uppgift kan antas bidra till att förhindra brott för att den ska få lämnas ut</w:t>
      </w:r>
      <w:r>
        <w:t xml:space="preserve"> </w:t>
      </w:r>
      <w:bookmarkEnd w:id="197"/>
      <w:r>
        <w:t>(</w:t>
      </w:r>
      <w:r w:rsidR="00B33FB3">
        <w:t xml:space="preserve">propositionen Ökat informationsflöde till brottsbekämpningen, </w:t>
      </w:r>
      <w:r>
        <w:t>prop. 2024/25:65</w:t>
      </w:r>
      <w:r w:rsidR="0098196C">
        <w:t xml:space="preserve"> </w:t>
      </w:r>
      <w:r>
        <w:t>s. 136). En ny bredare sekre</w:t>
      </w:r>
      <w:r>
        <w:softHyphen/>
        <w:t>tess</w:t>
      </w:r>
      <w:r>
        <w:softHyphen/>
      </w:r>
      <w:r>
        <w:softHyphen/>
        <w:t>bestämmelse infördes vidare den 1 decem</w:t>
      </w:r>
      <w:r w:rsidR="0098196C">
        <w:softHyphen/>
      </w:r>
      <w:r>
        <w:t>ber 2025 som ytterligare för</w:t>
      </w:r>
      <w:r>
        <w:softHyphen/>
        <w:t>bättrar myndig</w:t>
      </w:r>
      <w:r>
        <w:softHyphen/>
        <w:t>heters möj</w:t>
      </w:r>
      <w:r w:rsidR="00C65CD4">
        <w:softHyphen/>
      </w:r>
      <w:r>
        <w:t>ligheter att utbyta upp</w:t>
      </w:r>
      <w:r>
        <w:softHyphen/>
        <w:t>gifter som omfattas av sekretess (10 kap. 15 a § OSL). Regeringen bedömde i samband med att denna bestäm</w:t>
      </w:r>
      <w:r>
        <w:softHyphen/>
        <w:t>melse in</w:t>
      </w:r>
      <w:r w:rsidR="00C65CD4">
        <w:softHyphen/>
      </w:r>
      <w:r>
        <w:t xml:space="preserve">fördes att det </w:t>
      </w:r>
      <w:r w:rsidRPr="0001120C">
        <w:t>sakna</w:t>
      </w:r>
      <w:r>
        <w:t>de</w:t>
      </w:r>
      <w:r w:rsidRPr="0001120C">
        <w:t>s skäl att göra några andra änd</w:t>
      </w:r>
      <w:r>
        <w:softHyphen/>
      </w:r>
      <w:r w:rsidRPr="0001120C">
        <w:t>ringar i 10</w:t>
      </w:r>
      <w:r>
        <w:t> </w:t>
      </w:r>
      <w:r w:rsidRPr="0001120C">
        <w:t>kap. OSL</w:t>
      </w:r>
      <w:r>
        <w:t>. Utredningen gör bedöm</w:t>
      </w:r>
      <w:r w:rsidR="0098196C">
        <w:softHyphen/>
      </w:r>
      <w:r>
        <w:t>ningen att det inte finns skäl att ändra bestäm</w:t>
      </w:r>
      <w:r w:rsidR="00C65CD4">
        <w:softHyphen/>
      </w:r>
      <w:r>
        <w:t>melsen i 10 kap. 18 a § OSL med anledning av att lag</w:t>
      </w:r>
      <w:r>
        <w:softHyphen/>
        <w:t>över</w:t>
      </w:r>
      <w:r>
        <w:softHyphen/>
        <w:t>trädare i åldern 18–20 år i fortsättningen inte ska särbehandlas straff</w:t>
      </w:r>
      <w:r>
        <w:softHyphen/>
        <w:t xml:space="preserve">rättsligt. </w:t>
      </w:r>
    </w:p>
    <w:p w14:paraId="09749B30" w14:textId="58545A9A" w:rsidR="00E856D8" w:rsidRDefault="00E856D8" w:rsidP="00E856D8">
      <w:pPr>
        <w:pStyle w:val="Brdtextmedindrag"/>
      </w:pPr>
      <w:r>
        <w:t>Av förarbetena till 10 kap. 18 a § OSL framgår att den straffrättsliga sär</w:t>
      </w:r>
      <w:r>
        <w:softHyphen/>
        <w:t>behandlingen av personer som ännu inte fyllt 21 år var ett av flera skäl till att samma åldersgräns valdes för den sekretessbrytande bestämmelsen. Ett annat skäl var att vård enligt LVU kan pågå som läng</w:t>
      </w:r>
      <w:r w:rsidR="00C74F2B">
        <w:t>s</w:t>
      </w:r>
      <w:r>
        <w:t>t till dess att per</w:t>
      </w:r>
      <w:r w:rsidR="00C65CD4">
        <w:softHyphen/>
      </w:r>
      <w:r>
        <w:t>sonen fyller 21</w:t>
      </w:r>
      <w:r w:rsidR="0098196C">
        <w:t> </w:t>
      </w:r>
      <w:r>
        <w:t>år (prop. 2011/12:171 s. 29 och 30). Detta talar för att bestäm</w:t>
      </w:r>
      <w:r>
        <w:softHyphen/>
        <w:t>melsen bör lämnas oförändrad. Det kan också kon</w:t>
      </w:r>
      <w:r>
        <w:softHyphen/>
        <w:t>stateras att även om lagöverträdare i åldersgruppen 18–20 år kommer att omfattas av sam</w:t>
      </w:r>
      <w:r w:rsidR="00C65CD4">
        <w:softHyphen/>
      </w:r>
      <w:r>
        <w:t>ma regler som andra myndiga lagöverträdare vid straff</w:t>
      </w:r>
      <w:r>
        <w:softHyphen/>
        <w:t xml:space="preserve">mätningen kommer </w:t>
      </w:r>
      <w:r>
        <w:lastRenderedPageBreak/>
        <w:t>det fortfarande finnas ett visst utrymme att i undan</w:t>
      </w:r>
      <w:r>
        <w:softHyphen/>
        <w:t>tagsfall döma lagöver</w:t>
      </w:r>
      <w:r>
        <w:softHyphen/>
        <w:t>trädare som fyllt 18 år när domen ska meddelas till någon av de särskilda ung</w:t>
      </w:r>
      <w:r>
        <w:softHyphen/>
        <w:t xml:space="preserve">domspåföljderna (se </w:t>
      </w:r>
      <w:r w:rsidRPr="00394ED8">
        <w:t>avsnitt 8.2</w:t>
      </w:r>
      <w:r>
        <w:t>). De särskilda ung</w:t>
      </w:r>
      <w:r>
        <w:softHyphen/>
        <w:t>doms</w:t>
      </w:r>
      <w:r w:rsidR="00C65CD4">
        <w:softHyphen/>
      </w:r>
      <w:r>
        <w:t>påfölj</w:t>
      </w:r>
      <w:r>
        <w:softHyphen/>
        <w:t>derna inne</w:t>
      </w:r>
      <w:r>
        <w:softHyphen/>
        <w:t>bär att den unge under verkställigheten på olika sätt har kontakt med socialtjänsten och behovet av att även i fortsättningen kunna bryta sekre</w:t>
      </w:r>
      <w:r>
        <w:softHyphen/>
        <w:t>tessen i de fall som anges ovan finns därför kvar. Mot denna bakgrund delar regeringen utredningens bedömning att bestäm</w:t>
      </w:r>
      <w:r>
        <w:softHyphen/>
        <w:t>melsen inte bör änd</w:t>
      </w:r>
      <w:r>
        <w:softHyphen/>
        <w:t>ras. Detta gäller även med beaktande av övriga lag</w:t>
      </w:r>
      <w:r>
        <w:softHyphen/>
        <w:t>ändringar som genom</w:t>
      </w:r>
      <w:r>
        <w:softHyphen/>
        <w:t>förts under senare tid för att utöka myndig</w:t>
      </w:r>
      <w:r>
        <w:softHyphen/>
        <w:t>heternas möjligheter att utbyta information. Bestämmelsen i 10 kap. 18 a § OSL bör därför inte ändras. Det innebär att social</w:t>
      </w:r>
      <w:r>
        <w:softHyphen/>
        <w:t>tjänsten även fortsätt</w:t>
      </w:r>
      <w:r>
        <w:softHyphen/>
        <w:t>ningsvis kommer kunna lämna sekretess</w:t>
      </w:r>
      <w:r>
        <w:softHyphen/>
        <w:t>belagda upp</w:t>
      </w:r>
      <w:r>
        <w:softHyphen/>
        <w:t>gifter som rör personer i åld</w:t>
      </w:r>
      <w:r>
        <w:softHyphen/>
        <w:t>ersgruppen 18–20 år till Polis</w:t>
      </w:r>
      <w:r>
        <w:softHyphen/>
        <w:t>myndigheten, Säker</w:t>
      </w:r>
      <w:r>
        <w:softHyphen/>
        <w:t>hets</w:t>
      </w:r>
      <w:r>
        <w:softHyphen/>
        <w:t>polisen och Tull</w:t>
      </w:r>
      <w:r>
        <w:softHyphen/>
        <w:t>verket i brotts</w:t>
      </w:r>
      <w:r>
        <w:softHyphen/>
        <w:t>före</w:t>
      </w:r>
      <w:r w:rsidR="00C65CD4">
        <w:softHyphen/>
      </w:r>
      <w:r>
        <w:t>byggande syfte.</w:t>
      </w:r>
    </w:p>
    <w:p w14:paraId="59723C4E" w14:textId="2141560C" w:rsidR="00E856D8" w:rsidRDefault="00E856D8" w:rsidP="00E856D8">
      <w:pPr>
        <w:pStyle w:val="Brdtextmedindrag"/>
      </w:pPr>
      <w:r>
        <w:t>Regeringen delar utredningens bedömning att ändringar inte heller bör göras beträf</w:t>
      </w:r>
      <w:r>
        <w:softHyphen/>
        <w:t>fande socialnämndens möjlighet att utse en särskilt kvalifi</w:t>
      </w:r>
      <w:r>
        <w:softHyphen/>
        <w:t>cerad kontakt</w:t>
      </w:r>
      <w:r>
        <w:softHyphen/>
        <w:t xml:space="preserve">person för en person som inte fyllt 21 år </w:t>
      </w:r>
      <w:r w:rsidRPr="00F431D7">
        <w:t>om denne begär eller samtycker till de</w:t>
      </w:r>
      <w:r>
        <w:t>t eller beträffande den kommunala skyldigheten att till</w:t>
      </w:r>
      <w:r>
        <w:softHyphen/>
        <w:t>handahålla möj</w:t>
      </w:r>
      <w:r>
        <w:softHyphen/>
        <w:t>lighet till medling vid brott där gär</w:t>
      </w:r>
      <w:r>
        <w:softHyphen/>
        <w:t>ningsmannen är i åldern 18–20 år (13 kap. 7 § andra stycket</w:t>
      </w:r>
      <w:r w:rsidR="00F26CE5">
        <w:t xml:space="preserve"> jämförd med</w:t>
      </w:r>
      <w:r w:rsidR="00897799">
        <w:t xml:space="preserve"> 21 kap. 1 §</w:t>
      </w:r>
      <w:r>
        <w:t xml:space="preserve"> och 18 kap. 9 § socialtjänstlagen [2025:400]).</w:t>
      </w:r>
    </w:p>
    <w:p w14:paraId="0E805B33" w14:textId="77777777" w:rsidR="00E856D8" w:rsidRPr="001D7461" w:rsidRDefault="00E856D8" w:rsidP="00E856D8">
      <w:pPr>
        <w:pStyle w:val="Rubrik1"/>
      </w:pPr>
      <w:bookmarkStart w:id="198" w:name="_Toc195704973"/>
      <w:bookmarkStart w:id="199" w:name="_Toc216271622"/>
      <w:bookmarkStart w:id="200" w:name="_Toc219455967"/>
      <w:bookmarkStart w:id="201" w:name="_Toc220315259"/>
      <w:bookmarkStart w:id="202" w:name="_Toc233629787"/>
      <w:r w:rsidRPr="001D7461">
        <w:t xml:space="preserve">Skärpta </w:t>
      </w:r>
      <w:r>
        <w:t>straff</w:t>
      </w:r>
      <w:r w:rsidRPr="001D7461">
        <w:t xml:space="preserve"> för lagöverträdare under 18</w:t>
      </w:r>
      <w:r>
        <w:t> </w:t>
      </w:r>
      <w:r w:rsidRPr="001D7461">
        <w:t>år</w:t>
      </w:r>
      <w:bookmarkEnd w:id="198"/>
      <w:bookmarkEnd w:id="199"/>
      <w:bookmarkEnd w:id="200"/>
      <w:bookmarkEnd w:id="201"/>
      <w:bookmarkEnd w:id="202"/>
    </w:p>
    <w:p w14:paraId="6D37655A" w14:textId="46F8ECC4" w:rsidR="00E856D8" w:rsidRPr="001D7461" w:rsidRDefault="00E856D8" w:rsidP="00E856D8">
      <w:pPr>
        <w:pStyle w:val="Rubrik2"/>
        <w:spacing w:before="0"/>
      </w:pPr>
      <w:bookmarkStart w:id="203" w:name="_Toc195704974"/>
      <w:bookmarkStart w:id="204" w:name="_Toc216271623"/>
      <w:bookmarkStart w:id="205" w:name="_Toc219455968"/>
      <w:bookmarkStart w:id="206" w:name="_Toc220315260"/>
      <w:bookmarkStart w:id="207" w:name="_Toc233629788"/>
      <w:r w:rsidRPr="001D7461">
        <w:t xml:space="preserve">Ungdomsreduktionen </w:t>
      </w:r>
      <w:r>
        <w:t>bör</w:t>
      </w:r>
      <w:r w:rsidRPr="001D7461">
        <w:t xml:space="preserve"> minska</w:t>
      </w:r>
      <w:bookmarkEnd w:id="203"/>
      <w:bookmarkEnd w:id="204"/>
      <w:bookmarkEnd w:id="205"/>
      <w:bookmarkEnd w:id="206"/>
      <w:bookmarkEnd w:id="207"/>
    </w:p>
    <w:p w14:paraId="013825E2" w14:textId="77777777" w:rsidR="00E856D8" w:rsidRDefault="00E856D8" w:rsidP="00E856D8">
      <w:pPr>
        <w:pStyle w:val="Rubrik4ram"/>
      </w:pPr>
      <w:r w:rsidRPr="00717487">
        <w:t>Regeringens bedömning</w:t>
      </w:r>
    </w:p>
    <w:p w14:paraId="62121010" w14:textId="77777777" w:rsidR="00E856D8" w:rsidRPr="009B5E7A" w:rsidRDefault="00E856D8" w:rsidP="00E856D8">
      <w:pPr>
        <w:pStyle w:val="Brdtextram"/>
      </w:pPr>
      <w:r w:rsidRPr="00765423">
        <w:t>Ungdomsreduktionen</w:t>
      </w:r>
      <w:r>
        <w:t xml:space="preserve"> för lagöverträdare under 18 år bör minska.</w:t>
      </w:r>
    </w:p>
    <w:p w14:paraId="69FF2228" w14:textId="77777777" w:rsidR="00E856D8" w:rsidRDefault="00E856D8" w:rsidP="00E856D8">
      <w:pPr>
        <w:pStyle w:val="Rubrik4efterram"/>
      </w:pPr>
      <w:r w:rsidRPr="000D521D">
        <w:t>Utredningens</w:t>
      </w:r>
      <w:r>
        <w:t xml:space="preserve"> </w:t>
      </w:r>
      <w:r w:rsidRPr="000D521D">
        <w:t>bedömning</w:t>
      </w:r>
    </w:p>
    <w:p w14:paraId="7BCE56DB" w14:textId="77777777" w:rsidR="00E856D8" w:rsidRPr="00577682" w:rsidRDefault="00E856D8" w:rsidP="00E856D8">
      <w:pPr>
        <w:pStyle w:val="Brdtext"/>
      </w:pPr>
      <w:r>
        <w:rPr>
          <w:bCs/>
        </w:rPr>
        <w:t>Bedömningen från utredningen</w:t>
      </w:r>
      <w:r>
        <w:t xml:space="preserve"> s</w:t>
      </w:r>
      <w:r w:rsidRPr="00916A58">
        <w:rPr>
          <w:rStyle w:val="BrdtextmedindragChar"/>
        </w:rPr>
        <w:t xml:space="preserve">tämmer överens med </w:t>
      </w:r>
      <w:r>
        <w:rPr>
          <w:rStyle w:val="BrdtextmedindragChar"/>
        </w:rPr>
        <w:t>regeringens</w:t>
      </w:r>
      <w:r w:rsidRPr="00916A58">
        <w:rPr>
          <w:rStyle w:val="BrdtextmedindragChar"/>
        </w:rPr>
        <w:t>.</w:t>
      </w:r>
    </w:p>
    <w:p w14:paraId="35E71934" w14:textId="77777777" w:rsidR="00E856D8" w:rsidRDefault="00E856D8" w:rsidP="00E856D8">
      <w:pPr>
        <w:pStyle w:val="Rubrik4utannumrering"/>
      </w:pPr>
      <w:r w:rsidRPr="00577682">
        <w:t>Remissinstanserna</w:t>
      </w:r>
    </w:p>
    <w:p w14:paraId="7DBEAD4A" w14:textId="77777777" w:rsidR="00E856D8" w:rsidRPr="000856EC" w:rsidRDefault="00E856D8" w:rsidP="00E856D8">
      <w:pPr>
        <w:pStyle w:val="Brdtextmedindrag"/>
        <w:ind w:firstLine="0"/>
        <w:rPr>
          <w:i/>
        </w:rPr>
      </w:pPr>
      <w:bookmarkStart w:id="208" w:name="_Hlk215043585"/>
      <w:r>
        <w:t xml:space="preserve">Remissutfallet är blandat när det gäller utredningens bedömning att </w:t>
      </w:r>
      <w:r w:rsidRPr="00721E49">
        <w:t>ung</w:t>
      </w:r>
      <w:r>
        <w:softHyphen/>
      </w:r>
      <w:r w:rsidRPr="00721E49">
        <w:t>doms</w:t>
      </w:r>
      <w:r>
        <w:softHyphen/>
      </w:r>
      <w:r w:rsidRPr="00721E49">
        <w:t>reduk</w:t>
      </w:r>
      <w:r>
        <w:softHyphen/>
      </w:r>
      <w:r w:rsidRPr="00721E49">
        <w:t>tion</w:t>
      </w:r>
      <w:r>
        <w:t>en</w:t>
      </w:r>
      <w:r w:rsidRPr="00721E49">
        <w:t xml:space="preserve"> för </w:t>
      </w:r>
      <w:r>
        <w:t>lag</w:t>
      </w:r>
      <w:r>
        <w:softHyphen/>
        <w:t>överträdare under 18 år bör minska. Ett stort antal remissinstanser tillstyrker eller har inte några invänd</w:t>
      </w:r>
      <w:r>
        <w:softHyphen/>
        <w:t>ningar mot bedöm</w:t>
      </w:r>
      <w:r>
        <w:softHyphen/>
        <w:t xml:space="preserve">ningen. Bland dessa finns </w:t>
      </w:r>
      <w:r w:rsidRPr="00E410CF">
        <w:rPr>
          <w:i/>
          <w:iCs/>
        </w:rPr>
        <w:t>Borås tingsrätt</w:t>
      </w:r>
      <w:r>
        <w:t xml:space="preserve">, </w:t>
      </w:r>
      <w:r w:rsidRPr="00E410CF">
        <w:rPr>
          <w:i/>
          <w:iCs/>
        </w:rPr>
        <w:t>Brotts</w:t>
      </w:r>
      <w:r>
        <w:rPr>
          <w:i/>
          <w:iCs/>
        </w:rPr>
        <w:softHyphen/>
      </w:r>
      <w:r w:rsidRPr="00E410CF">
        <w:rPr>
          <w:i/>
          <w:iCs/>
        </w:rPr>
        <w:t>offerjouren</w:t>
      </w:r>
      <w:r>
        <w:t xml:space="preserve">, </w:t>
      </w:r>
      <w:r w:rsidRPr="00E410CF">
        <w:rPr>
          <w:i/>
          <w:iCs/>
        </w:rPr>
        <w:t>Brotts</w:t>
      </w:r>
      <w:r>
        <w:rPr>
          <w:i/>
          <w:iCs/>
        </w:rPr>
        <w:softHyphen/>
      </w:r>
      <w:r w:rsidRPr="00E410CF">
        <w:rPr>
          <w:i/>
          <w:iCs/>
        </w:rPr>
        <w:t>offer</w:t>
      </w:r>
      <w:r>
        <w:rPr>
          <w:i/>
          <w:iCs/>
        </w:rPr>
        <w:softHyphen/>
      </w:r>
      <w:r w:rsidRPr="00E410CF">
        <w:rPr>
          <w:i/>
          <w:iCs/>
        </w:rPr>
        <w:t>myndig</w:t>
      </w:r>
      <w:r>
        <w:rPr>
          <w:i/>
          <w:iCs/>
        </w:rPr>
        <w:softHyphen/>
      </w:r>
      <w:r w:rsidRPr="00E410CF">
        <w:rPr>
          <w:i/>
          <w:iCs/>
        </w:rPr>
        <w:t>heten</w:t>
      </w:r>
      <w:r>
        <w:t xml:space="preserve">, </w:t>
      </w:r>
      <w:r w:rsidRPr="00E410CF">
        <w:rPr>
          <w:i/>
          <w:iCs/>
        </w:rPr>
        <w:t>Ekobrotts</w:t>
      </w:r>
      <w:r>
        <w:rPr>
          <w:i/>
          <w:iCs/>
        </w:rPr>
        <w:softHyphen/>
      </w:r>
      <w:r w:rsidRPr="00E410CF">
        <w:rPr>
          <w:i/>
          <w:iCs/>
        </w:rPr>
        <w:t>myndig</w:t>
      </w:r>
      <w:r>
        <w:rPr>
          <w:i/>
          <w:iCs/>
        </w:rPr>
        <w:softHyphen/>
      </w:r>
      <w:r w:rsidRPr="00E410CF">
        <w:rPr>
          <w:i/>
          <w:iCs/>
        </w:rPr>
        <w:t>heten</w:t>
      </w:r>
      <w:r>
        <w:t xml:space="preserve">, </w:t>
      </w:r>
      <w:r w:rsidRPr="00E410CF">
        <w:rPr>
          <w:i/>
          <w:iCs/>
        </w:rPr>
        <w:t>Göta hov</w:t>
      </w:r>
      <w:r>
        <w:rPr>
          <w:i/>
          <w:iCs/>
        </w:rPr>
        <w:softHyphen/>
      </w:r>
      <w:r w:rsidRPr="00E410CF">
        <w:rPr>
          <w:i/>
          <w:iCs/>
        </w:rPr>
        <w:t>rätt</w:t>
      </w:r>
      <w:r>
        <w:t xml:space="preserve">, </w:t>
      </w:r>
      <w:r w:rsidRPr="00E410CF">
        <w:rPr>
          <w:i/>
          <w:iCs/>
        </w:rPr>
        <w:t>Göteborgs tingsrätt</w:t>
      </w:r>
      <w:r>
        <w:t xml:space="preserve">, </w:t>
      </w:r>
      <w:r w:rsidRPr="009D4BB2">
        <w:rPr>
          <w:i/>
          <w:iCs/>
        </w:rPr>
        <w:t>Krim</w:t>
      </w:r>
      <w:r>
        <w:rPr>
          <w:i/>
          <w:iCs/>
        </w:rPr>
        <w:softHyphen/>
      </w:r>
      <w:r w:rsidRPr="009D4BB2">
        <w:rPr>
          <w:i/>
          <w:iCs/>
        </w:rPr>
        <w:t>inalvården</w:t>
      </w:r>
      <w:r>
        <w:t xml:space="preserve">, </w:t>
      </w:r>
      <w:r w:rsidRPr="00E410CF">
        <w:rPr>
          <w:i/>
          <w:iCs/>
        </w:rPr>
        <w:t>Linköpings tingsrätt</w:t>
      </w:r>
      <w:r>
        <w:t xml:space="preserve">, </w:t>
      </w:r>
      <w:r w:rsidRPr="00E410CF">
        <w:rPr>
          <w:i/>
          <w:iCs/>
        </w:rPr>
        <w:t>Luleå tingsrätt</w:t>
      </w:r>
      <w:r>
        <w:t xml:space="preserve">, </w:t>
      </w:r>
      <w:r>
        <w:rPr>
          <w:i/>
          <w:iCs/>
        </w:rPr>
        <w:t xml:space="preserve">länsstyrelserna i Hallands </w:t>
      </w:r>
      <w:r w:rsidRPr="00E409DD">
        <w:t>och</w:t>
      </w:r>
      <w:r>
        <w:rPr>
          <w:i/>
          <w:iCs/>
        </w:rPr>
        <w:t xml:space="preserve"> </w:t>
      </w:r>
      <w:r w:rsidRPr="00E410CF">
        <w:rPr>
          <w:i/>
          <w:iCs/>
        </w:rPr>
        <w:t>Väster</w:t>
      </w:r>
      <w:r>
        <w:rPr>
          <w:i/>
          <w:iCs/>
        </w:rPr>
        <w:softHyphen/>
      </w:r>
      <w:r w:rsidRPr="00E410CF">
        <w:rPr>
          <w:i/>
          <w:iCs/>
        </w:rPr>
        <w:t>botten</w:t>
      </w:r>
      <w:r>
        <w:rPr>
          <w:i/>
          <w:iCs/>
        </w:rPr>
        <w:t>s län</w:t>
      </w:r>
      <w:r>
        <w:t xml:space="preserve">, </w:t>
      </w:r>
      <w:r w:rsidRPr="00E410CF">
        <w:rPr>
          <w:i/>
          <w:iCs/>
        </w:rPr>
        <w:t>M</w:t>
      </w:r>
      <w:r>
        <w:rPr>
          <w:i/>
          <w:iCs/>
        </w:rPr>
        <w:t>yndigheten för ungdoms- och civil</w:t>
      </w:r>
      <w:r>
        <w:rPr>
          <w:i/>
          <w:iCs/>
        </w:rPr>
        <w:softHyphen/>
        <w:t>samhällesfrågor</w:t>
      </w:r>
      <w:r>
        <w:t xml:space="preserve">, </w:t>
      </w:r>
      <w:r w:rsidRPr="00E410CF">
        <w:rPr>
          <w:i/>
          <w:iCs/>
        </w:rPr>
        <w:t>Polismyn</w:t>
      </w:r>
      <w:r>
        <w:rPr>
          <w:i/>
          <w:iCs/>
        </w:rPr>
        <w:softHyphen/>
      </w:r>
      <w:r w:rsidRPr="00E410CF">
        <w:rPr>
          <w:i/>
          <w:iCs/>
        </w:rPr>
        <w:t>dig</w:t>
      </w:r>
      <w:r>
        <w:rPr>
          <w:i/>
          <w:iCs/>
        </w:rPr>
        <w:softHyphen/>
      </w:r>
      <w:r w:rsidRPr="00E410CF">
        <w:rPr>
          <w:i/>
          <w:iCs/>
        </w:rPr>
        <w:t>heten</w:t>
      </w:r>
      <w:r>
        <w:t xml:space="preserve">, </w:t>
      </w:r>
      <w:r w:rsidRPr="00E410CF">
        <w:rPr>
          <w:i/>
          <w:iCs/>
        </w:rPr>
        <w:t>Sveriges Domare</w:t>
      </w:r>
      <w:r>
        <w:rPr>
          <w:i/>
          <w:iCs/>
        </w:rPr>
        <w:softHyphen/>
      </w:r>
      <w:r w:rsidRPr="00E410CF">
        <w:rPr>
          <w:i/>
          <w:iCs/>
        </w:rPr>
        <w:t>förbund</w:t>
      </w:r>
      <w:r>
        <w:t xml:space="preserve">, </w:t>
      </w:r>
      <w:r w:rsidRPr="00E410CF">
        <w:rPr>
          <w:i/>
          <w:iCs/>
        </w:rPr>
        <w:t>Säker</w:t>
      </w:r>
      <w:r>
        <w:rPr>
          <w:i/>
          <w:iCs/>
        </w:rPr>
        <w:softHyphen/>
      </w:r>
      <w:r w:rsidRPr="00E410CF">
        <w:rPr>
          <w:i/>
          <w:iCs/>
        </w:rPr>
        <w:t>hets</w:t>
      </w:r>
      <w:r>
        <w:rPr>
          <w:i/>
          <w:iCs/>
        </w:rPr>
        <w:softHyphen/>
      </w:r>
      <w:r w:rsidRPr="00E410CF">
        <w:rPr>
          <w:i/>
          <w:iCs/>
        </w:rPr>
        <w:t>polisen</w:t>
      </w:r>
      <w:r>
        <w:t xml:space="preserve">, </w:t>
      </w:r>
      <w:r w:rsidRPr="00E410CF">
        <w:rPr>
          <w:i/>
          <w:iCs/>
        </w:rPr>
        <w:t>Södertörns tingsrätt</w:t>
      </w:r>
      <w:r>
        <w:t xml:space="preserve"> och </w:t>
      </w:r>
      <w:r w:rsidRPr="00D965B2">
        <w:rPr>
          <w:i/>
          <w:iCs/>
        </w:rPr>
        <w:t>Åkla</w:t>
      </w:r>
      <w:r>
        <w:rPr>
          <w:i/>
          <w:iCs/>
        </w:rPr>
        <w:softHyphen/>
      </w:r>
      <w:r w:rsidRPr="00D965B2">
        <w:rPr>
          <w:i/>
          <w:iCs/>
        </w:rPr>
        <w:t>garmyn</w:t>
      </w:r>
      <w:r>
        <w:rPr>
          <w:i/>
          <w:iCs/>
        </w:rPr>
        <w:softHyphen/>
      </w:r>
      <w:r w:rsidRPr="00D965B2">
        <w:rPr>
          <w:i/>
          <w:iCs/>
        </w:rPr>
        <w:t>digheten</w:t>
      </w:r>
      <w:r w:rsidRPr="00E409DD">
        <w:t>.</w:t>
      </w:r>
      <w:r>
        <w:rPr>
          <w:i/>
          <w:iCs/>
        </w:rPr>
        <w:t xml:space="preserve"> </w:t>
      </w:r>
      <w:r w:rsidRPr="00C35A6C">
        <w:t>Borås tings</w:t>
      </w:r>
      <w:r w:rsidRPr="00C35A6C">
        <w:softHyphen/>
        <w:t>rätt</w:t>
      </w:r>
      <w:r>
        <w:t xml:space="preserve"> framhåller att en minskad ungdomsreduktion framstår som en naturlig följd av att ungdoms</w:t>
      </w:r>
      <w:r>
        <w:softHyphen/>
        <w:t>reduk</w:t>
      </w:r>
      <w:r>
        <w:softHyphen/>
        <w:t xml:space="preserve">tionen för unga myndiga </w:t>
      </w:r>
      <w:r w:rsidRPr="002110F7">
        <w:t>avskaffas</w:t>
      </w:r>
      <w:r>
        <w:t>.</w:t>
      </w:r>
      <w:r w:rsidRPr="002110F7">
        <w:t xml:space="preserve"> </w:t>
      </w:r>
      <w:r>
        <w:t xml:space="preserve">Flera </w:t>
      </w:r>
      <w:r w:rsidRPr="00016E81">
        <w:lastRenderedPageBreak/>
        <w:t>remiss</w:t>
      </w:r>
      <w:r>
        <w:softHyphen/>
      </w:r>
      <w:r w:rsidRPr="00016E81">
        <w:t>instanser instämmer i att ung</w:t>
      </w:r>
      <w:r>
        <w:softHyphen/>
      </w:r>
      <w:r w:rsidRPr="00016E81">
        <w:t>doms</w:t>
      </w:r>
      <w:r>
        <w:softHyphen/>
      </w:r>
      <w:r w:rsidRPr="00016E81">
        <w:t>reduk</w:t>
      </w:r>
      <w:r>
        <w:softHyphen/>
      </w:r>
      <w:r w:rsidRPr="00016E81">
        <w:t xml:space="preserve">tionen inte </w:t>
      </w:r>
      <w:r>
        <w:t>bör</w:t>
      </w:r>
      <w:r w:rsidRPr="00016E81">
        <w:t xml:space="preserve"> avskaffas </w:t>
      </w:r>
      <w:r>
        <w:t xml:space="preserve">helt </w:t>
      </w:r>
      <w:r w:rsidRPr="00016E81">
        <w:t xml:space="preserve">vid allvarlig brottslighet. </w:t>
      </w:r>
      <w:r>
        <w:t>Bland dessa finns</w:t>
      </w:r>
      <w:r w:rsidRPr="00016E81">
        <w:t xml:space="preserve"> </w:t>
      </w:r>
      <w:r w:rsidRPr="00016E81">
        <w:rPr>
          <w:i/>
          <w:iCs/>
        </w:rPr>
        <w:t>Barnom</w:t>
      </w:r>
      <w:r>
        <w:rPr>
          <w:i/>
          <w:iCs/>
        </w:rPr>
        <w:softHyphen/>
      </w:r>
      <w:r w:rsidRPr="00016E81">
        <w:rPr>
          <w:i/>
          <w:iCs/>
        </w:rPr>
        <w:t>buds</w:t>
      </w:r>
      <w:r>
        <w:rPr>
          <w:i/>
          <w:iCs/>
        </w:rPr>
        <w:softHyphen/>
      </w:r>
      <w:r w:rsidRPr="00016E81">
        <w:rPr>
          <w:i/>
          <w:iCs/>
        </w:rPr>
        <w:t>mannen</w:t>
      </w:r>
      <w:r w:rsidRPr="00016E81">
        <w:t xml:space="preserve">, </w:t>
      </w:r>
      <w:r>
        <w:rPr>
          <w:i/>
          <w:iCs/>
        </w:rPr>
        <w:t>läns</w:t>
      </w:r>
      <w:r>
        <w:rPr>
          <w:i/>
          <w:iCs/>
        </w:rPr>
        <w:softHyphen/>
        <w:t>styrelserna i Dalarnas</w:t>
      </w:r>
      <w:r w:rsidRPr="00E409DD">
        <w:t>,</w:t>
      </w:r>
      <w:r>
        <w:rPr>
          <w:i/>
          <w:iCs/>
        </w:rPr>
        <w:t xml:space="preserve"> Kalmar</w:t>
      </w:r>
      <w:r w:rsidRPr="00E409DD">
        <w:t>,</w:t>
      </w:r>
      <w:r>
        <w:rPr>
          <w:i/>
          <w:iCs/>
        </w:rPr>
        <w:t xml:space="preserve"> Skåne</w:t>
      </w:r>
      <w:r w:rsidRPr="00E409DD">
        <w:t>,</w:t>
      </w:r>
      <w:r>
        <w:rPr>
          <w:i/>
          <w:iCs/>
        </w:rPr>
        <w:t xml:space="preserve"> Västra Götalands </w:t>
      </w:r>
      <w:r w:rsidRPr="00E409DD">
        <w:t>och</w:t>
      </w:r>
      <w:r>
        <w:rPr>
          <w:i/>
          <w:iCs/>
        </w:rPr>
        <w:t xml:space="preserve"> Öster</w:t>
      </w:r>
      <w:r>
        <w:rPr>
          <w:i/>
          <w:iCs/>
        </w:rPr>
        <w:softHyphen/>
        <w:t>göt</w:t>
      </w:r>
      <w:r>
        <w:rPr>
          <w:i/>
          <w:iCs/>
        </w:rPr>
        <w:softHyphen/>
        <w:t>lands län</w:t>
      </w:r>
      <w:r w:rsidRPr="00C84FAC">
        <w:t>,</w:t>
      </w:r>
      <w:r>
        <w:rPr>
          <w:i/>
          <w:iCs/>
        </w:rPr>
        <w:t xml:space="preserve"> Malmö kommun</w:t>
      </w:r>
      <w:r w:rsidRPr="00C84FAC">
        <w:t>,</w:t>
      </w:r>
      <w:r>
        <w:rPr>
          <w:i/>
          <w:iCs/>
        </w:rPr>
        <w:t xml:space="preserve"> </w:t>
      </w:r>
      <w:r w:rsidRPr="00016E81">
        <w:rPr>
          <w:i/>
          <w:iCs/>
        </w:rPr>
        <w:t xml:space="preserve">Sveriges </w:t>
      </w:r>
      <w:r>
        <w:rPr>
          <w:i/>
          <w:iCs/>
        </w:rPr>
        <w:t>a</w:t>
      </w:r>
      <w:r w:rsidRPr="00016E81">
        <w:rPr>
          <w:i/>
          <w:iCs/>
        </w:rPr>
        <w:t>dvokat</w:t>
      </w:r>
      <w:r>
        <w:rPr>
          <w:i/>
          <w:iCs/>
        </w:rPr>
        <w:softHyphen/>
      </w:r>
      <w:r w:rsidRPr="00016E81">
        <w:rPr>
          <w:i/>
          <w:iCs/>
        </w:rPr>
        <w:t>samfund</w:t>
      </w:r>
      <w:r w:rsidRPr="00C84FAC">
        <w:t>,</w:t>
      </w:r>
      <w:r>
        <w:rPr>
          <w:i/>
          <w:iCs/>
        </w:rPr>
        <w:t xml:space="preserve"> Sveriges Kom</w:t>
      </w:r>
      <w:r>
        <w:rPr>
          <w:i/>
          <w:iCs/>
        </w:rPr>
        <w:softHyphen/>
        <w:t>muner och Regioner</w:t>
      </w:r>
      <w:r w:rsidRPr="00016E81">
        <w:t xml:space="preserve"> och </w:t>
      </w:r>
      <w:r w:rsidRPr="00016E81">
        <w:rPr>
          <w:i/>
          <w:iCs/>
        </w:rPr>
        <w:t>Umeå kommun</w:t>
      </w:r>
      <w:r>
        <w:rPr>
          <w:i/>
          <w:iCs/>
        </w:rPr>
        <w:t>.</w:t>
      </w:r>
      <w:r>
        <w:rPr>
          <w:i/>
        </w:rPr>
        <w:t xml:space="preserve"> </w:t>
      </w:r>
    </w:p>
    <w:p w14:paraId="170AE214" w14:textId="77777777" w:rsidR="00E856D8" w:rsidRDefault="00E856D8" w:rsidP="00E856D8">
      <w:pPr>
        <w:pStyle w:val="Brdtextmedindrag"/>
      </w:pPr>
      <w:r>
        <w:rPr>
          <w:i/>
          <w:iCs/>
        </w:rPr>
        <w:t xml:space="preserve">Domstolsverket </w:t>
      </w:r>
      <w:r>
        <w:t xml:space="preserve">och </w:t>
      </w:r>
      <w:r>
        <w:rPr>
          <w:i/>
          <w:iCs/>
        </w:rPr>
        <w:t xml:space="preserve">Hovrätten för Västra Sverige </w:t>
      </w:r>
      <w:r>
        <w:t>anser att berednings</w:t>
      </w:r>
      <w:r>
        <w:softHyphen/>
        <w:t>underlaget inte är tillräckligt för att ligga till grund för så ingripande för</w:t>
      </w:r>
      <w:r>
        <w:softHyphen/>
        <w:t xml:space="preserve">ändringar och påpekar särskilt att det saknas en redogörelse för forskning på området. Bland andra </w:t>
      </w:r>
      <w:r>
        <w:rPr>
          <w:i/>
          <w:iCs/>
        </w:rPr>
        <w:t xml:space="preserve">Justitiekanslern </w:t>
      </w:r>
      <w:r>
        <w:t xml:space="preserve">och </w:t>
      </w:r>
      <w:r>
        <w:rPr>
          <w:i/>
          <w:iCs/>
        </w:rPr>
        <w:t>Tullverket</w:t>
      </w:r>
      <w:r>
        <w:t>, ifrågasätter om en minskad ung</w:t>
      </w:r>
      <w:r>
        <w:softHyphen/>
        <w:t>doms</w:t>
      </w:r>
      <w:r>
        <w:softHyphen/>
        <w:t>reduktion är ändamålsenligt och proportionerligt sett till det i direktivet angivna syftet att minska gäng</w:t>
      </w:r>
      <w:r>
        <w:softHyphen/>
        <w:t xml:space="preserve">brottslighet. </w:t>
      </w:r>
      <w:r w:rsidRPr="00911085">
        <w:t>Justitie</w:t>
      </w:r>
      <w:r>
        <w:softHyphen/>
      </w:r>
      <w:r w:rsidRPr="00911085">
        <w:t>kanslern</w:t>
      </w:r>
      <w:r>
        <w:t xml:space="preserve"> framhåller att brott som unga lagöverträdare gör sig skyldiga till ofta är ett uttryck för ungdomligt oför</w:t>
      </w:r>
      <w:r>
        <w:softHyphen/>
        <w:t>stånd och bristande mognad, så som butiks</w:t>
      </w:r>
      <w:r>
        <w:softHyphen/>
        <w:t>stölder, skadegörelse, miss</w:t>
      </w:r>
      <w:r>
        <w:softHyphen/>
        <w:t>handel utan försvårande inslag och mindre allvarliga narkotikabrott. Tullverket påpekar</w:t>
      </w:r>
      <w:r w:rsidRPr="006165F3">
        <w:t xml:space="preserve"> att </w:t>
      </w:r>
      <w:r>
        <w:t>en</w:t>
      </w:r>
      <w:r w:rsidRPr="006165F3">
        <w:t xml:space="preserve"> minskad ung</w:t>
      </w:r>
      <w:r>
        <w:softHyphen/>
      </w:r>
      <w:r w:rsidRPr="006165F3">
        <w:t>doms</w:t>
      </w:r>
      <w:r>
        <w:softHyphen/>
      </w:r>
      <w:r w:rsidRPr="006165F3">
        <w:t>reduk</w:t>
      </w:r>
      <w:r>
        <w:softHyphen/>
      </w:r>
      <w:r w:rsidRPr="006165F3">
        <w:t>tion kommer att leda till höjda straff även för barn utan koppling till gäng</w:t>
      </w:r>
      <w:r>
        <w:t>relaterad brottslighet</w:t>
      </w:r>
      <w:r w:rsidRPr="006165F3">
        <w:t>.</w:t>
      </w:r>
      <w:r>
        <w:t xml:space="preserve"> </w:t>
      </w:r>
      <w:r w:rsidRPr="001B32BC">
        <w:rPr>
          <w:i/>
          <w:iCs/>
        </w:rPr>
        <w:t>Stockholms universitet (Juridiska fakul</w:t>
      </w:r>
      <w:r>
        <w:rPr>
          <w:i/>
          <w:iCs/>
        </w:rPr>
        <w:softHyphen/>
      </w:r>
      <w:r w:rsidRPr="001B32BC">
        <w:rPr>
          <w:i/>
          <w:iCs/>
        </w:rPr>
        <w:t>tets</w:t>
      </w:r>
      <w:r>
        <w:rPr>
          <w:i/>
          <w:iCs/>
        </w:rPr>
        <w:softHyphen/>
      </w:r>
      <w:r w:rsidRPr="001B32BC">
        <w:rPr>
          <w:i/>
          <w:iCs/>
        </w:rPr>
        <w:t>nämnden)</w:t>
      </w:r>
      <w:r>
        <w:rPr>
          <w:i/>
          <w:iCs/>
        </w:rPr>
        <w:t xml:space="preserve"> </w:t>
      </w:r>
      <w:r>
        <w:t>och</w:t>
      </w:r>
      <w:r>
        <w:rPr>
          <w:i/>
        </w:rPr>
        <w:t xml:space="preserve"> </w:t>
      </w:r>
      <w:r w:rsidRPr="000F070E">
        <w:rPr>
          <w:i/>
          <w:iCs/>
        </w:rPr>
        <w:t>Jämställdhetsmyndigheten</w:t>
      </w:r>
      <w:r>
        <w:t xml:space="preserve"> föreslår att den min</w:t>
      </w:r>
      <w:r>
        <w:softHyphen/>
        <w:t>skade ung</w:t>
      </w:r>
      <w:r>
        <w:softHyphen/>
        <w:t>doms</w:t>
      </w:r>
      <w:r>
        <w:softHyphen/>
        <w:t>reduktionen bör begränsas till viss typ av brottslig</w:t>
      </w:r>
      <w:r>
        <w:softHyphen/>
        <w:t>het.</w:t>
      </w:r>
      <w:r w:rsidRPr="001B32BC">
        <w:t xml:space="preserve"> </w:t>
      </w:r>
      <w:r w:rsidRPr="00571B6E">
        <w:t>Stockholms universitet (Juridiska fakul</w:t>
      </w:r>
      <w:r w:rsidRPr="00571B6E">
        <w:softHyphen/>
        <w:t>tets</w:t>
      </w:r>
      <w:r>
        <w:softHyphen/>
      </w:r>
      <w:r w:rsidRPr="00571B6E">
        <w:t xml:space="preserve">nämnden) </w:t>
      </w:r>
      <w:r>
        <w:t>framhåller</w:t>
      </w:r>
      <w:r w:rsidRPr="00571B6E">
        <w:t xml:space="preserve"> att om det problem som ska adresseras är allvarlig brottslighet inom krimi</w:t>
      </w:r>
      <w:r>
        <w:softHyphen/>
      </w:r>
      <w:r w:rsidRPr="00571B6E">
        <w:t>nella nät</w:t>
      </w:r>
      <w:r>
        <w:softHyphen/>
      </w:r>
      <w:r w:rsidRPr="00571B6E">
        <w:t>verk</w:t>
      </w:r>
      <w:r>
        <w:t xml:space="preserve">, vore det att föredra att införa en regel som specifikt riktar in sig på sådana fall, snarare än att genomföra en förändring av hela systemet. </w:t>
      </w:r>
      <w:r w:rsidRPr="00571B6E">
        <w:t>Jämställdhets</w:t>
      </w:r>
      <w:r>
        <w:softHyphen/>
      </w:r>
      <w:r w:rsidRPr="00571B6E">
        <w:t>myndig</w:t>
      </w:r>
      <w:r>
        <w:softHyphen/>
      </w:r>
      <w:r w:rsidRPr="00571B6E">
        <w:t xml:space="preserve">heten </w:t>
      </w:r>
      <w:r>
        <w:t>anser att den minskade ungdoms</w:t>
      </w:r>
      <w:r>
        <w:softHyphen/>
        <w:t>reduktionen bör begränsas till vålds- och sexualbrott.</w:t>
      </w:r>
    </w:p>
    <w:p w14:paraId="178FC5DA" w14:textId="4C9F09FF" w:rsidR="00E856D8" w:rsidRPr="009C26FB" w:rsidRDefault="00E856D8" w:rsidP="00E856D8">
      <w:pPr>
        <w:pStyle w:val="Brdtextmedindrag"/>
      </w:pPr>
      <w:r>
        <w:t>Flera remissinstanser påtalar att det med anledning av pågående refor</w:t>
      </w:r>
      <w:r>
        <w:softHyphen/>
        <w:t xml:space="preserve">mer på straffrättens område är svårt att överblicka effekterna av en minskad ungdomsreduktion. Bland dessa finns Borås tingsrätt, </w:t>
      </w:r>
      <w:r w:rsidRPr="00D2363A">
        <w:rPr>
          <w:i/>
          <w:iCs/>
        </w:rPr>
        <w:t>Brotts</w:t>
      </w:r>
      <w:r>
        <w:rPr>
          <w:i/>
          <w:iCs/>
        </w:rPr>
        <w:softHyphen/>
      </w:r>
      <w:r w:rsidRPr="00D2363A">
        <w:rPr>
          <w:i/>
          <w:iCs/>
        </w:rPr>
        <w:t>förebyggande rådet (Brå)</w:t>
      </w:r>
      <w:r>
        <w:t xml:space="preserve">, </w:t>
      </w:r>
      <w:r w:rsidRPr="00F035E0">
        <w:rPr>
          <w:i/>
        </w:rPr>
        <w:t>Institutet för mänskliga rättigheter</w:t>
      </w:r>
      <w:r>
        <w:t xml:space="preserve">, </w:t>
      </w:r>
      <w:r>
        <w:rPr>
          <w:i/>
        </w:rPr>
        <w:t xml:space="preserve">Malmö </w:t>
      </w:r>
      <w:r>
        <w:rPr>
          <w:i/>
          <w:iCs/>
        </w:rPr>
        <w:t>tingsrätt</w:t>
      </w:r>
      <w:r>
        <w:t xml:space="preserve">, </w:t>
      </w:r>
      <w:r w:rsidRPr="00206BCE">
        <w:t>Stats</w:t>
      </w:r>
      <w:r>
        <w:softHyphen/>
      </w:r>
      <w:r w:rsidRPr="00206BCE">
        <w:t>kontoret</w:t>
      </w:r>
      <w:r>
        <w:t>, Åklagar</w:t>
      </w:r>
      <w:r>
        <w:softHyphen/>
        <w:t>myndig</w:t>
      </w:r>
      <w:r>
        <w:softHyphen/>
        <w:t xml:space="preserve">heten och </w:t>
      </w:r>
      <w:r>
        <w:rPr>
          <w:i/>
          <w:iCs/>
        </w:rPr>
        <w:t xml:space="preserve">Östersunds tingsrätt. </w:t>
      </w:r>
      <w:r>
        <w:t xml:space="preserve">Bland andra </w:t>
      </w:r>
      <w:r w:rsidRPr="00D2363A">
        <w:rPr>
          <w:iCs/>
        </w:rPr>
        <w:t>Brå</w:t>
      </w:r>
      <w:r w:rsidRPr="00764ED6">
        <w:rPr>
          <w:i/>
        </w:rPr>
        <w:t xml:space="preserve"> </w:t>
      </w:r>
      <w:r>
        <w:t>och Östersunds tingsrätt fram</w:t>
      </w:r>
      <w:r>
        <w:softHyphen/>
        <w:t>håller att det inte går att förutse var repres</w:t>
      </w:r>
      <w:r>
        <w:softHyphen/>
        <w:t>sions</w:t>
      </w:r>
      <w:r>
        <w:softHyphen/>
        <w:t>nivån kommer att hamna med anledning av Straff</w:t>
      </w:r>
      <w:r w:rsidR="00C65CD4">
        <w:softHyphen/>
      </w:r>
      <w:r>
        <w:t>reform</w:t>
      </w:r>
      <w:r>
        <w:softHyphen/>
        <w:t xml:space="preserve">utredningens förslag. </w:t>
      </w:r>
    </w:p>
    <w:p w14:paraId="01A5F299" w14:textId="5ECA9112" w:rsidR="00E856D8" w:rsidRDefault="00E856D8" w:rsidP="00E856D8">
      <w:pPr>
        <w:pStyle w:val="Brdtextmedindrag"/>
      </w:pPr>
      <w:r>
        <w:t>Ett antal</w:t>
      </w:r>
      <w:r w:rsidRPr="00D30417">
        <w:t xml:space="preserve"> remissinstanser </w:t>
      </w:r>
      <w:r>
        <w:t>invänder mot</w:t>
      </w:r>
      <w:r w:rsidRPr="00D30417">
        <w:t xml:space="preserve"> </w:t>
      </w:r>
      <w:r>
        <w:t>utredningens bedömning med hän</w:t>
      </w:r>
      <w:r>
        <w:softHyphen/>
        <w:t xml:space="preserve">visning till att repressionshöjningar inte är rätt </w:t>
      </w:r>
      <w:r w:rsidRPr="004447C0">
        <w:t>väg att gå.</w:t>
      </w:r>
      <w:r>
        <w:t xml:space="preserve"> Bland dessa finns</w:t>
      </w:r>
      <w:r w:rsidRPr="00D30417">
        <w:t xml:space="preserve"> </w:t>
      </w:r>
      <w:r w:rsidRPr="009A3AA8">
        <w:t>Barnombuds</w:t>
      </w:r>
      <w:r w:rsidRPr="009A3AA8">
        <w:softHyphen/>
        <w:t>mannen</w:t>
      </w:r>
      <w:r w:rsidRPr="00D30417">
        <w:t xml:space="preserve">, </w:t>
      </w:r>
      <w:r w:rsidRPr="00A30EFB">
        <w:t>Brå</w:t>
      </w:r>
      <w:r w:rsidRPr="00764ED6">
        <w:t>,</w:t>
      </w:r>
      <w:r w:rsidRPr="00D30417">
        <w:t xml:space="preserve"> </w:t>
      </w:r>
      <w:r w:rsidRPr="00D30417">
        <w:rPr>
          <w:i/>
          <w:iCs/>
        </w:rPr>
        <w:t>Civil Rights Defenders</w:t>
      </w:r>
      <w:r w:rsidRPr="00D30417">
        <w:t xml:space="preserve">, </w:t>
      </w:r>
      <w:r w:rsidRPr="00D30417">
        <w:rPr>
          <w:i/>
          <w:iCs/>
        </w:rPr>
        <w:t>E</w:t>
      </w:r>
      <w:r>
        <w:rPr>
          <w:i/>
          <w:iCs/>
        </w:rPr>
        <w:t>cpat</w:t>
      </w:r>
      <w:r w:rsidRPr="00D30417">
        <w:rPr>
          <w:i/>
          <w:iCs/>
        </w:rPr>
        <w:t xml:space="preserve"> Sverige</w:t>
      </w:r>
      <w:r w:rsidRPr="00D30417">
        <w:t xml:space="preserve">, </w:t>
      </w:r>
      <w:r w:rsidRPr="00D30417">
        <w:rPr>
          <w:i/>
          <w:iCs/>
        </w:rPr>
        <w:t>Fackförbundet ST</w:t>
      </w:r>
      <w:r w:rsidRPr="00D30417">
        <w:t xml:space="preserve">, </w:t>
      </w:r>
      <w:r w:rsidRPr="00F035E0">
        <w:t>Institutet för mänskliga rättig</w:t>
      </w:r>
      <w:r w:rsidRPr="00F035E0">
        <w:softHyphen/>
        <w:t>heter</w:t>
      </w:r>
      <w:r>
        <w:t xml:space="preserve">, </w:t>
      </w:r>
      <w:r w:rsidRPr="00D30417">
        <w:rPr>
          <w:i/>
          <w:iCs/>
        </w:rPr>
        <w:t>Lin</w:t>
      </w:r>
      <w:r w:rsidRPr="00D30417">
        <w:rPr>
          <w:i/>
          <w:iCs/>
        </w:rPr>
        <w:softHyphen/>
        <w:t>köpings uni</w:t>
      </w:r>
      <w:r>
        <w:rPr>
          <w:i/>
          <w:iCs/>
        </w:rPr>
        <w:softHyphen/>
      </w:r>
      <w:r w:rsidRPr="00D30417">
        <w:rPr>
          <w:i/>
          <w:iCs/>
        </w:rPr>
        <w:t>versitet (Barnafrid)</w:t>
      </w:r>
      <w:r w:rsidRPr="00D30417">
        <w:t xml:space="preserve">, </w:t>
      </w:r>
      <w:r w:rsidRPr="00D30417">
        <w:rPr>
          <w:i/>
          <w:iCs/>
        </w:rPr>
        <w:t>Riks</w:t>
      </w:r>
      <w:r>
        <w:rPr>
          <w:i/>
          <w:iCs/>
        </w:rPr>
        <w:softHyphen/>
      </w:r>
      <w:r w:rsidRPr="00D30417">
        <w:rPr>
          <w:i/>
          <w:iCs/>
        </w:rPr>
        <w:t>för</w:t>
      </w:r>
      <w:r>
        <w:rPr>
          <w:i/>
          <w:iCs/>
        </w:rPr>
        <w:softHyphen/>
      </w:r>
      <w:r w:rsidRPr="00D30417">
        <w:rPr>
          <w:i/>
          <w:iCs/>
        </w:rPr>
        <w:t xml:space="preserve">bundet </w:t>
      </w:r>
      <w:r>
        <w:rPr>
          <w:i/>
          <w:iCs/>
        </w:rPr>
        <w:t>f</w:t>
      </w:r>
      <w:r w:rsidRPr="00D30417">
        <w:rPr>
          <w:i/>
          <w:iCs/>
        </w:rPr>
        <w:t xml:space="preserve">rivilliga </w:t>
      </w:r>
      <w:r>
        <w:rPr>
          <w:i/>
          <w:iCs/>
        </w:rPr>
        <w:t>s</w:t>
      </w:r>
      <w:r w:rsidRPr="00D30417">
        <w:rPr>
          <w:i/>
          <w:iCs/>
        </w:rPr>
        <w:t>amhälls</w:t>
      </w:r>
      <w:r w:rsidRPr="00D30417">
        <w:rPr>
          <w:i/>
          <w:iCs/>
        </w:rPr>
        <w:softHyphen/>
        <w:t>arbetare</w:t>
      </w:r>
      <w:r w:rsidRPr="00D30417">
        <w:t xml:space="preserve">, </w:t>
      </w:r>
      <w:r w:rsidRPr="00D30417">
        <w:rPr>
          <w:i/>
          <w:iCs/>
        </w:rPr>
        <w:t>Social</w:t>
      </w:r>
      <w:r>
        <w:rPr>
          <w:i/>
          <w:iCs/>
        </w:rPr>
        <w:softHyphen/>
      </w:r>
      <w:r w:rsidRPr="00D30417">
        <w:rPr>
          <w:i/>
          <w:iCs/>
        </w:rPr>
        <w:t>styrelsen</w:t>
      </w:r>
      <w:r w:rsidRPr="00D30417">
        <w:t xml:space="preserve">, </w:t>
      </w:r>
      <w:r w:rsidRPr="00D30417">
        <w:rPr>
          <w:i/>
          <w:iCs/>
        </w:rPr>
        <w:t>S</w:t>
      </w:r>
      <w:r>
        <w:rPr>
          <w:i/>
          <w:iCs/>
        </w:rPr>
        <w:t>tatens institutions</w:t>
      </w:r>
      <w:r>
        <w:rPr>
          <w:i/>
          <w:iCs/>
        </w:rPr>
        <w:softHyphen/>
        <w:t>styrelse (SiS)</w:t>
      </w:r>
      <w:r w:rsidRPr="00D30417">
        <w:t xml:space="preserve">, </w:t>
      </w:r>
      <w:r w:rsidRPr="00D30417">
        <w:rPr>
          <w:i/>
          <w:iCs/>
        </w:rPr>
        <w:t>Stockholms universitet (Krimi</w:t>
      </w:r>
      <w:r>
        <w:rPr>
          <w:i/>
          <w:iCs/>
        </w:rPr>
        <w:softHyphen/>
      </w:r>
      <w:r w:rsidRPr="00D30417">
        <w:rPr>
          <w:i/>
          <w:iCs/>
        </w:rPr>
        <w:t>no</w:t>
      </w:r>
      <w:r>
        <w:rPr>
          <w:i/>
          <w:iCs/>
        </w:rPr>
        <w:softHyphen/>
      </w:r>
      <w:r w:rsidRPr="00D30417">
        <w:rPr>
          <w:i/>
          <w:iCs/>
        </w:rPr>
        <w:t>logiska institutionen)</w:t>
      </w:r>
      <w:r w:rsidRPr="00D30417">
        <w:t xml:space="preserve"> och </w:t>
      </w:r>
      <w:r w:rsidRPr="001E6466">
        <w:t>Sveriges advo</w:t>
      </w:r>
      <w:r w:rsidRPr="001E6466">
        <w:softHyphen/>
        <w:t>kat</w:t>
      </w:r>
      <w:r w:rsidRPr="001E6466">
        <w:softHyphen/>
        <w:t>samfund</w:t>
      </w:r>
      <w:r w:rsidRPr="00D30417">
        <w:t>.</w:t>
      </w:r>
      <w:r>
        <w:t xml:space="preserve"> </w:t>
      </w:r>
      <w:r w:rsidRPr="001313E0">
        <w:t>Stockholms uni</w:t>
      </w:r>
      <w:r w:rsidR="00830589">
        <w:softHyphen/>
      </w:r>
      <w:r w:rsidRPr="001313E0">
        <w:t>versitet (Kriminologiska institu</w:t>
      </w:r>
      <w:r>
        <w:softHyphen/>
      </w:r>
      <w:r w:rsidRPr="001313E0">
        <w:t xml:space="preserve">tionen) </w:t>
      </w:r>
      <w:r w:rsidR="00BD4F8D">
        <w:t>menar</w:t>
      </w:r>
      <w:r w:rsidRPr="001313E0">
        <w:t xml:space="preserve"> att det </w:t>
      </w:r>
      <w:r>
        <w:t>sedan Ungdoms</w:t>
      </w:r>
      <w:r>
        <w:softHyphen/>
        <w:t>reduktions</w:t>
      </w:r>
      <w:r>
        <w:softHyphen/>
        <w:t>utredningens betänkande (SOU 2018:85)</w:t>
      </w:r>
      <w:r w:rsidRPr="001313E0">
        <w:t xml:space="preserve"> inte</w:t>
      </w:r>
      <w:r>
        <w:t xml:space="preserve"> har</w:t>
      </w:r>
      <w:r w:rsidRPr="001313E0">
        <w:t xml:space="preserve"> kommit någon ny forskning som innebär att de slutsatser som tidigare dragits i denna fråga inte längre gäller</w:t>
      </w:r>
      <w:r>
        <w:t>.</w:t>
      </w:r>
      <w:r w:rsidRPr="001313E0">
        <w:t xml:space="preserve"> Även Sveriges advo</w:t>
      </w:r>
      <w:r>
        <w:softHyphen/>
      </w:r>
      <w:r w:rsidRPr="001313E0">
        <w:t xml:space="preserve">katsamfund </w:t>
      </w:r>
      <w:r>
        <w:t>och Ecpat Sverige</w:t>
      </w:r>
      <w:r w:rsidRPr="001313E0">
        <w:t xml:space="preserve"> </w:t>
      </w:r>
      <w:r>
        <w:t>på</w:t>
      </w:r>
      <w:r>
        <w:softHyphen/>
        <w:t xml:space="preserve">pekar </w:t>
      </w:r>
      <w:r w:rsidRPr="001313E0">
        <w:t>att det inte finns något empiriskt eller erfarenhets</w:t>
      </w:r>
      <w:r w:rsidRPr="001313E0">
        <w:softHyphen/>
        <w:t>baserat stöd för skärpta på</w:t>
      </w:r>
      <w:r>
        <w:softHyphen/>
      </w:r>
      <w:r w:rsidRPr="001313E0">
        <w:t>följder för unga lagöverträdare.</w:t>
      </w:r>
      <w:r>
        <w:t xml:space="preserve"> Brå påpekar att</w:t>
      </w:r>
      <w:r w:rsidRPr="00B2330D">
        <w:t xml:space="preserve"> f</w:t>
      </w:r>
      <w:r w:rsidRPr="00911085">
        <w:t>orsk</w:t>
      </w:r>
      <w:r w:rsidR="002E1F5E">
        <w:softHyphen/>
      </w:r>
      <w:r w:rsidRPr="00911085">
        <w:t xml:space="preserve">ning tydligt </w:t>
      </w:r>
      <w:r>
        <w:t xml:space="preserve">visar </w:t>
      </w:r>
      <w:r w:rsidRPr="00911085">
        <w:t>att en stor majoritet av de unga lagöverträdare som kom</w:t>
      </w:r>
      <w:r w:rsidR="002E1F5E">
        <w:softHyphen/>
      </w:r>
      <w:r w:rsidRPr="00911085">
        <w:t>mer i kontakt med rättsväsendet är lågfrekventa låg</w:t>
      </w:r>
      <w:r>
        <w:softHyphen/>
      </w:r>
      <w:r w:rsidRPr="00911085">
        <w:t xml:space="preserve">risklagöverträdare, som oftast slutar </w:t>
      </w:r>
      <w:r>
        <w:t xml:space="preserve">att </w:t>
      </w:r>
      <w:r w:rsidRPr="00911085">
        <w:t>begå brott under övergången till</w:t>
      </w:r>
      <w:r>
        <w:t xml:space="preserve"> </w:t>
      </w:r>
      <w:r w:rsidRPr="00911085">
        <w:t>livet som vuxen</w:t>
      </w:r>
      <w:r>
        <w:t xml:space="preserve"> och </w:t>
      </w:r>
      <w:r w:rsidRPr="00DA62E7">
        <w:t>att repres</w:t>
      </w:r>
      <w:r>
        <w:softHyphen/>
      </w:r>
      <w:r w:rsidRPr="00DA62E7">
        <w:t xml:space="preserve">sionshöjningar </w:t>
      </w:r>
      <w:r>
        <w:t>riskerar att få kontra</w:t>
      </w:r>
      <w:r>
        <w:softHyphen/>
        <w:t>produk</w:t>
      </w:r>
      <w:r>
        <w:softHyphen/>
        <w:t>tiva effekter</w:t>
      </w:r>
      <w:r w:rsidRPr="00DA62E7">
        <w:t xml:space="preserve"> </w:t>
      </w:r>
      <w:r>
        <w:t xml:space="preserve">på </w:t>
      </w:r>
      <w:r w:rsidRPr="00CE3E93">
        <w:t xml:space="preserve">det </w:t>
      </w:r>
      <w:r>
        <w:t>återfallsförebyggande arbetet. Enligt Brå</w:t>
      </w:r>
      <w:r w:rsidDel="00BA64D8">
        <w:t xml:space="preserve"> tjänar</w:t>
      </w:r>
      <w:r w:rsidRPr="00CE3E93" w:rsidDel="00BA64D8">
        <w:t xml:space="preserve"> </w:t>
      </w:r>
      <w:r w:rsidRPr="00CE3E93">
        <w:t>det nu</w:t>
      </w:r>
      <w:r>
        <w:softHyphen/>
      </w:r>
      <w:r w:rsidRPr="00CE3E93">
        <w:t>varande sys</w:t>
      </w:r>
      <w:r w:rsidRPr="00CE3E93">
        <w:softHyphen/>
        <w:t>temet</w:t>
      </w:r>
      <w:r>
        <w:t xml:space="preserve"> </w:t>
      </w:r>
      <w:r w:rsidRPr="00CE3E93">
        <w:t xml:space="preserve">ett </w:t>
      </w:r>
      <w:r w:rsidRPr="00CE3E93">
        <w:lastRenderedPageBreak/>
        <w:t>viktigt syfte genom att</w:t>
      </w:r>
      <w:r>
        <w:t xml:space="preserve"> det</w:t>
      </w:r>
      <w:r w:rsidRPr="00CE3E93">
        <w:t xml:space="preserve"> håll</w:t>
      </w:r>
      <w:r>
        <w:t>er</w:t>
      </w:r>
      <w:r w:rsidRPr="00CE3E93">
        <w:t xml:space="preserve"> repressionsgraden för unga lagöver</w:t>
      </w:r>
      <w:r>
        <w:softHyphen/>
      </w:r>
      <w:r w:rsidRPr="00CE3E93">
        <w:t xml:space="preserve">trädare på en nivå som minskar risken för störningar </w:t>
      </w:r>
      <w:r>
        <w:t>i</w:t>
      </w:r>
      <w:r w:rsidRPr="00CE3E93">
        <w:t xml:space="preserve"> den naturliga mog</w:t>
      </w:r>
      <w:r w:rsidR="002E1F5E">
        <w:softHyphen/>
      </w:r>
      <w:r w:rsidRPr="00CE3E93">
        <w:t>nads</w:t>
      </w:r>
      <w:r w:rsidR="002E1F5E">
        <w:softHyphen/>
      </w:r>
      <w:r w:rsidRPr="00CE3E93">
        <w:softHyphen/>
        <w:t>relaterade upp</w:t>
      </w:r>
      <w:r w:rsidRPr="00CE3E93">
        <w:softHyphen/>
        <w:t>hörandeprocess</w:t>
      </w:r>
      <w:r>
        <w:t>en</w:t>
      </w:r>
      <w:r w:rsidRPr="00CE3E93">
        <w:t>. Social</w:t>
      </w:r>
      <w:r>
        <w:softHyphen/>
      </w:r>
      <w:r w:rsidRPr="00CE3E93">
        <w:t>styrelsen och E</w:t>
      </w:r>
      <w:r>
        <w:t>cpat</w:t>
      </w:r>
      <w:r w:rsidRPr="00CE3E93">
        <w:t xml:space="preserve"> Sverige </w:t>
      </w:r>
      <w:r>
        <w:t xml:space="preserve">är inne på samma spår och påpekar </w:t>
      </w:r>
      <w:r w:rsidRPr="00CE3E93">
        <w:t>att barn i ålders</w:t>
      </w:r>
      <w:r w:rsidRPr="00CE3E93">
        <w:softHyphen/>
        <w:t>gruppen 15–17</w:t>
      </w:r>
      <w:r>
        <w:t> </w:t>
      </w:r>
      <w:r w:rsidRPr="00CE3E93">
        <w:t>år befinner sig i en formbar period i livet och att det därför finns en påtaglig risk för att strängare påföljder bidrar till</w:t>
      </w:r>
      <w:r w:rsidRPr="00DA62E7">
        <w:t xml:space="preserve"> en ogynn</w:t>
      </w:r>
      <w:r>
        <w:softHyphen/>
      </w:r>
      <w:r w:rsidRPr="00DA62E7">
        <w:t>sam utveckling</w:t>
      </w:r>
      <w:r w:rsidRPr="00582C0E">
        <w:t xml:space="preserve">. </w:t>
      </w:r>
      <w:r>
        <w:t>Socialstyrelsen framhåller även att gruppen barn med neuropsykiatriska funktions</w:t>
      </w:r>
      <w:r w:rsidR="002E1F5E">
        <w:softHyphen/>
      </w:r>
      <w:r>
        <w:t xml:space="preserve">nedsättningar (NPF) är överrepresenterade bland barn som begår brott. Några remissinstanser, däribland </w:t>
      </w:r>
      <w:r w:rsidRPr="001313E0">
        <w:t>Fackförbundet ST</w:t>
      </w:r>
      <w:r>
        <w:t xml:space="preserve"> och </w:t>
      </w:r>
      <w:r w:rsidRPr="001313E0">
        <w:t>Linköpings uni</w:t>
      </w:r>
      <w:r>
        <w:softHyphen/>
      </w:r>
      <w:r w:rsidRPr="001313E0">
        <w:t>versitet (Barnafrid)</w:t>
      </w:r>
      <w:r>
        <w:t xml:space="preserve">, framhåller att andra förebyggande åtgärder bör vidtas, t.ex. </w:t>
      </w:r>
      <w:r w:rsidRPr="001313E0">
        <w:t>i</w:t>
      </w:r>
      <w:r>
        <w:t>nom</w:t>
      </w:r>
      <w:r w:rsidRPr="001313E0">
        <w:t xml:space="preserve"> skola och socialtjänst. </w:t>
      </w:r>
    </w:p>
    <w:p w14:paraId="5658861D" w14:textId="1ACC6FBC" w:rsidR="00E856D8" w:rsidRDefault="00E856D8" w:rsidP="00E856D8">
      <w:pPr>
        <w:pStyle w:val="Brdtextmedindrag"/>
      </w:pPr>
      <w:r>
        <w:t>Flera remiss</w:t>
      </w:r>
      <w:r>
        <w:softHyphen/>
        <w:t>instanser, bland andra B</w:t>
      </w:r>
      <w:r w:rsidRPr="00A67708">
        <w:t xml:space="preserve">arnombudsmannen, Civil Rights Defenders, Institutet för mänskliga rättigheter och </w:t>
      </w:r>
      <w:r w:rsidRPr="00A67708">
        <w:rPr>
          <w:i/>
        </w:rPr>
        <w:t>U</w:t>
      </w:r>
      <w:r>
        <w:rPr>
          <w:i/>
        </w:rPr>
        <w:t>nicef Sverige</w:t>
      </w:r>
      <w:r>
        <w:rPr>
          <w:iCs/>
        </w:rPr>
        <w:t>,</w:t>
      </w:r>
      <w:r>
        <w:t xml:space="preserve"> anser att en minskad </w:t>
      </w:r>
      <w:r w:rsidRPr="00CD550D">
        <w:t>ung</w:t>
      </w:r>
      <w:r>
        <w:softHyphen/>
      </w:r>
      <w:r w:rsidRPr="00CD550D">
        <w:t>doms</w:t>
      </w:r>
      <w:r>
        <w:softHyphen/>
      </w:r>
      <w:r w:rsidRPr="00CD550D">
        <w:t>reduktion</w:t>
      </w:r>
      <w:r>
        <w:t xml:space="preserve"> inte är förenligt med </w:t>
      </w:r>
      <w:r w:rsidRPr="00A67708">
        <w:t>barnkon</w:t>
      </w:r>
      <w:r>
        <w:softHyphen/>
      </w:r>
      <w:r w:rsidRPr="00A67708">
        <w:t>ventionen</w:t>
      </w:r>
      <w:r>
        <w:t xml:space="preserve"> och pekar särskilt på artiklarna 3, 40 och 41. Sveriges advokat</w:t>
      </w:r>
      <w:r>
        <w:softHyphen/>
        <w:t>samfund fram</w:t>
      </w:r>
      <w:r w:rsidR="00C65CD4">
        <w:softHyphen/>
      </w:r>
      <w:r>
        <w:t>håller att det ska noteras att strängare påföljder för unga lagöver</w:t>
      </w:r>
      <w:r>
        <w:softHyphen/>
        <w:t>trädare kommer att medföra en ökad tillämpning av anhål</w:t>
      </w:r>
      <w:r>
        <w:softHyphen/>
        <w:t>lande, häktning och andra processuella tvångsmedel i denna ålders</w:t>
      </w:r>
      <w:r>
        <w:softHyphen/>
        <w:t>grupp. S</w:t>
      </w:r>
      <w:r w:rsidR="00B3439F">
        <w:t>veriges advo</w:t>
      </w:r>
      <w:r w:rsidR="00C65CD4">
        <w:softHyphen/>
      </w:r>
      <w:r w:rsidR="00B3439F">
        <w:t>kat</w:t>
      </w:r>
      <w:r w:rsidR="00C65CD4">
        <w:softHyphen/>
      </w:r>
      <w:r w:rsidR="00B3439F">
        <w:t>s</w:t>
      </w:r>
      <w:r>
        <w:t>amfund på</w:t>
      </w:r>
      <w:r>
        <w:softHyphen/>
        <w:t xml:space="preserve">pekar vidare att Sverige sedan länge har </w:t>
      </w:r>
      <w:r w:rsidRPr="007F167A">
        <w:t>kritiserats från internationella</w:t>
      </w:r>
      <w:r>
        <w:t xml:space="preserve"> organ, såsom FN:s tortyrkommitté och Europarådets anti</w:t>
      </w:r>
      <w:r>
        <w:softHyphen/>
        <w:t>tortyrkommitté för långa häktningstider för barn och unga.</w:t>
      </w:r>
    </w:p>
    <w:p w14:paraId="1D1DD8A9" w14:textId="77777777" w:rsidR="00E856D8" w:rsidRPr="001313E0" w:rsidRDefault="00E856D8" w:rsidP="00E856D8">
      <w:pPr>
        <w:pStyle w:val="Brdtextmedindrag"/>
      </w:pPr>
      <w:r>
        <w:t>Några remissinstanser, däribland Jämställdhets</w:t>
      </w:r>
      <w:r>
        <w:softHyphen/>
        <w:t>myndigheten, Karl</w:t>
      </w:r>
      <w:r>
        <w:softHyphen/>
        <w:t xml:space="preserve">stads universitet och </w:t>
      </w:r>
      <w:r w:rsidRPr="00873BBE">
        <w:t>Stockholms universitet (Juridiska fakultetsnämnden och Krimino</w:t>
      </w:r>
      <w:r w:rsidRPr="00873BBE">
        <w:softHyphen/>
        <w:t>logiska institutionen)</w:t>
      </w:r>
      <w:r>
        <w:t>,</w:t>
      </w:r>
      <w:r w:rsidRPr="00D30417">
        <w:t xml:space="preserve"> </w:t>
      </w:r>
      <w:r>
        <w:t xml:space="preserve">pekar på att tre </w:t>
      </w:r>
      <w:r w:rsidRPr="001313E0">
        <w:t>av utredningens nio experter i särskilda yttranden framfört synpunkter som går ut på att ungdoms</w:t>
      </w:r>
      <w:r>
        <w:softHyphen/>
      </w:r>
      <w:r w:rsidRPr="001313E0">
        <w:t>reduk</w:t>
      </w:r>
      <w:r>
        <w:softHyphen/>
      </w:r>
      <w:r w:rsidRPr="001313E0">
        <w:t xml:space="preserve">tionen </w:t>
      </w:r>
      <w:r>
        <w:t>för</w:t>
      </w:r>
      <w:r w:rsidRPr="001313E0">
        <w:t xml:space="preserve"> lagöverträdare under 18 år inte bör ändras. </w:t>
      </w:r>
    </w:p>
    <w:p w14:paraId="1D0D8D55" w14:textId="77777777" w:rsidR="00E856D8" w:rsidRPr="001313E0" w:rsidRDefault="00E856D8" w:rsidP="00E856D8">
      <w:pPr>
        <w:pStyle w:val="Brdtextmedindrag"/>
      </w:pPr>
      <w:bookmarkStart w:id="209" w:name="_Hlk219473519"/>
      <w:bookmarkEnd w:id="208"/>
      <w:r>
        <w:t>Åklagarmyndigheten efterfrågar vägledning om och i så fall hur synen på straffvarning bör ändras. Enligt Åklagarmyndigheten kan en påtagligt minskad ungdomsreduktion ge anledning till en förändrad syn på tillämp</w:t>
      </w:r>
      <w:r>
        <w:softHyphen/>
        <w:t>ningsområdet för straff</w:t>
      </w:r>
      <w:r>
        <w:softHyphen/>
        <w:t xml:space="preserve">varning. </w:t>
      </w:r>
    </w:p>
    <w:bookmarkEnd w:id="209"/>
    <w:p w14:paraId="2BF3C9BA" w14:textId="77777777" w:rsidR="00E856D8" w:rsidRDefault="00E856D8" w:rsidP="00E856D8">
      <w:pPr>
        <w:pStyle w:val="Rubrik4utannumrering"/>
      </w:pPr>
      <w:r w:rsidRPr="001313E0">
        <w:t>Skälen för regeringens</w:t>
      </w:r>
      <w:r>
        <w:t xml:space="preserve"> bedömning</w:t>
      </w:r>
    </w:p>
    <w:p w14:paraId="428EA1DD" w14:textId="77777777" w:rsidR="00E856D8" w:rsidRDefault="00E856D8" w:rsidP="00E856D8">
      <w:pPr>
        <w:pStyle w:val="Brdtextmedindrag"/>
        <w:ind w:firstLine="0"/>
      </w:pPr>
      <w:bookmarkStart w:id="210" w:name="_Hlk190939465"/>
      <w:r w:rsidRPr="00D138E5">
        <w:t>Regleringen</w:t>
      </w:r>
      <w:r w:rsidRPr="003D3E15">
        <w:t xml:space="preserve"> i 29 kap. 7 § brottsbalken har funnits sedan 1989 års på</w:t>
      </w:r>
      <w:r>
        <w:softHyphen/>
      </w:r>
      <w:r w:rsidRPr="003D3E15">
        <w:t>följds</w:t>
      </w:r>
      <w:r>
        <w:softHyphen/>
      </w:r>
      <w:r>
        <w:softHyphen/>
      </w:r>
      <w:r w:rsidRPr="003D3E15">
        <w:t>reform och bygger bl.a. på tanken att barn och unga är mer sanktions</w:t>
      </w:r>
      <w:r>
        <w:softHyphen/>
      </w:r>
      <w:r w:rsidRPr="003D3E15">
        <w:t>käns</w:t>
      </w:r>
      <w:r>
        <w:softHyphen/>
      </w:r>
      <w:r w:rsidRPr="003D3E15">
        <w:t>liga och inte har en fullt utvecklad ansvarsförmåga och därför bör behand</w:t>
      </w:r>
      <w:r>
        <w:softHyphen/>
      </w:r>
      <w:r w:rsidRPr="003D3E15">
        <w:t>las lindrigare än vuxna från straffrättslig synpunkt.</w:t>
      </w:r>
      <w:r>
        <w:t xml:space="preserve"> Även om</w:t>
      </w:r>
      <w:r w:rsidRPr="003D3E15">
        <w:t xml:space="preserve"> </w:t>
      </w:r>
      <w:r>
        <w:t>Högsta dom</w:t>
      </w:r>
      <w:r>
        <w:softHyphen/>
        <w:t>stolen har avstått från att uttryckligen slå fast några schematiska regler för pro</w:t>
      </w:r>
      <w:r>
        <w:softHyphen/>
        <w:t>centuell nedsättning utifrån ålder har det i praxis</w:t>
      </w:r>
      <w:r w:rsidDel="008E254B">
        <w:t xml:space="preserve"> </w:t>
      </w:r>
      <w:r>
        <w:t xml:space="preserve">utvecklats en linje där ungdomsreduktionen getts ett schablonmässigt genomslag (jfr NJA 2000 s. 421). </w:t>
      </w:r>
      <w:bookmarkStart w:id="211" w:name="_Hlk220083397"/>
      <w:r>
        <w:t>Straff</w:t>
      </w:r>
      <w:r>
        <w:softHyphen/>
        <w:t>längden för den som begått brott före 18 års ålder bestäms som utgångs</w:t>
      </w:r>
      <w:r>
        <w:softHyphen/>
        <w:t>punkt i kvotdelar i relation till ett tänkt straff för en vuxen, mot</w:t>
      </w:r>
      <w:r>
        <w:softHyphen/>
        <w:t xml:space="preserve">svarande </w:t>
      </w:r>
      <w:r w:rsidRPr="003D3E15">
        <w:t>ungefär en femtedel (20</w:t>
      </w:r>
      <w:r>
        <w:t> </w:t>
      </w:r>
      <w:r w:rsidRPr="003D3E15">
        <w:t>procent) för en 15</w:t>
      </w:r>
      <w:r>
        <w:noBreakHyphen/>
      </w:r>
      <w:r w:rsidRPr="003D3E15">
        <w:t>åring, en fjärdedel för en 16</w:t>
      </w:r>
      <w:r>
        <w:noBreakHyphen/>
      </w:r>
      <w:r w:rsidRPr="003D3E15">
        <w:t>åring (25</w:t>
      </w:r>
      <w:r>
        <w:t> </w:t>
      </w:r>
      <w:r w:rsidRPr="003D3E15">
        <w:t>procent)</w:t>
      </w:r>
      <w:r>
        <w:t xml:space="preserve"> och </w:t>
      </w:r>
      <w:r w:rsidRPr="003D3E15">
        <w:t>en tredjedel för en 17</w:t>
      </w:r>
      <w:r>
        <w:noBreakHyphen/>
      </w:r>
      <w:r w:rsidRPr="003D3E15">
        <w:t>åring (ca 30</w:t>
      </w:r>
      <w:r>
        <w:t> </w:t>
      </w:r>
      <w:r w:rsidRPr="003D3E15">
        <w:t xml:space="preserve">procent). </w:t>
      </w:r>
      <w:bookmarkEnd w:id="211"/>
      <w:r w:rsidRPr="003D3E15">
        <w:t>(Se bl.a. NJA 2025</w:t>
      </w:r>
      <w:r>
        <w:t xml:space="preserve"> </w:t>
      </w:r>
      <w:r w:rsidRPr="003D3E15">
        <w:t>s. 233</w:t>
      </w:r>
      <w:r>
        <w:t>.</w:t>
      </w:r>
      <w:r w:rsidRPr="003D3E15">
        <w:t xml:space="preserve">) </w:t>
      </w:r>
      <w:r>
        <w:t>Utredningen anser att det finns skäl att ändra denna ordning så att ungdoms</w:t>
      </w:r>
      <w:r>
        <w:softHyphen/>
        <w:t>reduk</w:t>
      </w:r>
      <w:r>
        <w:softHyphen/>
        <w:t>tionen f</w:t>
      </w:r>
      <w:r w:rsidRPr="00FE15CB">
        <w:t xml:space="preserve">ör lagöverträdare under 18 år </w:t>
      </w:r>
      <w:r>
        <w:t>minskar</w:t>
      </w:r>
      <w:r w:rsidRPr="00FE15CB">
        <w:t>.</w:t>
      </w:r>
      <w:r>
        <w:t xml:space="preserve"> Denna bedömning har goda skäl för sig. </w:t>
      </w:r>
    </w:p>
    <w:p w14:paraId="74E46516" w14:textId="77777777" w:rsidR="00E856D8" w:rsidRDefault="00E856D8" w:rsidP="00E856D8">
      <w:pPr>
        <w:pStyle w:val="Brdtextmedindrag"/>
      </w:pPr>
      <w:r>
        <w:t xml:space="preserve">I </w:t>
      </w:r>
      <w:r w:rsidRPr="005232B9">
        <w:t>avsnitt 8.1</w:t>
      </w:r>
      <w:r>
        <w:t xml:space="preserve"> föreslår regeringen att den som begått brott efter det att han eller hon fyllt 18 år aldrig ska tillgodoräknas någon ung</w:t>
      </w:r>
      <w:r>
        <w:softHyphen/>
        <w:t>domsreduktion. Om ungdomsreduktionen skulle kvarstå oförändrad för lag</w:t>
      </w:r>
      <w:r>
        <w:softHyphen/>
        <w:t>överträdare under 18 år skulle det medföra att det uppkommer tröskel</w:t>
      </w:r>
      <w:r>
        <w:softHyphen/>
        <w:t xml:space="preserve">effekter mellan </w:t>
      </w:r>
      <w:r>
        <w:lastRenderedPageBreak/>
        <w:t>17 och 18 års ålder.</w:t>
      </w:r>
      <w:r w:rsidDel="007B3841">
        <w:t xml:space="preserve"> </w:t>
      </w:r>
      <w:r>
        <w:t xml:space="preserve">Redan av den här anledningen finns det som </w:t>
      </w:r>
      <w:r w:rsidRPr="009C26FB">
        <w:rPr>
          <w:i/>
        </w:rPr>
        <w:t>Borås tingsrätt</w:t>
      </w:r>
      <w:r>
        <w:t xml:space="preserve"> är inne på skäl att förändra ungdoms</w:t>
      </w:r>
      <w:r>
        <w:softHyphen/>
        <w:t>reduk</w:t>
      </w:r>
      <w:r>
        <w:softHyphen/>
        <w:t>tionen för lagöver</w:t>
      </w:r>
      <w:r>
        <w:softHyphen/>
        <w:t>trädare som är under 18 år. Även utan beaktande av intresset av att undvika obefogade tröskeleffekter finns det skäl att överväga lagstif</w:t>
      </w:r>
      <w:r>
        <w:softHyphen/>
        <w:t>tning som innebär förändringar i dagens nivåer av ungdomsreduk</w:t>
      </w:r>
      <w:r>
        <w:softHyphen/>
        <w:t>tionen.</w:t>
      </w:r>
    </w:p>
    <w:p w14:paraId="554494A3" w14:textId="77777777" w:rsidR="008A28F3" w:rsidRDefault="00E856D8" w:rsidP="00A71BA2">
      <w:pPr>
        <w:pStyle w:val="Brdtextmedindrag"/>
      </w:pPr>
      <w:r>
        <w:t>Den befintliga regleringen om ungdomsreduktion tar enligt regeringen för stor</w:t>
      </w:r>
      <w:r w:rsidRPr="00B87A76">
        <w:t xml:space="preserve"> hänsyn</w:t>
      </w:r>
      <w:r>
        <w:t xml:space="preserve"> </w:t>
      </w:r>
      <w:r w:rsidRPr="00B87A76">
        <w:t xml:space="preserve">till unga lagöverträdares bristande mognad och känslighet för ingripanden </w:t>
      </w:r>
      <w:r>
        <w:t>på bekostnad av</w:t>
      </w:r>
      <w:r w:rsidRPr="00B87A76">
        <w:t xml:space="preserve"> andra intres</w:t>
      </w:r>
      <w:r>
        <w:softHyphen/>
      </w:r>
      <w:r w:rsidRPr="00B87A76">
        <w:t>sen</w:t>
      </w:r>
      <w:r>
        <w:t>. Det har med dagens reg</w:t>
      </w:r>
      <w:r>
        <w:softHyphen/>
        <w:t>lering förekommit att unga personer som begått synner</w:t>
      </w:r>
      <w:r>
        <w:softHyphen/>
        <w:t>ligen allvarliga brott har dömts till påföljder som uppfattas som mycket lindriga. I dessa fall kan ungdoms</w:t>
      </w:r>
      <w:r>
        <w:softHyphen/>
        <w:t>reduktionens schablon</w:t>
      </w:r>
      <w:r>
        <w:softHyphen/>
        <w:t>mässiga genom</w:t>
      </w:r>
      <w:r>
        <w:softHyphen/>
        <w:t>slag framstå som stötande. En ordning som innebär att unga lag</w:t>
      </w:r>
      <w:r>
        <w:softHyphen/>
        <w:t>över</w:t>
      </w:r>
      <w:r>
        <w:softHyphen/>
        <w:t>trädare</w:t>
      </w:r>
      <w:r w:rsidDel="007B3841">
        <w:t xml:space="preserve"> </w:t>
      </w:r>
      <w:r>
        <w:t>kan få sina straff kraftigt ned</w:t>
      </w:r>
      <w:r>
        <w:softHyphen/>
        <w:t>satta, riskerar att i för</w:t>
      </w:r>
      <w:r>
        <w:softHyphen/>
        <w:t>längningen undergräva straff</w:t>
      </w:r>
      <w:r>
        <w:softHyphen/>
        <w:t>systemets trovärdighet.</w:t>
      </w:r>
      <w:r w:rsidRPr="00FE15CB">
        <w:t xml:space="preserve"> </w:t>
      </w:r>
    </w:p>
    <w:p w14:paraId="0A8DB1CB" w14:textId="28F0E108" w:rsidR="00A71BA2" w:rsidRDefault="00E856D8" w:rsidP="00A71BA2">
      <w:pPr>
        <w:pStyle w:val="Brdtextmedindrag"/>
      </w:pPr>
      <w:r>
        <w:t xml:space="preserve">Som framgår av </w:t>
      </w:r>
      <w:r w:rsidRPr="005232B9">
        <w:t>avsnitt 4</w:t>
      </w:r>
      <w:r>
        <w:t xml:space="preserve"> pågår ett stort reformarbete på kriminal</w:t>
      </w:r>
      <w:r w:rsidR="008A28F3">
        <w:softHyphen/>
      </w:r>
      <w:r>
        <w:t>politikens område. Den 1 januari 2026 trädde skärpta regler för</w:t>
      </w:r>
      <w:r w:rsidR="00916D19">
        <w:t xml:space="preserve"> villkorlig frigivning</w:t>
      </w:r>
      <w:r>
        <w:t xml:space="preserve"> i kraft (</w:t>
      </w:r>
      <w:r w:rsidR="006A4731">
        <w:t xml:space="preserve">propositionen Skärpta regler för villkorlig frigivning, </w:t>
      </w:r>
      <w:r>
        <w:t xml:space="preserve">prop. 2025/26:34). </w:t>
      </w:r>
      <w:bookmarkStart w:id="212" w:name="_Hlk226471773"/>
      <w:r>
        <w:t xml:space="preserve">Lagändringarna innebär bl.a. att den </w:t>
      </w:r>
      <w:r w:rsidR="0037016B">
        <w:t>som avtjänar ett</w:t>
      </w:r>
      <w:r w:rsidR="00DC3EBB">
        <w:t xml:space="preserve"> tidsbestämt</w:t>
      </w:r>
      <w:r w:rsidR="0037016B">
        <w:t xml:space="preserve"> fängelsestraff som uppgår till sex år eller mer som tidigast kan friges villkorligt efter att</w:t>
      </w:r>
      <w:r>
        <w:t xml:space="preserve"> tre fjärdedelar </w:t>
      </w:r>
      <w:r w:rsidR="008550A1">
        <w:t>av fängelsestraffet</w:t>
      </w:r>
      <w:r>
        <w:t xml:space="preserve"> </w:t>
      </w:r>
      <w:r w:rsidR="0037016B">
        <w:t>har av</w:t>
      </w:r>
      <w:r w:rsidR="008A28F3">
        <w:softHyphen/>
      </w:r>
      <w:r w:rsidR="0037016B">
        <w:t>tjänats, i</w:t>
      </w:r>
      <w:r w:rsidR="00BD3190">
        <w:t> </w:t>
      </w:r>
      <w:r w:rsidR="0037016B">
        <w:t xml:space="preserve">stället för efter två tredjedelar. </w:t>
      </w:r>
      <w:bookmarkEnd w:id="212"/>
      <w:r w:rsidR="0037016B">
        <w:t>Höjningen ska, för fängelse på viss tid som är kortare än sex år, träda i kraft stegvis, den dag som regeringen bestäm</w:t>
      </w:r>
      <w:r w:rsidR="000E0280">
        <w:softHyphen/>
      </w:r>
      <w:r w:rsidR="0037016B">
        <w:t>mer</w:t>
      </w:r>
      <w:r>
        <w:t xml:space="preserve">. </w:t>
      </w:r>
      <w:bookmarkStart w:id="213" w:name="_Hlk218248980"/>
      <w:r>
        <w:t>Vidare har</w:t>
      </w:r>
      <w:r w:rsidDel="00D96C68">
        <w:t xml:space="preserve"> </w:t>
      </w:r>
      <w:r>
        <w:t xml:space="preserve">möjligheterna att skjuta upp </w:t>
      </w:r>
      <w:r w:rsidR="00C6257F">
        <w:t xml:space="preserve">den </w:t>
      </w:r>
      <w:r>
        <w:t>villkorlig</w:t>
      </w:r>
      <w:r w:rsidR="00C6257F">
        <w:t>a</w:t>
      </w:r>
      <w:r>
        <w:t xml:space="preserve"> frigiv</w:t>
      </w:r>
      <w:r w:rsidR="008A28F3">
        <w:softHyphen/>
      </w:r>
      <w:r>
        <w:t>ning</w:t>
      </w:r>
      <w:r w:rsidR="00C6257F">
        <w:t>en</w:t>
      </w:r>
      <w:r>
        <w:t xml:space="preserve"> utökats genom att det vid bedömningen av om uppskjutande </w:t>
      </w:r>
      <w:r w:rsidR="006E286B">
        <w:t xml:space="preserve">ska </w:t>
      </w:r>
      <w:r>
        <w:t xml:space="preserve">ske </w:t>
      </w:r>
      <w:r w:rsidR="003661C3">
        <w:t xml:space="preserve">numera </w:t>
      </w:r>
      <w:r>
        <w:t>är tillräckligt att det finns skäl mot den villkorliga frigiv</w:t>
      </w:r>
      <w:r w:rsidR="000E0280">
        <w:softHyphen/>
      </w:r>
      <w:r>
        <w:t xml:space="preserve">ningen. </w:t>
      </w:r>
      <w:r w:rsidR="00F67C62">
        <w:t>Den vill</w:t>
      </w:r>
      <w:r w:rsidR="008A28F3">
        <w:softHyphen/>
      </w:r>
      <w:r w:rsidR="00F67C62">
        <w:t>korliga frigivningen ska även i</w:t>
      </w:r>
      <w:r>
        <w:t xml:space="preserve"> vissa fall skjuta</w:t>
      </w:r>
      <w:r w:rsidR="00F67C62">
        <w:t>s</w:t>
      </w:r>
      <w:r>
        <w:t xml:space="preserve"> upp </w:t>
      </w:r>
      <w:r w:rsidR="00F67C62">
        <w:t>om det finns en konkret och beaktansvärd</w:t>
      </w:r>
      <w:r>
        <w:t xml:space="preserve"> risk för att den dömde </w:t>
      </w:r>
      <w:r w:rsidR="002955C0">
        <w:t>begår nya brott av</w:t>
      </w:r>
      <w:r>
        <w:t xml:space="preserve"> allvar</w:t>
      </w:r>
      <w:r w:rsidR="008A28F3">
        <w:softHyphen/>
      </w:r>
      <w:r>
        <w:t>lig</w:t>
      </w:r>
      <w:r w:rsidR="002955C0">
        <w:t>t</w:t>
      </w:r>
      <w:r>
        <w:t xml:space="preserve"> </w:t>
      </w:r>
      <w:r w:rsidR="002955C0">
        <w:t>slag</w:t>
      </w:r>
      <w:r>
        <w:t xml:space="preserve">. </w:t>
      </w:r>
      <w:r w:rsidR="009427B9">
        <w:t>Den 1</w:t>
      </w:r>
      <w:r w:rsidR="00813419">
        <w:t> </w:t>
      </w:r>
      <w:r w:rsidR="009427B9">
        <w:t xml:space="preserve">juli </w:t>
      </w:r>
      <w:r w:rsidR="0005550A">
        <w:t xml:space="preserve">2026 </w:t>
      </w:r>
      <w:r w:rsidR="009427B9">
        <w:t xml:space="preserve">träder lagändringar i kraft som innebär </w:t>
      </w:r>
      <w:r>
        <w:t xml:space="preserve">bl.a. att det </w:t>
      </w:r>
      <w:r w:rsidR="00D933EE">
        <w:t>kommer</w:t>
      </w:r>
      <w:r>
        <w:t xml:space="preserve"> krävas synnerliga skäl för att den villkorliga frigivningen ska få skjutas upp på grund av den intagnes misskötsamhet</w:t>
      </w:r>
      <w:r w:rsidR="006F4B3D">
        <w:t xml:space="preserve"> om den dömde inte har fyllt </w:t>
      </w:r>
      <w:r w:rsidR="00562A69">
        <w:t>18</w:t>
      </w:r>
      <w:r w:rsidR="006F4B3D">
        <w:t xml:space="preserve"> år</w:t>
      </w:r>
      <w:r>
        <w:t>. I övrigt kommer reglerna om villkorlig frigivning i 26 kap. brottsbalken gälla även för in</w:t>
      </w:r>
      <w:r>
        <w:softHyphen/>
        <w:t>tagna som inte fyllt 18 år</w:t>
      </w:r>
      <w:r w:rsidR="009427B9">
        <w:t xml:space="preserve"> (</w:t>
      </w:r>
      <w:r w:rsidR="009427B9" w:rsidRPr="00E14E32">
        <w:t>propositionen Frihetsberövande påföljder för barn och unga</w:t>
      </w:r>
      <w:r w:rsidR="009427B9">
        <w:t xml:space="preserve">, </w:t>
      </w:r>
      <w:r w:rsidR="009427B9" w:rsidRPr="00E14E32">
        <w:t>prop.</w:t>
      </w:r>
      <w:r w:rsidR="00A923CD">
        <w:t> </w:t>
      </w:r>
      <w:r w:rsidR="009427B9" w:rsidRPr="00E14E32">
        <w:t>2025/26:132</w:t>
      </w:r>
      <w:r w:rsidR="009427B9">
        <w:t xml:space="preserve">, </w:t>
      </w:r>
      <w:r w:rsidR="00951162" w:rsidRPr="00951162">
        <w:t>bet. 2025/26:JuU30</w:t>
      </w:r>
      <w:r w:rsidR="00951162">
        <w:t xml:space="preserve">, </w:t>
      </w:r>
      <w:r w:rsidR="009427B9">
        <w:t>rskr. 2025/26:241)</w:t>
      </w:r>
      <w:r>
        <w:t xml:space="preserve">. </w:t>
      </w:r>
      <w:bookmarkEnd w:id="213"/>
      <w:r w:rsidR="006F0E05">
        <w:t>D</w:t>
      </w:r>
      <w:r w:rsidR="006F0E05" w:rsidRPr="00741EA7">
        <w:t xml:space="preserve">en </w:t>
      </w:r>
      <w:r w:rsidR="006F0E05">
        <w:t>1</w:t>
      </w:r>
      <w:r w:rsidR="00F4178F">
        <w:t> </w:t>
      </w:r>
      <w:r w:rsidR="006F0E05">
        <w:t>augusti</w:t>
      </w:r>
      <w:r w:rsidR="006F0E05" w:rsidRPr="00506FF9" w:rsidDel="00DF56F4">
        <w:t xml:space="preserve"> </w:t>
      </w:r>
      <w:r w:rsidR="006F0E05" w:rsidRPr="00506FF9">
        <w:t>2026</w:t>
      </w:r>
      <w:r w:rsidR="006F0E05">
        <w:t xml:space="preserve"> träder lag</w:t>
      </w:r>
      <w:r w:rsidR="000E0280">
        <w:softHyphen/>
      </w:r>
      <w:r w:rsidR="006F0E05">
        <w:t xml:space="preserve">ändringar i kraft som innebär </w:t>
      </w:r>
      <w:r>
        <w:t>bl.a. att ett stort antal straff</w:t>
      </w:r>
      <w:r w:rsidR="00D72F9C">
        <w:softHyphen/>
      </w:r>
      <w:r>
        <w:t>skalor skärps, att den gemen</w:t>
      </w:r>
      <w:r>
        <w:softHyphen/>
        <w:t>samma straffskalan vid fler</w:t>
      </w:r>
      <w:r>
        <w:softHyphen/>
        <w:t>faldig brottslighet skärps och att en ny straff</w:t>
      </w:r>
      <w:r>
        <w:softHyphen/>
        <w:t>skärpnings</w:t>
      </w:r>
      <w:r>
        <w:softHyphen/>
        <w:t>regel för brott i kriminella nätverk</w:t>
      </w:r>
      <w:r w:rsidR="00F4178F">
        <w:t xml:space="preserve"> införs</w:t>
      </w:r>
      <w:r>
        <w:t xml:space="preserve">. </w:t>
      </w:r>
      <w:r w:rsidR="00443057">
        <w:t>Lag</w:t>
      </w:r>
      <w:r w:rsidR="000E0280">
        <w:softHyphen/>
      </w:r>
      <w:r w:rsidR="00443057">
        <w:t>ändringarna</w:t>
      </w:r>
      <w:r>
        <w:t xml:space="preserve"> kommer att leda till skärpta straff</w:t>
      </w:r>
      <w:r w:rsidR="00605A92">
        <w:t>, särskilt</w:t>
      </w:r>
      <w:r>
        <w:t xml:space="preserve"> när det är fråga om brott </w:t>
      </w:r>
      <w:r w:rsidR="00605A92">
        <w:t>med kopplingar till</w:t>
      </w:r>
      <w:r>
        <w:t xml:space="preserve"> kriminella nätverk</w:t>
      </w:r>
      <w:r w:rsidR="006F0E05">
        <w:t xml:space="preserve"> (</w:t>
      </w:r>
      <w:r w:rsidR="006F0E05" w:rsidRPr="00F4579E">
        <w:t>propositionen Dubbla straff för brott i kriminella nätverk och skärpta straffskalor</w:t>
      </w:r>
      <w:r w:rsidR="006F0E05">
        <w:t>,</w:t>
      </w:r>
      <w:r w:rsidR="006F0E05" w:rsidRPr="00F4579E">
        <w:t xml:space="preserve"> </w:t>
      </w:r>
      <w:r w:rsidR="006F0E05" w:rsidRPr="00506FF9">
        <w:t>prop. 2025/26:</w:t>
      </w:r>
      <w:r w:rsidR="006F0E05">
        <w:t xml:space="preserve">218, </w:t>
      </w:r>
      <w:r w:rsidR="00951162" w:rsidRPr="00951162">
        <w:t>bet. 2025/26:JuU42</w:t>
      </w:r>
      <w:r w:rsidR="00951162">
        <w:t xml:space="preserve">, </w:t>
      </w:r>
      <w:r w:rsidR="006F0E05" w:rsidRPr="000E0280">
        <w:t>rskr.</w:t>
      </w:r>
      <w:r w:rsidR="00813419" w:rsidRPr="000E0280">
        <w:t> </w:t>
      </w:r>
      <w:r w:rsidR="006F0E05" w:rsidRPr="000E0280">
        <w:t>2025/26:</w:t>
      </w:r>
      <w:r w:rsidR="007810BF" w:rsidRPr="000E0280">
        <w:t>390</w:t>
      </w:r>
      <w:r w:rsidR="006F0E05">
        <w:t>)</w:t>
      </w:r>
      <w:r>
        <w:t>.</w:t>
      </w:r>
      <w:r w:rsidR="007325A7">
        <w:t xml:space="preserve"> </w:t>
      </w:r>
      <w:r w:rsidR="009B4C64">
        <w:t>Även i</w:t>
      </w:r>
      <w:r w:rsidR="007325A7">
        <w:t xml:space="preserve"> </w:t>
      </w:r>
      <w:r w:rsidR="006A4731">
        <w:t>pro</w:t>
      </w:r>
      <w:r w:rsidR="00D72F9C">
        <w:softHyphen/>
      </w:r>
      <w:r w:rsidR="006A4731">
        <w:t>po</w:t>
      </w:r>
      <w:r w:rsidR="00D72F9C">
        <w:softHyphen/>
      </w:r>
      <w:r w:rsidR="006A4731">
        <w:t>sitionen</w:t>
      </w:r>
      <w:r w:rsidR="007325A7" w:rsidRPr="006E3F16">
        <w:t xml:space="preserve"> Ett nytt straff</w:t>
      </w:r>
      <w:r w:rsidR="008A28F3" w:rsidRPr="006E3F16">
        <w:softHyphen/>
      </w:r>
      <w:r w:rsidR="007325A7" w:rsidRPr="006E3F16">
        <w:t>rätts</w:t>
      </w:r>
      <w:r w:rsidR="008A28F3" w:rsidRPr="006E3F16">
        <w:softHyphen/>
      </w:r>
      <w:r w:rsidR="007325A7" w:rsidRPr="006E3F16">
        <w:t>ligt påföljdssystem</w:t>
      </w:r>
      <w:r w:rsidR="007325A7">
        <w:t xml:space="preserve"> </w:t>
      </w:r>
      <w:r w:rsidR="006F0E05" w:rsidRPr="000E0280">
        <w:t>(prop. 2025/26:</w:t>
      </w:r>
      <w:r w:rsidR="007810BF" w:rsidRPr="000E0280">
        <w:t>297</w:t>
      </w:r>
      <w:r w:rsidR="006F0E05" w:rsidRPr="000E0280">
        <w:t>)</w:t>
      </w:r>
      <w:r w:rsidR="006F0E05">
        <w:t xml:space="preserve">, som beslutas samma dag som denna proposition, </w:t>
      </w:r>
      <w:r w:rsidR="009B4C64">
        <w:t>föreslås</w:t>
      </w:r>
      <w:r w:rsidR="009B4C64" w:rsidDel="00D9015F">
        <w:t xml:space="preserve"> </w:t>
      </w:r>
      <w:r w:rsidR="009B4C64">
        <w:t>förändringar av straffsystemet som kom</w:t>
      </w:r>
      <w:r w:rsidR="008A28F3">
        <w:softHyphen/>
      </w:r>
      <w:r w:rsidR="009B4C64">
        <w:t xml:space="preserve">mer att leda till </w:t>
      </w:r>
      <w:r w:rsidR="00357615">
        <w:t xml:space="preserve">en högre allmän repressionsnivå. </w:t>
      </w:r>
      <w:r w:rsidR="009B4C64">
        <w:t xml:space="preserve">Bland förslagen kan nämnas att straffmätningen ska ske på ett mer nyanserat sätt och </w:t>
      </w:r>
      <w:r w:rsidR="00357615">
        <w:t xml:space="preserve">att </w:t>
      </w:r>
      <w:r w:rsidR="00D9015F">
        <w:t>till</w:t>
      </w:r>
      <w:r w:rsidR="008A28F3">
        <w:softHyphen/>
      </w:r>
      <w:r w:rsidR="00D9015F">
        <w:t xml:space="preserve">kommande brott ska ges ett större genomslag i straffmätningen </w:t>
      </w:r>
      <w:r w:rsidR="00357615">
        <w:t>vid fler</w:t>
      </w:r>
      <w:r w:rsidR="000E0280">
        <w:softHyphen/>
      </w:r>
      <w:r w:rsidR="00357615">
        <w:t>faldig brottslighet</w:t>
      </w:r>
      <w:r w:rsidR="00037FDF">
        <w:t>.</w:t>
      </w:r>
      <w:r w:rsidR="00357615">
        <w:t xml:space="preserve"> </w:t>
      </w:r>
      <w:r>
        <w:t>Även med be</w:t>
      </w:r>
      <w:r>
        <w:softHyphen/>
        <w:t xml:space="preserve">aktande av </w:t>
      </w:r>
      <w:r w:rsidR="00CF2E54">
        <w:t xml:space="preserve">detta reformarbete </w:t>
      </w:r>
      <w:r>
        <w:t>anser regeringen att det finns skäl för att överväga föränd</w:t>
      </w:r>
      <w:r>
        <w:softHyphen/>
        <w:t>ringar som syftar till att minska ung</w:t>
      </w:r>
      <w:r w:rsidR="008A28F3">
        <w:softHyphen/>
      </w:r>
      <w:r>
        <w:t>doms</w:t>
      </w:r>
      <w:r w:rsidR="008A28F3">
        <w:softHyphen/>
      </w:r>
      <w:r>
        <w:softHyphen/>
        <w:t xml:space="preserve">reduktionen. </w:t>
      </w:r>
    </w:p>
    <w:p w14:paraId="1BB09E66" w14:textId="77777777" w:rsidR="00E856D8" w:rsidRDefault="00E856D8" w:rsidP="00E856D8">
      <w:pPr>
        <w:pStyle w:val="Brdtextmedindrag"/>
      </w:pPr>
      <w:r>
        <w:t xml:space="preserve">Särskilt vid </w:t>
      </w:r>
      <w:r w:rsidRPr="00D25870">
        <w:t>allvarlig brottslighet är det rimligt att tillmäta straff</w:t>
      </w:r>
      <w:r>
        <w:softHyphen/>
      </w:r>
      <w:r w:rsidRPr="00D25870">
        <w:t>syste</w:t>
      </w:r>
      <w:r>
        <w:softHyphen/>
      </w:r>
      <w:r w:rsidRPr="00D25870">
        <w:t xml:space="preserve">mets krav på en tillräckligt ingripande reaktion </w:t>
      </w:r>
      <w:r>
        <w:t>stor</w:t>
      </w:r>
      <w:r w:rsidRPr="00D25870">
        <w:t xml:space="preserve"> tyngd.</w:t>
      </w:r>
      <w:r>
        <w:t xml:space="preserve"> </w:t>
      </w:r>
      <w:r w:rsidRPr="00D25870">
        <w:t xml:space="preserve">Samhället har </w:t>
      </w:r>
      <w:r w:rsidRPr="00D25870">
        <w:lastRenderedPageBreak/>
        <w:t>rätt till skydd mot brottslighet och måste därför kunna reagera med ade</w:t>
      </w:r>
      <w:r>
        <w:softHyphen/>
      </w:r>
      <w:r w:rsidRPr="00D25870">
        <w:t>kvata sanktioner.</w:t>
      </w:r>
      <w:r>
        <w:t xml:space="preserve"> Även ur ett brottsoffer</w:t>
      </w:r>
      <w:r>
        <w:softHyphen/>
        <w:t xml:space="preserve">perspektiv är det av stor vikt att den påföljd som döms ut för allvarliga brott som riktar sig mot en annan person framstår som rimlig och rättvis. </w:t>
      </w:r>
      <w:r w:rsidRPr="00D25870">
        <w:t>Mot bak</w:t>
      </w:r>
      <w:r>
        <w:softHyphen/>
      </w:r>
      <w:r w:rsidRPr="00D25870">
        <w:t>grund</w:t>
      </w:r>
      <w:r w:rsidRPr="00DF3E88">
        <w:t xml:space="preserve"> av sam</w:t>
      </w:r>
      <w:r>
        <w:softHyphen/>
      </w:r>
      <w:r w:rsidRPr="00DF3E88">
        <w:t>hälls</w:t>
      </w:r>
      <w:r>
        <w:softHyphen/>
      </w:r>
      <w:r w:rsidRPr="00DF3E88">
        <w:t>utveck</w:t>
      </w:r>
      <w:r>
        <w:softHyphen/>
      </w:r>
      <w:r w:rsidRPr="00DF3E88">
        <w:t>lingen där allt fler yngre barn begår allvarliga brott</w:t>
      </w:r>
      <w:r>
        <w:t xml:space="preserve"> (se bl.a. </w:t>
      </w:r>
      <w:r w:rsidRPr="005232B9">
        <w:t>avsnitt 4)</w:t>
      </w:r>
      <w:r w:rsidRPr="00DF3E88">
        <w:t xml:space="preserve"> kan</w:t>
      </w:r>
      <w:r>
        <w:t xml:space="preserve"> det</w:t>
      </w:r>
      <w:r w:rsidRPr="00DF3E88">
        <w:t xml:space="preserve"> övervägas</w:t>
      </w:r>
      <w:r>
        <w:t xml:space="preserve"> om ungdoms</w:t>
      </w:r>
      <w:r>
        <w:softHyphen/>
        <w:t>reduktionen för lag</w:t>
      </w:r>
      <w:r>
        <w:softHyphen/>
        <w:t>överträdare under 18 år inte endast borde minska utan avskaffas vid allvarlig brottslighet. Utredningen be</w:t>
      </w:r>
      <w:r>
        <w:softHyphen/>
        <w:t>dömer att</w:t>
      </w:r>
      <w:r w:rsidRPr="00261CDF">
        <w:rPr>
          <w:rFonts w:asciiTheme="minorHAnsi" w:hAnsiTheme="minorHAnsi"/>
          <w:sz w:val="22"/>
        </w:rPr>
        <w:t xml:space="preserve"> </w:t>
      </w:r>
      <w:r>
        <w:t xml:space="preserve">en sådan ordning </w:t>
      </w:r>
      <w:r w:rsidRPr="00261CDF">
        <w:t xml:space="preserve">skulle innebära ett alltför stort steg bort från </w:t>
      </w:r>
      <w:r>
        <w:t xml:space="preserve">tanken att </w:t>
      </w:r>
      <w:r w:rsidRPr="00261CDF">
        <w:t xml:space="preserve">unga </w:t>
      </w:r>
      <w:r>
        <w:t xml:space="preserve">lagöverträdare </w:t>
      </w:r>
      <w:r w:rsidRPr="00261CDF">
        <w:t>ska särbehandlas i straff</w:t>
      </w:r>
      <w:r>
        <w:softHyphen/>
      </w:r>
      <w:r w:rsidRPr="00261CDF">
        <w:t>rätts</w:t>
      </w:r>
      <w:r>
        <w:softHyphen/>
      </w:r>
      <w:r w:rsidRPr="00261CDF">
        <w:t>ligt hänseende</w:t>
      </w:r>
      <w:r>
        <w:t>. Utredningen konstaterar vidare att avskaffad ungdoms</w:t>
      </w:r>
      <w:r>
        <w:softHyphen/>
        <w:t>reduktion vid all</w:t>
      </w:r>
      <w:r>
        <w:softHyphen/>
        <w:t>varlig brottslig</w:t>
      </w:r>
      <w:r>
        <w:softHyphen/>
        <w:t>het skulle medföra en mycket kraftig tröskeleffekt, sär</w:t>
      </w:r>
      <w:r>
        <w:softHyphen/>
        <w:t>skilt för de allra yngsta lagöverträdarna. Flera remissinstanser in</w:t>
      </w:r>
      <w:r>
        <w:softHyphen/>
        <w:t>stämmer i ut</w:t>
      </w:r>
      <w:r>
        <w:softHyphen/>
        <w:t>redningens be</w:t>
      </w:r>
      <w:r>
        <w:softHyphen/>
        <w:t>döm</w:t>
      </w:r>
      <w:r>
        <w:softHyphen/>
        <w:t>ning. Även om behovet av samhällsskydd och brotts</w:t>
      </w:r>
      <w:r>
        <w:softHyphen/>
        <w:t>offer</w:t>
      </w:r>
      <w:r>
        <w:softHyphen/>
        <w:t>perspek</w:t>
      </w:r>
      <w:r>
        <w:softHyphen/>
        <w:t>tivet väger tungt vid allvarlig brottslighet anser regeringen – av de skäl som utred</w:t>
      </w:r>
      <w:r>
        <w:softHyphen/>
        <w:t xml:space="preserve">ningen anför – att </w:t>
      </w:r>
      <w:r w:rsidRPr="000E2377">
        <w:t xml:space="preserve">ungdomsreduktionen </w:t>
      </w:r>
      <w:r>
        <w:t xml:space="preserve">inte bör </w:t>
      </w:r>
      <w:r w:rsidRPr="000E2377">
        <w:t>av</w:t>
      </w:r>
      <w:r>
        <w:softHyphen/>
      </w:r>
      <w:r w:rsidRPr="000E2377">
        <w:t>skaffas vid all</w:t>
      </w:r>
      <w:r>
        <w:softHyphen/>
      </w:r>
      <w:r w:rsidRPr="000E2377">
        <w:t>varlig brottslighet</w:t>
      </w:r>
      <w:r>
        <w:t xml:space="preserve">. </w:t>
      </w:r>
    </w:p>
    <w:p w14:paraId="61B979E8" w14:textId="387D5105" w:rsidR="00E856D8" w:rsidRDefault="00E856D8" w:rsidP="00E856D8">
      <w:pPr>
        <w:pStyle w:val="Brdtextmedindrag"/>
      </w:pPr>
      <w:r w:rsidRPr="000E2377">
        <w:rPr>
          <w:i/>
        </w:rPr>
        <w:t>Stockholms universitet (Juridiska fakul</w:t>
      </w:r>
      <w:r w:rsidRPr="000E2377">
        <w:rPr>
          <w:i/>
        </w:rPr>
        <w:softHyphen/>
        <w:t xml:space="preserve">tetsnämnden) </w:t>
      </w:r>
      <w:r w:rsidRPr="000E2377">
        <w:t xml:space="preserve">och </w:t>
      </w:r>
      <w:r w:rsidRPr="000E2377">
        <w:rPr>
          <w:i/>
        </w:rPr>
        <w:t>Jäm</w:t>
      </w:r>
      <w:r>
        <w:rPr>
          <w:i/>
        </w:rPr>
        <w:softHyphen/>
      </w:r>
      <w:r w:rsidRPr="000E2377">
        <w:rPr>
          <w:i/>
        </w:rPr>
        <w:t>ställd</w:t>
      </w:r>
      <w:r>
        <w:rPr>
          <w:i/>
        </w:rPr>
        <w:softHyphen/>
      </w:r>
      <w:r w:rsidRPr="000E2377">
        <w:rPr>
          <w:i/>
        </w:rPr>
        <w:t>hets</w:t>
      </w:r>
      <w:r w:rsidRPr="000E2377">
        <w:rPr>
          <w:i/>
        </w:rPr>
        <w:softHyphen/>
        <w:t>myndigheten</w:t>
      </w:r>
      <w:r>
        <w:t xml:space="preserve"> föreslår att den minskade ungdomsreduktionen begränsas till vissa brottstyper. När det gäller den frågan vill regeringen särskilt fram</w:t>
      </w:r>
      <w:r>
        <w:softHyphen/>
        <w:t>hålla behovet av att unga lagöverträdare möts av konsekventa och tro</w:t>
      </w:r>
      <w:r>
        <w:softHyphen/>
        <w:t>värdiga reaktioner. Det är viktigt för att tidigt bryta en kriminell bana, men också för att det bidrar till brottsoffrens upprättelse. Samhällets reak</w:t>
      </w:r>
      <w:r>
        <w:softHyphen/>
        <w:t>tion på barns och ungas brottslighet har under lång tid varit alltför begränsad. Det är inte rimligt att en 16-åring som gjort sig skyldig till en misshandel av normalgraden döms till en påföljd som motsvarar ett bötesstraff, eller att en 17-åring som gjort sig skyldig till en inbrottsstöld döms till en på</w:t>
      </w:r>
      <w:r w:rsidR="00CF2E54">
        <w:softHyphen/>
      </w:r>
      <w:r>
        <w:t>följd som motsvarar en tredjedel av ett tänkt straff för en vuxen lagöver</w:t>
      </w:r>
      <w:r>
        <w:softHyphen/>
        <w:t>trädare. Mot denna bakgrund finns det enligt regeringens mening starka skäl för att minska ungdomsreduktionen generellt.</w:t>
      </w:r>
      <w:r w:rsidDel="00A912B0">
        <w:t xml:space="preserve"> </w:t>
      </w:r>
      <w:r>
        <w:t>Regeringen</w:t>
      </w:r>
      <w:r w:rsidRPr="000E2377" w:rsidDel="00906645">
        <w:t xml:space="preserve"> anser</w:t>
      </w:r>
      <w:r>
        <w:t xml:space="preserve"> vidare, till skill</w:t>
      </w:r>
      <w:r>
        <w:softHyphen/>
        <w:t xml:space="preserve">nad från </w:t>
      </w:r>
      <w:r>
        <w:rPr>
          <w:i/>
          <w:iCs/>
        </w:rPr>
        <w:t xml:space="preserve">Domstolsverket </w:t>
      </w:r>
      <w:r>
        <w:t xml:space="preserve">och </w:t>
      </w:r>
      <w:r>
        <w:rPr>
          <w:i/>
          <w:iCs/>
        </w:rPr>
        <w:t>Hovrätten för Västra Sverige</w:t>
      </w:r>
      <w:r>
        <w:t>, att utredningen ger ett tillräckligt underlag för regeringen att såväl bedöma behovet av som att lämna förslag som innebär en generellt minskad ung</w:t>
      </w:r>
      <w:r>
        <w:softHyphen/>
        <w:t>domsreduktion.</w:t>
      </w:r>
    </w:p>
    <w:p w14:paraId="2386A4BB" w14:textId="449CF8E1" w:rsidR="00E856D8" w:rsidRDefault="00E856D8" w:rsidP="00E856D8">
      <w:pPr>
        <w:pStyle w:val="Brdtextmedindrag"/>
      </w:pPr>
      <w:r>
        <w:t xml:space="preserve">Ett antal remissinstanser, däribland </w:t>
      </w:r>
      <w:r w:rsidRPr="00E45D90">
        <w:rPr>
          <w:i/>
        </w:rPr>
        <w:t>Brå</w:t>
      </w:r>
      <w:r w:rsidRPr="002E6418">
        <w:t>,</w:t>
      </w:r>
      <w:r w:rsidRPr="00E45D90">
        <w:rPr>
          <w:i/>
          <w:iCs/>
        </w:rPr>
        <w:t xml:space="preserve"> E</w:t>
      </w:r>
      <w:r>
        <w:rPr>
          <w:i/>
          <w:iCs/>
        </w:rPr>
        <w:t>cpat</w:t>
      </w:r>
      <w:r w:rsidRPr="00E45D90">
        <w:rPr>
          <w:i/>
          <w:iCs/>
        </w:rPr>
        <w:t xml:space="preserve"> Sverige </w:t>
      </w:r>
      <w:r w:rsidRPr="00E45D90">
        <w:t xml:space="preserve">och </w:t>
      </w:r>
      <w:r w:rsidRPr="00E45D90">
        <w:rPr>
          <w:i/>
          <w:iCs/>
        </w:rPr>
        <w:t>Social</w:t>
      </w:r>
      <w:r>
        <w:rPr>
          <w:i/>
          <w:iCs/>
        </w:rPr>
        <w:softHyphen/>
      </w:r>
      <w:r w:rsidRPr="00E45D90">
        <w:rPr>
          <w:i/>
          <w:iCs/>
        </w:rPr>
        <w:t>styrelsen</w:t>
      </w:r>
      <w:r>
        <w:t>, framhåller att samhället bör visa en tolerans för barns mognads</w:t>
      </w:r>
      <w:r>
        <w:softHyphen/>
        <w:t>process och att repressionshöjningar kan leda till en ogynnsam utveckling hos unga lagöver</w:t>
      </w:r>
      <w:r>
        <w:softHyphen/>
        <w:t>trädare. Socialstyrelsen pekar också på att gruppen barn med neuropsykiatriska funktionsnedsättningar är överrepresenterade bland barn som begår brott. Regeringen instämmer i att det fortfarande finns goda skäl för att särbehandla barn i det straffrättsliga systemet. Sam</w:t>
      </w:r>
      <w:r w:rsidR="00CF2E54">
        <w:softHyphen/>
      </w:r>
      <w:r>
        <w:t>tidigt måste det som framgår ovan säkerställas att den straffrättsliga lag</w:t>
      </w:r>
      <w:r>
        <w:softHyphen/>
        <w:t>stift</w:t>
      </w:r>
      <w:r>
        <w:softHyphen/>
        <w:t>ningen leder till en rimlig reaktion på den begångna brottsligheten. U</w:t>
      </w:r>
      <w:r w:rsidRPr="00B87A76">
        <w:t xml:space="preserve">nga lagöverträdares bristande mognad och känslighet för ingripanden </w:t>
      </w:r>
      <w:r>
        <w:t>till</w:t>
      </w:r>
      <w:r w:rsidR="00CF2E54">
        <w:softHyphen/>
      </w:r>
      <w:r>
        <w:t>mäts i dag</w:t>
      </w:r>
      <w:r w:rsidRPr="00B87A76">
        <w:t xml:space="preserve"> allt</w:t>
      </w:r>
      <w:r>
        <w:softHyphen/>
      </w:r>
      <w:r w:rsidRPr="00B87A76">
        <w:t xml:space="preserve">för stor vikt i rättstillämpningen </w:t>
      </w:r>
      <w:r>
        <w:t xml:space="preserve">jämfört med </w:t>
      </w:r>
      <w:r w:rsidRPr="00B87A76">
        <w:t>andra intres</w:t>
      </w:r>
      <w:r>
        <w:softHyphen/>
      </w:r>
      <w:r w:rsidRPr="00B87A76">
        <w:t>sen</w:t>
      </w:r>
      <w:r>
        <w:t>. Det faktum att många unga lagöverträdare har neuropsykiatriska funk</w:t>
      </w:r>
      <w:r w:rsidR="00CF2E54">
        <w:softHyphen/>
      </w:r>
      <w:r>
        <w:t>tionsnedsättningar förändrar inte den bedömningen. En sådan funktions</w:t>
      </w:r>
      <w:r w:rsidR="00CF2E54">
        <w:softHyphen/>
      </w:r>
      <w:r>
        <w:t xml:space="preserve">nedsättning kan dock få betydelse vid påföljdsbestämningen på andra sätt (se bl.a. avsnitt 9.2). </w:t>
      </w:r>
    </w:p>
    <w:p w14:paraId="7F6A5F8A" w14:textId="77777777" w:rsidR="00E856D8" w:rsidRDefault="00E856D8" w:rsidP="00E856D8">
      <w:pPr>
        <w:pStyle w:val="Brdtextmedindrag"/>
      </w:pPr>
      <w:r>
        <w:t xml:space="preserve">Flera remissinstanser för fram </w:t>
      </w:r>
      <w:r w:rsidRPr="001313E0">
        <w:t>att det inte finns något empiriskt eller erfarenhets</w:t>
      </w:r>
      <w:r w:rsidRPr="001313E0">
        <w:softHyphen/>
        <w:t xml:space="preserve">baserat stöd för </w:t>
      </w:r>
      <w:r>
        <w:t xml:space="preserve">att </w:t>
      </w:r>
      <w:r w:rsidRPr="001313E0">
        <w:t>skärpta påföljder för unga lagöverträdare</w:t>
      </w:r>
      <w:r>
        <w:t xml:space="preserve"> minskar brottsligheten och att en minskad ung</w:t>
      </w:r>
      <w:r>
        <w:softHyphen/>
        <w:t xml:space="preserve">domsreduktion riskerar att </w:t>
      </w:r>
      <w:r>
        <w:lastRenderedPageBreak/>
        <w:t>få kontraproduktiva effekter för det återfallsförebyggande arbetet</w:t>
      </w:r>
      <w:r w:rsidRPr="001313E0">
        <w:t>.</w:t>
      </w:r>
      <w:r>
        <w:t xml:space="preserve"> Bland dessa finns </w:t>
      </w:r>
      <w:r w:rsidRPr="00BB5F92">
        <w:rPr>
          <w:i/>
          <w:iCs/>
        </w:rPr>
        <w:t>Barnombudsmannen</w:t>
      </w:r>
      <w:r>
        <w:t xml:space="preserve">, Brå, </w:t>
      </w:r>
      <w:r w:rsidRPr="00FF32BA">
        <w:rPr>
          <w:i/>
          <w:iCs/>
        </w:rPr>
        <w:t>Stockholms universitet (Krimi</w:t>
      </w:r>
      <w:r>
        <w:rPr>
          <w:i/>
          <w:iCs/>
        </w:rPr>
        <w:softHyphen/>
      </w:r>
      <w:r w:rsidRPr="00FF32BA">
        <w:rPr>
          <w:i/>
          <w:iCs/>
        </w:rPr>
        <w:t>no</w:t>
      </w:r>
      <w:r>
        <w:rPr>
          <w:i/>
          <w:iCs/>
        </w:rPr>
        <w:softHyphen/>
      </w:r>
      <w:r w:rsidRPr="00FF32BA">
        <w:rPr>
          <w:i/>
          <w:iCs/>
        </w:rPr>
        <w:t>logiska institu</w:t>
      </w:r>
      <w:r>
        <w:rPr>
          <w:i/>
          <w:iCs/>
        </w:rPr>
        <w:softHyphen/>
      </w:r>
      <w:r w:rsidRPr="00FF32BA">
        <w:rPr>
          <w:i/>
          <w:iCs/>
        </w:rPr>
        <w:t>tionen)</w:t>
      </w:r>
      <w:r>
        <w:t xml:space="preserve">, </w:t>
      </w:r>
      <w:r w:rsidRPr="00FF32BA">
        <w:rPr>
          <w:i/>
          <w:iCs/>
        </w:rPr>
        <w:t>Sveriges advo</w:t>
      </w:r>
      <w:r w:rsidRPr="00FF32BA">
        <w:rPr>
          <w:i/>
          <w:iCs/>
        </w:rPr>
        <w:softHyphen/>
        <w:t>katsamfund</w:t>
      </w:r>
      <w:r w:rsidRPr="001313E0">
        <w:t xml:space="preserve"> </w:t>
      </w:r>
      <w:r>
        <w:t xml:space="preserve">och </w:t>
      </w:r>
      <w:r w:rsidRPr="007317C8">
        <w:t>E</w:t>
      </w:r>
      <w:r>
        <w:t>cpat</w:t>
      </w:r>
      <w:r w:rsidRPr="007317C8">
        <w:t xml:space="preserve"> Sverige</w:t>
      </w:r>
      <w:r>
        <w:t xml:space="preserve">. </w:t>
      </w:r>
      <w:r w:rsidRPr="00146E77">
        <w:t>Krimi</w:t>
      </w:r>
      <w:r>
        <w:softHyphen/>
      </w:r>
      <w:r w:rsidRPr="00146E77">
        <w:t xml:space="preserve">nalpolitikens </w:t>
      </w:r>
      <w:r>
        <w:t>övergripande</w:t>
      </w:r>
      <w:r w:rsidRPr="00146E77">
        <w:t xml:space="preserve"> </w:t>
      </w:r>
      <w:r>
        <w:t xml:space="preserve">mål är </w:t>
      </w:r>
      <w:r w:rsidRPr="00146E77">
        <w:t>att förebygga brott och att öka männi</w:t>
      </w:r>
      <w:r>
        <w:softHyphen/>
      </w:r>
      <w:r w:rsidRPr="00146E77">
        <w:t>skors trygghet</w:t>
      </w:r>
      <w:r>
        <w:t>. Men kriminal</w:t>
      </w:r>
      <w:r>
        <w:softHyphen/>
        <w:t>politiken fyller även andra syften. En viktig uppgift är att se till att den påföljd som bestäms för en lagöver</w:t>
      </w:r>
      <w:r>
        <w:softHyphen/>
        <w:t>trädare fram</w:t>
      </w:r>
      <w:r>
        <w:softHyphen/>
        <w:t>står som rättvis och tydligt markerar att den dömde har överträtt grund</w:t>
      </w:r>
      <w:r>
        <w:softHyphen/>
        <w:t xml:space="preserve">läggande gränser. </w:t>
      </w:r>
      <w:r w:rsidRPr="007317C8">
        <w:t>Syftet med</w:t>
      </w:r>
      <w:r>
        <w:t xml:space="preserve"> att </w:t>
      </w:r>
      <w:r w:rsidRPr="007317C8">
        <w:t>minska ungdomsreduktion</w:t>
      </w:r>
      <w:r>
        <w:t>en</w:t>
      </w:r>
      <w:r w:rsidRPr="007317C8">
        <w:t xml:space="preserve"> är att i större ut</w:t>
      </w:r>
      <w:r>
        <w:softHyphen/>
      </w:r>
      <w:r w:rsidRPr="007317C8">
        <w:t>sträckning än i dag m</w:t>
      </w:r>
      <w:r>
        <w:softHyphen/>
      </w:r>
      <w:r w:rsidRPr="007317C8">
        <w:t>öjliggöra att den påföljd som väljs för en ung lag</w:t>
      </w:r>
      <w:r>
        <w:softHyphen/>
      </w:r>
      <w:r w:rsidRPr="007317C8">
        <w:t>överträdare upp</w:t>
      </w:r>
      <w:r>
        <w:softHyphen/>
      </w:r>
      <w:r w:rsidRPr="007317C8">
        <w:t>fyller dessa krav.</w:t>
      </w:r>
      <w:r>
        <w:t xml:space="preserve"> </w:t>
      </w:r>
    </w:p>
    <w:p w14:paraId="2EE02785" w14:textId="77777777" w:rsidR="00E856D8" w:rsidRDefault="00E856D8" w:rsidP="00E856D8">
      <w:pPr>
        <w:pStyle w:val="Brdtextmedindrag"/>
      </w:pPr>
      <w:r>
        <w:t>Flera remissinstanser som invänder mot att ungdomsreduktionen min</w:t>
      </w:r>
      <w:r>
        <w:softHyphen/>
        <w:t xml:space="preserve">skas hänvisar till barnkonventionen. </w:t>
      </w:r>
    </w:p>
    <w:p w14:paraId="6858F2DB" w14:textId="71CBE101" w:rsidR="00E856D8" w:rsidRDefault="00E856D8" w:rsidP="00E856D8">
      <w:pPr>
        <w:pStyle w:val="Brdtextmedindrag"/>
      </w:pPr>
      <w:r w:rsidRPr="000B2C83">
        <w:t>Det</w:t>
      </w:r>
      <w:r>
        <w:t xml:space="preserve"> är </w:t>
      </w:r>
      <w:r w:rsidRPr="00CD0D36">
        <w:t>i</w:t>
      </w:r>
      <w:r>
        <w:t>nte oförenligt med regeringsformen, Europakonventionen eller barnkonven</w:t>
      </w:r>
      <w:r>
        <w:softHyphen/>
        <w:t>tionen att barn döms till en frihetsberövande påföljd. Däremot följer det av artikel 37 i barn</w:t>
      </w:r>
      <w:r>
        <w:softHyphen/>
        <w:t>konventionen att frihetsberövande av ett barn endast får användas som en sista utväg och för kortast lämpliga tid</w:t>
      </w:r>
      <w:r w:rsidR="00577FC7">
        <w:t xml:space="preserve"> (se även artikel</w:t>
      </w:r>
      <w:r w:rsidR="00890BCA">
        <w:t> </w:t>
      </w:r>
      <w:r w:rsidR="00577FC7">
        <w:t>5 i Europakonventionen</w:t>
      </w:r>
      <w:r w:rsidR="006B051F">
        <w:t xml:space="preserve"> av vilken det följer</w:t>
      </w:r>
      <w:r w:rsidR="006B051F" w:rsidRPr="002D352D">
        <w:t xml:space="preserve"> att frihetsberövande av ett barn endast får användas som en sista utväg och för kortast </w:t>
      </w:r>
      <w:r w:rsidR="006B051F">
        <w:t>möjliga och strikt nödvändiga</w:t>
      </w:r>
      <w:r w:rsidR="006B051F" w:rsidRPr="002D352D">
        <w:t xml:space="preserve"> tid</w:t>
      </w:r>
      <w:r w:rsidR="00577FC7">
        <w:t>)</w:t>
      </w:r>
      <w:r>
        <w:t>. Av artikel 37(b) läst tillsammans med bestäm</w:t>
      </w:r>
      <w:r w:rsidR="00BD3190">
        <w:softHyphen/>
      </w:r>
      <w:r>
        <w:t>mel</w:t>
      </w:r>
      <w:r w:rsidR="00890BCA">
        <w:softHyphen/>
      </w:r>
      <w:r>
        <w:t>serna i artikel 40 följer att påföljds</w:t>
      </w:r>
      <w:r>
        <w:softHyphen/>
        <w:t>systemet ska innehålla alternativ som inte innebär frihets</w:t>
      </w:r>
      <w:r>
        <w:softHyphen/>
        <w:t xml:space="preserve">berövande av barnet och att påföljderna ska vara inriktade mot åtgärder som främjar barnets återanpassning i samhället. Det bör även noteras att artikel 41 innebär att </w:t>
      </w:r>
      <w:r>
        <w:softHyphen/>
        <w:t>konventionen</w:t>
      </w:r>
      <w:r w:rsidRPr="00AF3D82">
        <w:t xml:space="preserve"> </w:t>
      </w:r>
      <w:r>
        <w:t>i sig inte ska</w:t>
      </w:r>
      <w:r w:rsidRPr="00AF3D82">
        <w:t xml:space="preserve"> in</w:t>
      </w:r>
      <w:r>
        <w:softHyphen/>
      </w:r>
      <w:r w:rsidRPr="00AF3D82">
        <w:t xml:space="preserve">verka på bestämmelser </w:t>
      </w:r>
      <w:r>
        <w:t xml:space="preserve">i nationell lagstiftning </w:t>
      </w:r>
      <w:r w:rsidRPr="00AF3D82">
        <w:t xml:space="preserve">som är mer långtgående </w:t>
      </w:r>
      <w:r>
        <w:t>än vad som följer av barn</w:t>
      </w:r>
      <w:r>
        <w:softHyphen/>
        <w:t>kon</w:t>
      </w:r>
      <w:r>
        <w:softHyphen/>
        <w:t>ventionen, men detta innebär inte att Sverige är förhindrad att förändra straffrätten på ett sätt som innebär att barn som begår brott får mer ingripande påföljder.</w:t>
      </w:r>
    </w:p>
    <w:p w14:paraId="376997B9" w14:textId="15BB3E00" w:rsidR="00E856D8" w:rsidRDefault="003D00FB" w:rsidP="00E856D8">
      <w:pPr>
        <w:pStyle w:val="Brdtextmedindrag"/>
      </w:pPr>
      <w:r>
        <w:t>D</w:t>
      </w:r>
      <w:r w:rsidR="00E856D8">
        <w:t xml:space="preserve">en oroande brottsutvecklingen </w:t>
      </w:r>
      <w:r w:rsidR="00FF5928">
        <w:t>gör</w:t>
      </w:r>
      <w:r w:rsidR="00E856D8">
        <w:t xml:space="preserve"> det nödvändigt att genomföra för</w:t>
      </w:r>
      <w:r w:rsidR="00CF2E54">
        <w:softHyphen/>
      </w:r>
      <w:r w:rsidR="00E856D8">
        <w:t>ändringar som leder till skärpta straffrättsliga reaktioner för unga lag</w:t>
      </w:r>
      <w:r w:rsidR="00CF2E54">
        <w:softHyphen/>
      </w:r>
      <w:r w:rsidR="00E856D8">
        <w:t>över</w:t>
      </w:r>
      <w:r w:rsidR="00CF2E54">
        <w:softHyphen/>
      </w:r>
      <w:r w:rsidR="00E856D8">
        <w:t>trädare.</w:t>
      </w:r>
      <w:r w:rsidR="00E856D8" w:rsidDel="00A24528">
        <w:t xml:space="preserve"> </w:t>
      </w:r>
      <w:r w:rsidR="00E856D8">
        <w:t>Även om en minskad ungdomsreduktion kommer att leda till högre straffmätnings</w:t>
      </w:r>
      <w:r w:rsidR="00E856D8">
        <w:softHyphen/>
        <w:t>värden än i dag kommer unga lag</w:t>
      </w:r>
      <w:r w:rsidR="00E856D8">
        <w:softHyphen/>
      </w:r>
      <w:r w:rsidR="00E856D8">
        <w:softHyphen/>
        <w:t>överträdare</w:t>
      </w:r>
      <w:r w:rsidR="00E856D8" w:rsidRPr="00482F2B">
        <w:t xml:space="preserve"> fortsatt att särbehandlas i det straffrättsliga systemet</w:t>
      </w:r>
      <w:r w:rsidR="00E856D8">
        <w:t xml:space="preserve">. </w:t>
      </w:r>
      <w:r w:rsidR="00E856D8" w:rsidRPr="00482F2B">
        <w:t>Särbehandlingen</w:t>
      </w:r>
      <w:r w:rsidR="00E856D8">
        <w:t xml:space="preserve"> sker under förunder</w:t>
      </w:r>
      <w:r w:rsidR="00E856D8">
        <w:softHyphen/>
        <w:t>sök</w:t>
      </w:r>
      <w:r w:rsidR="00E856D8">
        <w:softHyphen/>
        <w:t>ningen, under förhandlingen i domstol, vid</w:t>
      </w:r>
      <w:r w:rsidR="00E856D8" w:rsidRPr="00482F2B">
        <w:t xml:space="preserve"> straff</w:t>
      </w:r>
      <w:r w:rsidR="00E856D8">
        <w:softHyphen/>
      </w:r>
      <w:r w:rsidR="00E856D8" w:rsidRPr="00482F2B">
        <w:t>mät</w:t>
      </w:r>
      <w:r w:rsidR="00E856D8">
        <w:softHyphen/>
      </w:r>
      <w:r w:rsidR="00E856D8" w:rsidRPr="00482F2B">
        <w:t xml:space="preserve">ningen och </w:t>
      </w:r>
      <w:r w:rsidR="00E856D8">
        <w:t xml:space="preserve">vid </w:t>
      </w:r>
      <w:r w:rsidR="00E856D8" w:rsidRPr="00482F2B">
        <w:t>val</w:t>
      </w:r>
      <w:r w:rsidR="00E856D8">
        <w:t>et</w:t>
      </w:r>
      <w:r w:rsidR="00E856D8" w:rsidRPr="00482F2B">
        <w:t xml:space="preserve"> av påföljd</w:t>
      </w:r>
      <w:r w:rsidR="00E856D8">
        <w:t>. De särskilda ungdomspåföljderna kommer fort</w:t>
      </w:r>
      <w:r w:rsidR="00CF2E54">
        <w:softHyphen/>
      </w:r>
      <w:r w:rsidR="00E856D8">
        <w:t>farande att överv</w:t>
      </w:r>
      <w:r w:rsidR="00E856D8">
        <w:softHyphen/>
        <w:t>ägas</w:t>
      </w:r>
      <w:r w:rsidR="00E856D8" w:rsidRPr="00482F2B">
        <w:t xml:space="preserve"> i första hand och </w:t>
      </w:r>
      <w:r w:rsidR="00E856D8">
        <w:t>längden på ett eventuellt frihets</w:t>
      </w:r>
      <w:r w:rsidR="00E856D8">
        <w:softHyphen/>
        <w:t>berövande kommer att begränsas</w:t>
      </w:r>
      <w:r w:rsidR="00E856D8" w:rsidRPr="00482F2B">
        <w:t>.</w:t>
      </w:r>
      <w:r w:rsidR="00E856D8">
        <w:t xml:space="preserve"> </w:t>
      </w:r>
      <w:r w:rsidR="000A10EF">
        <w:t xml:space="preserve">Det bör noteras att </w:t>
      </w:r>
      <w:r w:rsidR="000A10EF" w:rsidRPr="006C10FD">
        <w:t xml:space="preserve">det </w:t>
      </w:r>
      <w:r w:rsidR="000A10EF">
        <w:t>utöver ungdoms</w:t>
      </w:r>
      <w:r w:rsidR="00930D47">
        <w:softHyphen/>
      </w:r>
      <w:r w:rsidR="000A10EF">
        <w:t xml:space="preserve">reduktionen </w:t>
      </w:r>
      <w:r w:rsidR="000A10EF" w:rsidRPr="006C10FD">
        <w:t xml:space="preserve">finns </w:t>
      </w:r>
      <w:r w:rsidR="000A10EF">
        <w:t xml:space="preserve">andra </w:t>
      </w:r>
      <w:r w:rsidR="000A10EF" w:rsidRPr="006C10FD">
        <w:t xml:space="preserve">bestämmelser </w:t>
      </w:r>
      <w:r w:rsidR="000A10EF">
        <w:t xml:space="preserve">som innebär att </w:t>
      </w:r>
      <w:r w:rsidR="000A10EF" w:rsidRPr="006C10FD">
        <w:t>den tilltalades ung</w:t>
      </w:r>
      <w:r w:rsidR="00CF2E54">
        <w:softHyphen/>
      </w:r>
      <w:r w:rsidR="000A10EF" w:rsidRPr="006C10FD">
        <w:t>dom kan få betydelse i mildrande riktning vid påföljds</w:t>
      </w:r>
      <w:r w:rsidR="000A10EF">
        <w:softHyphen/>
      </w:r>
      <w:r w:rsidR="000A10EF" w:rsidRPr="006C10FD">
        <w:t>bestämningen (se 23</w:t>
      </w:r>
      <w:r w:rsidR="000A10EF">
        <w:t> </w:t>
      </w:r>
      <w:r w:rsidR="000A10EF" w:rsidRPr="006C10FD">
        <w:t>kap. 5</w:t>
      </w:r>
      <w:r w:rsidR="000A10EF">
        <w:t> </w:t>
      </w:r>
      <w:r w:rsidR="000A10EF" w:rsidRPr="006C10FD">
        <w:t>§</w:t>
      </w:r>
      <w:r w:rsidR="000A10EF">
        <w:t xml:space="preserve"> </w:t>
      </w:r>
      <w:r w:rsidR="000A10EF" w:rsidRPr="006C10FD">
        <w:t>och 29</w:t>
      </w:r>
      <w:r w:rsidR="000A10EF">
        <w:t> </w:t>
      </w:r>
      <w:r w:rsidR="000A10EF" w:rsidRPr="006C10FD">
        <w:t>kap.</w:t>
      </w:r>
      <w:r w:rsidR="000A10EF">
        <w:t> </w:t>
      </w:r>
      <w:r w:rsidR="000A10EF" w:rsidRPr="006C10FD">
        <w:t>3</w:t>
      </w:r>
      <w:r w:rsidR="000A10EF">
        <w:t> </w:t>
      </w:r>
      <w:r w:rsidR="000A10EF" w:rsidRPr="006C10FD">
        <w:t>§ första stycket</w:t>
      </w:r>
      <w:r w:rsidR="000A10EF">
        <w:t> </w:t>
      </w:r>
      <w:r w:rsidR="000A10EF" w:rsidRPr="006C10FD">
        <w:t xml:space="preserve">3 brottsbalken).  </w:t>
      </w:r>
    </w:p>
    <w:p w14:paraId="16BF69BE" w14:textId="28BFD743" w:rsidR="00703E47" w:rsidRPr="000E0280" w:rsidRDefault="00813419" w:rsidP="004175F3">
      <w:pPr>
        <w:pStyle w:val="Brdtextmedindrag"/>
      </w:pPr>
      <w:r>
        <w:t xml:space="preserve">Den 1 juli 2026 träder lagändringar i kraft som innebär </w:t>
      </w:r>
      <w:r w:rsidR="00E856D8">
        <w:t>att barn och unga, i de fall en frihetsberövande påföljd inte kan undvikas, ska dömas till fängelse i stället för sluten ungdomsvård (</w:t>
      </w:r>
      <w:r w:rsidR="00916D19" w:rsidRPr="00916D19">
        <w:t xml:space="preserve">prop. 2025/26:132, </w:t>
      </w:r>
      <w:r w:rsidR="00951162" w:rsidRPr="00951162">
        <w:t>bet. 2025/26:JuU30</w:t>
      </w:r>
      <w:r w:rsidR="00951162">
        <w:t xml:space="preserve">, </w:t>
      </w:r>
      <w:r w:rsidR="00916D19" w:rsidRPr="00916D19">
        <w:t>rskr. 2025/26:241</w:t>
      </w:r>
      <w:r w:rsidR="00916D19">
        <w:t xml:space="preserve">, </w:t>
      </w:r>
      <w:r w:rsidR="00E856D8">
        <w:t xml:space="preserve">se </w:t>
      </w:r>
      <w:r w:rsidR="00916D19">
        <w:t xml:space="preserve">även </w:t>
      </w:r>
      <w:r w:rsidR="00E856D8" w:rsidRPr="005232B9">
        <w:t>av</w:t>
      </w:r>
      <w:r w:rsidR="00E856D8" w:rsidRPr="005232B9">
        <w:softHyphen/>
        <w:t>snitt 4</w:t>
      </w:r>
      <w:r w:rsidR="00E856D8">
        <w:t>). En tydlig följd av att påföljden sluten ungdomsvård utmönstras är att även fyra</w:t>
      </w:r>
      <w:r w:rsidR="00E856D8">
        <w:softHyphen/>
        <w:t>årsgränsen – som är den maxi</w:t>
      </w:r>
      <w:r w:rsidR="0001723A">
        <w:softHyphen/>
      </w:r>
      <w:r w:rsidR="00E856D8">
        <w:t>mala tid som sluten ung</w:t>
      </w:r>
      <w:r w:rsidR="00E856D8">
        <w:softHyphen/>
        <w:t>doms</w:t>
      </w:r>
      <w:r w:rsidR="00E856D8">
        <w:softHyphen/>
        <w:t>vård kan dömas ut – för</w:t>
      </w:r>
      <w:r w:rsidR="00830589">
        <w:softHyphen/>
      </w:r>
      <w:r w:rsidR="00E856D8">
        <w:t>svin</w:t>
      </w:r>
      <w:r w:rsidR="00830589">
        <w:softHyphen/>
      </w:r>
      <w:r w:rsidR="00E856D8">
        <w:t xml:space="preserve">ner. </w:t>
      </w:r>
      <w:r w:rsidR="004572B7">
        <w:t>Lagändringarna</w:t>
      </w:r>
      <w:r w:rsidR="00F32E97">
        <w:t xml:space="preserve"> om att barn och unga ska dömas till fängelse i stället för sluten ungdomsvård</w:t>
      </w:r>
      <w:r w:rsidR="00E856D8">
        <w:t xml:space="preserve"> innebär dock ingen för</w:t>
      </w:r>
      <w:r w:rsidR="00E856D8">
        <w:softHyphen/>
        <w:t>ändring av förut</w:t>
      </w:r>
      <w:r w:rsidR="00E856D8">
        <w:softHyphen/>
        <w:t>sätt</w:t>
      </w:r>
      <w:r w:rsidR="00830589">
        <w:softHyphen/>
      </w:r>
      <w:r w:rsidR="00E856D8">
        <w:t>ningarna att döma ut en frihetsberövande påföljd. Fängelse får alltså även fortsättnings</w:t>
      </w:r>
      <w:r w:rsidR="00E856D8">
        <w:softHyphen/>
        <w:t xml:space="preserve">vis väljas som påföljd </w:t>
      </w:r>
      <w:r w:rsidR="00E856D8" w:rsidRPr="00ED2733">
        <w:t>för brott som någon har begått innan han eller hon fyllt 18</w:t>
      </w:r>
      <w:r w:rsidR="00E856D8">
        <w:t> </w:t>
      </w:r>
      <w:r w:rsidR="00E856D8" w:rsidRPr="00ED2733">
        <w:t xml:space="preserve">år </w:t>
      </w:r>
      <w:r w:rsidR="00E856D8">
        <w:t xml:space="preserve">endast </w:t>
      </w:r>
      <w:r w:rsidR="00E856D8" w:rsidRPr="004313E9">
        <w:t>om det finns synnerliga skäl</w:t>
      </w:r>
      <w:r w:rsidR="00E856D8">
        <w:t xml:space="preserve"> (30 kap. 5 § brottsbalken)</w:t>
      </w:r>
      <w:r w:rsidR="00E856D8" w:rsidRPr="004313E9">
        <w:t xml:space="preserve">. Fängelse kommer </w:t>
      </w:r>
      <w:r w:rsidR="00E856D8">
        <w:t>därmed</w:t>
      </w:r>
      <w:r w:rsidR="00E856D8" w:rsidRPr="004313E9">
        <w:t xml:space="preserve">, </w:t>
      </w:r>
      <w:r w:rsidR="00E856D8">
        <w:t>liksom</w:t>
      </w:r>
      <w:r w:rsidR="00E856D8" w:rsidRPr="004313E9">
        <w:t xml:space="preserve"> sluten ung</w:t>
      </w:r>
      <w:r w:rsidR="00E856D8">
        <w:softHyphen/>
      </w:r>
      <w:r w:rsidR="00E856D8" w:rsidRPr="004313E9">
        <w:t>doms</w:t>
      </w:r>
      <w:r w:rsidR="00E856D8">
        <w:softHyphen/>
      </w:r>
      <w:r w:rsidR="00E856D8" w:rsidRPr="004313E9">
        <w:t xml:space="preserve">vård, </w:t>
      </w:r>
      <w:r w:rsidR="00E856D8">
        <w:lastRenderedPageBreak/>
        <w:t>fortsatt att vara en sista utväg. En minskad hänsyn till den till</w:t>
      </w:r>
      <w:r w:rsidR="00E856D8">
        <w:softHyphen/>
        <w:t>talades ungdom vid straffmätningen ändrar inte formellt sett förut</w:t>
      </w:r>
      <w:r w:rsidR="00E856D8">
        <w:softHyphen/>
        <w:t>sätt</w:t>
      </w:r>
      <w:r w:rsidR="00E856D8">
        <w:softHyphen/>
        <w:t>ningarna för att döma ut fängelse för unga lagöverträdare. Eftersom straff</w:t>
      </w:r>
      <w:r w:rsidR="00E856D8">
        <w:softHyphen/>
        <w:t>mätnings</w:t>
      </w:r>
      <w:r w:rsidR="00E856D8">
        <w:softHyphen/>
        <w:t>värdena kommer att bli högre kommer det dock föreligga synner</w:t>
      </w:r>
      <w:r w:rsidR="00E856D8">
        <w:softHyphen/>
        <w:t>liga skäl för att välja f</w:t>
      </w:r>
      <w:r w:rsidR="00E856D8" w:rsidRPr="004313E9">
        <w:t>ängelse</w:t>
      </w:r>
      <w:r w:rsidR="00E856D8">
        <w:t xml:space="preserve"> </w:t>
      </w:r>
      <w:r w:rsidR="00E856D8" w:rsidRPr="004313E9">
        <w:t>som påföljd i fler fall</w:t>
      </w:r>
      <w:r w:rsidR="00E856D8">
        <w:t>.</w:t>
      </w:r>
      <w:r w:rsidR="00C3347F">
        <w:t xml:space="preserve"> </w:t>
      </w:r>
      <w:bookmarkStart w:id="214" w:name="_Hlk232691848"/>
      <w:r w:rsidR="00317159">
        <w:t>Det bör</w:t>
      </w:r>
      <w:r w:rsidR="00317159" w:rsidDel="00743329">
        <w:t xml:space="preserve"> </w:t>
      </w:r>
      <w:r w:rsidR="00317159">
        <w:t>noteras att regeringen i</w:t>
      </w:r>
      <w:r w:rsidR="00C3347F">
        <w:t xml:space="preserve"> </w:t>
      </w:r>
      <w:r w:rsidR="00F4753A">
        <w:t>propositionen</w:t>
      </w:r>
      <w:r w:rsidR="00C3347F">
        <w:t xml:space="preserve"> </w:t>
      </w:r>
      <w:r w:rsidR="00C3347F" w:rsidRPr="006E3F16">
        <w:t>Ett nytt straffrättsligt påföljdssystem</w:t>
      </w:r>
      <w:r w:rsidR="00590370">
        <w:t xml:space="preserve"> </w:t>
      </w:r>
      <w:r w:rsidR="00C3347F">
        <w:t xml:space="preserve">föreslår </w:t>
      </w:r>
      <w:r w:rsidR="009B4C64">
        <w:t>att reg</w:t>
      </w:r>
      <w:r w:rsidR="000E0280">
        <w:softHyphen/>
      </w:r>
      <w:r w:rsidR="009B4C64">
        <w:t xml:space="preserve">leringen av påföljdsvalet för unga lagöverträdare ska anpassas till ett system med villkorligt fängelse på så sätt att </w:t>
      </w:r>
      <w:r w:rsidR="008B52E0">
        <w:t>den som har begått brott innan han eller hon fyllt 18</w:t>
      </w:r>
      <w:r w:rsidR="00743329">
        <w:t> </w:t>
      </w:r>
      <w:r w:rsidR="008B52E0">
        <w:t xml:space="preserve">år </w:t>
      </w:r>
      <w:r w:rsidR="00112BF0">
        <w:t xml:space="preserve">ska </w:t>
      </w:r>
      <w:r w:rsidR="008B52E0">
        <w:t xml:space="preserve">få dömas till fängelse endast om en särskild ungdomspåföljd </w:t>
      </w:r>
      <w:r w:rsidR="00112BF0">
        <w:t>inte</w:t>
      </w:r>
      <w:r w:rsidR="008B52E0">
        <w:t xml:space="preserve"> bör väljas </w:t>
      </w:r>
      <w:r w:rsidR="00112BF0">
        <w:t xml:space="preserve">och </w:t>
      </w:r>
      <w:r w:rsidR="008B52E0">
        <w:t>påföljden</w:t>
      </w:r>
      <w:r w:rsidR="00761EC5">
        <w:t xml:space="preserve"> </w:t>
      </w:r>
      <w:r w:rsidR="00112BF0">
        <w:t xml:space="preserve">inte heller </w:t>
      </w:r>
      <w:r w:rsidR="00761EC5">
        <w:t>kan</w:t>
      </w:r>
      <w:r w:rsidR="008B52E0">
        <w:t xml:space="preserve"> stanna vid böter. </w:t>
      </w:r>
      <w:r w:rsidR="00761EC5">
        <w:t>Fängelse</w:t>
      </w:r>
      <w:r w:rsidR="00CF2E54">
        <w:softHyphen/>
      </w:r>
      <w:r w:rsidR="00761EC5">
        <w:t>straffet ska</w:t>
      </w:r>
      <w:r w:rsidR="008B52E0">
        <w:t xml:space="preserve"> vara villkorligt om det inte framstå</w:t>
      </w:r>
      <w:r w:rsidR="002C3981">
        <w:t>r</w:t>
      </w:r>
      <w:r w:rsidR="008B52E0">
        <w:t xml:space="preserve"> som uppen</w:t>
      </w:r>
      <w:r w:rsidR="000E0280">
        <w:softHyphen/>
      </w:r>
      <w:r w:rsidR="008B52E0">
        <w:t xml:space="preserve">bart otillräckligt med hänsyn till straffets längd, brottslighetens art eller den unges tidigare brottslighet. </w:t>
      </w:r>
      <w:r w:rsidR="00317159">
        <w:t xml:space="preserve">Avsikten </w:t>
      </w:r>
      <w:r w:rsidR="00761EC5">
        <w:t xml:space="preserve">med den </w:t>
      </w:r>
      <w:r w:rsidR="008B52E0">
        <w:t>nya regleringen</w:t>
      </w:r>
      <w:r w:rsidR="00761EC5">
        <w:t xml:space="preserve"> är att den</w:t>
      </w:r>
      <w:r w:rsidR="009B4C64">
        <w:t xml:space="preserve"> </w:t>
      </w:r>
      <w:r w:rsidR="008B52E0">
        <w:t>ska motsvara kravet på synnerliga skäl för fängelse i 30</w:t>
      </w:r>
      <w:r w:rsidR="00037FDF">
        <w:t> </w:t>
      </w:r>
      <w:r w:rsidR="008B52E0">
        <w:t>kap. 5</w:t>
      </w:r>
      <w:r w:rsidR="00037FDF">
        <w:t> </w:t>
      </w:r>
      <w:r w:rsidR="008B52E0">
        <w:t>§ brotts</w:t>
      </w:r>
      <w:r w:rsidR="000E0280">
        <w:softHyphen/>
      </w:r>
      <w:r w:rsidR="008B52E0">
        <w:t>balken. (Se</w:t>
      </w:r>
      <w:r w:rsidR="008B52E0" w:rsidRPr="00060A10">
        <w:rPr>
          <w:spacing w:val="-3"/>
        </w:rPr>
        <w:t xml:space="preserve"> </w:t>
      </w:r>
      <w:r w:rsidR="00DE76AD" w:rsidRPr="000E0280">
        <w:t>prop. 2025/26:</w:t>
      </w:r>
      <w:r w:rsidR="007810BF" w:rsidRPr="000E0280">
        <w:t>297</w:t>
      </w:r>
      <w:r w:rsidR="008B52E0" w:rsidRPr="00060A10">
        <w:rPr>
          <w:spacing w:val="-3"/>
        </w:rPr>
        <w:t xml:space="preserve"> </w:t>
      </w:r>
      <w:r w:rsidR="00465E41">
        <w:rPr>
          <w:spacing w:val="-3"/>
        </w:rPr>
        <w:t>avsnitt 6.12.1 och avsnitt 13.2</w:t>
      </w:r>
      <w:bookmarkEnd w:id="214"/>
      <w:r w:rsidR="00465E41" w:rsidRPr="000E0280">
        <w:rPr>
          <w:spacing w:val="-3"/>
        </w:rPr>
        <w:t>.)</w:t>
      </w:r>
      <w:r w:rsidR="001E24E3" w:rsidRPr="000E0280">
        <w:rPr>
          <w:spacing w:val="-3"/>
        </w:rPr>
        <w:t>.</w:t>
      </w:r>
    </w:p>
    <w:p w14:paraId="68EE57B7" w14:textId="4A49B670" w:rsidR="00E856D8" w:rsidRDefault="00E856D8" w:rsidP="00C3347F">
      <w:pPr>
        <w:pStyle w:val="Brdtextmedindrag"/>
      </w:pPr>
      <w:r>
        <w:t>Den minskade ung</w:t>
      </w:r>
      <w:r>
        <w:softHyphen/>
        <w:t>doms</w:t>
      </w:r>
      <w:r>
        <w:softHyphen/>
        <w:t>reduk</w:t>
      </w:r>
      <w:r>
        <w:softHyphen/>
        <w:t>tionen kommer vidare att</w:t>
      </w:r>
      <w:r w:rsidRPr="004313E9">
        <w:t xml:space="preserve"> </w:t>
      </w:r>
      <w:r>
        <w:t>medföra längre strafftider. Även an</w:t>
      </w:r>
      <w:r>
        <w:softHyphen/>
        <w:t>hållande och häktning kommer sannolikt användas för unga lagöver</w:t>
      </w:r>
      <w:r>
        <w:softHyphen/>
        <w:t xml:space="preserve">trädare i fler fall än i dag. </w:t>
      </w:r>
      <w:r w:rsidR="00B03B2D">
        <w:t>F</w:t>
      </w:r>
      <w:r>
        <w:t>rån och med den 1 juli 2026</w:t>
      </w:r>
      <w:r w:rsidDel="006E28C9">
        <w:t xml:space="preserve"> </w:t>
      </w:r>
      <w:r w:rsidR="00B03B2D">
        <w:t>kommer det</w:t>
      </w:r>
      <w:r w:rsidR="00D07515">
        <w:t xml:space="preserve"> att framgå</w:t>
      </w:r>
      <w:r w:rsidR="00B03B2D">
        <w:t xml:space="preserve"> </w:t>
      </w:r>
      <w:r>
        <w:t>av fängelselagen</w:t>
      </w:r>
      <w:r w:rsidDel="00D07515">
        <w:t xml:space="preserve"> </w:t>
      </w:r>
      <w:r>
        <w:t>att barnets bästa ska beaktas i första hand vid alla åtgärder som rör intagna som inte har fyllt 18 år och att barnet har rätt att komma till tals (</w:t>
      </w:r>
      <w:r w:rsidRPr="005232B9">
        <w:t xml:space="preserve">se </w:t>
      </w:r>
      <w:r w:rsidR="009F435F">
        <w:t xml:space="preserve">prop. 2025/26:132 </w:t>
      </w:r>
      <w:r w:rsidRPr="005232B9">
        <w:t>s. 1</w:t>
      </w:r>
      <w:r w:rsidR="002C770F">
        <w:t>14</w:t>
      </w:r>
      <w:r w:rsidRPr="005232B9">
        <w:t>–1</w:t>
      </w:r>
      <w:r w:rsidR="00666EE4">
        <w:t>20</w:t>
      </w:r>
      <w:r w:rsidR="00916D19">
        <w:t xml:space="preserve">, </w:t>
      </w:r>
      <w:r w:rsidR="00951162" w:rsidRPr="00951162">
        <w:t>bet. 2025/26:JuU30</w:t>
      </w:r>
      <w:r w:rsidR="00951162">
        <w:t xml:space="preserve">, </w:t>
      </w:r>
      <w:r w:rsidR="00916D19" w:rsidRPr="00916D19">
        <w:t>rskr. 2025/26:241</w:t>
      </w:r>
      <w:r>
        <w:t xml:space="preserve">). Som framgår av </w:t>
      </w:r>
      <w:r w:rsidRPr="005232B9">
        <w:t>avsnitt 6.3.2</w:t>
      </w:r>
      <w:r>
        <w:t xml:space="preserve"> föreslår regeringen att det införs en mot</w:t>
      </w:r>
      <w:r>
        <w:softHyphen/>
        <w:t xml:space="preserve">svarande bestämmelse i häkteslagen. </w:t>
      </w:r>
      <w:r w:rsidRPr="00F035E0">
        <w:t>Sveriges advokat</w:t>
      </w:r>
      <w:r w:rsidRPr="00F035E0">
        <w:softHyphen/>
        <w:t>sam</w:t>
      </w:r>
      <w:r w:rsidRPr="00F035E0">
        <w:softHyphen/>
        <w:t>fund</w:t>
      </w:r>
      <w:r>
        <w:t xml:space="preserve"> på</w:t>
      </w:r>
      <w:r>
        <w:softHyphen/>
        <w:t>pekar att Sverige har fått kritik från inter</w:t>
      </w:r>
      <w:r>
        <w:softHyphen/>
        <w:t>nationella organ för långa häkt</w:t>
      </w:r>
      <w:r>
        <w:softHyphen/>
        <w:t xml:space="preserve">ningstider för personer under 18 år. Utöver den särreglering som gäller anhållande och häktning för personer under 18 år </w:t>
      </w:r>
      <w:r w:rsidRPr="00524AE2">
        <w:t>bör framhållas att rätten enligt huvudregeln ska hålla en förhandling i häktningsfrågan med högst två veckors mellanrum. Vid sin prövning av om fortsatt häktning är propor</w:t>
      </w:r>
      <w:r w:rsidR="00CF2E54">
        <w:softHyphen/>
      </w:r>
      <w:r w:rsidRPr="00524AE2">
        <w:t>tionerlig ska rätten särskilt se till a</w:t>
      </w:r>
      <w:r>
        <w:t>tt u</w:t>
      </w:r>
      <w:r w:rsidRPr="00B366B5">
        <w:t>tred</w:t>
      </w:r>
      <w:r w:rsidR="00830589">
        <w:softHyphen/>
      </w:r>
      <w:r w:rsidRPr="00B366B5">
        <w:t>ningen bedrivs så skynd</w:t>
      </w:r>
      <w:r>
        <w:softHyphen/>
      </w:r>
      <w:r w:rsidRPr="00B366B5">
        <w:t xml:space="preserve">samt som möjligt </w:t>
      </w:r>
      <w:r>
        <w:t>(</w:t>
      </w:r>
      <w:r w:rsidRPr="00B366B5">
        <w:t>24</w:t>
      </w:r>
      <w:r>
        <w:t> </w:t>
      </w:r>
      <w:r w:rsidRPr="00B366B5">
        <w:t>kap. 18</w:t>
      </w:r>
      <w:r>
        <w:t> </w:t>
      </w:r>
      <w:r w:rsidRPr="00B366B5">
        <w:t xml:space="preserve">§ tredje stycket </w:t>
      </w:r>
      <w:r>
        <w:t>rätte</w:t>
      </w:r>
      <w:r w:rsidR="00830589">
        <w:softHyphen/>
      </w:r>
      <w:r>
        <w:t>gångsbalken)</w:t>
      </w:r>
      <w:r w:rsidRPr="00B366B5">
        <w:t>.</w:t>
      </w:r>
      <w:r>
        <w:t xml:space="preserve"> Förunder</w:t>
      </w:r>
      <w:r>
        <w:softHyphen/>
        <w:t>söknings</w:t>
      </w:r>
      <w:r w:rsidR="00CF2E54">
        <w:softHyphen/>
      </w:r>
      <w:r>
        <w:t>ledaren har dessutom ett allmänt ansvar för att förunder</w:t>
      </w:r>
      <w:r>
        <w:softHyphen/>
        <w:t>sökningen bedrivs så skyndsamt som om</w:t>
      </w:r>
      <w:r>
        <w:softHyphen/>
        <w:t>ständig</w:t>
      </w:r>
      <w:r>
        <w:softHyphen/>
        <w:t>heterna medger (23 kap. 4 § andra stycket rättegångsbalken). När det sär</w:t>
      </w:r>
      <w:r>
        <w:softHyphen/>
        <w:t>skilt gäller en förunder</w:t>
      </w:r>
      <w:r>
        <w:softHyphen/>
        <w:t>sökning mot den som inte har fyllt 18 år och som gäller brott som kan följas av fängelse gäller dessutom att en så</w:t>
      </w:r>
      <w:r>
        <w:softHyphen/>
        <w:t>dan utred</w:t>
      </w:r>
      <w:r>
        <w:softHyphen/>
        <w:t>ning ska bedrivas med särskild skynd</w:t>
      </w:r>
      <w:r>
        <w:softHyphen/>
        <w:t xml:space="preserve">samhet (4 § LUL). </w:t>
      </w:r>
      <w:bookmarkStart w:id="215" w:name="_Hlk174543473"/>
      <w:r>
        <w:t>Samman</w:t>
      </w:r>
      <w:r>
        <w:softHyphen/>
        <w:t>fatt</w:t>
      </w:r>
      <w:r>
        <w:softHyphen/>
        <w:t>ningsvis delar regeringen inte bedöm</w:t>
      </w:r>
      <w:r>
        <w:softHyphen/>
        <w:t>ningen som några remiss</w:t>
      </w:r>
      <w:r>
        <w:softHyphen/>
      </w:r>
      <w:r>
        <w:softHyphen/>
        <w:t>instanser gör att det inte är förenligt med barn</w:t>
      </w:r>
      <w:r>
        <w:softHyphen/>
        <w:t>konventionen att minska ungdoms</w:t>
      </w:r>
      <w:r>
        <w:softHyphen/>
        <w:t>reduk</w:t>
      </w:r>
      <w:r>
        <w:softHyphen/>
        <w:t xml:space="preserve">tionen. </w:t>
      </w:r>
    </w:p>
    <w:p w14:paraId="1AA7FA93" w14:textId="28623A67" w:rsidR="00E856D8" w:rsidRDefault="00E856D8" w:rsidP="00E856D8">
      <w:pPr>
        <w:pStyle w:val="Brdtextmedindrag"/>
      </w:pPr>
      <w:bookmarkStart w:id="216" w:name="_Hlk219473590"/>
      <w:bookmarkEnd w:id="215"/>
      <w:r>
        <w:rPr>
          <w:i/>
          <w:iCs/>
        </w:rPr>
        <w:t xml:space="preserve">Åklagarmyndigheten </w:t>
      </w:r>
      <w:r>
        <w:t>efterfrågar vägledning kring hur en minskad ung</w:t>
      </w:r>
      <w:r w:rsidR="00830589">
        <w:softHyphen/>
      </w:r>
      <w:r>
        <w:t>domsreduktion påverkar möjligheten att meddela straffvarning. Det före</w:t>
      </w:r>
      <w:r w:rsidR="00830589">
        <w:softHyphen/>
      </w:r>
      <w:r>
        <w:t>slås ingen ändring av bestämmelserna om straffvarning med anledning av förslaget om en minskad ungdomsreduktion (se bl.a. 17</w:t>
      </w:r>
      <w:r w:rsidR="003B3B72">
        <w:t> </w:t>
      </w:r>
      <w:r>
        <w:t xml:space="preserve">§ LUL). Frågan om straffvarning ska meddelas får avgöras i rättstillämpningen utifrån det gällande regelverket. </w:t>
      </w:r>
    </w:p>
    <w:bookmarkEnd w:id="216"/>
    <w:p w14:paraId="0ADCC78D" w14:textId="74F71F15" w:rsidR="00755232" w:rsidRDefault="00E856D8" w:rsidP="00E856D8">
      <w:pPr>
        <w:pStyle w:val="Brdtextmedindrag"/>
      </w:pPr>
      <w:r w:rsidRPr="00363407">
        <w:t>Flera remissinstanser</w:t>
      </w:r>
      <w:r>
        <w:t xml:space="preserve"> framhåller att det med anledning av pågående reformer på straffrättens område är svårt </w:t>
      </w:r>
      <w:r w:rsidR="00991D3A">
        <w:t xml:space="preserve">för dem </w:t>
      </w:r>
      <w:r>
        <w:t>att överblicka effekterna av en minskad ungdomsreduktion.</w:t>
      </w:r>
      <w:r w:rsidRPr="00EA3D11">
        <w:t xml:space="preserve"> </w:t>
      </w:r>
      <w:r w:rsidR="00F253D4">
        <w:t xml:space="preserve">Enligt </w:t>
      </w:r>
      <w:r w:rsidR="00F253D4" w:rsidRPr="00BD3190">
        <w:rPr>
          <w:i/>
        </w:rPr>
        <w:t>Lagrådet</w:t>
      </w:r>
      <w:r w:rsidR="00F253D4">
        <w:t xml:space="preserve"> förändras innebörd</w:t>
      </w:r>
      <w:r w:rsidR="0056193B">
        <w:t>en av för</w:t>
      </w:r>
      <w:r w:rsidR="00743329">
        <w:softHyphen/>
      </w:r>
      <w:r w:rsidR="0056193B">
        <w:t xml:space="preserve">slaget om </w:t>
      </w:r>
      <w:r w:rsidR="00E6123D">
        <w:t xml:space="preserve">en </w:t>
      </w:r>
      <w:r w:rsidR="0056193B">
        <w:t>minskad ungdomsreduktion</w:t>
      </w:r>
      <w:r w:rsidR="00F253D4">
        <w:t xml:space="preserve"> </w:t>
      </w:r>
      <w:r w:rsidR="00724674">
        <w:t>om det ses</w:t>
      </w:r>
      <w:r w:rsidR="00F253D4">
        <w:t xml:space="preserve"> tillsammans med förslagen i lagrådsremissen Dubbla straff för brott i kriminella nät</w:t>
      </w:r>
      <w:r w:rsidR="00CF2E54">
        <w:softHyphen/>
      </w:r>
      <w:r w:rsidR="00F253D4">
        <w:t>verk och skärpta straffskalor</w:t>
      </w:r>
      <w:r w:rsidR="0004794E">
        <w:t>, nu prop. 2025/26:218</w:t>
      </w:r>
      <w:r w:rsidR="002F17EC">
        <w:t xml:space="preserve"> (</w:t>
      </w:r>
      <w:r w:rsidR="00951162" w:rsidRPr="00951162">
        <w:t>bet. 2025/26:JuU42</w:t>
      </w:r>
      <w:r w:rsidR="00951162">
        <w:t xml:space="preserve">, </w:t>
      </w:r>
      <w:r w:rsidR="00916D19" w:rsidRPr="00916D19">
        <w:t>rskr. 2025/26:390</w:t>
      </w:r>
      <w:r w:rsidR="002F17EC">
        <w:t>)</w:t>
      </w:r>
      <w:r w:rsidR="0056193B">
        <w:t>.</w:t>
      </w:r>
      <w:r w:rsidR="00EA5E59">
        <w:t xml:space="preserve"> Lagrådet konsta</w:t>
      </w:r>
      <w:r w:rsidR="00CF2E54">
        <w:softHyphen/>
      </w:r>
      <w:r w:rsidR="00EA5E59">
        <w:t xml:space="preserve">terar att förslaget om </w:t>
      </w:r>
      <w:r w:rsidR="00E6123D">
        <w:t xml:space="preserve">en </w:t>
      </w:r>
      <w:r w:rsidR="00EA5E59">
        <w:t>minskad ung</w:t>
      </w:r>
      <w:r w:rsidR="000E0280">
        <w:softHyphen/>
      </w:r>
      <w:r w:rsidR="00EA5E59">
        <w:lastRenderedPageBreak/>
        <w:t>doms</w:t>
      </w:r>
      <w:r w:rsidR="00743329">
        <w:softHyphen/>
      </w:r>
      <w:r w:rsidR="00EA5E59">
        <w:t>reduktion bygger på för</w:t>
      </w:r>
      <w:r w:rsidR="00CF2E54">
        <w:softHyphen/>
      </w:r>
      <w:r w:rsidR="00EA5E59">
        <w:t>hållandet mellan ett tänkt straff för en vuxen lag</w:t>
      </w:r>
      <w:r w:rsidR="00743329">
        <w:softHyphen/>
      </w:r>
      <w:r w:rsidR="00EA5E59">
        <w:t>överträdare och en schablonmässig reduktion av detta utifrån den unges ålder. Vad som är ett tänkt straff för en vuxen lagöverträdare förändras</w:t>
      </w:r>
      <w:r w:rsidR="006F066C">
        <w:t xml:space="preserve"> enligt Lagrådet</w:t>
      </w:r>
      <w:r w:rsidR="00EA5E59">
        <w:t xml:space="preserve"> på flera sätt genom för</w:t>
      </w:r>
      <w:r w:rsidR="00D520C5">
        <w:softHyphen/>
      </w:r>
      <w:r w:rsidR="00EA5E59">
        <w:t xml:space="preserve">slagen i </w:t>
      </w:r>
      <w:r w:rsidR="006F066C">
        <w:t xml:space="preserve">den nämnda </w:t>
      </w:r>
      <w:r w:rsidR="00EA5E59">
        <w:t>lagråds</w:t>
      </w:r>
      <w:r w:rsidR="00743329">
        <w:softHyphen/>
      </w:r>
      <w:r w:rsidR="00EA5E59">
        <w:t>remis</w:t>
      </w:r>
      <w:r w:rsidR="000E0280">
        <w:softHyphen/>
      </w:r>
      <w:r w:rsidR="00EA5E59">
        <w:t>sen. Vidare noterar Lagrådet att åt</w:t>
      </w:r>
      <w:r w:rsidR="00CF2E54">
        <w:softHyphen/>
      </w:r>
      <w:r w:rsidR="00EA5E59">
        <w:t>min</w:t>
      </w:r>
      <w:r w:rsidR="00D520C5">
        <w:softHyphen/>
      </w:r>
      <w:r w:rsidR="00EA5E59">
        <w:t>stone ytterligare en mycket om</w:t>
      </w:r>
      <w:r w:rsidR="00743329">
        <w:softHyphen/>
      </w:r>
      <w:r w:rsidR="00EA5E59">
        <w:t>fat</w:t>
      </w:r>
      <w:r w:rsidR="000E0280">
        <w:softHyphen/>
      </w:r>
      <w:r w:rsidR="00EA5E59">
        <w:t>tande lagrådsremiss om det straff</w:t>
      </w:r>
      <w:r w:rsidR="00CF2E54">
        <w:softHyphen/>
      </w:r>
      <w:r w:rsidR="00EA5E59">
        <w:t>rätts</w:t>
      </w:r>
      <w:r w:rsidR="00D520C5">
        <w:softHyphen/>
      </w:r>
      <w:r w:rsidR="00EA5E59">
        <w:t>liga påföljdssystemet är avi</w:t>
      </w:r>
      <w:r w:rsidR="00743329">
        <w:softHyphen/>
      </w:r>
      <w:r w:rsidR="00EA5E59">
        <w:t xml:space="preserve">serad att lämnas </w:t>
      </w:r>
      <w:r w:rsidR="00E95652">
        <w:t xml:space="preserve">– vilket avser </w:t>
      </w:r>
      <w:r w:rsidR="00B81C0D" w:rsidRPr="00D72F9C">
        <w:t>prop. 2025/26:</w:t>
      </w:r>
      <w:r w:rsidR="007810BF" w:rsidRPr="00D72F9C">
        <w:t>297</w:t>
      </w:r>
      <w:r w:rsidR="00E95652" w:rsidDel="00B81C0D">
        <w:t xml:space="preserve"> </w:t>
      </w:r>
      <w:r w:rsidR="00E95652">
        <w:t xml:space="preserve">– </w:t>
      </w:r>
      <w:r w:rsidR="00EA5E59">
        <w:t xml:space="preserve">och </w:t>
      </w:r>
      <w:r w:rsidR="006F066C">
        <w:t xml:space="preserve">att det är oklart </w:t>
      </w:r>
      <w:r w:rsidR="00EA5E59">
        <w:t>om ä</w:t>
      </w:r>
      <w:r w:rsidR="006F066C">
        <w:t>ve</w:t>
      </w:r>
      <w:r w:rsidR="00EA5E59">
        <w:t xml:space="preserve">n </w:t>
      </w:r>
      <w:r w:rsidR="006F066C">
        <w:t xml:space="preserve">den kan </w:t>
      </w:r>
      <w:r w:rsidR="00EA5E59">
        <w:t>få betydelse för straffmätningen och påföljdsvalet för omyndiga. Lagrådet</w:t>
      </w:r>
      <w:r w:rsidR="003D00FB">
        <w:t xml:space="preserve"> framhåller att detta sätt att parallellt och separat remit</w:t>
      </w:r>
      <w:r w:rsidR="00CF2E54">
        <w:softHyphen/>
      </w:r>
      <w:r w:rsidR="003D00FB">
        <w:t>tera lag</w:t>
      </w:r>
      <w:r w:rsidR="00830589">
        <w:softHyphen/>
      </w:r>
      <w:r w:rsidR="003D00FB">
        <w:t>stiftnings</w:t>
      </w:r>
      <w:r w:rsidR="00D520C5">
        <w:softHyphen/>
      </w:r>
      <w:r w:rsidR="003D00FB">
        <w:t>projekt som direkt påverkar förslaget om</w:t>
      </w:r>
      <w:r w:rsidR="00E6123D">
        <w:t xml:space="preserve"> en</w:t>
      </w:r>
      <w:r w:rsidR="003D00FB">
        <w:t xml:space="preserve"> minskad ung</w:t>
      </w:r>
      <w:r w:rsidR="000E0280">
        <w:softHyphen/>
      </w:r>
      <w:r w:rsidR="003D00FB">
        <w:t>doms</w:t>
      </w:r>
      <w:r w:rsidR="00830589">
        <w:softHyphen/>
      </w:r>
      <w:r w:rsidR="003D00FB">
        <w:t>reduktion medför att det inte</w:t>
      </w:r>
      <w:r w:rsidR="006F066C">
        <w:t xml:space="preserve"> har</w:t>
      </w:r>
      <w:r w:rsidR="003D00FB">
        <w:t xml:space="preserve"> funnits ett underlag som </w:t>
      </w:r>
      <w:r w:rsidR="006F066C">
        <w:t xml:space="preserve">gjort det möjligt </w:t>
      </w:r>
      <w:r w:rsidR="003D00FB">
        <w:t>för remiss</w:t>
      </w:r>
      <w:r w:rsidR="00743329">
        <w:softHyphen/>
      </w:r>
      <w:r w:rsidR="003D00FB">
        <w:t>instanserna att kunna bedöma och ge synpunkter på inne</w:t>
      </w:r>
      <w:r w:rsidR="000E0280">
        <w:softHyphen/>
      </w:r>
      <w:r w:rsidR="003D00FB">
        <w:t xml:space="preserve">börden </w:t>
      </w:r>
      <w:r w:rsidR="00D05884">
        <w:t>och konse</w:t>
      </w:r>
      <w:r w:rsidR="00743329">
        <w:softHyphen/>
      </w:r>
      <w:r w:rsidR="00D05884">
        <w:t>kvenserna</w:t>
      </w:r>
      <w:r w:rsidR="003D00FB">
        <w:t xml:space="preserve"> av förslaget. Lagrådet </w:t>
      </w:r>
      <w:r w:rsidR="00FB3A39">
        <w:t>avstyrker därför för</w:t>
      </w:r>
      <w:r w:rsidR="00CF2E54">
        <w:softHyphen/>
      </w:r>
      <w:r w:rsidR="00FB3A39">
        <w:t>slaget med hän</w:t>
      </w:r>
      <w:r w:rsidR="00743329">
        <w:softHyphen/>
      </w:r>
      <w:r w:rsidR="00FB3A39">
        <w:t>vis</w:t>
      </w:r>
      <w:r w:rsidR="00D520C5">
        <w:softHyphen/>
      </w:r>
      <w:r w:rsidR="00FB3A39">
        <w:t>ning till</w:t>
      </w:r>
      <w:r w:rsidR="003D00FB">
        <w:t xml:space="preserve"> att det beredningskrav som följer av 7</w:t>
      </w:r>
      <w:r w:rsidR="00A23F04">
        <w:t> </w:t>
      </w:r>
      <w:r w:rsidR="003D00FB">
        <w:t>kap.</w:t>
      </w:r>
      <w:r w:rsidR="00CF2E54">
        <w:t> </w:t>
      </w:r>
      <w:r w:rsidR="003D00FB">
        <w:t>2</w:t>
      </w:r>
      <w:r w:rsidR="00FB3A39">
        <w:t> </w:t>
      </w:r>
      <w:r w:rsidR="003D00FB">
        <w:t>§ regerings</w:t>
      </w:r>
      <w:r w:rsidR="00830589">
        <w:softHyphen/>
      </w:r>
      <w:r w:rsidR="003D00FB">
        <w:t xml:space="preserve">formen inte är uppfyllt. </w:t>
      </w:r>
    </w:p>
    <w:p w14:paraId="5648A47F" w14:textId="0CC456A3" w:rsidR="008756B0" w:rsidRDefault="00E856D8" w:rsidP="00E856D8">
      <w:pPr>
        <w:pStyle w:val="Brdtextmedindrag"/>
      </w:pPr>
      <w:r>
        <w:t xml:space="preserve">Som redovisas ovan och som framgår av </w:t>
      </w:r>
      <w:r w:rsidRPr="005232B9">
        <w:t>avsnitt 4</w:t>
      </w:r>
      <w:r>
        <w:t xml:space="preserve"> pågår ett stort reform</w:t>
      </w:r>
      <w:r w:rsidR="000B0FF6">
        <w:softHyphen/>
      </w:r>
      <w:r>
        <w:t xml:space="preserve">arbete på det kriminalpolitiska området. </w:t>
      </w:r>
      <w:r w:rsidR="0056193B">
        <w:t>Regeringen har</w:t>
      </w:r>
      <w:r w:rsidR="00A3418D">
        <w:t xml:space="preserve"> viss</w:t>
      </w:r>
      <w:r w:rsidR="00F24F20">
        <w:t xml:space="preserve"> </w:t>
      </w:r>
      <w:r w:rsidR="0056193B">
        <w:t xml:space="preserve">förståelse för att det är svårt </w:t>
      </w:r>
      <w:r w:rsidR="00E1783B">
        <w:t>för remissinstanserna</w:t>
      </w:r>
      <w:r w:rsidR="0056193B">
        <w:t xml:space="preserve"> att </w:t>
      </w:r>
      <w:r w:rsidR="008275E0">
        <w:t>få en samlad</w:t>
      </w:r>
      <w:r w:rsidR="0056193B">
        <w:t xml:space="preserve"> överblick över för</w:t>
      </w:r>
      <w:r w:rsidR="000B0FF6">
        <w:softHyphen/>
      </w:r>
      <w:r w:rsidR="0056193B">
        <w:t>slagens konse</w:t>
      </w:r>
      <w:r w:rsidR="00743329">
        <w:softHyphen/>
      </w:r>
      <w:r w:rsidR="0056193B">
        <w:t xml:space="preserve">kvenser. </w:t>
      </w:r>
      <w:r w:rsidR="008275E0">
        <w:t>D</w:t>
      </w:r>
      <w:r w:rsidR="0056193B">
        <w:t>et trängande behov</w:t>
      </w:r>
      <w:r w:rsidR="008275E0">
        <w:t xml:space="preserve">et av att </w:t>
      </w:r>
      <w:r w:rsidR="0056193B">
        <w:t>reformera kriminal</w:t>
      </w:r>
      <w:r w:rsidR="000B0FF6">
        <w:softHyphen/>
      </w:r>
      <w:r w:rsidR="0056193B">
        <w:t>politiken</w:t>
      </w:r>
      <w:r w:rsidR="000B5CA2">
        <w:t xml:space="preserve"> </w:t>
      </w:r>
      <w:r w:rsidR="008275E0">
        <w:t>gör</w:t>
      </w:r>
      <w:r w:rsidR="0056193B">
        <w:t xml:space="preserve"> det </w:t>
      </w:r>
      <w:r w:rsidR="002D7C23">
        <w:t>dock</w:t>
      </w:r>
      <w:r w:rsidR="0056193B">
        <w:t xml:space="preserve"> </w:t>
      </w:r>
      <w:r w:rsidR="008275E0">
        <w:t>nöd</w:t>
      </w:r>
      <w:r w:rsidR="00755232">
        <w:softHyphen/>
      </w:r>
      <w:r w:rsidR="008275E0">
        <w:t>vändigt</w:t>
      </w:r>
      <w:r w:rsidR="0056193B">
        <w:t xml:space="preserve"> att </w:t>
      </w:r>
      <w:r w:rsidR="008275E0">
        <w:t xml:space="preserve">driva </w:t>
      </w:r>
      <w:r w:rsidR="0056193B">
        <w:t>flera lagstiftningsprojekt paral</w:t>
      </w:r>
      <w:r w:rsidR="00830589">
        <w:softHyphen/>
      </w:r>
      <w:r w:rsidR="0056193B">
        <w:t>lellt</w:t>
      </w:r>
      <w:r w:rsidR="00D05884" w:rsidRPr="00D05884">
        <w:t>.</w:t>
      </w:r>
      <w:r w:rsidR="0056193B">
        <w:t xml:space="preserve"> </w:t>
      </w:r>
      <w:r w:rsidR="0055599A">
        <w:t>En minskad ung</w:t>
      </w:r>
      <w:r w:rsidR="00755232">
        <w:softHyphen/>
      </w:r>
      <w:r w:rsidR="0055599A">
        <w:t>doms</w:t>
      </w:r>
      <w:r w:rsidR="00755232">
        <w:softHyphen/>
      </w:r>
      <w:r w:rsidR="0055599A">
        <w:t xml:space="preserve">reduktion </w:t>
      </w:r>
      <w:r w:rsidR="00885CBC">
        <w:t xml:space="preserve">motiveras av </w:t>
      </w:r>
      <w:r w:rsidR="00494E38">
        <w:t>att</w:t>
      </w:r>
      <w:r w:rsidR="0055599A">
        <w:t xml:space="preserve"> </w:t>
      </w:r>
      <w:r w:rsidR="00885CBC">
        <w:t>särbehand</w:t>
      </w:r>
      <w:r w:rsidR="000B0FF6">
        <w:softHyphen/>
      </w:r>
      <w:r w:rsidR="00885CBC">
        <w:t>lingen av</w:t>
      </w:r>
      <w:r w:rsidR="0055599A">
        <w:t xml:space="preserve"> unga lagöverträdare </w:t>
      </w:r>
      <w:r w:rsidR="00494E38">
        <w:t>under alltför lång tid</w:t>
      </w:r>
      <w:r w:rsidR="0055599A">
        <w:t xml:space="preserve"> har fått</w:t>
      </w:r>
      <w:r w:rsidR="00885CBC">
        <w:t xml:space="preserve"> ett för</w:t>
      </w:r>
      <w:r w:rsidR="0055599A">
        <w:t xml:space="preserve"> </w:t>
      </w:r>
      <w:r w:rsidR="00885CBC">
        <w:t>s</w:t>
      </w:r>
      <w:r w:rsidR="0055599A">
        <w:t>tort genomslag vid straffmätningen.</w:t>
      </w:r>
      <w:r w:rsidR="00E6123D">
        <w:t xml:space="preserve"> Av beredningsunderlaget framgår tydligt att de </w:t>
      </w:r>
      <w:r w:rsidR="00885CBC">
        <w:t>straff</w:t>
      </w:r>
      <w:r w:rsidR="0001723A">
        <w:softHyphen/>
      </w:r>
      <w:r w:rsidR="00885CBC">
        <w:t>skärpningar som följer av andra pågående reformer</w:t>
      </w:r>
      <w:r w:rsidR="00E6123D">
        <w:t>,</w:t>
      </w:r>
      <w:r w:rsidR="00885CBC">
        <w:t xml:space="preserve"> tillsam</w:t>
      </w:r>
      <w:r w:rsidR="000B0FF6">
        <w:softHyphen/>
      </w:r>
      <w:r w:rsidR="00885CBC">
        <w:t>mans med en minskad ungdoms</w:t>
      </w:r>
      <w:r w:rsidR="00755232">
        <w:softHyphen/>
      </w:r>
      <w:r w:rsidR="00885CBC">
        <w:t>reduktion</w:t>
      </w:r>
      <w:r w:rsidR="00E6123D">
        <w:t>,</w:t>
      </w:r>
      <w:r w:rsidR="00885CBC">
        <w:t xml:space="preserve"> kommer att leda till en</w:t>
      </w:r>
      <w:r w:rsidR="008275E0">
        <w:t xml:space="preserve"> </w:t>
      </w:r>
      <w:r w:rsidR="00494E38">
        <w:t>höjd</w:t>
      </w:r>
      <w:r w:rsidR="008275E0">
        <w:t xml:space="preserve"> </w:t>
      </w:r>
      <w:r w:rsidR="0055599A">
        <w:t>re</w:t>
      </w:r>
      <w:r w:rsidR="000B0FF6">
        <w:softHyphen/>
      </w:r>
      <w:r w:rsidR="0055599A">
        <w:t>pressions</w:t>
      </w:r>
      <w:r w:rsidR="0001723A">
        <w:softHyphen/>
      </w:r>
      <w:r w:rsidR="0055599A">
        <w:t>nivå</w:t>
      </w:r>
      <w:r w:rsidR="008275E0">
        <w:t xml:space="preserve"> för unga lag</w:t>
      </w:r>
      <w:r w:rsidR="00755232">
        <w:softHyphen/>
      </w:r>
      <w:r w:rsidR="008275E0">
        <w:t>över</w:t>
      </w:r>
      <w:r w:rsidR="00755232">
        <w:softHyphen/>
      </w:r>
      <w:r w:rsidR="008275E0">
        <w:t>trädare</w:t>
      </w:r>
      <w:r w:rsidR="00E6123D">
        <w:t xml:space="preserve"> och därmed också påverka på</w:t>
      </w:r>
      <w:r w:rsidR="000B0FF6">
        <w:softHyphen/>
      </w:r>
      <w:r w:rsidR="00E6123D">
        <w:t>följds</w:t>
      </w:r>
      <w:r w:rsidR="000B0FF6">
        <w:softHyphen/>
      </w:r>
      <w:r w:rsidR="00E6123D">
        <w:t>valet.</w:t>
      </w:r>
      <w:r w:rsidR="00546BB7">
        <w:t xml:space="preserve"> </w:t>
      </w:r>
      <w:r w:rsidR="0001723A">
        <w:t>Som konstateras i avsnitt 6.1 lämnar utredningen sina förslag med vetskap om Straffreform</w:t>
      </w:r>
      <w:r w:rsidR="00755232">
        <w:softHyphen/>
      </w:r>
      <w:r w:rsidR="0001723A">
        <w:t>utred</w:t>
      </w:r>
      <w:r w:rsidR="00755232">
        <w:softHyphen/>
      </w:r>
      <w:r w:rsidR="0001723A">
        <w:t>ningens arbete</w:t>
      </w:r>
      <w:r w:rsidR="00624B8E">
        <w:t>.</w:t>
      </w:r>
      <w:r w:rsidR="0001723A">
        <w:t xml:space="preserve"> </w:t>
      </w:r>
      <w:r w:rsidR="00624B8E">
        <w:t>U</w:t>
      </w:r>
      <w:r w:rsidR="0001723A">
        <w:t>tredning</w:t>
      </w:r>
      <w:r w:rsidR="00AE1894">
        <w:t>en</w:t>
      </w:r>
      <w:r w:rsidR="0001723A">
        <w:t xml:space="preserve"> konstaterar att den utred</w:t>
      </w:r>
      <w:r w:rsidR="0001723A">
        <w:softHyphen/>
        <w:t>ningens förslag om de genomförs kan förväntas få påtagliga effekter i rättstillämpningen, bl.a. i fråga om straffens längd, men också i fråga om vilka påföljder som kommer att dömas ut för unga lagöver</w:t>
      </w:r>
      <w:r w:rsidR="000B0FF6">
        <w:softHyphen/>
      </w:r>
      <w:r w:rsidR="0001723A">
        <w:t>trädare</w:t>
      </w:r>
      <w:r w:rsidR="00085F2F">
        <w:t>.</w:t>
      </w:r>
      <w:r w:rsidR="0001723A" w:rsidDel="0001723A">
        <w:t xml:space="preserve"> </w:t>
      </w:r>
      <w:r w:rsidR="008756B0">
        <w:t xml:space="preserve">Mot denna bakgrund delar regeringen inte </w:t>
      </w:r>
      <w:r w:rsidR="008756B0" w:rsidRPr="00E94933">
        <w:t>Lagrådets uppfattning</w:t>
      </w:r>
      <w:r w:rsidR="00A73087" w:rsidRPr="00E94933">
        <w:t xml:space="preserve"> </w:t>
      </w:r>
      <w:r w:rsidR="00E94933">
        <w:t>att remiss</w:t>
      </w:r>
      <w:r w:rsidR="0001723A">
        <w:softHyphen/>
      </w:r>
      <w:r w:rsidR="00E94933">
        <w:t xml:space="preserve">instanserna inte </w:t>
      </w:r>
      <w:r w:rsidR="0001723A">
        <w:t xml:space="preserve">har </w:t>
      </w:r>
      <w:r w:rsidR="00E94933">
        <w:t>kunnat bedöma och ge synpunkter på inne</w:t>
      </w:r>
      <w:r w:rsidR="00804795">
        <w:softHyphen/>
      </w:r>
      <w:r w:rsidR="00E94933">
        <w:t>börden av för</w:t>
      </w:r>
      <w:r w:rsidR="0001723A">
        <w:softHyphen/>
      </w:r>
      <w:r w:rsidR="00E94933">
        <w:t xml:space="preserve">slaget om </w:t>
      </w:r>
      <w:r w:rsidR="006C6E80">
        <w:t xml:space="preserve">en </w:t>
      </w:r>
      <w:r w:rsidR="00E94933">
        <w:t>minskad ungdoms</w:t>
      </w:r>
      <w:r w:rsidR="00755232">
        <w:softHyphen/>
      </w:r>
      <w:r w:rsidR="00E94933">
        <w:t xml:space="preserve">reduktion. </w:t>
      </w:r>
      <w:r w:rsidR="008756B0">
        <w:t>Regeringen be</w:t>
      </w:r>
      <w:r w:rsidR="00804795">
        <w:softHyphen/>
      </w:r>
      <w:r w:rsidR="008756B0">
        <w:t>dömer alltså, till skillnad från Lagrådet, att</w:t>
      </w:r>
      <w:r w:rsidR="00E94933" w:rsidRPr="00E94933">
        <w:t xml:space="preserve"> </w:t>
      </w:r>
      <w:r w:rsidR="008756B0">
        <w:t>bered</w:t>
      </w:r>
      <w:r w:rsidR="00755232">
        <w:softHyphen/>
      </w:r>
      <w:r w:rsidR="008756B0">
        <w:t>ningskravet i 7</w:t>
      </w:r>
      <w:r w:rsidR="003B3B72">
        <w:t> </w:t>
      </w:r>
      <w:r w:rsidR="008756B0">
        <w:t>kap. 2</w:t>
      </w:r>
      <w:r w:rsidR="003B3B72">
        <w:t> </w:t>
      </w:r>
      <w:r w:rsidR="008756B0">
        <w:t>§ regerings</w:t>
      </w:r>
      <w:r w:rsidR="0001723A">
        <w:softHyphen/>
      </w:r>
      <w:r w:rsidR="008756B0">
        <w:t>formen är uppfyllt.</w:t>
      </w:r>
    </w:p>
    <w:p w14:paraId="39448CE1" w14:textId="75EC4E20" w:rsidR="00E856D8" w:rsidRPr="00C377F2" w:rsidRDefault="00E856D8" w:rsidP="00E856D8">
      <w:pPr>
        <w:pStyle w:val="Brdtextmedindrag"/>
      </w:pPr>
      <w:r>
        <w:t>Regeringen anser att förändringarna av den straffrättsliga regleringen för unga lagöverträdare inte kan anstå</w:t>
      </w:r>
      <w:r w:rsidR="0001723A">
        <w:t>.</w:t>
      </w:r>
      <w:r>
        <w:t xml:space="preserve"> </w:t>
      </w:r>
      <w:r w:rsidR="0001723A">
        <w:t>D</w:t>
      </w:r>
      <w:r>
        <w:t xml:space="preserve">et </w:t>
      </w:r>
      <w:r w:rsidRPr="001D3E32">
        <w:t xml:space="preserve">behövs </w:t>
      </w:r>
      <w:r w:rsidR="0001723A">
        <w:t>dock även</w:t>
      </w:r>
      <w:r>
        <w:t xml:space="preserve"> andra </w:t>
      </w:r>
      <w:r w:rsidRPr="001D3E32">
        <w:t xml:space="preserve">tidiga och tydliga insatser för att förebygga att barn och unga </w:t>
      </w:r>
      <w:r>
        <w:t xml:space="preserve">utnyttjas och </w:t>
      </w:r>
      <w:r w:rsidRPr="001D3E32">
        <w:t xml:space="preserve">dras in i </w:t>
      </w:r>
      <w:r w:rsidRPr="00CC1075">
        <w:t>krimi</w:t>
      </w:r>
      <w:r>
        <w:softHyphen/>
      </w:r>
      <w:r w:rsidRPr="00CC1075">
        <w:t xml:space="preserve">nalitet. </w:t>
      </w:r>
      <w:r w:rsidRPr="00605205">
        <w:t xml:space="preserve">Som </w:t>
      </w:r>
      <w:r w:rsidRPr="00605205">
        <w:rPr>
          <w:i/>
          <w:iCs/>
        </w:rPr>
        <w:t>Fackförbundet ST</w:t>
      </w:r>
      <w:r w:rsidRPr="00605205">
        <w:t xml:space="preserve"> och </w:t>
      </w:r>
      <w:r w:rsidRPr="00605205">
        <w:rPr>
          <w:i/>
          <w:iCs/>
        </w:rPr>
        <w:t>Linköpings univer</w:t>
      </w:r>
      <w:r w:rsidRPr="00605205">
        <w:rPr>
          <w:i/>
          <w:iCs/>
        </w:rPr>
        <w:softHyphen/>
        <w:t>sitet (Barna</w:t>
      </w:r>
      <w:r w:rsidR="00CF2E54">
        <w:rPr>
          <w:i/>
          <w:iCs/>
        </w:rPr>
        <w:softHyphen/>
      </w:r>
      <w:r w:rsidRPr="00605205">
        <w:rPr>
          <w:i/>
          <w:iCs/>
        </w:rPr>
        <w:t>frid)</w:t>
      </w:r>
      <w:r w:rsidRPr="00605205">
        <w:t xml:space="preserve"> på</w:t>
      </w:r>
      <w:r>
        <w:softHyphen/>
      </w:r>
      <w:r w:rsidRPr="00605205">
        <w:t>pekar finns det ett sådant behov inom t.ex. skola och social</w:t>
      </w:r>
      <w:r>
        <w:softHyphen/>
      </w:r>
      <w:r w:rsidRPr="00605205">
        <w:t xml:space="preserve">tjänst. </w:t>
      </w:r>
    </w:p>
    <w:p w14:paraId="15DD656A" w14:textId="77777777" w:rsidR="00E856D8" w:rsidRDefault="00E856D8" w:rsidP="00E856D8">
      <w:pPr>
        <w:pStyle w:val="Brdtextmedindrag"/>
      </w:pPr>
      <w:r w:rsidRPr="00886D44">
        <w:t xml:space="preserve">Sammanfattningsvis </w:t>
      </w:r>
      <w:r>
        <w:t>anser regeringen, i likhet med utredningen, att</w:t>
      </w:r>
      <w:r w:rsidRPr="00886D44">
        <w:t xml:space="preserve"> ung</w:t>
      </w:r>
      <w:r>
        <w:softHyphen/>
      </w:r>
      <w:r w:rsidRPr="00886D44">
        <w:t>doms</w:t>
      </w:r>
      <w:r>
        <w:softHyphen/>
      </w:r>
      <w:r w:rsidRPr="00886D44">
        <w:t>reduktionen för lagöverträdare under 18</w:t>
      </w:r>
      <w:r>
        <w:t> </w:t>
      </w:r>
      <w:r w:rsidRPr="00886D44">
        <w:t xml:space="preserve">år </w:t>
      </w:r>
      <w:r>
        <w:t xml:space="preserve">bör </w:t>
      </w:r>
      <w:r w:rsidRPr="00886D44">
        <w:t>minska.</w:t>
      </w:r>
    </w:p>
    <w:p w14:paraId="69884688" w14:textId="2E369DF1" w:rsidR="00E856D8" w:rsidRDefault="00E856D8" w:rsidP="00E856D8">
      <w:pPr>
        <w:pStyle w:val="Rubrik2"/>
      </w:pPr>
      <w:bookmarkStart w:id="217" w:name="_Toc195704975"/>
      <w:bookmarkStart w:id="218" w:name="_Toc216271624"/>
      <w:bookmarkStart w:id="219" w:name="_Toc219455969"/>
      <w:bookmarkStart w:id="220" w:name="_Toc220315261"/>
      <w:bookmarkStart w:id="221" w:name="_Toc233629789"/>
      <w:bookmarkEnd w:id="210"/>
      <w:r>
        <w:lastRenderedPageBreak/>
        <w:t xml:space="preserve">Ungdomsreduktion i skälig </w:t>
      </w:r>
      <w:bookmarkEnd w:id="217"/>
      <w:bookmarkEnd w:id="218"/>
      <w:bookmarkEnd w:id="219"/>
      <w:bookmarkEnd w:id="220"/>
      <w:r>
        <w:t>omfattning</w:t>
      </w:r>
      <w:bookmarkEnd w:id="221"/>
      <w:r>
        <w:t xml:space="preserve"> </w:t>
      </w:r>
    </w:p>
    <w:p w14:paraId="2C06C3FF" w14:textId="77777777" w:rsidR="00E856D8" w:rsidRDefault="00E856D8" w:rsidP="00E856D8">
      <w:pPr>
        <w:pStyle w:val="Rubrik4ram"/>
      </w:pPr>
      <w:r w:rsidRPr="00CC5D52">
        <w:t>Regeringens förslag</w:t>
      </w:r>
    </w:p>
    <w:p w14:paraId="1A99D964" w14:textId="7DBD2E45" w:rsidR="00E856D8" w:rsidRDefault="00E856D8" w:rsidP="00E856D8">
      <w:pPr>
        <w:pStyle w:val="Brdtextram"/>
      </w:pPr>
      <w:r>
        <w:t>Ungdomsreduktionen ska begränsas på så sätt att den till</w:t>
      </w:r>
      <w:r>
        <w:softHyphen/>
        <w:t>talades ung</w:t>
      </w:r>
      <w:r>
        <w:softHyphen/>
        <w:t>dom vid straff</w:t>
      </w:r>
      <w:r>
        <w:softHyphen/>
        <w:t>mät</w:t>
      </w:r>
      <w:r>
        <w:softHyphen/>
        <w:t xml:space="preserve">ningen beaktas i skälig omfattning i stället för att beaktas särskilt. </w:t>
      </w:r>
      <w:r w:rsidR="00C326F2">
        <w:t xml:space="preserve">Vid denna bedömning ska </w:t>
      </w:r>
      <w:r w:rsidR="00095EEB">
        <w:t xml:space="preserve">hänsyn tas till </w:t>
      </w:r>
      <w:r w:rsidR="00C326F2">
        <w:t>den tilltalades ålder vid tidpunkten för brottet och</w:t>
      </w:r>
      <w:r w:rsidR="004D0AB5">
        <w:t xml:space="preserve"> till</w:t>
      </w:r>
      <w:r w:rsidR="00C326F2">
        <w:t xml:space="preserve"> brottstypen. </w:t>
      </w:r>
    </w:p>
    <w:p w14:paraId="1B359D4F" w14:textId="77777777" w:rsidR="00E856D8" w:rsidRDefault="00E856D8" w:rsidP="00E856D8">
      <w:pPr>
        <w:pStyle w:val="Rubrik4efterram"/>
      </w:pPr>
      <w:r w:rsidRPr="000D521D">
        <w:t>Utredningens förslag</w:t>
      </w:r>
    </w:p>
    <w:p w14:paraId="72E09A37" w14:textId="1FA280DA" w:rsidR="00E856D8" w:rsidRPr="00577682" w:rsidRDefault="00E856D8" w:rsidP="00E856D8">
      <w:pPr>
        <w:pStyle w:val="Brdtext"/>
      </w:pPr>
      <w:r>
        <w:rPr>
          <w:bCs/>
        </w:rPr>
        <w:t>Förslaget från utredningen</w:t>
      </w:r>
      <w:r w:rsidRPr="000D521D">
        <w:rPr>
          <w:b/>
          <w:bCs/>
        </w:rPr>
        <w:t xml:space="preserve"> </w:t>
      </w:r>
      <w:r>
        <w:t>s</w:t>
      </w:r>
      <w:r w:rsidRPr="00916A58">
        <w:rPr>
          <w:rStyle w:val="BrdtextmedindragChar"/>
        </w:rPr>
        <w:t xml:space="preserve">tämmer överens med </w:t>
      </w:r>
      <w:r>
        <w:rPr>
          <w:rStyle w:val="BrdtextmedindragChar"/>
        </w:rPr>
        <w:t>rege</w:t>
      </w:r>
      <w:r>
        <w:rPr>
          <w:rStyle w:val="BrdtextmedindragChar"/>
        </w:rPr>
        <w:softHyphen/>
        <w:t>ringens</w:t>
      </w:r>
      <w:r w:rsidR="00352C45">
        <w:rPr>
          <w:rStyle w:val="BrdtextmedindragChar"/>
        </w:rPr>
        <w:t>, men har en delvis annan lagteknisk utformning</w:t>
      </w:r>
      <w:r w:rsidRPr="00916A58">
        <w:rPr>
          <w:rStyle w:val="BrdtextmedindragChar"/>
        </w:rPr>
        <w:t>.</w:t>
      </w:r>
      <w:r w:rsidR="00352C45">
        <w:rPr>
          <w:rStyle w:val="BrdtextmedindragChar"/>
        </w:rPr>
        <w:t xml:space="preserve"> </w:t>
      </w:r>
      <w:r>
        <w:rPr>
          <w:rStyle w:val="BrdtextmedindragChar"/>
        </w:rPr>
        <w:t xml:space="preserve"> </w:t>
      </w:r>
    </w:p>
    <w:p w14:paraId="2D892ADD" w14:textId="77777777" w:rsidR="00E856D8" w:rsidRDefault="00E856D8" w:rsidP="00E856D8">
      <w:pPr>
        <w:pStyle w:val="Rubrik4utannumrering"/>
      </w:pPr>
      <w:r w:rsidRPr="00577682">
        <w:t>Remissinstanserna</w:t>
      </w:r>
    </w:p>
    <w:p w14:paraId="023E35EF" w14:textId="77777777" w:rsidR="00E856D8" w:rsidRDefault="00E856D8" w:rsidP="00E856D8">
      <w:pPr>
        <w:pStyle w:val="Brdtext"/>
      </w:pPr>
      <w:r>
        <w:t>En majoritet av remissinstanserna yttrar sig inte särskilt i fråga om utred</w:t>
      </w:r>
      <w:r>
        <w:softHyphen/>
        <w:t>ningens förslag om hur ungdomsreduktionen ska begränsas. Av de remiss</w:t>
      </w:r>
      <w:r>
        <w:softHyphen/>
        <w:t xml:space="preserve">instanser som yttrar sig är de flesta negativa till förslaget. </w:t>
      </w:r>
    </w:p>
    <w:p w14:paraId="27A7B68A" w14:textId="77777777" w:rsidR="00E856D8" w:rsidRDefault="00E856D8" w:rsidP="00E856D8">
      <w:pPr>
        <w:pStyle w:val="Brdtextmedindrag"/>
      </w:pPr>
      <w:r>
        <w:t xml:space="preserve">Några remissinstanser, däribland </w:t>
      </w:r>
      <w:r w:rsidRPr="00EB6D92">
        <w:rPr>
          <w:i/>
        </w:rPr>
        <w:t>Göta hovrätt</w:t>
      </w:r>
      <w:r w:rsidRPr="005E41FC">
        <w:t xml:space="preserve">, </w:t>
      </w:r>
      <w:r w:rsidRPr="00EB6D92">
        <w:rPr>
          <w:i/>
        </w:rPr>
        <w:t>Sveriges advokat</w:t>
      </w:r>
      <w:r w:rsidRPr="00EB6D92">
        <w:rPr>
          <w:i/>
        </w:rPr>
        <w:softHyphen/>
        <w:t>sam</w:t>
      </w:r>
      <w:r>
        <w:rPr>
          <w:i/>
        </w:rPr>
        <w:softHyphen/>
      </w:r>
      <w:r w:rsidRPr="00EB6D92">
        <w:rPr>
          <w:i/>
        </w:rPr>
        <w:t>fund</w:t>
      </w:r>
      <w:r w:rsidRPr="005E41FC">
        <w:t xml:space="preserve"> och </w:t>
      </w:r>
      <w:r w:rsidRPr="005E41FC">
        <w:rPr>
          <w:i/>
          <w:iCs/>
        </w:rPr>
        <w:t>Östersunds tings</w:t>
      </w:r>
      <w:r w:rsidRPr="005E41FC">
        <w:rPr>
          <w:i/>
          <w:iCs/>
        </w:rPr>
        <w:softHyphen/>
        <w:t>rätt</w:t>
      </w:r>
      <w:r w:rsidRPr="005E41FC">
        <w:t xml:space="preserve">, instämmer i </w:t>
      </w:r>
      <w:r>
        <w:t xml:space="preserve">utredningens </w:t>
      </w:r>
      <w:r w:rsidRPr="005E41FC">
        <w:t xml:space="preserve">bedömning </w:t>
      </w:r>
      <w:r>
        <w:t>att det i lagtexten inte bör införas en schematisk regel för hur den tilltalades ung</w:t>
      </w:r>
      <w:r>
        <w:softHyphen/>
        <w:t xml:space="preserve">dom ska beaktas vid straffmätningen, medan </w:t>
      </w:r>
      <w:r w:rsidRPr="004A7469">
        <w:rPr>
          <w:i/>
        </w:rPr>
        <w:t>Barnombuds</w:t>
      </w:r>
      <w:r w:rsidRPr="004A7469">
        <w:rPr>
          <w:i/>
        </w:rPr>
        <w:softHyphen/>
        <w:t>mannen</w:t>
      </w:r>
      <w:r w:rsidRPr="004A7469">
        <w:rPr>
          <w:i/>
          <w:iCs/>
        </w:rPr>
        <w:t xml:space="preserve"> </w:t>
      </w:r>
      <w:r>
        <w:t>anser att ramarna för ungdomsreduktionen bör lagfästas.</w:t>
      </w:r>
    </w:p>
    <w:p w14:paraId="6812A61F" w14:textId="075C2BF3" w:rsidR="00E856D8" w:rsidRPr="00757ECD" w:rsidRDefault="00E856D8" w:rsidP="00E856D8">
      <w:pPr>
        <w:pStyle w:val="Brdtextmedindrag"/>
      </w:pPr>
      <w:r>
        <w:rPr>
          <w:i/>
          <w:iCs/>
        </w:rPr>
        <w:t>Borås tingsrätt</w:t>
      </w:r>
      <w:r w:rsidRPr="002110F7">
        <w:t xml:space="preserve"> </w:t>
      </w:r>
      <w:r>
        <w:t xml:space="preserve">framhåller </w:t>
      </w:r>
      <w:r w:rsidRPr="002110F7">
        <w:t>att de</w:t>
      </w:r>
      <w:r>
        <w:t>n föreslagna sche</w:t>
      </w:r>
      <w:r>
        <w:softHyphen/>
        <w:t>matiska modellen</w:t>
      </w:r>
      <w:r w:rsidRPr="002110F7">
        <w:t xml:space="preserve"> medför minskade tröskeleffekter. </w:t>
      </w:r>
      <w:r>
        <w:rPr>
          <w:i/>
          <w:iCs/>
        </w:rPr>
        <w:t xml:space="preserve">Karlstads universitet </w:t>
      </w:r>
      <w:r>
        <w:t>instämmer i utred</w:t>
      </w:r>
      <w:r>
        <w:softHyphen/>
        <w:t>ningens uppfattning att det kan finnas skäl att dom</w:t>
      </w:r>
      <w:r>
        <w:softHyphen/>
        <w:t>stolarna gör en mer nyanserad bedömning och att det i syfte att främja en enhetlig rätts</w:t>
      </w:r>
      <w:r>
        <w:softHyphen/>
        <w:t>tillämp</w:t>
      </w:r>
      <w:r w:rsidR="00D520C5">
        <w:softHyphen/>
      </w:r>
      <w:r>
        <w:t>ning kan finnas anledning att utgå från en schematisk modell baserad på lagöverträdarens ålder. Universitetet anser dock att de argu</w:t>
      </w:r>
      <w:r>
        <w:softHyphen/>
        <w:t>ment som ut</w:t>
      </w:r>
      <w:r w:rsidR="00D520C5">
        <w:softHyphen/>
      </w:r>
      <w:r>
        <w:t>redningen anfört till stöd för ökningen av straffmätningsvärdet inte över</w:t>
      </w:r>
      <w:r w:rsidR="00D520C5">
        <w:softHyphen/>
      </w:r>
      <w:r>
        <w:t xml:space="preserve">tygar. Även </w:t>
      </w:r>
      <w:r w:rsidRPr="00E5664D">
        <w:rPr>
          <w:i/>
          <w:iCs/>
        </w:rPr>
        <w:t>Barn</w:t>
      </w:r>
      <w:r>
        <w:rPr>
          <w:i/>
          <w:iCs/>
        </w:rPr>
        <w:softHyphen/>
      </w:r>
      <w:r w:rsidRPr="00E5664D">
        <w:rPr>
          <w:i/>
          <w:iCs/>
        </w:rPr>
        <w:t>ombuds</w:t>
      </w:r>
      <w:r>
        <w:rPr>
          <w:i/>
          <w:iCs/>
        </w:rPr>
        <w:softHyphen/>
      </w:r>
      <w:r w:rsidRPr="00E5664D">
        <w:rPr>
          <w:i/>
          <w:iCs/>
        </w:rPr>
        <w:t>mannen</w:t>
      </w:r>
      <w:r>
        <w:t xml:space="preserve"> framhåller att förslaget innebär en avse</w:t>
      </w:r>
      <w:r w:rsidR="00D520C5">
        <w:softHyphen/>
      </w:r>
      <w:r>
        <w:t>värd straff</w:t>
      </w:r>
      <w:r>
        <w:softHyphen/>
        <w:t xml:space="preserve">skärpning och </w:t>
      </w:r>
      <w:r w:rsidRPr="00E01B88">
        <w:t xml:space="preserve">att intresset av att utjämna tröskeleffekter </w:t>
      </w:r>
      <w:r>
        <w:t xml:space="preserve">inte </w:t>
      </w:r>
      <w:r w:rsidRPr="00E01B88">
        <w:t>kan motivera repressions</w:t>
      </w:r>
      <w:r>
        <w:softHyphen/>
      </w:r>
      <w:r w:rsidRPr="00E01B88">
        <w:t xml:space="preserve">höjningar för unga lagöverträdare på det sätt som föreslås. </w:t>
      </w:r>
      <w:r w:rsidRPr="00E01B88">
        <w:rPr>
          <w:i/>
          <w:iCs/>
        </w:rPr>
        <w:t>Malmö tingsrätt</w:t>
      </w:r>
      <w:r w:rsidRPr="00E01B88">
        <w:t xml:space="preserve"> ifrågasätter </w:t>
      </w:r>
      <w:r>
        <w:t>lämpligheten i att ändra regleringen på grund av att det i ett fåtal fall kan finnas skäl att frångå en mer sche</w:t>
      </w:r>
      <w:r w:rsidR="00D520C5">
        <w:softHyphen/>
      </w:r>
      <w:r>
        <w:t>matisk tillämpning av ungdomsreduktionen. Tingsrätten</w:t>
      </w:r>
      <w:r w:rsidRPr="00E01B88">
        <w:t xml:space="preserve"> påpekar att</w:t>
      </w:r>
      <w:r w:rsidRPr="004F1FA1">
        <w:t xml:space="preserve"> dom</w:t>
      </w:r>
      <w:r>
        <w:softHyphen/>
      </w:r>
      <w:r w:rsidRPr="004F1FA1">
        <w:t>stolarna redan med nuvarande reglering kan beakta sådana omständig</w:t>
      </w:r>
      <w:r>
        <w:softHyphen/>
      </w:r>
      <w:r w:rsidRPr="004F1FA1">
        <w:t>heter som utredningen framhåller och därigenom frångå en mer schema</w:t>
      </w:r>
      <w:r>
        <w:softHyphen/>
      </w:r>
      <w:r w:rsidRPr="004F1FA1">
        <w:t>tisk tillämp</w:t>
      </w:r>
      <w:r w:rsidR="00D520C5">
        <w:softHyphen/>
      </w:r>
      <w:r w:rsidRPr="004F1FA1">
        <w:t xml:space="preserve">ning. </w:t>
      </w:r>
      <w:r w:rsidRPr="00E5664D">
        <w:rPr>
          <w:i/>
          <w:iCs/>
        </w:rPr>
        <w:t>Göte</w:t>
      </w:r>
      <w:r>
        <w:rPr>
          <w:i/>
          <w:iCs/>
        </w:rPr>
        <w:softHyphen/>
      </w:r>
      <w:r w:rsidRPr="00E5664D">
        <w:rPr>
          <w:i/>
          <w:iCs/>
        </w:rPr>
        <w:t>borgs tingsrätt</w:t>
      </w:r>
      <w:r>
        <w:t xml:space="preserve">, </w:t>
      </w:r>
      <w:r w:rsidRPr="00E5664D">
        <w:rPr>
          <w:i/>
          <w:iCs/>
        </w:rPr>
        <w:t>Institutet för mänskliga rättig</w:t>
      </w:r>
      <w:r>
        <w:rPr>
          <w:i/>
          <w:iCs/>
        </w:rPr>
        <w:softHyphen/>
      </w:r>
      <w:r w:rsidRPr="00E5664D">
        <w:rPr>
          <w:i/>
          <w:iCs/>
        </w:rPr>
        <w:t>heter</w:t>
      </w:r>
      <w:r w:rsidRPr="00E5664D">
        <w:t xml:space="preserve"> </w:t>
      </w:r>
      <w:r>
        <w:t xml:space="preserve">och </w:t>
      </w:r>
      <w:r w:rsidRPr="002110F7">
        <w:rPr>
          <w:i/>
          <w:iCs/>
        </w:rPr>
        <w:t>S</w:t>
      </w:r>
      <w:r>
        <w:rPr>
          <w:i/>
          <w:iCs/>
        </w:rPr>
        <w:t>veriges Kom</w:t>
      </w:r>
      <w:r>
        <w:rPr>
          <w:i/>
          <w:iCs/>
        </w:rPr>
        <w:softHyphen/>
        <w:t>muner och Regioner</w:t>
      </w:r>
      <w:r w:rsidRPr="00E5664D">
        <w:t xml:space="preserve"> framhåller att det finns risk för god</w:t>
      </w:r>
      <w:r w:rsidR="00D520C5">
        <w:softHyphen/>
      </w:r>
      <w:r w:rsidRPr="00E5664D">
        <w:t>tycke och att bedöm</w:t>
      </w:r>
      <w:r>
        <w:softHyphen/>
      </w:r>
      <w:r w:rsidRPr="00E5664D">
        <w:t>ningarna kan komma att skilja sig åt vid rätts</w:t>
      </w:r>
      <w:r>
        <w:softHyphen/>
      </w:r>
      <w:r w:rsidRPr="00E5664D">
        <w:t>tillämp</w:t>
      </w:r>
      <w:r w:rsidR="00D520C5">
        <w:softHyphen/>
      </w:r>
      <w:r w:rsidRPr="00E5664D">
        <w:t xml:space="preserve">ningen. </w:t>
      </w:r>
      <w:r w:rsidRPr="002110F7">
        <w:rPr>
          <w:i/>
          <w:iCs/>
        </w:rPr>
        <w:t>Tull</w:t>
      </w:r>
      <w:r>
        <w:rPr>
          <w:i/>
          <w:iCs/>
        </w:rPr>
        <w:softHyphen/>
      </w:r>
      <w:r w:rsidRPr="002110F7">
        <w:rPr>
          <w:i/>
          <w:iCs/>
        </w:rPr>
        <w:t>verket</w:t>
      </w:r>
      <w:r w:rsidRPr="002110F7">
        <w:t xml:space="preserve"> anser att förslaget är förenat med tillämp</w:t>
      </w:r>
      <w:r w:rsidR="00A10B24">
        <w:softHyphen/>
      </w:r>
      <w:r w:rsidRPr="002110F7">
        <w:t>nings</w:t>
      </w:r>
      <w:r>
        <w:softHyphen/>
      </w:r>
      <w:r w:rsidRPr="002110F7">
        <w:t>svårig</w:t>
      </w:r>
      <w:r w:rsidR="00D520C5">
        <w:softHyphen/>
      </w:r>
      <w:r w:rsidRPr="002110F7">
        <w:t>heter</w:t>
      </w:r>
      <w:r>
        <w:t>,</w:t>
      </w:r>
      <w:r w:rsidRPr="002110F7">
        <w:t xml:space="preserve"> framför allt när det gäller bedöm</w:t>
      </w:r>
      <w:r>
        <w:softHyphen/>
      </w:r>
      <w:r w:rsidRPr="002110F7">
        <w:t>ningen av i vilken omfattning den unges ålder ska ges betydelse.</w:t>
      </w:r>
    </w:p>
    <w:p w14:paraId="2E7BE9E0" w14:textId="77777777" w:rsidR="00E856D8" w:rsidRDefault="00E856D8" w:rsidP="00E856D8">
      <w:pPr>
        <w:pStyle w:val="Brdtextmedindrag"/>
      </w:pPr>
      <w:r>
        <w:t>Flera</w:t>
      </w:r>
      <w:r w:rsidRPr="002110F7">
        <w:t xml:space="preserve"> remissinstanser har synpunkter på </w:t>
      </w:r>
      <w:r>
        <w:t>formuleringen ”i skälig om</w:t>
      </w:r>
      <w:r>
        <w:softHyphen/>
        <w:t>fatt</w:t>
      </w:r>
      <w:r>
        <w:softHyphen/>
        <w:t xml:space="preserve">ning” och </w:t>
      </w:r>
      <w:r w:rsidRPr="002110F7">
        <w:t>vad som enligt utredningen</w:t>
      </w:r>
      <w:r>
        <w:t xml:space="preserve"> </w:t>
      </w:r>
      <w:r w:rsidRPr="002110F7">
        <w:t xml:space="preserve">ska kunna beaktas </w:t>
      </w:r>
      <w:r>
        <w:t>vid</w:t>
      </w:r>
      <w:r w:rsidRPr="002110F7">
        <w:t xml:space="preserve"> </w:t>
      </w:r>
      <w:r>
        <w:t>pröv</w:t>
      </w:r>
      <w:r>
        <w:softHyphen/>
        <w:t>ningen.</w:t>
      </w:r>
      <w:r w:rsidRPr="002110F7">
        <w:t xml:space="preserve"> </w:t>
      </w:r>
      <w:r>
        <w:rPr>
          <w:i/>
          <w:iCs/>
        </w:rPr>
        <w:t xml:space="preserve">Domstolsverket </w:t>
      </w:r>
      <w:r>
        <w:t>ifrågasätter om förslaget i realiteten kommer att föranleda de förändringar i rättstillämpningen som avses och om lag</w:t>
      </w:r>
      <w:r>
        <w:softHyphen/>
        <w:t>texten ger till</w:t>
      </w:r>
      <w:r>
        <w:softHyphen/>
        <w:t xml:space="preserve">räckligt stöd för vad utredningen vill uppnå. </w:t>
      </w:r>
      <w:r w:rsidRPr="002110F7">
        <w:rPr>
          <w:i/>
          <w:iCs/>
        </w:rPr>
        <w:t>Sveriges Domare</w:t>
      </w:r>
      <w:r>
        <w:rPr>
          <w:i/>
          <w:iCs/>
        </w:rPr>
        <w:softHyphen/>
      </w:r>
      <w:r w:rsidRPr="002110F7">
        <w:rPr>
          <w:i/>
          <w:iCs/>
        </w:rPr>
        <w:t>förbund</w:t>
      </w:r>
      <w:r>
        <w:rPr>
          <w:i/>
          <w:iCs/>
        </w:rPr>
        <w:t xml:space="preserve"> </w:t>
      </w:r>
      <w:r>
        <w:t xml:space="preserve">och </w:t>
      </w:r>
      <w:r w:rsidRPr="00F035E0">
        <w:t>Malmö tingsrätt</w:t>
      </w:r>
      <w:r w:rsidRPr="002110F7">
        <w:rPr>
          <w:i/>
          <w:iCs/>
        </w:rPr>
        <w:t xml:space="preserve"> </w:t>
      </w:r>
      <w:r>
        <w:t xml:space="preserve">framhåller att det föreslagna begreppet </w:t>
      </w:r>
      <w:r w:rsidRPr="002110F7">
        <w:t>an</w:t>
      </w:r>
      <w:r>
        <w:softHyphen/>
      </w:r>
      <w:r w:rsidRPr="002110F7">
        <w:t xml:space="preserve">tyder att </w:t>
      </w:r>
      <w:r>
        <w:t>straff</w:t>
      </w:r>
      <w:r>
        <w:softHyphen/>
      </w:r>
      <w:r w:rsidRPr="002110F7">
        <w:lastRenderedPageBreak/>
        <w:t>ned</w:t>
      </w:r>
      <w:r>
        <w:softHyphen/>
      </w:r>
      <w:r w:rsidRPr="002110F7">
        <w:t xml:space="preserve">sättningen är förhållandevis begränsad samtidigt som nedsättningen för de som är 15 </w:t>
      </w:r>
      <w:r>
        <w:t>eller</w:t>
      </w:r>
      <w:r w:rsidRPr="002110F7">
        <w:t xml:space="preserve"> 16 år fortsatt ska vara betydande.</w:t>
      </w:r>
      <w:r>
        <w:t xml:space="preserve"> Borås tings</w:t>
      </w:r>
      <w:r>
        <w:softHyphen/>
        <w:t>rätt är inne på samma spår och anser att det finns risk för att domstolarna inte kommer att beakta den tilltalades ungdom i tillräcklig utsträckning. Tings</w:t>
      </w:r>
      <w:r>
        <w:softHyphen/>
        <w:t>rätten påpekar att formuleringen ”i skälig omfattning” används i regle</w:t>
      </w:r>
      <w:r>
        <w:softHyphen/>
        <w:t>ringen om de s.k. billighetsskälen vars tillämpning, till skillnad från ung</w:t>
      </w:r>
      <w:r>
        <w:softHyphen/>
        <w:t>doms</w:t>
      </w:r>
      <w:r>
        <w:softHyphen/>
        <w:t>reduk</w:t>
      </w:r>
      <w:r>
        <w:softHyphen/>
        <w:t xml:space="preserve">tionen, präglas av försiktighet och restriktivitet (se NJA 2010 s. 592 och NJA 2021 s. 687). </w:t>
      </w:r>
    </w:p>
    <w:p w14:paraId="62C7FE74" w14:textId="313B14D4" w:rsidR="00E856D8" w:rsidRDefault="00E856D8" w:rsidP="00E856D8">
      <w:pPr>
        <w:pStyle w:val="Brdtextmedindrag"/>
      </w:pPr>
      <w:r w:rsidRPr="00F035E0">
        <w:t>Sveriges advokat</w:t>
      </w:r>
      <w:r w:rsidRPr="00F035E0">
        <w:softHyphen/>
        <w:t>samfund</w:t>
      </w:r>
      <w:r w:rsidRPr="005F0397">
        <w:t xml:space="preserve">, som </w:t>
      </w:r>
      <w:r>
        <w:t xml:space="preserve">i och för sig motsätter sig </w:t>
      </w:r>
      <w:r w:rsidRPr="005F0397">
        <w:t xml:space="preserve">skärpta straff för unga lagöverträdare, ser positivt på </w:t>
      </w:r>
      <w:r>
        <w:t xml:space="preserve">förslaget </w:t>
      </w:r>
      <w:r w:rsidRPr="005F0397">
        <w:t>att det</w:t>
      </w:r>
      <w:r>
        <w:t xml:space="preserve"> vid straffmätningen</w:t>
      </w:r>
      <w:r w:rsidRPr="005F0397">
        <w:t xml:space="preserve"> </w:t>
      </w:r>
      <w:r>
        <w:t xml:space="preserve">ska </w:t>
      </w:r>
      <w:r w:rsidRPr="005F0397">
        <w:t>gör</w:t>
      </w:r>
      <w:r>
        <w:t>a</w:t>
      </w:r>
      <w:r w:rsidRPr="005F0397">
        <w:t>s en mer nyanserad bedömning av den unges situation, omständig</w:t>
      </w:r>
      <w:r>
        <w:softHyphen/>
      </w:r>
      <w:r w:rsidRPr="005F0397">
        <w:t>heterna kring brottet och potentialen för återfalls</w:t>
      </w:r>
      <w:r w:rsidRPr="005F0397">
        <w:softHyphen/>
        <w:t>prevention och rehabili</w:t>
      </w:r>
      <w:r>
        <w:softHyphen/>
      </w:r>
      <w:r w:rsidRPr="005F0397">
        <w:t xml:space="preserve">tering. </w:t>
      </w:r>
      <w:r w:rsidR="00746E5D">
        <w:t>Sveriges advokats</w:t>
      </w:r>
      <w:r w:rsidRPr="005F0397">
        <w:t>am</w:t>
      </w:r>
      <w:r>
        <w:softHyphen/>
      </w:r>
      <w:r w:rsidRPr="005F0397">
        <w:t xml:space="preserve">fund </w:t>
      </w:r>
      <w:r>
        <w:t>menar</w:t>
      </w:r>
      <w:r w:rsidRPr="005F0397">
        <w:t xml:space="preserve"> att en flexibel tillämpning innebär att straffen för unga kan utformas på ett sätt som bättre speglar de omstän</w:t>
      </w:r>
      <w:r w:rsidR="00F035E0">
        <w:softHyphen/>
      </w:r>
      <w:r w:rsidRPr="005F0397">
        <w:t>digheter som är relevanta för varje fall, vilket gynnar en rättssäker och rättvis behandling.</w:t>
      </w:r>
      <w:r>
        <w:t xml:space="preserve"> </w:t>
      </w:r>
      <w:r w:rsidRPr="00A15182">
        <w:rPr>
          <w:i/>
        </w:rPr>
        <w:t>S</w:t>
      </w:r>
      <w:r>
        <w:rPr>
          <w:i/>
          <w:iCs/>
        </w:rPr>
        <w:t>ocial</w:t>
      </w:r>
      <w:r>
        <w:rPr>
          <w:i/>
          <w:iCs/>
        </w:rPr>
        <w:softHyphen/>
        <w:t xml:space="preserve">styrelsen </w:t>
      </w:r>
      <w:r>
        <w:t>ställer sig däremot tveksam till utred</w:t>
      </w:r>
      <w:r w:rsidR="00F035E0">
        <w:softHyphen/>
      </w:r>
      <w:r>
        <w:t>ningens resone</w:t>
      </w:r>
      <w:r>
        <w:softHyphen/>
        <w:t>mang om att det går att göra skillnad på ungdomars konse</w:t>
      </w:r>
      <w:r w:rsidR="00F035E0">
        <w:softHyphen/>
      </w:r>
      <w:r>
        <w:t>kvenstänkande utifrån brottets allvar</w:t>
      </w:r>
      <w:r>
        <w:softHyphen/>
        <w:t>lig</w:t>
      </w:r>
      <w:r>
        <w:softHyphen/>
        <w:t>hets</w:t>
      </w:r>
      <w:r>
        <w:softHyphen/>
        <w:t>grad och att det kan innebära svårigheter för dom</w:t>
      </w:r>
      <w:r>
        <w:softHyphen/>
        <w:t xml:space="preserve">stolen att göra en sådan bedömning, vilket i sin tur kan innebära en risk för att barn inte bedöms på ett likartat sätt. </w:t>
      </w:r>
      <w:r w:rsidRPr="00C132CA">
        <w:t>Göta hovrätt</w:t>
      </w:r>
      <w:r>
        <w:t xml:space="preserve">, </w:t>
      </w:r>
      <w:r w:rsidRPr="00A66708">
        <w:t>Malmö tingsrätt</w:t>
      </w:r>
      <w:r>
        <w:t xml:space="preserve"> och </w:t>
      </w:r>
      <w:r>
        <w:rPr>
          <w:i/>
          <w:iCs/>
        </w:rPr>
        <w:t>Åklagar</w:t>
      </w:r>
      <w:r>
        <w:rPr>
          <w:i/>
          <w:iCs/>
        </w:rPr>
        <w:softHyphen/>
        <w:t>myndigheten</w:t>
      </w:r>
      <w:r w:rsidRPr="002110F7">
        <w:t xml:space="preserve"> påpekar att de omständigheter som </w:t>
      </w:r>
      <w:r>
        <w:t>utredningen anser att domstolarna ska beakta för att frångå en mer schematisk tillämpning av ungdomsreduktionen</w:t>
      </w:r>
      <w:r w:rsidRPr="002110F7" w:rsidDel="007A74D0">
        <w:t xml:space="preserve"> </w:t>
      </w:r>
      <w:r w:rsidRPr="002110F7">
        <w:t>är sådana som ofta tas i beaktande redan vid bedöm</w:t>
      </w:r>
      <w:r w:rsidR="005D5E27">
        <w:softHyphen/>
      </w:r>
      <w:r w:rsidRPr="002110F7">
        <w:t>ningen av straff</w:t>
      </w:r>
      <w:r>
        <w:softHyphen/>
      </w:r>
      <w:r w:rsidRPr="002110F7">
        <w:t>värdet. Konse</w:t>
      </w:r>
      <w:r>
        <w:softHyphen/>
      </w:r>
      <w:r w:rsidRPr="002110F7">
        <w:t>kvenserna av detta är att omstän</w:t>
      </w:r>
      <w:r>
        <w:softHyphen/>
      </w:r>
      <w:r w:rsidRPr="002110F7">
        <w:t>digheter av det aktuella slaget kommer att få dubbelt genom</w:t>
      </w:r>
      <w:r w:rsidR="00F035E0">
        <w:softHyphen/>
      </w:r>
      <w:r w:rsidRPr="002110F7">
        <w:t>slag.</w:t>
      </w:r>
      <w:r>
        <w:t xml:space="preserve"> Göta hovrätt fram</w:t>
      </w:r>
      <w:r w:rsidR="005D5E27">
        <w:softHyphen/>
      </w:r>
      <w:r>
        <w:t>håller att utred</w:t>
      </w:r>
      <w:r>
        <w:softHyphen/>
        <w:t>ningen inte ger någon ledning när det gäller hur stor på</w:t>
      </w:r>
      <w:r w:rsidR="005D5E27">
        <w:softHyphen/>
      </w:r>
      <w:r>
        <w:t>verkan dessa omständigheter ska få på ungdoms</w:t>
      </w:r>
      <w:r>
        <w:softHyphen/>
        <w:t>reduk</w:t>
      </w:r>
      <w:r>
        <w:softHyphen/>
        <w:t xml:space="preserve">tionen. </w:t>
      </w:r>
      <w:r w:rsidRPr="009E6DD0">
        <w:t>Åklagar</w:t>
      </w:r>
      <w:r>
        <w:softHyphen/>
      </w:r>
      <w:r w:rsidRPr="009E6DD0">
        <w:t xml:space="preserve">myndigheten </w:t>
      </w:r>
      <w:r>
        <w:t>an</w:t>
      </w:r>
      <w:r>
        <w:softHyphen/>
        <w:t>ser att regeln framstår som svår</w:t>
      </w:r>
      <w:r>
        <w:softHyphen/>
        <w:t xml:space="preserve">tillämpad utifrån de olika situationer som omnämns som exempel och </w:t>
      </w:r>
      <w:r w:rsidRPr="002110F7">
        <w:t>för</w:t>
      </w:r>
      <w:r>
        <w:softHyphen/>
      </w:r>
      <w:r w:rsidRPr="002110F7">
        <w:t>ordar att en annan lag</w:t>
      </w:r>
      <w:r>
        <w:softHyphen/>
      </w:r>
      <w:r w:rsidRPr="002110F7">
        <w:t xml:space="preserve">teknisk lösning övervägs. </w:t>
      </w:r>
    </w:p>
    <w:p w14:paraId="2D799E4E" w14:textId="77777777" w:rsidR="00E856D8" w:rsidRPr="00D25134" w:rsidRDefault="00E856D8" w:rsidP="00E856D8">
      <w:pPr>
        <w:pStyle w:val="Rubrik4utannumrering"/>
      </w:pPr>
      <w:bookmarkStart w:id="222" w:name="_Hlk224910467"/>
      <w:r>
        <w:t>Skälen för regeringens förslag</w:t>
      </w:r>
    </w:p>
    <w:p w14:paraId="2DBADAF9" w14:textId="77777777" w:rsidR="00E856D8" w:rsidRDefault="00E856D8" w:rsidP="00E856D8">
      <w:pPr>
        <w:pStyle w:val="Brdtextmedindrag"/>
        <w:ind w:firstLine="0"/>
      </w:pPr>
      <w:bookmarkStart w:id="223" w:name="_Hlk190951188"/>
      <w:bookmarkStart w:id="224" w:name="_Hlk214873545"/>
      <w:r>
        <w:t xml:space="preserve">Utredningen föreslår att </w:t>
      </w:r>
      <w:r w:rsidRPr="00A771CC">
        <w:t>29</w:t>
      </w:r>
      <w:r>
        <w:t> </w:t>
      </w:r>
      <w:r w:rsidRPr="00A771CC">
        <w:t>kap. 7</w:t>
      </w:r>
      <w:r>
        <w:t> </w:t>
      </w:r>
      <w:r w:rsidRPr="00A771CC">
        <w:t>§ första stycket brotts</w:t>
      </w:r>
      <w:r w:rsidRPr="00A771CC">
        <w:softHyphen/>
        <w:t>balken ändras</w:t>
      </w:r>
      <w:r>
        <w:t xml:space="preserve"> så att den </w:t>
      </w:r>
      <w:r w:rsidRPr="00A771CC">
        <w:t>tilltalades ungdom inte längre</w:t>
      </w:r>
      <w:r>
        <w:t xml:space="preserve"> ska</w:t>
      </w:r>
      <w:r w:rsidRPr="00A771CC">
        <w:t xml:space="preserve"> beaktas särskilt, utan</w:t>
      </w:r>
      <w:r>
        <w:t xml:space="preserve"> </w:t>
      </w:r>
      <w:r w:rsidRPr="00A771CC">
        <w:t>i skälig omfattning</w:t>
      </w:r>
      <w:r>
        <w:t xml:space="preserve"> vid straff</w:t>
      </w:r>
      <w:r>
        <w:softHyphen/>
        <w:t>mät</w:t>
      </w:r>
      <w:r>
        <w:softHyphen/>
        <w:t>ningen</w:t>
      </w:r>
      <w:r w:rsidRPr="00A771CC">
        <w:t>.</w:t>
      </w:r>
      <w:r>
        <w:t xml:space="preserve"> Utgångspunkten ska dock alltjämt vara att reduk</w:t>
      </w:r>
      <w:r>
        <w:softHyphen/>
        <w:t>tionen görs utifrån schabloni</w:t>
      </w:r>
      <w:r>
        <w:softHyphen/>
        <w:t>serade avdrag. Dessa ska dock vara mindre än i dag. Det ska vidare finnas större möjligheter att frångå de scha</w:t>
      </w:r>
      <w:r>
        <w:softHyphen/>
        <w:t>bloni</w:t>
      </w:r>
      <w:r>
        <w:softHyphen/>
        <w:t xml:space="preserve">serade avdragen. </w:t>
      </w:r>
    </w:p>
    <w:p w14:paraId="10E15B6D" w14:textId="7CF31C5B" w:rsidR="00E856D8" w:rsidRDefault="00E856D8" w:rsidP="00F45E00">
      <w:pPr>
        <w:pStyle w:val="Brdtextmedindrag"/>
      </w:pPr>
      <w:r>
        <w:t>Utredningens förslag innebär ingen ändring när det gäller att reduk</w:t>
      </w:r>
      <w:r>
        <w:softHyphen/>
        <w:t xml:space="preserve">tionens storlek inte uttryckligen framgår i lagtext. Som </w:t>
      </w:r>
      <w:r w:rsidRPr="00206792">
        <w:rPr>
          <w:i/>
        </w:rPr>
        <w:t>Sveriges advokat</w:t>
      </w:r>
      <w:r w:rsidRPr="00206792">
        <w:rPr>
          <w:i/>
        </w:rPr>
        <w:softHyphen/>
        <w:t>samfund</w:t>
      </w:r>
      <w:r>
        <w:t xml:space="preserve"> framhåller är det viktigt att regeln om ungdoms</w:t>
      </w:r>
      <w:r>
        <w:softHyphen/>
        <w:t>reduk</w:t>
      </w:r>
      <w:r>
        <w:softHyphen/>
        <w:t>tionen möjlig</w:t>
      </w:r>
      <w:r>
        <w:softHyphen/>
      </w:r>
      <w:r w:rsidR="008A28F3">
        <w:softHyphen/>
      </w:r>
      <w:r>
        <w:t>gör en mer nyanserad bedömning jämfört med i dag. En regel som ut</w:t>
      </w:r>
      <w:r w:rsidR="008A28F3">
        <w:softHyphen/>
      </w:r>
      <w:r>
        <w:t xml:space="preserve">tryckligen anger vilken reduktion som ska göras vid olika åldrar, något som </w:t>
      </w:r>
      <w:r w:rsidRPr="00206792">
        <w:rPr>
          <w:i/>
        </w:rPr>
        <w:t>Barnombudsmannen</w:t>
      </w:r>
      <w:r>
        <w:t xml:space="preserve"> verkar förorda, riskerar att leda </w:t>
      </w:r>
      <w:r w:rsidRPr="00F7003A">
        <w:t>till en alltför mekanisk tillämpning</w:t>
      </w:r>
      <w:r>
        <w:t>. Den skulle behöva förses med så många undantag att den i prak</w:t>
      </w:r>
      <w:r>
        <w:softHyphen/>
        <w:t>tiken inte skulle ge någon verklig vägledning (jfr NJA 2000 s. 421). Regeringen delar därför utred</w:t>
      </w:r>
      <w:r>
        <w:softHyphen/>
        <w:t>ningens bedömning att ungdoms</w:t>
      </w:r>
      <w:r>
        <w:softHyphen/>
        <w:t xml:space="preserve">reduktionens storlek inte bör regleras i lag. </w:t>
      </w:r>
    </w:p>
    <w:p w14:paraId="2202C56F" w14:textId="41C2DDD4" w:rsidR="00652269" w:rsidRDefault="00652269" w:rsidP="003B451B">
      <w:pPr>
        <w:pStyle w:val="Brdtextmedindrag"/>
      </w:pPr>
      <w:r>
        <w:t xml:space="preserve">Som framgår av avsnitt 9.1 </w:t>
      </w:r>
      <w:r w:rsidR="00B725D1">
        <w:t>bedöms</w:t>
      </w:r>
      <w:r>
        <w:t xml:space="preserve"> u</w:t>
      </w:r>
      <w:r w:rsidRPr="00B87A76">
        <w:t>nga lagöverträdares bristande mog</w:t>
      </w:r>
      <w:r w:rsidR="003B451B">
        <w:softHyphen/>
      </w:r>
      <w:r w:rsidRPr="00B87A76">
        <w:t xml:space="preserve">nad och känslighet för ingripanden </w:t>
      </w:r>
      <w:r w:rsidR="00B725D1">
        <w:t xml:space="preserve">tillmätas </w:t>
      </w:r>
      <w:r w:rsidRPr="00B87A76">
        <w:t>allt</w:t>
      </w:r>
      <w:r>
        <w:softHyphen/>
      </w:r>
      <w:r w:rsidRPr="00B87A76">
        <w:t>för stor vikt i</w:t>
      </w:r>
      <w:r>
        <w:t xml:space="preserve"> dagens</w:t>
      </w:r>
      <w:r w:rsidRPr="00B87A76">
        <w:t xml:space="preserve"> rätts</w:t>
      </w:r>
      <w:r w:rsidR="003B451B">
        <w:softHyphen/>
      </w:r>
      <w:r w:rsidRPr="00B87A76">
        <w:lastRenderedPageBreak/>
        <w:t xml:space="preserve">tillämpning </w:t>
      </w:r>
      <w:r>
        <w:t xml:space="preserve">jämfört med </w:t>
      </w:r>
      <w:r w:rsidRPr="00B87A76">
        <w:t>andra intres</w:t>
      </w:r>
      <w:r>
        <w:softHyphen/>
      </w:r>
      <w:r w:rsidRPr="00B87A76">
        <w:t>sen</w:t>
      </w:r>
      <w:r>
        <w:t xml:space="preserve">. Syftet med </w:t>
      </w:r>
      <w:r w:rsidR="003B451B">
        <w:t xml:space="preserve">att ändra regleringen </w:t>
      </w:r>
      <w:r>
        <w:t>är att tydligt markera att sär</w:t>
      </w:r>
      <w:r>
        <w:softHyphen/>
        <w:t>behand</w:t>
      </w:r>
      <w:r>
        <w:softHyphen/>
        <w:t>lingen vid straff</w:t>
      </w:r>
      <w:r>
        <w:softHyphen/>
        <w:t>mätningen av unga lag</w:t>
      </w:r>
      <w:r w:rsidR="00206792">
        <w:softHyphen/>
      </w:r>
      <w:r>
        <w:t>över</w:t>
      </w:r>
      <w:r>
        <w:softHyphen/>
        <w:t>trädare inte ska vara så omfattande som i dag och samtidigt möjliggöra en mer differentierad straffmätning. Även om det i dag finns möj</w:t>
      </w:r>
      <w:r w:rsidR="003B451B">
        <w:softHyphen/>
      </w:r>
      <w:r>
        <w:t>lighet att av</w:t>
      </w:r>
      <w:r w:rsidR="003B451B">
        <w:softHyphen/>
      </w:r>
      <w:r>
        <w:t>vika från de i praxis etablerade schablonerna anser regeringen, till skill</w:t>
      </w:r>
      <w:r w:rsidR="002C2961">
        <w:softHyphen/>
      </w:r>
      <w:r>
        <w:t xml:space="preserve">nad från </w:t>
      </w:r>
      <w:r w:rsidRPr="006C37DC">
        <w:rPr>
          <w:i/>
          <w:iCs/>
        </w:rPr>
        <w:t>Malmö tingsrätt</w:t>
      </w:r>
      <w:r>
        <w:t>, att en förändring av reg</w:t>
      </w:r>
      <w:r w:rsidR="003B451B">
        <w:softHyphen/>
      </w:r>
      <w:r>
        <w:t>leringen är nödvändig för att åstadkomma en generell minskning av ung</w:t>
      </w:r>
      <w:r w:rsidR="003B451B">
        <w:softHyphen/>
      </w:r>
      <w:r>
        <w:t>doms</w:t>
      </w:r>
      <w:r>
        <w:softHyphen/>
        <w:t xml:space="preserve">reduktionen. </w:t>
      </w:r>
    </w:p>
    <w:p w14:paraId="74AC4ADA" w14:textId="7E33A8FF" w:rsidR="001747F7" w:rsidRDefault="00E856D8" w:rsidP="00C17A54">
      <w:pPr>
        <w:pStyle w:val="Brdtextmedindrag"/>
        <w:rPr>
          <w:rFonts w:asciiTheme="minorHAnsi" w:hAnsiTheme="minorHAnsi"/>
        </w:rPr>
      </w:pPr>
      <w:r w:rsidRPr="004842CE">
        <w:t>Några</w:t>
      </w:r>
      <w:r>
        <w:t xml:space="preserve"> remissinstanser </w:t>
      </w:r>
      <w:r w:rsidR="00652269">
        <w:t xml:space="preserve">undrar </w:t>
      </w:r>
      <w:r>
        <w:t>om den</w:t>
      </w:r>
      <w:r w:rsidR="006E5B25">
        <w:t xml:space="preserve"> av utredningen</w:t>
      </w:r>
      <w:r>
        <w:t xml:space="preserve"> föreslagna lag</w:t>
      </w:r>
      <w:r w:rsidR="008A28F3">
        <w:softHyphen/>
      </w:r>
      <w:r>
        <w:t>texten kommer att leda till de föränd</w:t>
      </w:r>
      <w:r>
        <w:softHyphen/>
        <w:t xml:space="preserve">ringar som utredningen vill uppnå. </w:t>
      </w:r>
      <w:r w:rsidR="00652269">
        <w:rPr>
          <w:i/>
          <w:iCs/>
        </w:rPr>
        <w:t>Lag</w:t>
      </w:r>
      <w:r w:rsidR="008A28F3">
        <w:rPr>
          <w:i/>
          <w:iCs/>
        </w:rPr>
        <w:softHyphen/>
      </w:r>
      <w:r w:rsidR="00652269">
        <w:rPr>
          <w:i/>
          <w:iCs/>
        </w:rPr>
        <w:t xml:space="preserve">rådet </w:t>
      </w:r>
      <w:r w:rsidR="00652269">
        <w:t xml:space="preserve">ifrågasätter om den föreslagna </w:t>
      </w:r>
      <w:bookmarkStart w:id="225" w:name="_Hlk226970213"/>
      <w:r w:rsidR="00652269">
        <w:t>lagtexten uppfyller de legalitets</w:t>
      </w:r>
      <w:r w:rsidR="002C2961">
        <w:softHyphen/>
      </w:r>
      <w:r w:rsidR="00652269">
        <w:t>krav som gäller för straffrättslig lagstiftning</w:t>
      </w:r>
      <w:bookmarkEnd w:id="225"/>
      <w:r w:rsidR="00652269">
        <w:t>. Lagrådet fram</w:t>
      </w:r>
      <w:r w:rsidR="00652269">
        <w:softHyphen/>
        <w:t>håller att för</w:t>
      </w:r>
      <w:r w:rsidR="008A28F3">
        <w:softHyphen/>
      </w:r>
      <w:r w:rsidR="00652269">
        <w:t>ändringen av ordalydelsen är högst begränsad, samtidigt som det ges an</w:t>
      </w:r>
      <w:r w:rsidR="00D520C5">
        <w:softHyphen/>
      </w:r>
      <w:r w:rsidR="00652269">
        <w:t>vis</w:t>
      </w:r>
      <w:r w:rsidR="00D520C5">
        <w:softHyphen/>
      </w:r>
      <w:r w:rsidR="00652269">
        <w:t>ningar som innebär att ändringen avses innebära betydande straff</w:t>
      </w:r>
      <w:r w:rsidR="00652269">
        <w:softHyphen/>
        <w:t>skärp</w:t>
      </w:r>
      <w:r w:rsidR="00D520C5">
        <w:softHyphen/>
      </w:r>
      <w:r w:rsidR="00652269">
        <w:t xml:space="preserve">ningar för omyndiga. Enligt Lagrådet behöver lagtexten utvecklas så att den förändring som åsyftas kommer till uttryck på ett betydligt mer tydligt sätt. Lagrådet anser </w:t>
      </w:r>
      <w:r w:rsidR="00B725D1">
        <w:t xml:space="preserve">även </w:t>
      </w:r>
      <w:r w:rsidR="00652269">
        <w:t>att den ändrade lagtexten måste beredas</w:t>
      </w:r>
      <w:r w:rsidR="00124B11">
        <w:t xml:space="preserve"> ytter</w:t>
      </w:r>
      <w:r w:rsidR="00D520C5">
        <w:softHyphen/>
      </w:r>
      <w:r w:rsidR="00124B11">
        <w:t>ligare</w:t>
      </w:r>
      <w:r w:rsidR="00652269">
        <w:t>.</w:t>
      </w:r>
      <w:r w:rsidR="00652269">
        <w:rPr>
          <w:rFonts w:asciiTheme="minorHAnsi" w:hAnsiTheme="minorHAnsi"/>
        </w:rPr>
        <w:t xml:space="preserve"> </w:t>
      </w:r>
    </w:p>
    <w:p w14:paraId="3852242B" w14:textId="44ABAE26" w:rsidR="006F1B22" w:rsidRDefault="00BF1086" w:rsidP="00E856D8">
      <w:pPr>
        <w:pStyle w:val="Brdtextmedindrag"/>
      </w:pPr>
      <w:r>
        <w:t xml:space="preserve">Som </w:t>
      </w:r>
      <w:r w:rsidR="00E856D8" w:rsidDel="00DE6EE4">
        <w:rPr>
          <w:i/>
          <w:iCs/>
        </w:rPr>
        <w:t xml:space="preserve">Borås tingsrätt </w:t>
      </w:r>
      <w:r w:rsidR="00E856D8" w:rsidDel="00DE6EE4">
        <w:t xml:space="preserve">påpekar </w:t>
      </w:r>
      <w:r>
        <w:t>förekommer</w:t>
      </w:r>
      <w:r w:rsidR="00E856D8" w:rsidDel="00DE6EE4">
        <w:t xml:space="preserve"> uttrycket ”i skälig omfatt</w:t>
      </w:r>
      <w:r w:rsidR="002C2961">
        <w:softHyphen/>
      </w:r>
      <w:r w:rsidR="00E856D8" w:rsidDel="00DE6EE4">
        <w:t>ning” redan i bestäm</w:t>
      </w:r>
      <w:r w:rsidR="00E856D8" w:rsidDel="00DE6EE4">
        <w:softHyphen/>
        <w:t>melsen om de s.k. billig</w:t>
      </w:r>
      <w:r w:rsidR="00E856D8" w:rsidDel="00DE6EE4">
        <w:softHyphen/>
        <w:t>hets</w:t>
      </w:r>
      <w:r w:rsidR="00E856D8" w:rsidDel="00DE6EE4">
        <w:softHyphen/>
        <w:t>skälen i 29 kap. 5 § brotts</w:t>
      </w:r>
      <w:r w:rsidR="008A28F3">
        <w:softHyphen/>
      </w:r>
      <w:r w:rsidR="00E856D8" w:rsidDel="00DE6EE4">
        <w:t>balken, som tilläm</w:t>
      </w:r>
      <w:r w:rsidR="00E856D8" w:rsidDel="00DE6EE4">
        <w:softHyphen/>
        <w:t>pas restriktivt. Enligt tingsrätten finns det därför</w:t>
      </w:r>
      <w:r w:rsidR="00E856D8" w:rsidRPr="00661E9B" w:rsidDel="00DE6EE4">
        <w:t xml:space="preserve"> </w:t>
      </w:r>
      <w:r w:rsidR="00E856D8" w:rsidDel="00DE6EE4">
        <w:t>risk för att domstolarna inte kommer att beakta den tilltalades ungdom i tillräcklig utsträckning.</w:t>
      </w:r>
      <w:r w:rsidR="00E856D8">
        <w:t xml:space="preserve"> </w:t>
      </w:r>
      <w:r w:rsidR="00E856D8" w:rsidDel="00C17A54">
        <w:t>Som framgår i det följande är avsikten att åstadkomma en relativt stor för</w:t>
      </w:r>
      <w:r w:rsidR="00E856D8" w:rsidDel="00C17A54">
        <w:softHyphen/>
        <w:t>ändring av ung</w:t>
      </w:r>
      <w:r w:rsidR="00E856D8" w:rsidDel="00C17A54">
        <w:softHyphen/>
        <w:t>doms</w:t>
      </w:r>
      <w:r w:rsidR="00E856D8" w:rsidDel="00C17A54">
        <w:softHyphen/>
      </w:r>
      <w:r w:rsidR="00E856D8" w:rsidDel="00C17A54">
        <w:softHyphen/>
        <w:t xml:space="preserve">reduktionen. Mot den bakgrunden framstår den </w:t>
      </w:r>
      <w:r w:rsidR="006E5B25">
        <w:t>av utredningen</w:t>
      </w:r>
      <w:r w:rsidR="00E856D8">
        <w:t xml:space="preserve"> </w:t>
      </w:r>
      <w:r w:rsidR="00E856D8" w:rsidDel="00C17A54">
        <w:t xml:space="preserve">valda lagtexten som lämplig. Vidare kan det noteras att </w:t>
      </w:r>
      <w:r w:rsidR="00E856D8">
        <w:t>de s.k. billighets</w:t>
      </w:r>
      <w:r w:rsidR="00E856D8">
        <w:softHyphen/>
        <w:t xml:space="preserve">skälen, </w:t>
      </w:r>
      <w:r w:rsidR="00C17A54">
        <w:t xml:space="preserve">som </w:t>
      </w:r>
      <w:r w:rsidR="00E856D8" w:rsidDel="00C17A54">
        <w:t>främst av</w:t>
      </w:r>
      <w:r w:rsidR="00E856D8" w:rsidDel="00C17A54">
        <w:softHyphen/>
        <w:t>ser omständig</w:t>
      </w:r>
      <w:r w:rsidR="00E856D8" w:rsidDel="00C17A54">
        <w:softHyphen/>
        <w:t>heter hän</w:t>
      </w:r>
      <w:r w:rsidR="008A28F3">
        <w:softHyphen/>
      </w:r>
      <w:r w:rsidR="00E856D8" w:rsidDel="00C17A54">
        <w:t xml:space="preserve">förliga till den tilltalades person eller som har inträffat </w:t>
      </w:r>
      <w:r w:rsidR="00E856D8" w:rsidRPr="00152225" w:rsidDel="00C17A54">
        <w:t xml:space="preserve">efter brottet, </w:t>
      </w:r>
      <w:r w:rsidR="00E856D8">
        <w:t>bör vara av viss tyngd för att en straff</w:t>
      </w:r>
      <w:r w:rsidR="00E856D8">
        <w:softHyphen/>
        <w:t>lindring ska ske</w:t>
      </w:r>
      <w:r w:rsidR="00E856D8" w:rsidRPr="00152225">
        <w:t>,</w:t>
      </w:r>
      <w:r w:rsidR="00C17A54">
        <w:t xml:space="preserve"> </w:t>
      </w:r>
      <w:r w:rsidR="00E856D8" w:rsidDel="00C17A54">
        <w:t>medan</w:t>
      </w:r>
      <w:r w:rsidR="00E856D8">
        <w:t xml:space="preserve"> </w:t>
      </w:r>
      <w:r w:rsidR="00E856D8" w:rsidRPr="00152225">
        <w:t>ungdoms</w:t>
      </w:r>
      <w:r w:rsidR="00E856D8">
        <w:softHyphen/>
      </w:r>
      <w:r w:rsidR="00E856D8" w:rsidRPr="00152225">
        <w:t>reduk</w:t>
      </w:r>
      <w:r w:rsidR="008A28F3">
        <w:softHyphen/>
      </w:r>
      <w:r w:rsidR="00E856D8" w:rsidRPr="00152225">
        <w:t>tion</w:t>
      </w:r>
      <w:r w:rsidR="00E856D8">
        <w:t>en</w:t>
      </w:r>
      <w:r w:rsidR="00E856D8" w:rsidRPr="00152225">
        <w:t xml:space="preserve"> som utgångspunkt </w:t>
      </w:r>
      <w:r w:rsidR="00E856D8" w:rsidDel="00C17A54">
        <w:t xml:space="preserve">är </w:t>
      </w:r>
      <w:r w:rsidR="00E856D8">
        <w:t>avsedd</w:t>
      </w:r>
      <w:r w:rsidR="00E856D8" w:rsidRPr="00152225">
        <w:t xml:space="preserve"> att till</w:t>
      </w:r>
      <w:r w:rsidR="00E856D8">
        <w:softHyphen/>
      </w:r>
      <w:r w:rsidR="00E856D8" w:rsidRPr="00152225">
        <w:t>ämpas generellt för alla lag</w:t>
      </w:r>
      <w:r w:rsidR="00E856D8">
        <w:softHyphen/>
      </w:r>
      <w:r w:rsidR="00E856D8" w:rsidRPr="00152225">
        <w:t>över</w:t>
      </w:r>
      <w:r w:rsidR="008A28F3">
        <w:softHyphen/>
      </w:r>
      <w:r w:rsidR="00E856D8" w:rsidRPr="00152225">
        <w:t>trädare under 18 år</w:t>
      </w:r>
      <w:r w:rsidR="00E856D8">
        <w:t xml:space="preserve"> (jfr prop. 1987/88:120 s. 90, 97 och 98)</w:t>
      </w:r>
      <w:r w:rsidR="00E856D8" w:rsidRPr="00152225">
        <w:t xml:space="preserve">. </w:t>
      </w:r>
      <w:r w:rsidR="004727E5">
        <w:t>Med be</w:t>
      </w:r>
      <w:r w:rsidR="00D520C5">
        <w:softHyphen/>
      </w:r>
      <w:r w:rsidR="004727E5">
        <w:t>aktande av vad Lagrådet anför finns det dock skäl att förtydliga lag</w:t>
      </w:r>
      <w:r w:rsidR="008A28F3">
        <w:softHyphen/>
      </w:r>
      <w:r w:rsidR="004727E5">
        <w:t>texten så att</w:t>
      </w:r>
      <w:r w:rsidR="004727E5" w:rsidRPr="004727E5">
        <w:t xml:space="preserve"> </w:t>
      </w:r>
      <w:r w:rsidR="004727E5">
        <w:t>de allmänna utgångspunkterna för vad som ska beaktas vid bedöm</w:t>
      </w:r>
      <w:r w:rsidR="00D520C5">
        <w:softHyphen/>
      </w:r>
      <w:r w:rsidR="004727E5">
        <w:t xml:space="preserve">ningen framgår direkt av lagtexten. </w:t>
      </w:r>
    </w:p>
    <w:p w14:paraId="32316B3F" w14:textId="64ABF9A0" w:rsidR="00E856D8" w:rsidRDefault="00E856D8" w:rsidP="00E856D8">
      <w:pPr>
        <w:pStyle w:val="Brdtextmedindrag"/>
      </w:pPr>
      <w:r>
        <w:t>Bedömningen av ungdoms</w:t>
      </w:r>
      <w:r>
        <w:softHyphen/>
        <w:t xml:space="preserve">reduktionens storlek bör, liksom i dag, ta sin utgångspunkt i den tilltalades ålder vid tidpunkten för </w:t>
      </w:r>
      <w:r w:rsidR="00024F40">
        <w:t>brottet</w:t>
      </w:r>
      <w:r>
        <w:t>. Straff</w:t>
      </w:r>
      <w:r>
        <w:softHyphen/>
        <w:t>ned</w:t>
      </w:r>
      <w:r w:rsidR="008A28F3">
        <w:softHyphen/>
      </w:r>
      <w:r>
        <w:t xml:space="preserve">sättningen bör normalt bli större för den som vid tidpunkten för </w:t>
      </w:r>
      <w:r w:rsidRPr="00744C10">
        <w:t>brottet var väsentligt yngre än 18</w:t>
      </w:r>
      <w:r>
        <w:t> </w:t>
      </w:r>
      <w:r w:rsidRPr="00744C10">
        <w:t xml:space="preserve">år än för den som nästan uppnått denna ålder. </w:t>
      </w:r>
      <w:r w:rsidR="003C66D9">
        <w:t xml:space="preserve">Som framgår i det följande </w:t>
      </w:r>
      <w:r w:rsidR="001B2FE4">
        <w:t xml:space="preserve">bör </w:t>
      </w:r>
      <w:r w:rsidR="003C66D9">
        <w:t>även</w:t>
      </w:r>
      <w:r w:rsidR="001B2FE4">
        <w:t xml:space="preserve"> brottstypen </w:t>
      </w:r>
      <w:r w:rsidR="003C66D9">
        <w:t>tillmätas</w:t>
      </w:r>
      <w:r w:rsidR="001B2FE4">
        <w:t xml:space="preserve"> betydelse</w:t>
      </w:r>
      <w:r w:rsidR="003C66D9">
        <w:t xml:space="preserve"> vid bedöm</w:t>
      </w:r>
      <w:r w:rsidR="008A28F3">
        <w:softHyphen/>
      </w:r>
      <w:r w:rsidR="003C66D9">
        <w:t>ningen.</w:t>
      </w:r>
      <w:r w:rsidR="00C326F2">
        <w:t xml:space="preserve"> </w:t>
      </w:r>
      <w:r w:rsidR="00AE536D">
        <w:t>Det</w:t>
      </w:r>
      <w:r w:rsidR="00C326F2">
        <w:t xml:space="preserve"> bör därför </w:t>
      </w:r>
      <w:r w:rsidR="00AE536D">
        <w:t>framgå av l</w:t>
      </w:r>
      <w:r w:rsidR="00C326F2">
        <w:t>agtexten</w:t>
      </w:r>
      <w:r w:rsidR="00024F40">
        <w:t xml:space="preserve"> att hänsyn ska tas till den till</w:t>
      </w:r>
      <w:r w:rsidR="008A28F3">
        <w:softHyphen/>
      </w:r>
      <w:r w:rsidR="00024F40">
        <w:t xml:space="preserve">talades ålder vid tidpunkten för brottet och </w:t>
      </w:r>
      <w:r w:rsidR="004D0AB5">
        <w:t xml:space="preserve">till </w:t>
      </w:r>
      <w:r w:rsidR="00024F40">
        <w:t>brottstypen</w:t>
      </w:r>
      <w:r w:rsidR="003C66D9">
        <w:t xml:space="preserve"> </w:t>
      </w:r>
      <w:r w:rsidR="00024F40">
        <w:t>när ungdoms</w:t>
      </w:r>
      <w:r w:rsidR="008A28F3">
        <w:softHyphen/>
      </w:r>
      <w:r w:rsidR="00024F40">
        <w:t>reduk</w:t>
      </w:r>
      <w:r w:rsidR="00D520C5">
        <w:softHyphen/>
      </w:r>
      <w:r w:rsidR="00024F40">
        <w:t>tionens storlek bestäms</w:t>
      </w:r>
      <w:r w:rsidR="003C66D9">
        <w:t xml:space="preserve">. </w:t>
      </w:r>
      <w:r w:rsidR="003B451B">
        <w:t xml:space="preserve">Den i lagrådsremissen föreslagna lagtexten innehöll inte denna precisering. </w:t>
      </w:r>
      <w:r w:rsidR="00CF2D34">
        <w:t xml:space="preserve">Att den nya bestämmelsen ska tillämpas på det här sättet framgår </w:t>
      </w:r>
      <w:r w:rsidR="003B451B">
        <w:t xml:space="preserve">dock </w:t>
      </w:r>
      <w:r w:rsidR="00CF2D34">
        <w:t>av lagråds</w:t>
      </w:r>
      <w:r w:rsidR="00CF2D34">
        <w:softHyphen/>
        <w:t>remissen. Den justerade lagtexten innebär allt</w:t>
      </w:r>
      <w:r w:rsidR="00D520C5">
        <w:softHyphen/>
      </w:r>
      <w:r w:rsidR="00CF2D34">
        <w:t>så ingen ändring i sak i förhållande till lagråds</w:t>
      </w:r>
      <w:r w:rsidR="002C2961">
        <w:softHyphen/>
      </w:r>
      <w:r w:rsidR="00CF2D34">
        <w:t xml:space="preserve">remissen. </w:t>
      </w:r>
      <w:r w:rsidR="00796BEE">
        <w:t>Regeringen be</w:t>
      </w:r>
      <w:r w:rsidR="00D520C5">
        <w:softHyphen/>
      </w:r>
      <w:r w:rsidR="00796BEE">
        <w:t>dömer</w:t>
      </w:r>
      <w:r w:rsidR="00AE536D">
        <w:t xml:space="preserve"> därför</w:t>
      </w:r>
      <w:r w:rsidR="00796BEE">
        <w:t xml:space="preserve"> att </w:t>
      </w:r>
      <w:r w:rsidR="00AE536D">
        <w:t>förslaget</w:t>
      </w:r>
      <w:r w:rsidR="00796BEE">
        <w:t xml:space="preserve"> inte behöver beredas ytterligare. </w:t>
      </w:r>
    </w:p>
    <w:p w14:paraId="2CEC28D4" w14:textId="1C5651EE" w:rsidR="00E856D8" w:rsidRDefault="003C66D9" w:rsidP="00E856D8">
      <w:pPr>
        <w:pStyle w:val="Brdtextmedindrag"/>
      </w:pPr>
      <w:r>
        <w:t>Vad som utgör ungdoms</w:t>
      </w:r>
      <w:r>
        <w:softHyphen/>
        <w:t xml:space="preserve">reduktion i skälig omfattning bör ytterst vara en fråga för </w:t>
      </w:r>
      <w:r w:rsidRPr="00D91B96">
        <w:t>rättstillämp</w:t>
      </w:r>
      <w:r>
        <w:softHyphen/>
      </w:r>
      <w:r w:rsidRPr="00D91B96">
        <w:t>ningen</w:t>
      </w:r>
      <w:r>
        <w:t xml:space="preserve">. </w:t>
      </w:r>
      <w:r w:rsidR="00E856D8">
        <w:t>I många fall – speciellt i fall som rör brott som unga lagöver</w:t>
      </w:r>
      <w:r w:rsidR="00E856D8">
        <w:softHyphen/>
        <w:t>trädare ofta</w:t>
      </w:r>
      <w:r w:rsidR="00E856D8" w:rsidRPr="00744C10">
        <w:t xml:space="preserve"> gör sig skyldiga till</w:t>
      </w:r>
      <w:r w:rsidR="00E856D8">
        <w:t xml:space="preserve"> –</w:t>
      </w:r>
      <w:r w:rsidR="00E856D8" w:rsidRPr="00744C10">
        <w:t xml:space="preserve"> finns det </w:t>
      </w:r>
      <w:r w:rsidR="00E856D8">
        <w:t>goda skäl för att bestämma straff</w:t>
      </w:r>
      <w:r w:rsidR="00E856D8">
        <w:softHyphen/>
        <w:t>längden i kvot</w:t>
      </w:r>
      <w:r w:rsidR="00E856D8">
        <w:softHyphen/>
        <w:t>delar i relation till ett tänkt straff för en vuxen lag</w:t>
      </w:r>
      <w:r w:rsidR="00E856D8">
        <w:softHyphen/>
        <w:t>överträdare.</w:t>
      </w:r>
      <w:r w:rsidR="00E856D8" w:rsidRPr="00744C10" w:rsidDel="0027226D">
        <w:t xml:space="preserve"> </w:t>
      </w:r>
      <w:r w:rsidR="00E856D8">
        <w:t>Regeringen instämmer i utredningens bedömning att kravet på att den tilltalades ungdom ska be</w:t>
      </w:r>
      <w:r w:rsidR="00E856D8">
        <w:softHyphen/>
        <w:t>aktas i skälig omfat</w:t>
      </w:r>
      <w:r w:rsidR="00E856D8">
        <w:softHyphen/>
        <w:t xml:space="preserve">tning i dessa fall kan </w:t>
      </w:r>
      <w:r w:rsidR="00E856D8" w:rsidRPr="0092403B">
        <w:t xml:space="preserve">uppnås om </w:t>
      </w:r>
      <w:r w:rsidR="00E856D8">
        <w:t>ung</w:t>
      </w:r>
      <w:r w:rsidR="00E856D8">
        <w:softHyphen/>
        <w:t>doms</w:t>
      </w:r>
      <w:r w:rsidR="00E856D8">
        <w:softHyphen/>
        <w:t>reduk</w:t>
      </w:r>
      <w:r w:rsidR="00E856D8">
        <w:softHyphen/>
        <w:t xml:space="preserve">tionen för åldersgruppen 15–17 år </w:t>
      </w:r>
      <w:r w:rsidR="00E856D8">
        <w:lastRenderedPageBreak/>
        <w:t>ökar med</w:t>
      </w:r>
      <w:r w:rsidR="00E856D8" w:rsidRPr="0092403B">
        <w:t xml:space="preserve"> en femtedel </w:t>
      </w:r>
      <w:r w:rsidR="00E856D8">
        <w:t>varje år från 18 år och nedåt i åldern</w:t>
      </w:r>
      <w:r w:rsidR="00E856D8" w:rsidRPr="0092403B">
        <w:t xml:space="preserve">. </w:t>
      </w:r>
      <w:r w:rsidR="00E856D8">
        <w:t>Med den utgångs</w:t>
      </w:r>
      <w:r w:rsidR="00E856D8">
        <w:softHyphen/>
        <w:t xml:space="preserve">punkten kommer intresset av straffrättslig särbehandling av unga lagöverträdare beaktas samtidigt som </w:t>
      </w:r>
      <w:r w:rsidR="00E856D8" w:rsidRPr="00D25870">
        <w:t>straff</w:t>
      </w:r>
      <w:r w:rsidR="00E856D8">
        <w:softHyphen/>
      </w:r>
      <w:r w:rsidR="00E856D8" w:rsidRPr="00D25870">
        <w:t>systemets krav på en till</w:t>
      </w:r>
      <w:r w:rsidR="00E856D8">
        <w:softHyphen/>
      </w:r>
      <w:r w:rsidR="00E856D8" w:rsidRPr="00D25870">
        <w:t>räck</w:t>
      </w:r>
      <w:r w:rsidR="00E856D8">
        <w:softHyphen/>
      </w:r>
      <w:r w:rsidR="00E856D8" w:rsidRPr="00D25870">
        <w:t xml:space="preserve">ligt ingripande reaktion </w:t>
      </w:r>
      <w:r w:rsidR="00E856D8">
        <w:t>tillmäts stor</w:t>
      </w:r>
      <w:r w:rsidR="00E856D8" w:rsidRPr="00D25870">
        <w:t xml:space="preserve"> </w:t>
      </w:r>
      <w:r w:rsidR="00E856D8">
        <w:t xml:space="preserve">betydelse. </w:t>
      </w:r>
      <w:r w:rsidR="00E856D8" w:rsidRPr="0092403B">
        <w:t>Det innebär</w:t>
      </w:r>
      <w:r w:rsidR="00E856D8">
        <w:t xml:space="preserve"> att</w:t>
      </w:r>
      <w:r w:rsidR="00E856D8" w:rsidRPr="0092403B">
        <w:t xml:space="preserve"> </w:t>
      </w:r>
      <w:r w:rsidR="00E856D8">
        <w:t>straff</w:t>
      </w:r>
      <w:r w:rsidR="002C2961">
        <w:softHyphen/>
      </w:r>
      <w:r w:rsidR="00E856D8">
        <w:t>längden för en lag</w:t>
      </w:r>
      <w:r w:rsidR="00E856D8">
        <w:softHyphen/>
        <w:t>över</w:t>
      </w:r>
      <w:r w:rsidR="00E856D8">
        <w:softHyphen/>
        <w:t xml:space="preserve">trädare som är </w:t>
      </w:r>
      <w:r w:rsidR="00E856D8" w:rsidRPr="0092403B">
        <w:t>17</w:t>
      </w:r>
      <w:r w:rsidR="00E856D8">
        <w:t> år</w:t>
      </w:r>
      <w:r w:rsidR="00E856D8" w:rsidRPr="0092403B">
        <w:t xml:space="preserve"> bör </w:t>
      </w:r>
      <w:r w:rsidR="00E856D8">
        <w:t>mots</w:t>
      </w:r>
      <w:r w:rsidR="00E856D8" w:rsidRPr="0092403B">
        <w:t xml:space="preserve">vara omkring fyra femtedelar (80 procent) av </w:t>
      </w:r>
      <w:r w:rsidR="00E856D8">
        <w:t xml:space="preserve">ett tänkt </w:t>
      </w:r>
      <w:r w:rsidR="00E856D8" w:rsidRPr="0092403B">
        <w:t>straff för en vuxen lagöver</w:t>
      </w:r>
      <w:r w:rsidR="00E856D8">
        <w:softHyphen/>
      </w:r>
      <w:r w:rsidR="00E856D8" w:rsidRPr="0092403B">
        <w:t xml:space="preserve">trädare, </w:t>
      </w:r>
      <w:r w:rsidR="00E856D8">
        <w:t xml:space="preserve">att </w:t>
      </w:r>
      <w:r w:rsidR="00E856D8" w:rsidRPr="0092403B">
        <w:t>straff</w:t>
      </w:r>
      <w:r w:rsidR="00E856D8">
        <w:softHyphen/>
        <w:t>längden för en lagöver</w:t>
      </w:r>
      <w:r w:rsidR="00E856D8">
        <w:softHyphen/>
        <w:t xml:space="preserve">trädare som är 16 år </w:t>
      </w:r>
      <w:r w:rsidR="00E856D8" w:rsidRPr="0092403B">
        <w:t xml:space="preserve">bör </w:t>
      </w:r>
      <w:r w:rsidR="00E856D8">
        <w:t xml:space="preserve">motsvara </w:t>
      </w:r>
      <w:r w:rsidR="00E856D8" w:rsidRPr="0092403B">
        <w:t xml:space="preserve">omkring tre femtedelar (60 procent) av </w:t>
      </w:r>
      <w:r w:rsidR="00E856D8">
        <w:t xml:space="preserve">ett tänkt </w:t>
      </w:r>
      <w:r w:rsidR="00E856D8" w:rsidRPr="0092403B">
        <w:t>straff för en vuxen lag</w:t>
      </w:r>
      <w:r w:rsidR="00E856D8">
        <w:softHyphen/>
      </w:r>
      <w:r w:rsidR="00E856D8" w:rsidRPr="0092403B">
        <w:t xml:space="preserve">överträdare och </w:t>
      </w:r>
      <w:r w:rsidR="00E856D8">
        <w:t xml:space="preserve">att </w:t>
      </w:r>
      <w:r w:rsidR="00E856D8" w:rsidRPr="0092403B">
        <w:t>straff</w:t>
      </w:r>
      <w:r w:rsidR="00E856D8">
        <w:t>längden</w:t>
      </w:r>
      <w:r w:rsidR="00E856D8" w:rsidRPr="0092403B">
        <w:t xml:space="preserve"> för en lagöverträdare som är 15 år bör </w:t>
      </w:r>
      <w:r w:rsidR="00E856D8">
        <w:t>motsvara</w:t>
      </w:r>
      <w:r w:rsidR="00E856D8" w:rsidRPr="0092403B">
        <w:t xml:space="preserve"> omkring två </w:t>
      </w:r>
      <w:r w:rsidR="00E856D8" w:rsidRPr="00A44E36">
        <w:t>femte</w:t>
      </w:r>
      <w:r w:rsidR="00E856D8" w:rsidRPr="00A44E36">
        <w:softHyphen/>
        <w:t xml:space="preserve">delar (40 procent) av </w:t>
      </w:r>
      <w:r w:rsidR="00E856D8">
        <w:t xml:space="preserve">ett tänkt </w:t>
      </w:r>
      <w:r w:rsidR="00E856D8" w:rsidRPr="00A44E36">
        <w:t>straff för en vuxen lagöver</w:t>
      </w:r>
      <w:r w:rsidR="00E856D8">
        <w:softHyphen/>
      </w:r>
      <w:r w:rsidR="00E856D8" w:rsidRPr="00A44E36">
        <w:t xml:space="preserve">trädare. </w:t>
      </w:r>
      <w:r w:rsidR="00E856D8">
        <w:t>Även när det gäller de lagöverträdare som om</w:t>
      </w:r>
      <w:r w:rsidR="00E856D8">
        <w:softHyphen/>
        <w:t>fattas av den sär</w:t>
      </w:r>
      <w:r w:rsidR="00E856D8">
        <w:softHyphen/>
        <w:t>skilda regleringen om sänkt straff</w:t>
      </w:r>
      <w:r w:rsidR="00E856D8">
        <w:softHyphen/>
        <w:t>barhetsålder anser regeringen att be</w:t>
      </w:r>
      <w:r w:rsidR="00E856D8">
        <w:softHyphen/>
        <w:t>döm</w:t>
      </w:r>
      <w:r w:rsidR="00E856D8">
        <w:softHyphen/>
      </w:r>
      <w:r w:rsidR="00E856D8">
        <w:softHyphen/>
        <w:t>ningen av ungdoms</w:t>
      </w:r>
      <w:r w:rsidR="00E856D8">
        <w:softHyphen/>
        <w:t>reduktionen bör ta sin utgångs</w:t>
      </w:r>
      <w:r w:rsidR="00E856D8">
        <w:softHyphen/>
        <w:t>punkt i scha</w:t>
      </w:r>
      <w:r w:rsidR="00E856D8">
        <w:softHyphen/>
        <w:t>bloner. Som utred</w:t>
      </w:r>
      <w:r w:rsidR="00E856D8">
        <w:softHyphen/>
        <w:t>ningen anför kan en rimlig och rättvis ord</w:t>
      </w:r>
      <w:r w:rsidR="00E856D8">
        <w:softHyphen/>
        <w:t>ning åstad</w:t>
      </w:r>
      <w:r w:rsidR="00E856D8">
        <w:softHyphen/>
        <w:t>kommas om straff</w:t>
      </w:r>
      <w:r w:rsidR="00E856D8">
        <w:softHyphen/>
        <w:t xml:space="preserve">längden </w:t>
      </w:r>
      <w:r w:rsidR="00E856D8" w:rsidRPr="00B77DDE">
        <w:t xml:space="preserve">för en 14-åring som </w:t>
      </w:r>
      <w:r w:rsidR="00E856D8">
        <w:t>begått</w:t>
      </w:r>
      <w:r w:rsidR="00E856D8" w:rsidRPr="00B77DDE">
        <w:t xml:space="preserve"> brott som omfattas av den sänkta straff</w:t>
      </w:r>
      <w:r w:rsidR="00E77D8A">
        <w:softHyphen/>
      </w:r>
      <w:r w:rsidR="00E856D8" w:rsidRPr="00B77DDE">
        <w:t>barhets</w:t>
      </w:r>
      <w:r w:rsidR="00E856D8">
        <w:softHyphen/>
      </w:r>
      <w:r w:rsidR="00E856D8" w:rsidRPr="00B77DDE">
        <w:t xml:space="preserve">åldern </w:t>
      </w:r>
      <w:r w:rsidR="00E856D8">
        <w:t>motsvarar om</w:t>
      </w:r>
      <w:r w:rsidR="00E856D8">
        <w:softHyphen/>
        <w:t>kring</w:t>
      </w:r>
      <w:r w:rsidR="00E856D8" w:rsidRPr="00B77DDE">
        <w:t xml:space="preserve"> en femtedel (20 procent) av </w:t>
      </w:r>
      <w:r w:rsidR="00E856D8">
        <w:t xml:space="preserve">ett tänkt </w:t>
      </w:r>
      <w:r w:rsidR="00E856D8" w:rsidRPr="00B77DDE">
        <w:t>straff</w:t>
      </w:r>
      <w:r w:rsidR="00E856D8">
        <w:t xml:space="preserve"> </w:t>
      </w:r>
      <w:r w:rsidR="00E856D8" w:rsidRPr="009F6F11">
        <w:t>för en vuxen lagöverträdare</w:t>
      </w:r>
      <w:r w:rsidR="00E856D8">
        <w:t>. Att straffvärdet är högt bör inte leda till en större pro</w:t>
      </w:r>
      <w:r w:rsidR="00E856D8">
        <w:softHyphen/>
        <w:t>cen</w:t>
      </w:r>
      <w:r w:rsidR="00E856D8">
        <w:softHyphen/>
        <w:t>tuell reduktion än vad som annars hade gjorts med beaktande av schablonerna (jfr NJA 2000 s. 421).</w:t>
      </w:r>
      <w:r w:rsidR="00E856D8" w:rsidRPr="009F6F11">
        <w:t xml:space="preserve"> </w:t>
      </w:r>
      <w:r w:rsidR="00E856D8">
        <w:t>För en lag</w:t>
      </w:r>
      <w:r w:rsidR="00E856D8">
        <w:softHyphen/>
        <w:t>över</w:t>
      </w:r>
      <w:r w:rsidR="00E77D8A">
        <w:softHyphen/>
      </w:r>
      <w:r w:rsidR="00E856D8">
        <w:t>trädare som är 15 år innebär schablonerna</w:t>
      </w:r>
      <w:r w:rsidR="00E856D8" w:rsidRPr="00D83A83">
        <w:t xml:space="preserve"> </w:t>
      </w:r>
      <w:r w:rsidR="00E856D8">
        <w:t>att strafflängden, efter att ung</w:t>
      </w:r>
      <w:r w:rsidR="00E77D8A">
        <w:softHyphen/>
      </w:r>
      <w:r w:rsidR="00E856D8">
        <w:t>doms</w:t>
      </w:r>
      <w:r w:rsidR="00E856D8">
        <w:softHyphen/>
        <w:t>reduktion tilläm</w:t>
      </w:r>
      <w:r w:rsidR="00E856D8">
        <w:softHyphen/>
        <w:t>pats, blir ungefär dubbelt så lång jämfört med dagens ordning. För lagöver</w:t>
      </w:r>
      <w:r w:rsidR="00E856D8">
        <w:softHyphen/>
        <w:t>trädare som är 16 eller 17 år blir föränd</w:t>
      </w:r>
      <w:r w:rsidR="00E856D8">
        <w:softHyphen/>
        <w:t xml:space="preserve">ringen ännu större. För att uppnå rättvisa resultat bör </w:t>
      </w:r>
      <w:r w:rsidR="00E856D8" w:rsidRPr="00796813">
        <w:t>sådana schablon</w:t>
      </w:r>
      <w:r w:rsidR="00E856D8">
        <w:t xml:space="preserve">er – liksom i dag – </w:t>
      </w:r>
      <w:r w:rsidR="00E856D8" w:rsidRPr="00796813">
        <w:t>tillämpas så att över</w:t>
      </w:r>
      <w:r w:rsidR="00E856D8">
        <w:softHyphen/>
      </w:r>
      <w:r w:rsidR="00E856D8" w:rsidRPr="00796813">
        <w:t>gången mellan olika åldrar blir flytande</w:t>
      </w:r>
      <w:r w:rsidR="00E856D8">
        <w:t>.</w:t>
      </w:r>
      <w:r w:rsidR="00E856D8" w:rsidRPr="00796813">
        <w:t xml:space="preserve"> </w:t>
      </w:r>
      <w:r w:rsidR="00E856D8">
        <w:t>E</w:t>
      </w:r>
      <w:r w:rsidR="00E856D8" w:rsidRPr="00796813">
        <w:t xml:space="preserve">n 15-åring som begått brott strax före sin 16-årsdag bör alltså behandlas närmast som en 16-åring. </w:t>
      </w:r>
      <w:r w:rsidR="00E856D8">
        <w:t>På så sätt minskar också tröskel</w:t>
      </w:r>
      <w:r w:rsidR="00E856D8">
        <w:softHyphen/>
        <w:t xml:space="preserve">effekterna. </w:t>
      </w:r>
      <w:r w:rsidR="00E856D8" w:rsidRPr="00796813">
        <w:t>Som utred</w:t>
      </w:r>
      <w:r w:rsidR="00E856D8">
        <w:softHyphen/>
      </w:r>
      <w:r w:rsidR="00E856D8" w:rsidRPr="00796813">
        <w:t xml:space="preserve">ningen och bland andra </w:t>
      </w:r>
      <w:r w:rsidR="00E856D8" w:rsidRPr="00D527E5">
        <w:rPr>
          <w:i/>
          <w:iCs/>
        </w:rPr>
        <w:t>Karlstad</w:t>
      </w:r>
      <w:r w:rsidR="00E856D8">
        <w:rPr>
          <w:i/>
          <w:iCs/>
        </w:rPr>
        <w:t>s</w:t>
      </w:r>
      <w:r w:rsidR="00E856D8" w:rsidRPr="00D527E5">
        <w:rPr>
          <w:i/>
          <w:iCs/>
        </w:rPr>
        <w:t xml:space="preserve"> universitet</w:t>
      </w:r>
      <w:r w:rsidR="00E856D8" w:rsidRPr="00796813">
        <w:t xml:space="preserve"> fram</w:t>
      </w:r>
      <w:r w:rsidR="00E856D8">
        <w:softHyphen/>
      </w:r>
      <w:r w:rsidR="00E856D8" w:rsidRPr="00796813">
        <w:t>håller främjar ett sådant syn</w:t>
      </w:r>
      <w:r w:rsidR="00E856D8">
        <w:softHyphen/>
      </w:r>
      <w:r w:rsidR="00E856D8" w:rsidRPr="00796813">
        <w:t>sätt enhetlig</w:t>
      </w:r>
      <w:r w:rsidR="00E856D8">
        <w:softHyphen/>
      </w:r>
      <w:r w:rsidR="00E856D8" w:rsidRPr="00796813">
        <w:t>het i rättstillämpningen.</w:t>
      </w:r>
      <w:r w:rsidR="00E856D8">
        <w:t xml:space="preserve"> Bestäm</w:t>
      </w:r>
      <w:r w:rsidR="00E856D8">
        <w:softHyphen/>
        <w:t>melsen om ung</w:t>
      </w:r>
      <w:r w:rsidR="00E856D8">
        <w:softHyphen/>
        <w:t>doms</w:t>
      </w:r>
      <w:r w:rsidR="00E856D8">
        <w:softHyphen/>
      </w:r>
      <w:r w:rsidR="00E856D8">
        <w:softHyphen/>
        <w:t>reduk</w:t>
      </w:r>
      <w:r w:rsidR="00E856D8">
        <w:softHyphen/>
        <w:t>tionen tillämpas även vid bestämmandet av antalet dagsböter</w:t>
      </w:r>
      <w:r w:rsidR="00E856D8" w:rsidDel="000F1E3B">
        <w:t xml:space="preserve"> </w:t>
      </w:r>
      <w:r w:rsidR="00E856D8">
        <w:t>(se t.ex. NJA 2012 s. 16). Vad som utgör ungdoms</w:t>
      </w:r>
      <w:r w:rsidR="00E856D8">
        <w:softHyphen/>
        <w:t>reduk</w:t>
      </w:r>
      <w:r w:rsidR="00E856D8">
        <w:softHyphen/>
        <w:t>tion i skälig om</w:t>
      </w:r>
      <w:r w:rsidR="00E856D8">
        <w:softHyphen/>
        <w:t>fat</w:t>
      </w:r>
      <w:r w:rsidR="00E856D8">
        <w:softHyphen/>
        <w:t>tning vid bötes</w:t>
      </w:r>
      <w:r w:rsidR="00E77D8A">
        <w:softHyphen/>
      </w:r>
      <w:r w:rsidR="00E856D8">
        <w:t>straff bör lik</w:t>
      </w:r>
      <w:r w:rsidR="00E856D8">
        <w:softHyphen/>
        <w:t>som i dag utvecklas i rätts</w:t>
      </w:r>
      <w:r w:rsidR="00E856D8">
        <w:softHyphen/>
        <w:t xml:space="preserve">tillämpningen. </w:t>
      </w:r>
    </w:p>
    <w:p w14:paraId="7AE717CA" w14:textId="5832D645" w:rsidR="00E856D8" w:rsidRDefault="00E856D8" w:rsidP="00E856D8">
      <w:pPr>
        <w:pStyle w:val="Brdtextmedindrag"/>
      </w:pPr>
      <w:r>
        <w:t xml:space="preserve">Som konstateras i </w:t>
      </w:r>
      <w:r w:rsidRPr="00AF0ABD">
        <w:t>avsnitt 9.1</w:t>
      </w:r>
      <w:r>
        <w:t xml:space="preserve"> finns det vid allvarlig brottslighet särskild anledning </w:t>
      </w:r>
      <w:r w:rsidRPr="00D25870">
        <w:t>att tillmäta straff</w:t>
      </w:r>
      <w:r>
        <w:softHyphen/>
      </w:r>
      <w:r w:rsidRPr="00D25870">
        <w:t>systemets krav på en tillräckligt in</w:t>
      </w:r>
      <w:r>
        <w:softHyphen/>
      </w:r>
      <w:r w:rsidRPr="00D25870">
        <w:t xml:space="preserve">gripande reaktion </w:t>
      </w:r>
      <w:r>
        <w:t>stor</w:t>
      </w:r>
      <w:r w:rsidRPr="00D25870">
        <w:t xml:space="preserve"> </w:t>
      </w:r>
      <w:r>
        <w:t xml:space="preserve">vikt. </w:t>
      </w:r>
      <w:bookmarkEnd w:id="223"/>
      <w:r>
        <w:t>I många fall vore det inte rättvist om en lagöverträdare som begått ett mycket allvar</w:t>
      </w:r>
      <w:r>
        <w:softHyphen/>
        <w:t>ligt brott till</w:t>
      </w:r>
      <w:r>
        <w:softHyphen/>
        <w:t>godoräknas ungdoms</w:t>
      </w:r>
      <w:r>
        <w:softHyphen/>
        <w:t>reduktion enligt samma schablon som en lag</w:t>
      </w:r>
      <w:r>
        <w:softHyphen/>
        <w:t>över</w:t>
      </w:r>
      <w:r>
        <w:softHyphen/>
        <w:t>trädare som begått ett mindre all</w:t>
      </w:r>
      <w:r w:rsidR="008A28F3">
        <w:softHyphen/>
      </w:r>
      <w:r>
        <w:t>var</w:t>
      </w:r>
      <w:r w:rsidR="008A28F3">
        <w:softHyphen/>
      </w:r>
      <w:r>
        <w:t xml:space="preserve">ligt brott. </w:t>
      </w:r>
      <w:r w:rsidR="00142B95">
        <w:t xml:space="preserve">Den ifrågavarande </w:t>
      </w:r>
      <w:r w:rsidR="001578CD">
        <w:t>brottstyp</w:t>
      </w:r>
      <w:r w:rsidR="00142B95">
        <w:t>en</w:t>
      </w:r>
      <w:r w:rsidR="0083053C">
        <w:t xml:space="preserve"> </w:t>
      </w:r>
      <w:r w:rsidR="00990DE0">
        <w:t>bör</w:t>
      </w:r>
      <w:r w:rsidR="0083053C">
        <w:t xml:space="preserve"> </w:t>
      </w:r>
      <w:r w:rsidR="0029442B">
        <w:t xml:space="preserve">alltså </w:t>
      </w:r>
      <w:r w:rsidR="001578CD">
        <w:t>ha betydelse</w:t>
      </w:r>
      <w:r w:rsidR="0083053C">
        <w:t xml:space="preserve"> </w:t>
      </w:r>
      <w:r w:rsidR="0029442B">
        <w:t>för</w:t>
      </w:r>
      <w:r w:rsidR="00990DE0">
        <w:t xml:space="preserve"> be</w:t>
      </w:r>
      <w:r w:rsidR="00E77D8A">
        <w:softHyphen/>
      </w:r>
      <w:r w:rsidR="00990DE0">
        <w:t>dömningen</w:t>
      </w:r>
      <w:r w:rsidR="0029442B">
        <w:t xml:space="preserve"> </w:t>
      </w:r>
      <w:r w:rsidR="00990DE0">
        <w:t xml:space="preserve">av </w:t>
      </w:r>
      <w:r w:rsidR="0029442B">
        <w:t xml:space="preserve">om den tilltalades ungdom </w:t>
      </w:r>
      <w:r w:rsidR="0096752B">
        <w:t>har</w:t>
      </w:r>
      <w:r w:rsidR="0029442B">
        <w:t xml:space="preserve"> beaktats </w:t>
      </w:r>
      <w:r w:rsidR="00990DE0">
        <w:t>i skälig omfatt</w:t>
      </w:r>
      <w:r w:rsidR="002C2961">
        <w:softHyphen/>
      </w:r>
      <w:r w:rsidR="00990DE0">
        <w:t>ning</w:t>
      </w:r>
      <w:r w:rsidR="0029442B">
        <w:t xml:space="preserve"> genom </w:t>
      </w:r>
      <w:r w:rsidR="0096752B">
        <w:t>den</w:t>
      </w:r>
      <w:r w:rsidR="0029442B">
        <w:t xml:space="preserve"> för</w:t>
      </w:r>
      <w:r w:rsidR="0083053C">
        <w:t xml:space="preserve"> </w:t>
      </w:r>
      <w:r w:rsidR="0096752B">
        <w:t xml:space="preserve">åldern tillämpliga </w:t>
      </w:r>
      <w:r w:rsidR="0029442B">
        <w:t>schablon</w:t>
      </w:r>
      <w:r w:rsidR="00990DE0">
        <w:t xml:space="preserve">en, eller </w:t>
      </w:r>
      <w:r w:rsidR="0096752B">
        <w:t>om schablonen</w:t>
      </w:r>
      <w:r w:rsidR="0029442B">
        <w:t xml:space="preserve"> bör frångås. </w:t>
      </w:r>
      <w:r>
        <w:t xml:space="preserve">Om </w:t>
      </w:r>
      <w:r w:rsidR="00FC335B">
        <w:t>den tilltalade</w:t>
      </w:r>
      <w:r w:rsidDel="0083053C">
        <w:t xml:space="preserve"> </w:t>
      </w:r>
      <w:r>
        <w:t>t.ex. har</w:t>
      </w:r>
      <w:r w:rsidR="0083053C">
        <w:t xml:space="preserve"> gjort sig skyldig till e</w:t>
      </w:r>
      <w:r w:rsidR="00BA344D">
        <w:t>tt brott</w:t>
      </w:r>
      <w:r w:rsidR="0083053C">
        <w:t xml:space="preserve"> som inne</w:t>
      </w:r>
      <w:r w:rsidR="00E77D8A">
        <w:softHyphen/>
      </w:r>
      <w:r w:rsidR="0083053C">
        <w:t xml:space="preserve">bär att han eller hon </w:t>
      </w:r>
      <w:r>
        <w:t>har visat brottsoffret särskild hänsynslöshet kan en ungdoms</w:t>
      </w:r>
      <w:r>
        <w:softHyphen/>
        <w:t>reduktion i enlighet med schablone</w:t>
      </w:r>
      <w:r w:rsidR="00FC335B">
        <w:t>n</w:t>
      </w:r>
      <w:r>
        <w:t xml:space="preserve"> leda till ett stötande resultat.</w:t>
      </w:r>
      <w:r w:rsidRPr="00666B7C">
        <w:t xml:space="preserve"> </w:t>
      </w:r>
    </w:p>
    <w:bookmarkEnd w:id="222"/>
    <w:p w14:paraId="0E88AB3A" w14:textId="56B69626" w:rsidR="00E856D8" w:rsidRDefault="00E856D8" w:rsidP="00E856D8">
      <w:pPr>
        <w:pStyle w:val="Brdtextmedindrag"/>
      </w:pPr>
      <w:r>
        <w:t>Utredningen gör vissa uttalanden kring hur domstolen kan resonera för att i vissa fall kunna frångå schablonerna. Enligt utredningen bör schablo</w:t>
      </w:r>
      <w:r>
        <w:softHyphen/>
        <w:t>nerna kunna frångås när det rör sig om allvarliga brott med stora konse</w:t>
      </w:r>
      <w:r>
        <w:softHyphen/>
        <w:t>kvenser för en</w:t>
      </w:r>
      <w:r>
        <w:softHyphen/>
        <w:t>skilda eller för samhället i stort, där gärningsmannen med full insikt om brottets följder har handlat enligt en tydlig brottsplan. Om</w:t>
      </w:r>
      <w:r>
        <w:softHyphen/>
        <w:t>vänt finns det enligt utredningen också fall där det är tydligt att den till</w:t>
      </w:r>
      <w:r>
        <w:softHyphen/>
        <w:t xml:space="preserve">talades bristande ansvarsförmåga och omdöme är en bidragande faktor som inte tillräckligt beaktats med tillämpning av schablonerna. </w:t>
      </w:r>
      <w:r w:rsidRPr="004E217B">
        <w:t>Några remiss</w:t>
      </w:r>
      <w:r>
        <w:softHyphen/>
      </w:r>
      <w:r>
        <w:softHyphen/>
      </w:r>
      <w:r w:rsidRPr="004E217B">
        <w:t xml:space="preserve">instanser, däribland </w:t>
      </w:r>
      <w:r w:rsidRPr="004E217B">
        <w:rPr>
          <w:i/>
          <w:iCs/>
        </w:rPr>
        <w:t>Göta hovrätt</w:t>
      </w:r>
      <w:r w:rsidRPr="004E217B">
        <w:t xml:space="preserve"> och </w:t>
      </w:r>
      <w:r w:rsidRPr="00F86236">
        <w:rPr>
          <w:i/>
          <w:iCs/>
        </w:rPr>
        <w:t>Åklagarmyndig</w:t>
      </w:r>
      <w:r w:rsidRPr="00F86236">
        <w:rPr>
          <w:i/>
          <w:iCs/>
        </w:rPr>
        <w:softHyphen/>
        <w:t>heten</w:t>
      </w:r>
      <w:r>
        <w:rPr>
          <w:iCs/>
        </w:rPr>
        <w:t>,</w:t>
      </w:r>
      <w:r w:rsidRPr="004E217B">
        <w:t xml:space="preserve"> </w:t>
      </w:r>
      <w:r>
        <w:t xml:space="preserve">påpekar </w:t>
      </w:r>
      <w:r w:rsidRPr="004E217B">
        <w:lastRenderedPageBreak/>
        <w:t xml:space="preserve">att de omständigheter som </w:t>
      </w:r>
      <w:r>
        <w:t xml:space="preserve">enligt utredningen bör </w:t>
      </w:r>
      <w:r w:rsidRPr="004E217B">
        <w:t xml:space="preserve">beaktas </w:t>
      </w:r>
      <w:r>
        <w:t xml:space="preserve">i dessa fall, </w:t>
      </w:r>
      <w:r w:rsidRPr="004E217B">
        <w:t>är sådana som ofta tas i beaktande redan vid bedömningen av straffvärdet och att konse</w:t>
      </w:r>
      <w:r w:rsidRPr="004E217B">
        <w:softHyphen/>
        <w:t>kvense</w:t>
      </w:r>
      <w:r>
        <w:t>n</w:t>
      </w:r>
      <w:r w:rsidRPr="002110F7">
        <w:t xml:space="preserve"> </w:t>
      </w:r>
      <w:r>
        <w:t xml:space="preserve">kan bli </w:t>
      </w:r>
      <w:r w:rsidRPr="002110F7">
        <w:t>att omstän</w:t>
      </w:r>
      <w:r>
        <w:softHyphen/>
      </w:r>
      <w:r w:rsidRPr="002110F7">
        <w:t>digheter av det aktuella slaget få</w:t>
      </w:r>
      <w:r>
        <w:t>r</w:t>
      </w:r>
      <w:r w:rsidRPr="002110F7">
        <w:t xml:space="preserve"> dub</w:t>
      </w:r>
      <w:r>
        <w:softHyphen/>
      </w:r>
      <w:r w:rsidRPr="002110F7">
        <w:t>belt genomslag.</w:t>
      </w:r>
      <w:r>
        <w:t xml:space="preserve"> Regeringen ser liksom </w:t>
      </w:r>
      <w:r w:rsidRPr="009E6DD0">
        <w:t>Åklagar</w:t>
      </w:r>
      <w:r>
        <w:softHyphen/>
      </w:r>
      <w:r w:rsidRPr="009E6DD0">
        <w:t>myndig</w:t>
      </w:r>
      <w:r>
        <w:softHyphen/>
      </w:r>
      <w:r w:rsidRPr="009E6DD0">
        <w:t>heten</w:t>
      </w:r>
      <w:r>
        <w:t xml:space="preserve"> en risk för att den av utredningen beskrivna ordningen kan leda till att påföljds</w:t>
      </w:r>
      <w:r>
        <w:softHyphen/>
        <w:t>systemet blir svårtillämpat och svår</w:t>
      </w:r>
      <w:r>
        <w:softHyphen/>
        <w:t>överskådligt. Enligt den ordning som gäller i dag krävs inte för bestämmelsens tillämpning att gärningsmannens låga ålder eller bristande mognad på något sätt har påverkat hans eller hennes hand</w:t>
      </w:r>
      <w:r w:rsidR="00E77D8A">
        <w:softHyphen/>
      </w:r>
      <w:r>
        <w:t>lande (jfr</w:t>
      </w:r>
      <w:r w:rsidR="0045216D">
        <w:t xml:space="preserve"> propositionen om ändring i brottsbalken m.m.</w:t>
      </w:r>
      <w:r w:rsidR="005463E4">
        <w:t>,</w:t>
      </w:r>
      <w:r>
        <w:t xml:space="preserve"> prop. 1987/88:120 s. 97). I likhet med vad </w:t>
      </w:r>
      <w:r>
        <w:rPr>
          <w:i/>
          <w:iCs/>
        </w:rPr>
        <w:t>Social</w:t>
      </w:r>
      <w:r>
        <w:rPr>
          <w:i/>
          <w:iCs/>
        </w:rPr>
        <w:softHyphen/>
        <w:t xml:space="preserve">styrelsen </w:t>
      </w:r>
      <w:r>
        <w:t xml:space="preserve">anför kan det också vara svårt för domstolen att – som utredningen </w:t>
      </w:r>
      <w:r w:rsidDel="00DD3CC9">
        <w:t>be</w:t>
      </w:r>
      <w:r>
        <w:softHyphen/>
      </w:r>
      <w:r w:rsidDel="00DD3CC9">
        <w:t>skriver</w:t>
      </w:r>
      <w:r>
        <w:t xml:space="preserve"> – göra en bedöm</w:t>
      </w:r>
      <w:r w:rsidR="000E0280">
        <w:softHyphen/>
      </w:r>
      <w:r>
        <w:t>ning av den unga lag</w:t>
      </w:r>
      <w:r>
        <w:softHyphen/>
        <w:t>över</w:t>
      </w:r>
      <w:r>
        <w:softHyphen/>
        <w:t>trädarens mognads</w:t>
      </w:r>
      <w:r>
        <w:softHyphen/>
        <w:t xml:space="preserve">grad </w:t>
      </w:r>
      <w:r w:rsidRPr="00E9524B" w:rsidDel="00DD3CC9">
        <w:t>ut</w:t>
      </w:r>
      <w:r>
        <w:softHyphen/>
      </w:r>
      <w:r w:rsidRPr="00E9524B" w:rsidDel="00DD3CC9">
        <w:t>ifrån</w:t>
      </w:r>
      <w:r w:rsidRPr="00E9524B">
        <w:t xml:space="preserve"> omständig</w:t>
      </w:r>
      <w:r>
        <w:softHyphen/>
      </w:r>
      <w:r w:rsidRPr="00E9524B">
        <w:t>heterna vi</w:t>
      </w:r>
      <w:r>
        <w:t>d gär</w:t>
      </w:r>
      <w:r>
        <w:softHyphen/>
        <w:t xml:space="preserve">ningen, vilket kan </w:t>
      </w:r>
      <w:r w:rsidRPr="006E35B9">
        <w:t xml:space="preserve">leda till oönskade </w:t>
      </w:r>
      <w:r w:rsidRPr="004727CA" w:rsidDel="00DD3CC9">
        <w:t>skill</w:t>
      </w:r>
      <w:r>
        <w:softHyphen/>
      </w:r>
      <w:r w:rsidRPr="004727CA" w:rsidDel="00DD3CC9">
        <w:t>nader</w:t>
      </w:r>
      <w:r w:rsidRPr="004727CA">
        <w:t xml:space="preserve"> i straffmät</w:t>
      </w:r>
      <w:r>
        <w:softHyphen/>
      </w:r>
      <w:r w:rsidRPr="004727CA">
        <w:t>ningen.</w:t>
      </w:r>
      <w:r>
        <w:t xml:space="preserve"> Dess</w:t>
      </w:r>
      <w:r>
        <w:softHyphen/>
        <w:t>utom före</w:t>
      </w:r>
      <w:r>
        <w:softHyphen/>
        <w:t>skrivs i 29 kap. 3 § första stycket 3 brotts</w:t>
      </w:r>
      <w:r>
        <w:softHyphen/>
      </w:r>
      <w:r>
        <w:softHyphen/>
        <w:t>balken att en om</w:t>
      </w:r>
      <w:r>
        <w:softHyphen/>
        <w:t>ständighet som särskilt ska beak</w:t>
      </w:r>
      <w:r>
        <w:softHyphen/>
        <w:t>tas som för</w:t>
      </w:r>
      <w:r>
        <w:softHyphen/>
        <w:t>mild</w:t>
      </w:r>
      <w:r>
        <w:softHyphen/>
        <w:t>rande vid bedöm</w:t>
      </w:r>
      <w:r>
        <w:softHyphen/>
        <w:t>ningen av straffvärdet är om den tilltalades hand</w:t>
      </w:r>
      <w:r>
        <w:softHyphen/>
        <w:t>lande stått i sam</w:t>
      </w:r>
      <w:r>
        <w:softHyphen/>
        <w:t>band med hans eller hennes bristande utveckling, erfaren</w:t>
      </w:r>
      <w:r>
        <w:softHyphen/>
        <w:t>het eller om</w:t>
      </w:r>
      <w:r>
        <w:softHyphen/>
        <w:t>dömes</w:t>
      </w:r>
      <w:r>
        <w:softHyphen/>
        <w:t>förmåga. T</w:t>
      </w:r>
      <w:r w:rsidRPr="001978A9">
        <w:t>illämp</w:t>
      </w:r>
      <w:r>
        <w:softHyphen/>
      </w:r>
      <w:r w:rsidRPr="001978A9">
        <w:t>nings</w:t>
      </w:r>
      <w:r>
        <w:softHyphen/>
      </w:r>
      <w:r w:rsidRPr="001978A9">
        <w:t>om</w:t>
      </w:r>
      <w:r>
        <w:softHyphen/>
      </w:r>
      <w:r w:rsidRPr="001978A9">
        <w:t xml:space="preserve">rådet för </w:t>
      </w:r>
      <w:r>
        <w:t xml:space="preserve">den </w:t>
      </w:r>
      <w:r w:rsidRPr="001978A9">
        <w:t>bestäm</w:t>
      </w:r>
      <w:r>
        <w:softHyphen/>
      </w:r>
      <w:r w:rsidRPr="001978A9">
        <w:t xml:space="preserve">melsen </w:t>
      </w:r>
      <w:r>
        <w:t>bör inte ändras</w:t>
      </w:r>
      <w:r w:rsidRPr="001978A9">
        <w:t>.</w:t>
      </w:r>
      <w:r>
        <w:t xml:space="preserve"> I vissa fall kan även den tilltalades nedsatta förmåga att kontrollera sitt handlande på grund av en neuropsykiatrisk funktionsnedsättning få betydelse i mildrande riktning vid bedömningen av straffvärdet (se 29 kap. 3 § första stycket 2 brotts</w:t>
      </w:r>
      <w:r>
        <w:softHyphen/>
        <w:t xml:space="preserve">balken och Högsta domstolens dom den 9 december 2025 i mål nr B 1462–25 och däri gjorda hänvisningar). </w:t>
      </w:r>
    </w:p>
    <w:p w14:paraId="2C1D99E0" w14:textId="02899765" w:rsidR="00E856D8" w:rsidRDefault="00E856D8" w:rsidP="00E856D8">
      <w:pPr>
        <w:pStyle w:val="Brdtextmedindrag"/>
      </w:pPr>
      <w:r>
        <w:t xml:space="preserve">Mot denna bakgrund </w:t>
      </w:r>
      <w:r w:rsidRPr="001978A9">
        <w:t>anser regeringen</w:t>
      </w:r>
      <w:r>
        <w:t xml:space="preserve"> </w:t>
      </w:r>
      <w:r w:rsidRPr="001978A9">
        <w:t>att</w:t>
      </w:r>
      <w:r>
        <w:t xml:space="preserve"> omständigheterna vid gär</w:t>
      </w:r>
      <w:r>
        <w:softHyphen/>
        <w:t>ningen, liksom i dag, i första hand bör få genomslag</w:t>
      </w:r>
      <w:r w:rsidRPr="002D740C">
        <w:t xml:space="preserve"> vid </w:t>
      </w:r>
      <w:r>
        <w:t xml:space="preserve">rubriceringen eller </w:t>
      </w:r>
      <w:r w:rsidRPr="002D740C">
        <w:t>grad</w:t>
      </w:r>
      <w:r>
        <w:softHyphen/>
      </w:r>
      <w:r w:rsidRPr="002D740C">
        <w:t xml:space="preserve">indelningen </w:t>
      </w:r>
      <w:r>
        <w:t>av brottet</w:t>
      </w:r>
      <w:r w:rsidRPr="002D740C">
        <w:t xml:space="preserve"> och </w:t>
      </w:r>
      <w:r>
        <w:t xml:space="preserve">vid </w:t>
      </w:r>
      <w:r w:rsidRPr="002D740C">
        <w:t>straffvärdebedöm</w:t>
      </w:r>
      <w:r>
        <w:softHyphen/>
      </w:r>
      <w:r w:rsidRPr="002D740C">
        <w:t>ningen.</w:t>
      </w:r>
      <w:r>
        <w:t xml:space="preserve"> Frågan om det finns skäl att frångå schablonerna och begränsa ungdoms</w:t>
      </w:r>
      <w:r>
        <w:softHyphen/>
        <w:t xml:space="preserve">reduktionen ytterligare bör i stället utgå från att ungdomsreduktionen är tänkt att tillämpas utan hänsyn till den enskilda individens mognad. Behovet av att vid </w:t>
      </w:r>
      <w:r w:rsidRPr="00D25870">
        <w:t>allvarlig brottslig</w:t>
      </w:r>
      <w:r>
        <w:t>het</w:t>
      </w:r>
      <w:r w:rsidRPr="00D25870">
        <w:t xml:space="preserve"> tillmäta straff</w:t>
      </w:r>
      <w:r>
        <w:softHyphen/>
      </w:r>
      <w:r w:rsidRPr="00D25870">
        <w:t>systemets krav på en tillräckligt in</w:t>
      </w:r>
      <w:r w:rsidR="00D520C5">
        <w:softHyphen/>
      </w:r>
      <w:r w:rsidRPr="00D25870">
        <w:t xml:space="preserve">gripande reaktion </w:t>
      </w:r>
      <w:r>
        <w:t>st</w:t>
      </w:r>
      <w:r w:rsidR="008D611F">
        <w:t>ör</w:t>
      </w:r>
      <w:r>
        <w:t>r</w:t>
      </w:r>
      <w:r w:rsidR="008D611F">
        <w:t>e</w:t>
      </w:r>
      <w:r w:rsidRPr="00D25870">
        <w:t xml:space="preserve"> tyngd</w:t>
      </w:r>
      <w:r w:rsidR="00815840">
        <w:t>, och låta intresset av straffrättslig sär</w:t>
      </w:r>
      <w:r w:rsidR="00D520C5">
        <w:softHyphen/>
      </w:r>
      <w:r w:rsidR="00815840">
        <w:t xml:space="preserve">behandling </w:t>
      </w:r>
      <w:r w:rsidR="003E232A">
        <w:t xml:space="preserve">på grund av den tilltalades ungdom </w:t>
      </w:r>
      <w:r w:rsidR="00815840">
        <w:t xml:space="preserve">ges ett minskat utrymme, </w:t>
      </w:r>
      <w:r>
        <w:t>bör tillgodoses genom att lagstiftarens syn på den aktuella brottstypen i för</w:t>
      </w:r>
      <w:r w:rsidR="00D520C5">
        <w:softHyphen/>
      </w:r>
      <w:r>
        <w:softHyphen/>
        <w:t>hållande till andra brott</w:t>
      </w:r>
      <w:r w:rsidR="002A5954">
        <w:t>styper</w:t>
      </w:r>
      <w:r>
        <w:t xml:space="preserve"> vägs in. Vid jäm</w:t>
      </w:r>
      <w:r>
        <w:softHyphen/>
        <w:t>förelsen bör utgångs</w:t>
      </w:r>
      <w:r w:rsidR="00D520C5">
        <w:softHyphen/>
      </w:r>
      <w:r>
        <w:t xml:space="preserve">punkt kunna tas i straffmaximum </w:t>
      </w:r>
      <w:r w:rsidR="00BB698F">
        <w:t xml:space="preserve">i </w:t>
      </w:r>
      <w:r>
        <w:t>de</w:t>
      </w:r>
      <w:r w:rsidR="000B0843">
        <w:t>n</w:t>
      </w:r>
      <w:r>
        <w:t xml:space="preserve"> </w:t>
      </w:r>
      <w:r w:rsidR="002D763B">
        <w:t>aktuella</w:t>
      </w:r>
      <w:r>
        <w:t xml:space="preserve"> </w:t>
      </w:r>
      <w:r w:rsidR="000B0843">
        <w:t>straffskalan</w:t>
      </w:r>
      <w:r>
        <w:t xml:space="preserve"> </w:t>
      </w:r>
      <w:r w:rsidRPr="00666B7C">
        <w:t xml:space="preserve">och avsteg i skärpande riktning bör göras </w:t>
      </w:r>
      <w:r w:rsidR="000B0843">
        <w:t>om den</w:t>
      </w:r>
      <w:r w:rsidRPr="00666B7C">
        <w:t xml:space="preserve"> har </w:t>
      </w:r>
      <w:r w:rsidR="00946AFC">
        <w:t xml:space="preserve">ett </w:t>
      </w:r>
      <w:r w:rsidRPr="00666B7C">
        <w:t>särskilt högt straff</w:t>
      </w:r>
      <w:r w:rsidR="002C2961">
        <w:softHyphen/>
      </w:r>
      <w:r w:rsidRPr="00666B7C">
        <w:t>maximum</w:t>
      </w:r>
      <w:r>
        <w:t>. Framför allt vid brott som är så allvarliga att straff</w:t>
      </w:r>
      <w:r>
        <w:softHyphen/>
        <w:t xml:space="preserve">maximum för brottet är fängelse i tolv år eller mer bör ett beaktande av den tilltalades ålder i skälig omfattning innebära att det kan finnas anledning att frångå </w:t>
      </w:r>
      <w:r w:rsidR="00727FAA">
        <w:t xml:space="preserve">den aktuella </w:t>
      </w:r>
      <w:r>
        <w:t>scha</w:t>
      </w:r>
      <w:r>
        <w:softHyphen/>
        <w:t>blone</w:t>
      </w:r>
      <w:r w:rsidR="00727FAA">
        <w:t>n</w:t>
      </w:r>
      <w:r>
        <w:t xml:space="preserve"> och begränsa ungdoms</w:t>
      </w:r>
      <w:r>
        <w:softHyphen/>
        <w:t>reduk</w:t>
      </w:r>
      <w:r>
        <w:softHyphen/>
        <w:t>tionen ytterligare. Detsamma gäl</w:t>
      </w:r>
      <w:r w:rsidR="00830589">
        <w:softHyphen/>
      </w:r>
      <w:r>
        <w:t>ler med</w:t>
      </w:r>
      <w:r>
        <w:softHyphen/>
        <w:t>verkan, försök, förberedelse eller stämpling till ett sådant brott, eller medverkan till någon av de nu angivna osjälvständiga brottsformerna. Som exempel kan nämnas mord, terrorist</w:t>
      </w:r>
      <w:r>
        <w:softHyphen/>
        <w:t>brott, grov allmänfarlig öde</w:t>
      </w:r>
      <w:r w:rsidR="00D520C5">
        <w:softHyphen/>
      </w:r>
      <w:r>
        <w:t>läg</w:t>
      </w:r>
      <w:r w:rsidR="000C256A">
        <w:softHyphen/>
      </w:r>
      <w:r>
        <w:t>gelse och människorov (det kan noteras att</w:t>
      </w:r>
      <w:r w:rsidR="00303BCC">
        <w:t xml:space="preserve"> lagändringar som innebär att </w:t>
      </w:r>
      <w:r>
        <w:t>maximi</w:t>
      </w:r>
      <w:r>
        <w:softHyphen/>
        <w:t>straffet för synnerligen grov miss</w:t>
      </w:r>
      <w:r w:rsidR="000C256A">
        <w:softHyphen/>
      </w:r>
      <w:r>
        <w:t xml:space="preserve">handel, grov våldtäkt och grov våldtäkt mot barn </w:t>
      </w:r>
      <w:r w:rsidR="00303BCC">
        <w:t xml:space="preserve">kommer att </w:t>
      </w:r>
      <w:r>
        <w:t>vara fängelse i tolv år</w:t>
      </w:r>
      <w:r w:rsidR="00F41E74">
        <w:t xml:space="preserve"> träder i kraft den 1 augusti 2026</w:t>
      </w:r>
      <w:r w:rsidR="00303BCC">
        <w:t xml:space="preserve">, se </w:t>
      </w:r>
      <w:r w:rsidR="00303BCC" w:rsidRPr="00F4579E">
        <w:t>propositionen Dubbla straff för brott i kriminella nätverk och skärpta straffskalor</w:t>
      </w:r>
      <w:r w:rsidR="00303BCC">
        <w:t>,</w:t>
      </w:r>
      <w:r w:rsidR="00303BCC" w:rsidRPr="00F4579E">
        <w:t xml:space="preserve"> </w:t>
      </w:r>
      <w:r w:rsidR="00303BCC" w:rsidRPr="00506FF9">
        <w:t>prop. 2025/26:</w:t>
      </w:r>
      <w:r w:rsidR="00303BCC">
        <w:t xml:space="preserve">218, </w:t>
      </w:r>
      <w:r w:rsidR="00951162" w:rsidRPr="00951162">
        <w:t>bet. 2025/26:JuU42</w:t>
      </w:r>
      <w:r w:rsidR="00951162">
        <w:t>,</w:t>
      </w:r>
      <w:r w:rsidR="00303BCC" w:rsidDel="00951162">
        <w:t xml:space="preserve"> </w:t>
      </w:r>
      <w:r w:rsidR="00303BCC" w:rsidRPr="000E0280">
        <w:t>rskr. 2025/26:</w:t>
      </w:r>
      <w:r w:rsidR="00C05CE9" w:rsidRPr="00772BF3">
        <w:t>390</w:t>
      </w:r>
      <w:r w:rsidRPr="00772BF3">
        <w:t>).</w:t>
      </w:r>
      <w:r>
        <w:t xml:space="preserve"> Hur mycket reduk</w:t>
      </w:r>
      <w:r>
        <w:softHyphen/>
        <w:t>tionen ska be</w:t>
      </w:r>
      <w:r>
        <w:softHyphen/>
        <w:t>grän</w:t>
      </w:r>
      <w:r>
        <w:softHyphen/>
        <w:t>sas i det enskilda fallet bör vara en fråga för rätts</w:t>
      </w:r>
      <w:r>
        <w:softHyphen/>
        <w:t>tillämpningen. Vid den bedömninge</w:t>
      </w:r>
      <w:r w:rsidRPr="007821CC">
        <w:t>n bör intres</w:t>
      </w:r>
      <w:r>
        <w:softHyphen/>
      </w:r>
      <w:r w:rsidRPr="007821CC">
        <w:t xml:space="preserve">set av </w:t>
      </w:r>
      <w:r>
        <w:t>en</w:t>
      </w:r>
      <w:r w:rsidRPr="007821CC">
        <w:t xml:space="preserve"> differen</w:t>
      </w:r>
      <w:r>
        <w:softHyphen/>
      </w:r>
      <w:r w:rsidRPr="007821CC">
        <w:t>tiera</w:t>
      </w:r>
      <w:r>
        <w:t>d</w:t>
      </w:r>
      <w:r w:rsidRPr="007821CC">
        <w:t xml:space="preserve"> straff</w:t>
      </w:r>
      <w:r>
        <w:t>mätning</w:t>
      </w:r>
      <w:r w:rsidRPr="007821CC">
        <w:t xml:space="preserve"> beaktas</w:t>
      </w:r>
      <w:r>
        <w:t>. Det av</w:t>
      </w:r>
      <w:r>
        <w:softHyphen/>
        <w:t xml:space="preserve">görande är att </w:t>
      </w:r>
      <w:r>
        <w:lastRenderedPageBreak/>
        <w:t>den påföljd som bestäms – med beaktande av både lag</w:t>
      </w:r>
      <w:r>
        <w:softHyphen/>
        <w:t>över</w:t>
      </w:r>
      <w:r>
        <w:softHyphen/>
        <w:t>trädarens ung</w:t>
      </w:r>
      <w:r w:rsidR="000E0280">
        <w:softHyphen/>
      </w:r>
      <w:r>
        <w:t>dom och de ramar i övrigt som lagstiftningen ger – blir en tillräckligt in</w:t>
      </w:r>
      <w:r w:rsidR="000E0280">
        <w:softHyphen/>
      </w:r>
      <w:r>
        <w:t>gripande reak</w:t>
      </w:r>
      <w:r w:rsidR="00D520C5">
        <w:softHyphen/>
      </w:r>
      <w:r>
        <w:t xml:space="preserve">tion på </w:t>
      </w:r>
      <w:r w:rsidRPr="006E35B9">
        <w:t>brotts</w:t>
      </w:r>
      <w:r>
        <w:softHyphen/>
      </w:r>
      <w:r w:rsidRPr="006E35B9">
        <w:t>lig</w:t>
      </w:r>
      <w:r w:rsidR="000C256A">
        <w:softHyphen/>
      </w:r>
      <w:r w:rsidRPr="006E35B9">
        <w:t xml:space="preserve">heten. </w:t>
      </w:r>
      <w:r>
        <w:t>Nedan behandlas frå</w:t>
      </w:r>
      <w:r>
        <w:softHyphen/>
        <w:t>gan om det sär</w:t>
      </w:r>
      <w:r>
        <w:softHyphen/>
        <w:t>skilda maxi</w:t>
      </w:r>
      <w:r>
        <w:softHyphen/>
        <w:t>mum som gäller för unga lagöverträdare. Där tas även upp frågan om ung</w:t>
      </w:r>
      <w:r>
        <w:softHyphen/>
        <w:t>doms</w:t>
      </w:r>
      <w:r>
        <w:softHyphen/>
        <w:t>reduk</w:t>
      </w:r>
      <w:r w:rsidR="000C256A">
        <w:softHyphen/>
      </w:r>
      <w:r>
        <w:t>tionen när straffvärdet för brottet mot</w:t>
      </w:r>
      <w:r>
        <w:softHyphen/>
      </w:r>
      <w:r>
        <w:softHyphen/>
        <w:t>svarar fängelse på livstid.</w:t>
      </w:r>
    </w:p>
    <w:p w14:paraId="06A4FCFF" w14:textId="453D76B6" w:rsidR="00E856D8" w:rsidRDefault="00E856D8" w:rsidP="00E856D8">
      <w:pPr>
        <w:pStyle w:val="Brdtextmedindrag"/>
      </w:pPr>
      <w:r>
        <w:t xml:space="preserve">Sammanfattningsvis bör utredningens förslag till ändring av 29 kap. 7 § första stycket brottsbalken genomföras. </w:t>
      </w:r>
      <w:bookmarkEnd w:id="224"/>
      <w:r w:rsidR="00E77D8A">
        <w:t xml:space="preserve">Lagtexten bör dock preciseras så att det uttryckligen framgår att </w:t>
      </w:r>
      <w:r w:rsidR="00E77D8A" w:rsidRPr="00E77D8A">
        <w:t xml:space="preserve">hänsyn </w:t>
      </w:r>
      <w:r w:rsidR="00E77D8A">
        <w:t xml:space="preserve">ska </w:t>
      </w:r>
      <w:r w:rsidR="00E77D8A" w:rsidRPr="00E77D8A">
        <w:t>tas till den tilltalades ålder vid tidpunkten för brottet och till brottstypen.</w:t>
      </w:r>
    </w:p>
    <w:p w14:paraId="028A7538" w14:textId="4F01B494" w:rsidR="00E856D8" w:rsidRDefault="00E856D8" w:rsidP="00E856D8">
      <w:pPr>
        <w:pStyle w:val="Rubrik2"/>
      </w:pPr>
      <w:bookmarkStart w:id="226" w:name="_Toc216271625"/>
      <w:bookmarkStart w:id="227" w:name="_Toc219455970"/>
      <w:bookmarkStart w:id="228" w:name="_Toc220315262"/>
      <w:bookmarkStart w:id="229" w:name="_Toc233629790"/>
      <w:r>
        <w:t xml:space="preserve">Straffmaximum höjs till fängelse </w:t>
      </w:r>
      <w:r w:rsidR="006274FB">
        <w:t xml:space="preserve">i </w:t>
      </w:r>
      <w:r>
        <w:t>18 år</w:t>
      </w:r>
      <w:bookmarkEnd w:id="226"/>
      <w:bookmarkEnd w:id="227"/>
      <w:bookmarkEnd w:id="228"/>
      <w:bookmarkEnd w:id="229"/>
    </w:p>
    <w:p w14:paraId="14BF89C3" w14:textId="77777777" w:rsidR="00E856D8" w:rsidRDefault="00E856D8" w:rsidP="00E856D8">
      <w:pPr>
        <w:pStyle w:val="Rubrik4ram"/>
      </w:pPr>
      <w:r>
        <w:t>Regeringens förslag</w:t>
      </w:r>
    </w:p>
    <w:p w14:paraId="1314BBF6" w14:textId="77777777" w:rsidR="00E856D8" w:rsidRDefault="00E856D8" w:rsidP="00E856D8">
      <w:pPr>
        <w:pStyle w:val="Brdtextram"/>
      </w:pPr>
      <w:r w:rsidRPr="00141761">
        <w:t>Straffmaximum för brott som någon har begått innan han eller hon fyllt 18</w:t>
      </w:r>
      <w:r>
        <w:t> </w:t>
      </w:r>
      <w:r w:rsidRPr="00141761">
        <w:t xml:space="preserve">år ska höjas till fängelse </w:t>
      </w:r>
      <w:r>
        <w:t xml:space="preserve">i </w:t>
      </w:r>
      <w:r w:rsidRPr="00141761">
        <w:t>18</w:t>
      </w:r>
      <w:r>
        <w:t> </w:t>
      </w:r>
      <w:r w:rsidRPr="00141761">
        <w:t xml:space="preserve">år. </w:t>
      </w:r>
    </w:p>
    <w:p w14:paraId="1D7B86BD" w14:textId="77777777" w:rsidR="00E856D8" w:rsidRDefault="00E856D8" w:rsidP="00E856D8">
      <w:pPr>
        <w:pStyle w:val="Rubrik4efterram"/>
      </w:pPr>
      <w:r>
        <w:t>Utredningens förslag</w:t>
      </w:r>
    </w:p>
    <w:p w14:paraId="26ECC73F" w14:textId="77777777" w:rsidR="00E856D8" w:rsidRDefault="00E856D8" w:rsidP="00E856D8">
      <w:pPr>
        <w:pStyle w:val="Brdtext"/>
        <w:rPr>
          <w:rStyle w:val="BrdtextmedindragChar"/>
        </w:rPr>
      </w:pPr>
      <w:r>
        <w:rPr>
          <w:bCs/>
        </w:rPr>
        <w:t>Förslaget från utredningen</w:t>
      </w:r>
      <w:r w:rsidRPr="000D521D">
        <w:rPr>
          <w:b/>
          <w:bCs/>
        </w:rPr>
        <w:t xml:space="preserve"> </w:t>
      </w:r>
      <w:r>
        <w:t>s</w:t>
      </w:r>
      <w:r w:rsidRPr="00916A58">
        <w:rPr>
          <w:rStyle w:val="BrdtextmedindragChar"/>
        </w:rPr>
        <w:t xml:space="preserve">tämmer överens med </w:t>
      </w:r>
      <w:r>
        <w:rPr>
          <w:rStyle w:val="BrdtextmedindragChar"/>
        </w:rPr>
        <w:t>rege</w:t>
      </w:r>
      <w:r>
        <w:rPr>
          <w:rStyle w:val="BrdtextmedindragChar"/>
        </w:rPr>
        <w:softHyphen/>
        <w:t>ringens</w:t>
      </w:r>
      <w:r w:rsidRPr="00916A58">
        <w:rPr>
          <w:rStyle w:val="BrdtextmedindragChar"/>
        </w:rPr>
        <w:t>.</w:t>
      </w:r>
      <w:r>
        <w:rPr>
          <w:rStyle w:val="BrdtextmedindragChar"/>
        </w:rPr>
        <w:t xml:space="preserve"> Utred</w:t>
      </w:r>
      <w:r>
        <w:rPr>
          <w:rStyle w:val="BrdtextmedindragChar"/>
        </w:rPr>
        <w:softHyphen/>
        <w:t xml:space="preserve">ningen väljer dock en annan lagteknisk lösning och föreslår att det införs ett förbud mot att bestämma påföljden till livstids fängelse. </w:t>
      </w:r>
    </w:p>
    <w:p w14:paraId="64A47368" w14:textId="77777777" w:rsidR="00E856D8" w:rsidRDefault="00E856D8" w:rsidP="00E856D8">
      <w:pPr>
        <w:pStyle w:val="Rubrik4utannumrering"/>
      </w:pPr>
      <w:r>
        <w:t xml:space="preserve">Remissinstanserna </w:t>
      </w:r>
    </w:p>
    <w:p w14:paraId="13EC4D7A" w14:textId="77777777" w:rsidR="00E856D8" w:rsidRDefault="00E856D8" w:rsidP="00E856D8">
      <w:pPr>
        <w:pStyle w:val="Brdtext"/>
      </w:pPr>
      <w:r>
        <w:t xml:space="preserve">När det gäller förslaget om att ändra det särskilda straffmaximum som gäller för unga lagöverträdare är remissutfallet blandat. </w:t>
      </w:r>
    </w:p>
    <w:p w14:paraId="6B64FBFD" w14:textId="77777777" w:rsidR="00E856D8" w:rsidRDefault="00E856D8" w:rsidP="00E856D8">
      <w:pPr>
        <w:pStyle w:val="Brdtextmedindrag"/>
      </w:pPr>
      <w:r>
        <w:t>Flera av de remiss</w:t>
      </w:r>
      <w:r>
        <w:softHyphen/>
        <w:t>instanser som yttrar sig i fråga om utredningens för</w:t>
      </w:r>
      <w:r>
        <w:softHyphen/>
        <w:t>slag om höjt straffmaximum</w:t>
      </w:r>
      <w:r w:rsidRPr="00E47AEA">
        <w:t xml:space="preserve"> </w:t>
      </w:r>
      <w:r>
        <w:t xml:space="preserve">tillstyrker eller har inga invändningar mot förslaget. Bland dessa finns </w:t>
      </w:r>
      <w:r w:rsidRPr="00C437FF">
        <w:rPr>
          <w:i/>
          <w:iCs/>
        </w:rPr>
        <w:t>Borås tingsrätt</w:t>
      </w:r>
      <w:r w:rsidRPr="000D25E6">
        <w:t>,</w:t>
      </w:r>
      <w:r>
        <w:t xml:space="preserve"> </w:t>
      </w:r>
      <w:r w:rsidRPr="000D25E6">
        <w:rPr>
          <w:i/>
          <w:iCs/>
        </w:rPr>
        <w:t>Brottsoffer</w:t>
      </w:r>
      <w:r>
        <w:rPr>
          <w:i/>
          <w:iCs/>
        </w:rPr>
        <w:softHyphen/>
      </w:r>
      <w:r w:rsidRPr="000D25E6">
        <w:rPr>
          <w:i/>
          <w:iCs/>
        </w:rPr>
        <w:t>myndigheten</w:t>
      </w:r>
      <w:r>
        <w:t xml:space="preserve">, </w:t>
      </w:r>
      <w:r>
        <w:rPr>
          <w:i/>
          <w:iCs/>
        </w:rPr>
        <w:t>För</w:t>
      </w:r>
      <w:r>
        <w:rPr>
          <w:i/>
          <w:iCs/>
        </w:rPr>
        <w:softHyphen/>
        <w:t>valtnings</w:t>
      </w:r>
      <w:r>
        <w:rPr>
          <w:i/>
          <w:iCs/>
        </w:rPr>
        <w:softHyphen/>
        <w:t>rätten i Karlstad</w:t>
      </w:r>
      <w:r w:rsidRPr="00BC1437">
        <w:t>,</w:t>
      </w:r>
      <w:r>
        <w:rPr>
          <w:i/>
          <w:iCs/>
        </w:rPr>
        <w:t xml:space="preserve"> </w:t>
      </w:r>
      <w:r w:rsidRPr="00C437FF">
        <w:rPr>
          <w:i/>
          <w:iCs/>
        </w:rPr>
        <w:t>Göte</w:t>
      </w:r>
      <w:r w:rsidRPr="00C437FF">
        <w:rPr>
          <w:i/>
          <w:iCs/>
        </w:rPr>
        <w:softHyphen/>
        <w:t>borgs tingsrätt</w:t>
      </w:r>
      <w:r>
        <w:t>,</w:t>
      </w:r>
      <w:r>
        <w:rPr>
          <w:i/>
          <w:iCs/>
        </w:rPr>
        <w:t xml:space="preserve"> </w:t>
      </w:r>
      <w:r w:rsidRPr="000D25E6">
        <w:rPr>
          <w:i/>
          <w:iCs/>
        </w:rPr>
        <w:t>Justitie</w:t>
      </w:r>
      <w:r>
        <w:rPr>
          <w:i/>
          <w:iCs/>
        </w:rPr>
        <w:softHyphen/>
      </w:r>
      <w:r w:rsidRPr="000D25E6">
        <w:rPr>
          <w:i/>
          <w:iCs/>
        </w:rPr>
        <w:t>kanslern</w:t>
      </w:r>
      <w:r>
        <w:t>,</w:t>
      </w:r>
      <w:r>
        <w:rPr>
          <w:i/>
          <w:iCs/>
        </w:rPr>
        <w:t xml:space="preserve"> Kam</w:t>
      </w:r>
      <w:r>
        <w:rPr>
          <w:i/>
          <w:iCs/>
        </w:rPr>
        <w:softHyphen/>
        <w:t>mar</w:t>
      </w:r>
      <w:r>
        <w:rPr>
          <w:i/>
          <w:iCs/>
        </w:rPr>
        <w:softHyphen/>
        <w:t>rätten i Stockholm</w:t>
      </w:r>
      <w:r>
        <w:t>,</w:t>
      </w:r>
      <w:r>
        <w:rPr>
          <w:i/>
        </w:rPr>
        <w:t xml:space="preserve"> </w:t>
      </w:r>
      <w:r w:rsidRPr="00C70E54">
        <w:rPr>
          <w:i/>
          <w:iCs/>
        </w:rPr>
        <w:t>Kriminal</w:t>
      </w:r>
      <w:r>
        <w:rPr>
          <w:i/>
          <w:iCs/>
        </w:rPr>
        <w:softHyphen/>
      </w:r>
      <w:r w:rsidRPr="00C70E54">
        <w:rPr>
          <w:i/>
          <w:iCs/>
        </w:rPr>
        <w:t>vården</w:t>
      </w:r>
      <w:r>
        <w:t xml:space="preserve">, </w:t>
      </w:r>
      <w:r w:rsidRPr="00C70E54">
        <w:rPr>
          <w:i/>
          <w:iCs/>
        </w:rPr>
        <w:t>Luleå tingsrätt</w:t>
      </w:r>
      <w:r>
        <w:t>,</w:t>
      </w:r>
      <w:r>
        <w:rPr>
          <w:i/>
          <w:iCs/>
        </w:rPr>
        <w:t xml:space="preserve"> Läns</w:t>
      </w:r>
      <w:r>
        <w:rPr>
          <w:i/>
          <w:iCs/>
        </w:rPr>
        <w:softHyphen/>
        <w:t>styrelsen i Hallands län</w:t>
      </w:r>
      <w:r>
        <w:t xml:space="preserve">, </w:t>
      </w:r>
      <w:r>
        <w:rPr>
          <w:i/>
          <w:iCs/>
        </w:rPr>
        <w:t>Myndig</w:t>
      </w:r>
      <w:r>
        <w:rPr>
          <w:i/>
          <w:iCs/>
        </w:rPr>
        <w:softHyphen/>
        <w:t>heten för ungdoms- och civilsamhälles</w:t>
      </w:r>
      <w:r>
        <w:rPr>
          <w:i/>
          <w:iCs/>
        </w:rPr>
        <w:softHyphen/>
        <w:t>frågor</w:t>
      </w:r>
      <w:r>
        <w:t xml:space="preserve">, </w:t>
      </w:r>
      <w:r w:rsidRPr="008A1DA7">
        <w:rPr>
          <w:i/>
          <w:iCs/>
        </w:rPr>
        <w:t>Polis</w:t>
      </w:r>
      <w:r>
        <w:rPr>
          <w:i/>
          <w:iCs/>
        </w:rPr>
        <w:softHyphen/>
      </w:r>
      <w:r w:rsidRPr="008A1DA7">
        <w:rPr>
          <w:i/>
          <w:iCs/>
        </w:rPr>
        <w:t>myndigheten</w:t>
      </w:r>
      <w:r w:rsidRPr="00CE572C">
        <w:t>,</w:t>
      </w:r>
      <w:r>
        <w:t xml:space="preserve"> </w:t>
      </w:r>
      <w:r>
        <w:rPr>
          <w:i/>
          <w:iCs/>
        </w:rPr>
        <w:t>Säkerhets</w:t>
      </w:r>
      <w:r>
        <w:rPr>
          <w:i/>
          <w:iCs/>
        </w:rPr>
        <w:softHyphen/>
        <w:t>polisen</w:t>
      </w:r>
      <w:r>
        <w:t xml:space="preserve">, </w:t>
      </w:r>
      <w:r>
        <w:rPr>
          <w:i/>
          <w:iCs/>
        </w:rPr>
        <w:t>Södertörns tingsrätt</w:t>
      </w:r>
      <w:r>
        <w:t xml:space="preserve">, </w:t>
      </w:r>
      <w:r w:rsidRPr="00C437FF">
        <w:rPr>
          <w:i/>
          <w:iCs/>
        </w:rPr>
        <w:t>Åklagar</w:t>
      </w:r>
      <w:r w:rsidRPr="00C437FF">
        <w:rPr>
          <w:i/>
          <w:iCs/>
        </w:rPr>
        <w:softHyphen/>
        <w:t>myndig</w:t>
      </w:r>
      <w:r w:rsidRPr="00C437FF">
        <w:rPr>
          <w:i/>
          <w:iCs/>
        </w:rPr>
        <w:softHyphen/>
        <w:t>heten</w:t>
      </w:r>
      <w:r>
        <w:t xml:space="preserve"> och</w:t>
      </w:r>
      <w:r w:rsidRPr="000D25E6">
        <w:t xml:space="preserve"> </w:t>
      </w:r>
      <w:r w:rsidRPr="00C437FF">
        <w:rPr>
          <w:i/>
          <w:iCs/>
        </w:rPr>
        <w:t>Östersunds tingsrätt</w:t>
      </w:r>
      <w:r w:rsidRPr="000D25E6">
        <w:t>.</w:t>
      </w:r>
      <w:r w:rsidRPr="00A313CB">
        <w:t xml:space="preserve"> </w:t>
      </w:r>
      <w:r>
        <w:t>Åklagar</w:t>
      </w:r>
      <w:r>
        <w:softHyphen/>
        <w:t>myndigheten anser att det m</w:t>
      </w:r>
      <w:r w:rsidRPr="00532203">
        <w:t>ot bak</w:t>
      </w:r>
      <w:r>
        <w:softHyphen/>
      </w:r>
      <w:r w:rsidRPr="00532203">
        <w:t>grund av de straffskärpningar som före</w:t>
      </w:r>
      <w:r>
        <w:softHyphen/>
      </w:r>
      <w:r w:rsidRPr="00532203">
        <w:t xml:space="preserve">slagits </w:t>
      </w:r>
      <w:r>
        <w:t>och</w:t>
      </w:r>
      <w:r w:rsidRPr="00532203">
        <w:t xml:space="preserve"> att unga lagöver</w:t>
      </w:r>
      <w:r>
        <w:softHyphen/>
      </w:r>
      <w:r w:rsidRPr="00532203">
        <w:t>trädare i större omfattning än tidigare deltar i allvarlig brottslighet är rim</w:t>
      </w:r>
      <w:r>
        <w:softHyphen/>
      </w:r>
      <w:r w:rsidRPr="00532203">
        <w:t>ligt att straffmaximum för unga lagöver</w:t>
      </w:r>
      <w:r>
        <w:softHyphen/>
      </w:r>
      <w:r w:rsidRPr="00532203">
        <w:t>trädare ska vara samma som för vuxna lagöverträdare, undantaget livs</w:t>
      </w:r>
      <w:r>
        <w:softHyphen/>
      </w:r>
      <w:r w:rsidRPr="00532203">
        <w:t>tidsstraff</w:t>
      </w:r>
      <w:r>
        <w:t xml:space="preserve">. </w:t>
      </w:r>
      <w:r w:rsidRPr="000D25E6">
        <w:t>Göteborgs tingsrätt</w:t>
      </w:r>
      <w:r>
        <w:t xml:space="preserve"> ifråga</w:t>
      </w:r>
      <w:r>
        <w:softHyphen/>
        <w:t>sätter nyttan med förslaget utöver det signal</w:t>
      </w:r>
      <w:r>
        <w:softHyphen/>
        <w:t>värde som det kan medföra.</w:t>
      </w:r>
      <w:r w:rsidRPr="00532203">
        <w:rPr>
          <w:i/>
          <w:iCs/>
        </w:rPr>
        <w:t xml:space="preserve"> Upp</w:t>
      </w:r>
      <w:r>
        <w:rPr>
          <w:i/>
          <w:iCs/>
        </w:rPr>
        <w:softHyphen/>
      </w:r>
      <w:r w:rsidRPr="00532203">
        <w:rPr>
          <w:i/>
          <w:iCs/>
        </w:rPr>
        <w:t>sala universitet (Juridiska institutionen)</w:t>
      </w:r>
      <w:r>
        <w:t xml:space="preserve"> anser att förslaget i och för sig kan genomföras, men bedömer inte att behovet i till</w:t>
      </w:r>
      <w:r>
        <w:softHyphen/>
        <w:t>räcklig grad har moti</w:t>
      </w:r>
      <w:r>
        <w:softHyphen/>
        <w:t xml:space="preserve">verats. </w:t>
      </w:r>
    </w:p>
    <w:p w14:paraId="1C23FB5E" w14:textId="77777777" w:rsidR="00E856D8" w:rsidRDefault="00E856D8" w:rsidP="00E856D8">
      <w:pPr>
        <w:pStyle w:val="Brdtextmedindrag"/>
      </w:pPr>
      <w:r w:rsidRPr="00B8756B">
        <w:t>Ett</w:t>
      </w:r>
      <w:r>
        <w:t xml:space="preserve"> flertal remiss</w:t>
      </w:r>
      <w:r>
        <w:softHyphen/>
        <w:t xml:space="preserve">instanser avstyrker förslaget. Bland dessa finns </w:t>
      </w:r>
      <w:r w:rsidRPr="00C437FF">
        <w:rPr>
          <w:i/>
          <w:iCs/>
        </w:rPr>
        <w:t>Barn</w:t>
      </w:r>
      <w:r w:rsidRPr="00C437FF">
        <w:rPr>
          <w:i/>
          <w:iCs/>
        </w:rPr>
        <w:softHyphen/>
        <w:t>ombuds</w:t>
      </w:r>
      <w:r w:rsidRPr="00C437FF">
        <w:rPr>
          <w:i/>
          <w:iCs/>
        </w:rPr>
        <w:softHyphen/>
        <w:t>mannen</w:t>
      </w:r>
      <w:r>
        <w:t xml:space="preserve">, </w:t>
      </w:r>
      <w:r>
        <w:rPr>
          <w:i/>
          <w:iCs/>
        </w:rPr>
        <w:t>Barnens rätt i sam</w:t>
      </w:r>
      <w:r>
        <w:rPr>
          <w:i/>
          <w:iCs/>
        </w:rPr>
        <w:softHyphen/>
        <w:t>hället (</w:t>
      </w:r>
      <w:r w:rsidRPr="005E41FC">
        <w:rPr>
          <w:i/>
          <w:iCs/>
        </w:rPr>
        <w:t>Bris</w:t>
      </w:r>
      <w:r>
        <w:rPr>
          <w:i/>
          <w:iCs/>
        </w:rPr>
        <w:t>)</w:t>
      </w:r>
      <w:r>
        <w:t xml:space="preserve">, </w:t>
      </w:r>
      <w:r>
        <w:rPr>
          <w:i/>
          <w:iCs/>
        </w:rPr>
        <w:t>Brotts</w:t>
      </w:r>
      <w:r>
        <w:rPr>
          <w:i/>
          <w:iCs/>
        </w:rPr>
        <w:softHyphen/>
        <w:t>före</w:t>
      </w:r>
      <w:r>
        <w:rPr>
          <w:i/>
          <w:iCs/>
        </w:rPr>
        <w:softHyphen/>
        <w:t>byggande rådet (</w:t>
      </w:r>
      <w:r w:rsidRPr="005E41FC">
        <w:rPr>
          <w:i/>
          <w:iCs/>
        </w:rPr>
        <w:t>Brå</w:t>
      </w:r>
      <w:r>
        <w:rPr>
          <w:i/>
          <w:iCs/>
        </w:rPr>
        <w:t>)</w:t>
      </w:r>
      <w:r>
        <w:t xml:space="preserve">, </w:t>
      </w:r>
      <w:r w:rsidRPr="005E41FC">
        <w:rPr>
          <w:i/>
          <w:iCs/>
        </w:rPr>
        <w:t>Civil Rights Def</w:t>
      </w:r>
      <w:r w:rsidRPr="005E41FC">
        <w:rPr>
          <w:i/>
          <w:iCs/>
        </w:rPr>
        <w:softHyphen/>
        <w:t>enders</w:t>
      </w:r>
      <w:r>
        <w:t xml:space="preserve">, </w:t>
      </w:r>
      <w:r w:rsidRPr="005E41FC">
        <w:rPr>
          <w:i/>
          <w:iCs/>
        </w:rPr>
        <w:t>E</w:t>
      </w:r>
      <w:r>
        <w:rPr>
          <w:i/>
          <w:iCs/>
        </w:rPr>
        <w:t>cpat</w:t>
      </w:r>
      <w:r w:rsidRPr="005E41FC">
        <w:rPr>
          <w:i/>
          <w:iCs/>
        </w:rPr>
        <w:t xml:space="preserve"> Sverige</w:t>
      </w:r>
      <w:r>
        <w:t xml:space="preserve">, </w:t>
      </w:r>
      <w:r w:rsidRPr="005E41FC">
        <w:rPr>
          <w:i/>
          <w:iCs/>
        </w:rPr>
        <w:t>Fack</w:t>
      </w:r>
      <w:r>
        <w:rPr>
          <w:i/>
          <w:iCs/>
        </w:rPr>
        <w:softHyphen/>
      </w:r>
      <w:r w:rsidRPr="005E41FC">
        <w:rPr>
          <w:i/>
          <w:iCs/>
        </w:rPr>
        <w:t>förbundet ST</w:t>
      </w:r>
      <w:r>
        <w:t xml:space="preserve">, </w:t>
      </w:r>
      <w:r w:rsidRPr="005E41FC">
        <w:rPr>
          <w:i/>
          <w:iCs/>
        </w:rPr>
        <w:t>Funk</w:t>
      </w:r>
      <w:r>
        <w:rPr>
          <w:i/>
          <w:iCs/>
        </w:rPr>
        <w:softHyphen/>
      </w:r>
      <w:r w:rsidRPr="005E41FC">
        <w:rPr>
          <w:i/>
          <w:iCs/>
        </w:rPr>
        <w:t>tions</w:t>
      </w:r>
      <w:r>
        <w:rPr>
          <w:i/>
          <w:iCs/>
        </w:rPr>
        <w:softHyphen/>
      </w:r>
      <w:r>
        <w:rPr>
          <w:i/>
          <w:iCs/>
        </w:rPr>
        <w:softHyphen/>
      </w:r>
      <w:r w:rsidRPr="005E41FC">
        <w:rPr>
          <w:i/>
          <w:iCs/>
        </w:rPr>
        <w:t>rätt Sverige</w:t>
      </w:r>
      <w:r>
        <w:t xml:space="preserve">, </w:t>
      </w:r>
      <w:r w:rsidRPr="005E41FC">
        <w:rPr>
          <w:i/>
          <w:iCs/>
        </w:rPr>
        <w:t>Hov</w:t>
      </w:r>
      <w:r w:rsidRPr="005E41FC">
        <w:rPr>
          <w:i/>
          <w:iCs/>
        </w:rPr>
        <w:softHyphen/>
        <w:t>rätten för Västra Sverige</w:t>
      </w:r>
      <w:r>
        <w:t xml:space="preserve">, </w:t>
      </w:r>
      <w:r>
        <w:rPr>
          <w:i/>
          <w:iCs/>
        </w:rPr>
        <w:t>l</w:t>
      </w:r>
      <w:r w:rsidRPr="005E41FC">
        <w:rPr>
          <w:i/>
          <w:iCs/>
        </w:rPr>
        <w:t>äns</w:t>
      </w:r>
      <w:r>
        <w:rPr>
          <w:i/>
          <w:iCs/>
        </w:rPr>
        <w:softHyphen/>
      </w:r>
      <w:r w:rsidRPr="005E41FC">
        <w:rPr>
          <w:i/>
          <w:iCs/>
        </w:rPr>
        <w:t>styrelse</w:t>
      </w:r>
      <w:r>
        <w:rPr>
          <w:i/>
          <w:iCs/>
        </w:rPr>
        <w:t>rna i</w:t>
      </w:r>
      <w:r w:rsidRPr="005E41FC">
        <w:rPr>
          <w:i/>
          <w:iCs/>
        </w:rPr>
        <w:t xml:space="preserve"> Kalmar</w:t>
      </w:r>
      <w:r>
        <w:t xml:space="preserve"> och</w:t>
      </w:r>
      <w:r w:rsidRPr="005E41FC">
        <w:t xml:space="preserve"> </w:t>
      </w:r>
      <w:r w:rsidRPr="005E41FC">
        <w:rPr>
          <w:i/>
          <w:iCs/>
        </w:rPr>
        <w:t>Västra Götalands län</w:t>
      </w:r>
      <w:r w:rsidRPr="00E56B15">
        <w:t xml:space="preserve">, </w:t>
      </w:r>
      <w:r w:rsidRPr="00C437FF">
        <w:rPr>
          <w:i/>
          <w:iCs/>
        </w:rPr>
        <w:t>Malmö tingsrätt</w:t>
      </w:r>
      <w:r>
        <w:t xml:space="preserve">, </w:t>
      </w:r>
      <w:r w:rsidRPr="005E41FC">
        <w:rPr>
          <w:i/>
          <w:iCs/>
        </w:rPr>
        <w:t>Malmö universitet (Institu</w:t>
      </w:r>
      <w:r>
        <w:rPr>
          <w:i/>
          <w:iCs/>
        </w:rPr>
        <w:softHyphen/>
      </w:r>
      <w:r w:rsidRPr="005E41FC">
        <w:rPr>
          <w:i/>
          <w:iCs/>
        </w:rPr>
        <w:t>tionen för kriminologi)</w:t>
      </w:r>
      <w:r w:rsidRPr="005E41FC">
        <w:t>,</w:t>
      </w:r>
      <w:r w:rsidRPr="00A32852">
        <w:t xml:space="preserve"> </w:t>
      </w:r>
      <w:r w:rsidRPr="005E41FC">
        <w:rPr>
          <w:i/>
          <w:iCs/>
        </w:rPr>
        <w:t>Riks</w:t>
      </w:r>
      <w:r>
        <w:rPr>
          <w:i/>
          <w:iCs/>
        </w:rPr>
        <w:softHyphen/>
      </w:r>
      <w:r w:rsidRPr="005E41FC">
        <w:rPr>
          <w:i/>
          <w:iCs/>
        </w:rPr>
        <w:t>förbundet frivilliga samhälls</w:t>
      </w:r>
      <w:r>
        <w:rPr>
          <w:i/>
          <w:iCs/>
        </w:rPr>
        <w:softHyphen/>
      </w:r>
      <w:r w:rsidRPr="005E41FC">
        <w:rPr>
          <w:i/>
          <w:iCs/>
        </w:rPr>
        <w:t>arbetare</w:t>
      </w:r>
      <w:r w:rsidRPr="00A32852">
        <w:t xml:space="preserve">, </w:t>
      </w:r>
      <w:r w:rsidRPr="005E41FC">
        <w:rPr>
          <w:i/>
          <w:iCs/>
        </w:rPr>
        <w:t>Rädda Bar</w:t>
      </w:r>
      <w:r w:rsidRPr="005E41FC">
        <w:rPr>
          <w:i/>
          <w:iCs/>
        </w:rPr>
        <w:softHyphen/>
        <w:t>nen</w:t>
      </w:r>
      <w:r w:rsidRPr="00A32852">
        <w:t xml:space="preserve">, </w:t>
      </w:r>
      <w:r>
        <w:rPr>
          <w:i/>
          <w:iCs/>
        </w:rPr>
        <w:t>Skövde</w:t>
      </w:r>
      <w:r w:rsidRPr="006C45C3">
        <w:rPr>
          <w:i/>
          <w:iCs/>
        </w:rPr>
        <w:t xml:space="preserve"> kommun</w:t>
      </w:r>
      <w:r>
        <w:t xml:space="preserve">, </w:t>
      </w:r>
      <w:r w:rsidRPr="00C437FF">
        <w:rPr>
          <w:i/>
          <w:iCs/>
        </w:rPr>
        <w:t>Social</w:t>
      </w:r>
      <w:r w:rsidRPr="00C437FF">
        <w:rPr>
          <w:i/>
          <w:iCs/>
        </w:rPr>
        <w:softHyphen/>
        <w:t>styrelsen</w:t>
      </w:r>
      <w:r>
        <w:t xml:space="preserve">, </w:t>
      </w:r>
      <w:r>
        <w:rPr>
          <w:i/>
          <w:iCs/>
        </w:rPr>
        <w:t>Statens institutions</w:t>
      </w:r>
      <w:r>
        <w:rPr>
          <w:i/>
          <w:iCs/>
        </w:rPr>
        <w:softHyphen/>
        <w:t xml:space="preserve">styrelse </w:t>
      </w:r>
      <w:r>
        <w:rPr>
          <w:i/>
          <w:iCs/>
        </w:rPr>
        <w:lastRenderedPageBreak/>
        <w:t>(SiS)</w:t>
      </w:r>
      <w:r>
        <w:t>,</w:t>
      </w:r>
      <w:r w:rsidRPr="00A32852">
        <w:t xml:space="preserve"> </w:t>
      </w:r>
      <w:r w:rsidRPr="005E41FC">
        <w:rPr>
          <w:i/>
          <w:iCs/>
        </w:rPr>
        <w:t>Stats</w:t>
      </w:r>
      <w:r>
        <w:rPr>
          <w:i/>
          <w:iCs/>
        </w:rPr>
        <w:softHyphen/>
      </w:r>
      <w:r w:rsidRPr="005E41FC">
        <w:rPr>
          <w:i/>
          <w:iCs/>
        </w:rPr>
        <w:t>kontoret</w:t>
      </w:r>
      <w:r w:rsidRPr="00A32852">
        <w:t xml:space="preserve">, </w:t>
      </w:r>
      <w:r>
        <w:rPr>
          <w:i/>
          <w:iCs/>
        </w:rPr>
        <w:t xml:space="preserve">Stiftelsen Allmänna </w:t>
      </w:r>
      <w:r w:rsidRPr="0034192D">
        <w:rPr>
          <w:i/>
          <w:iCs/>
        </w:rPr>
        <w:t>Barnhuset</w:t>
      </w:r>
      <w:r>
        <w:t xml:space="preserve">, </w:t>
      </w:r>
      <w:r w:rsidRPr="00BC1437">
        <w:rPr>
          <w:i/>
          <w:iCs/>
        </w:rPr>
        <w:t>Stockholms</w:t>
      </w:r>
      <w:r w:rsidRPr="005E41FC">
        <w:rPr>
          <w:i/>
          <w:iCs/>
        </w:rPr>
        <w:t xml:space="preserve"> universi</w:t>
      </w:r>
      <w:r>
        <w:rPr>
          <w:i/>
          <w:iCs/>
        </w:rPr>
        <w:softHyphen/>
      </w:r>
      <w:r w:rsidRPr="005E41FC">
        <w:rPr>
          <w:i/>
          <w:iCs/>
        </w:rPr>
        <w:t>tet (Institutionen för socialt arbete och Kriminologiska institu</w:t>
      </w:r>
      <w:r>
        <w:rPr>
          <w:i/>
          <w:iCs/>
        </w:rPr>
        <w:softHyphen/>
      </w:r>
      <w:r w:rsidRPr="005E41FC">
        <w:rPr>
          <w:i/>
          <w:iCs/>
        </w:rPr>
        <w:t>tionen)</w:t>
      </w:r>
      <w:r w:rsidRPr="00A32852">
        <w:t xml:space="preserve">, </w:t>
      </w:r>
      <w:r w:rsidRPr="00C437FF">
        <w:rPr>
          <w:i/>
          <w:iCs/>
        </w:rPr>
        <w:t>Sveriges advokatsam</w:t>
      </w:r>
      <w:r w:rsidRPr="00C437FF">
        <w:rPr>
          <w:i/>
          <w:iCs/>
        </w:rPr>
        <w:softHyphen/>
        <w:t>fund</w:t>
      </w:r>
      <w:r>
        <w:t xml:space="preserve"> och</w:t>
      </w:r>
      <w:r w:rsidRPr="00A32852">
        <w:t xml:space="preserve"> </w:t>
      </w:r>
      <w:r w:rsidRPr="005E41FC">
        <w:rPr>
          <w:i/>
          <w:iCs/>
        </w:rPr>
        <w:t>U</w:t>
      </w:r>
      <w:r>
        <w:rPr>
          <w:i/>
          <w:iCs/>
        </w:rPr>
        <w:t>nicef</w:t>
      </w:r>
      <w:r w:rsidRPr="005E41FC">
        <w:rPr>
          <w:i/>
          <w:iCs/>
        </w:rPr>
        <w:t xml:space="preserve"> Sverige</w:t>
      </w:r>
      <w:r>
        <w:t>. Barn</w:t>
      </w:r>
      <w:r>
        <w:softHyphen/>
        <w:t>ombuds</w:t>
      </w:r>
      <w:r>
        <w:softHyphen/>
      </w:r>
      <w:r>
        <w:softHyphen/>
        <w:t>mannen och Fack</w:t>
      </w:r>
      <w:r>
        <w:softHyphen/>
        <w:t>förbundet ST framhåller att förslaget innebär en för</w:t>
      </w:r>
      <w:r>
        <w:softHyphen/>
        <w:t xml:space="preserve">skjutning i den straffrättsliga synen på barn och ser inte att det är motiverat. Brå anser att det inte finns </w:t>
      </w:r>
      <w:r w:rsidRPr="004C15AF">
        <w:t>tillräckligt starka skäl för att ta bort den nuvarande regeln om straffmaximum</w:t>
      </w:r>
      <w:r>
        <w:t xml:space="preserve"> eftersom tiden i anstalt för lagöver</w:t>
      </w:r>
      <w:r>
        <w:softHyphen/>
        <w:t>trädare i åldersgruppen 15–17 år kommer att bli längre mot bak</w:t>
      </w:r>
      <w:r>
        <w:softHyphen/>
        <w:t xml:space="preserve">grund av Högsta domstolens dom ”Mordet i Hagalund” och </w:t>
      </w:r>
      <w:r w:rsidRPr="004C15AF">
        <w:t>framtida begräns</w:t>
      </w:r>
      <w:r w:rsidRPr="004C15AF">
        <w:softHyphen/>
        <w:t xml:space="preserve">ningar när det gäller villkorlig </w:t>
      </w:r>
      <w:r>
        <w:t>fri</w:t>
      </w:r>
      <w:r>
        <w:softHyphen/>
        <w:t>givning. Sveriges advokatsamfund är inne på samma spår och påpekar att det redan med nuvarande straff</w:t>
      </w:r>
      <w:r>
        <w:softHyphen/>
        <w:t>maxi</w:t>
      </w:r>
      <w:r>
        <w:softHyphen/>
        <w:t xml:space="preserve">mum finns utrymme att döma ut mycket stränga straff. </w:t>
      </w:r>
      <w:r w:rsidRPr="00E56B15">
        <w:t>Riksförbundet frivilliga samhälls</w:t>
      </w:r>
      <w:r>
        <w:softHyphen/>
      </w:r>
      <w:r w:rsidRPr="00E56B15">
        <w:t>arbetare</w:t>
      </w:r>
      <w:r>
        <w:t xml:space="preserve"> ifråga</w:t>
      </w:r>
      <w:r>
        <w:softHyphen/>
        <w:t>sätter vad som hän</w:t>
      </w:r>
      <w:r>
        <w:softHyphen/>
        <w:t>der om barn ska jäm</w:t>
      </w:r>
      <w:r>
        <w:softHyphen/>
        <w:t>ställas med vuxna och för fram att straff är dyrt och inte fungerar. Socialstyrelsen framhåller att inter</w:t>
      </w:r>
      <w:r>
        <w:softHyphen/>
        <w:t>natio</w:t>
      </w:r>
      <w:r>
        <w:softHyphen/>
        <w:t>nella studier visar på tydliga sam</w:t>
      </w:r>
      <w:r>
        <w:softHyphen/>
        <w:t>band mellan frihetsberövanden under ungdomsåren och fysiska och psykiska hälso</w:t>
      </w:r>
      <w:r>
        <w:softHyphen/>
        <w:t xml:space="preserve">problem senare i livet. </w:t>
      </w:r>
      <w:r w:rsidRPr="00CC04BD">
        <w:t>Stockholms universitet (Krimi</w:t>
      </w:r>
      <w:r>
        <w:softHyphen/>
      </w:r>
      <w:r w:rsidRPr="00CC04BD">
        <w:t>no</w:t>
      </w:r>
      <w:r>
        <w:softHyphen/>
      </w:r>
      <w:r w:rsidRPr="00CC04BD">
        <w:t>logiska institu</w:t>
      </w:r>
      <w:r>
        <w:softHyphen/>
      </w:r>
      <w:r w:rsidRPr="00CC04BD">
        <w:t>tionen)</w:t>
      </w:r>
      <w:r>
        <w:t xml:space="preserve"> ifrågasätter utred</w:t>
      </w:r>
      <w:r>
        <w:softHyphen/>
        <w:t>ningens slutsats att skälen för att ta bort regleringen om straff</w:t>
      </w:r>
      <w:r>
        <w:softHyphen/>
        <w:t xml:space="preserve">maximum för de lagöverträdare som var under 18 år när brottet begicks </w:t>
      </w:r>
      <w:r w:rsidRPr="00D534F1">
        <w:t xml:space="preserve">väger tyngre än </w:t>
      </w:r>
      <w:r>
        <w:t xml:space="preserve">skälen mot. </w:t>
      </w:r>
    </w:p>
    <w:p w14:paraId="2B6F12B3" w14:textId="77777777" w:rsidR="00E856D8" w:rsidRDefault="00E856D8" w:rsidP="00E856D8">
      <w:pPr>
        <w:pStyle w:val="Brdtextmedindrag"/>
      </w:pPr>
      <w:r>
        <w:t xml:space="preserve">Flera remissinstanser ifrågasätter förslagets förenlighet </w:t>
      </w:r>
      <w:r w:rsidRPr="0037283E">
        <w:t>med barn</w:t>
      </w:r>
      <w:r>
        <w:softHyphen/>
      </w:r>
      <w:r w:rsidRPr="0037283E">
        <w:t>konventionen</w:t>
      </w:r>
      <w:r>
        <w:t xml:space="preserve">. </w:t>
      </w:r>
      <w:r w:rsidRPr="0037283E">
        <w:t>Barn</w:t>
      </w:r>
      <w:r w:rsidRPr="0037283E">
        <w:softHyphen/>
        <w:t>ombudsmannen</w:t>
      </w:r>
      <w:r>
        <w:t xml:space="preserve"> pekar särskilt på a</w:t>
      </w:r>
      <w:r w:rsidRPr="0037283E">
        <w:t>rtikl</w:t>
      </w:r>
      <w:r>
        <w:t>arna </w:t>
      </w:r>
      <w:r w:rsidRPr="0037283E">
        <w:t>3</w:t>
      </w:r>
      <w:r>
        <w:t xml:space="preserve"> och</w:t>
      </w:r>
      <w:r w:rsidRPr="0037283E">
        <w:t xml:space="preserve"> 40 i barnkonven</w:t>
      </w:r>
      <w:r w:rsidRPr="0037283E">
        <w:softHyphen/>
        <w:t>tionen</w:t>
      </w:r>
      <w:r>
        <w:t>. Bland andra Hovrätten för Västra Sverige, Rädda Barnen, SiS, Socialstyrelsen och Unicef hänvisar till artikel 37 i barn</w:t>
      </w:r>
      <w:r>
        <w:softHyphen/>
        <w:t>konventionen och framhåller att ett frihetsberövande endast får ske som en sista utväg och under så kort tid som möjligt. Några av remiss</w:t>
      </w:r>
      <w:r>
        <w:softHyphen/>
        <w:t>instanserna påpekar att barnrätts</w:t>
      </w:r>
      <w:r>
        <w:softHyphen/>
        <w:t>kommittén rekommenderar alla medlemsstater att in</w:t>
      </w:r>
      <w:r>
        <w:softHyphen/>
        <w:t>föra ett straff</w:t>
      </w:r>
      <w:r>
        <w:softHyphen/>
        <w:t>maximum som speglar principen om kortast möjliga strafftid. Bris framhåller även att förslaget, mot bakgrund av Kriminal</w:t>
      </w:r>
      <w:r>
        <w:softHyphen/>
        <w:t>vårdens förut</w:t>
      </w:r>
      <w:r>
        <w:softHyphen/>
        <w:t>sätt</w:t>
      </w:r>
      <w:r>
        <w:softHyphen/>
        <w:t>ningar, står i strid med FN:s Havannaregler som fram</w:t>
      </w:r>
      <w:r>
        <w:softHyphen/>
        <w:t>håller att staten har en särskild skyldighet att tillgodose frihetsberövade barns möjlighet till utbildning, vård och rehabilitering. Civil Rights Defenders ifrågasätter förslaget med utgångspunkt i att frihets</w:t>
      </w:r>
      <w:r>
        <w:softHyphen/>
        <w:t>berövande utgör en inskränkning av artikel 8 i Europa</w:t>
      </w:r>
      <w:r>
        <w:softHyphen/>
        <w:t>konven</w:t>
      </w:r>
      <w:r>
        <w:softHyphen/>
        <w:t>tionen.</w:t>
      </w:r>
    </w:p>
    <w:p w14:paraId="5F2D36CA" w14:textId="77777777" w:rsidR="00E856D8" w:rsidRPr="00A25342" w:rsidRDefault="00E856D8" w:rsidP="00E856D8">
      <w:pPr>
        <w:pStyle w:val="Brdtextmedindrag"/>
      </w:pPr>
      <w:r>
        <w:t>Några remissinstanser lyfter att två av utredningens experter i särskilda yttranden valt att avstyrka utredningens förslag om att höja straff</w:t>
      </w:r>
      <w:r>
        <w:softHyphen/>
        <w:t>maxi</w:t>
      </w:r>
      <w:r>
        <w:softHyphen/>
        <w:t>mum.</w:t>
      </w:r>
    </w:p>
    <w:p w14:paraId="649BD473" w14:textId="77777777" w:rsidR="00E856D8" w:rsidRPr="00FB1364" w:rsidRDefault="00E856D8" w:rsidP="00E856D8">
      <w:pPr>
        <w:pStyle w:val="Rubrik4utannumrering"/>
      </w:pPr>
      <w:r>
        <w:t>Skälen för regeringens förslag</w:t>
      </w:r>
    </w:p>
    <w:p w14:paraId="49321D4A" w14:textId="18B4963E" w:rsidR="00E856D8" w:rsidRPr="00A238DF" w:rsidRDefault="00E856D8" w:rsidP="00E856D8">
      <w:pPr>
        <w:pStyle w:val="Brdtextmedindrag"/>
        <w:ind w:firstLine="0"/>
      </w:pPr>
      <w:r>
        <w:t>I 29 kap. 7 § andra stycket brottsbalken regleras det särskilda straff</w:t>
      </w:r>
      <w:r>
        <w:softHyphen/>
        <w:t>maxi</w:t>
      </w:r>
      <w:r>
        <w:softHyphen/>
        <w:t xml:space="preserve">mum som gäller för unga lagöverträdare. Det strängaste straff som kan komma i fråga för brott som begåtts av någon under 18 år är tio eller, i de mest allvarliga fallen, 14 år. </w:t>
      </w:r>
      <w:r w:rsidRPr="00A238DF">
        <w:t>I den ursprungliga lydelsen</w:t>
      </w:r>
      <w:r>
        <w:t xml:space="preserve"> av bestäm</w:t>
      </w:r>
      <w:r>
        <w:softHyphen/>
        <w:t>melsen om särskilt straffmaximum för unga lagöver</w:t>
      </w:r>
      <w:r>
        <w:softHyphen/>
        <w:t>trädare</w:t>
      </w:r>
      <w:r w:rsidRPr="00A238DF">
        <w:t xml:space="preserve"> angavs att ingen fick dömas till fängelse på livstid för brott som han eller hon begått före 21 års ålder. Eftersom det högsta tillåtna tids</w:t>
      </w:r>
      <w:r>
        <w:softHyphen/>
      </w:r>
      <w:r w:rsidRPr="00A238DF">
        <w:t>bestämda straffet då var tio år inne</w:t>
      </w:r>
      <w:r>
        <w:softHyphen/>
      </w:r>
      <w:r w:rsidRPr="00A238DF">
        <w:t>bar regleringen att unga lag</w:t>
      </w:r>
      <w:r w:rsidRPr="00A238DF">
        <w:softHyphen/>
        <w:t xml:space="preserve">överträdare kunde dömas till </w:t>
      </w:r>
      <w:r>
        <w:t xml:space="preserve">fängelse i </w:t>
      </w:r>
      <w:r w:rsidRPr="00A238DF">
        <w:t>maxi</w:t>
      </w:r>
      <w:r>
        <w:softHyphen/>
      </w:r>
      <w:r w:rsidRPr="00A238DF">
        <w:t>malt tio år för ett enskilt brott och maximalt 14 år för flerfaldig brotts</w:t>
      </w:r>
      <w:r>
        <w:softHyphen/>
      </w:r>
      <w:r w:rsidRPr="00A238DF">
        <w:t xml:space="preserve">lighet. När straffskalan för mord ändrades 2009 fick </w:t>
      </w:r>
      <w:r>
        <w:t>bestämmelsen</w:t>
      </w:r>
      <w:r w:rsidRPr="00A238DF">
        <w:t xml:space="preserve"> en ny lydelse som innebar att det högsta tillåtna straffet för den som begått brott </w:t>
      </w:r>
      <w:r w:rsidRPr="00A238DF">
        <w:lastRenderedPageBreak/>
        <w:t>innan han eller hon fyllt 21 år blev 14</w:t>
      </w:r>
      <w:r>
        <w:t> </w:t>
      </w:r>
      <w:r w:rsidRPr="00A238DF">
        <w:t>års fängelse oavsett om fråga var om ett eller flera brott under förut</w:t>
      </w:r>
      <w:r>
        <w:softHyphen/>
      </w:r>
      <w:r w:rsidRPr="00A238DF">
        <w:t>sättning att fängelse på mer än tio år och på livstid var föreskrivet för brottet (se propositionen Straffet för mord m.m., prop. 2008/09:118 s. 52 och 53). I samband med den slopade ung</w:t>
      </w:r>
      <w:r>
        <w:softHyphen/>
      </w:r>
      <w:r w:rsidRPr="00A238DF">
        <w:t>domsreduktionen för unga myndiga vid allvarlig brottslighet in</w:t>
      </w:r>
      <w:r>
        <w:softHyphen/>
      </w:r>
      <w:r w:rsidRPr="00A238DF">
        <w:t>skränktes de straffskale</w:t>
      </w:r>
      <w:r w:rsidRPr="00A238DF">
        <w:softHyphen/>
        <w:t xml:space="preserve">begränsningar som gäller enligt </w:t>
      </w:r>
      <w:r>
        <w:t xml:space="preserve">29 kap. 7 § </w:t>
      </w:r>
      <w:r w:rsidRPr="00A238DF">
        <w:t xml:space="preserve">andra stycket </w:t>
      </w:r>
      <w:r>
        <w:t>brottsbalken</w:t>
      </w:r>
      <w:r w:rsidRPr="00A238DF">
        <w:t xml:space="preserve"> till att gälla endast lagöver</w:t>
      </w:r>
      <w:r>
        <w:softHyphen/>
      </w:r>
      <w:r w:rsidRPr="00A238DF">
        <w:t>trädare under 18 år (se</w:t>
      </w:r>
      <w:r>
        <w:t> </w:t>
      </w:r>
      <w:r w:rsidR="006E75B2">
        <w:t xml:space="preserve">propositionen </w:t>
      </w:r>
      <w:r w:rsidR="006E75B2" w:rsidRPr="004E71F2">
        <w:t xml:space="preserve">Slopad </w:t>
      </w:r>
      <w:r w:rsidR="006E75B2" w:rsidRPr="00B135A5">
        <w:t>straff</w:t>
      </w:r>
      <w:r w:rsidR="006E75B2" w:rsidRPr="00B135A5">
        <w:softHyphen/>
        <w:t>rabatt för unga myndiga vid all</w:t>
      </w:r>
      <w:r w:rsidR="006E75B2" w:rsidRPr="00B135A5">
        <w:softHyphen/>
        <w:t>varlig brotts</w:t>
      </w:r>
      <w:r w:rsidR="006E75B2">
        <w:softHyphen/>
      </w:r>
      <w:r w:rsidR="006E75B2" w:rsidRPr="00B135A5">
        <w:t>lighet</w:t>
      </w:r>
      <w:r w:rsidR="006E75B2">
        <w:t xml:space="preserve">, </w:t>
      </w:r>
      <w:r w:rsidRPr="00A238DF">
        <w:t>prop. 2021/22:17 s. 60). För unga myndiga lagöver</w:t>
      </w:r>
      <w:r>
        <w:softHyphen/>
      </w:r>
      <w:r w:rsidRPr="00A238DF">
        <w:t xml:space="preserve">trädare </w:t>
      </w:r>
      <w:r>
        <w:t>tilläm</w:t>
      </w:r>
      <w:r>
        <w:softHyphen/>
        <w:t>pas</w:t>
      </w:r>
      <w:r w:rsidRPr="00A238DF">
        <w:t xml:space="preserve"> sedan dess de straff</w:t>
      </w:r>
      <w:r>
        <w:softHyphen/>
      </w:r>
      <w:r w:rsidRPr="00A238DF">
        <w:t xml:space="preserve">skalor </w:t>
      </w:r>
      <w:r>
        <w:t xml:space="preserve">som gäller för andra vuxna </w:t>
      </w:r>
      <w:r w:rsidRPr="00A238DF">
        <w:t>– även när de inne</w:t>
      </w:r>
      <w:r>
        <w:softHyphen/>
      </w:r>
      <w:r w:rsidRPr="00A238DF">
        <w:t>håller livstids fängelse – utan någon begränsning.</w:t>
      </w:r>
    </w:p>
    <w:p w14:paraId="229A6DBC" w14:textId="77777777" w:rsidR="00E856D8" w:rsidRDefault="00E856D8" w:rsidP="00E856D8">
      <w:pPr>
        <w:pStyle w:val="Brdtextmedindrag"/>
      </w:pPr>
      <w:r w:rsidRPr="00553CD5" w:rsidDel="00CF66EC">
        <w:t>Utredningen</w:t>
      </w:r>
      <w:r w:rsidRPr="00416327" w:rsidDel="00CF66EC">
        <w:t xml:space="preserve"> föreslår att bestämmelsen i 29 kap. </w:t>
      </w:r>
      <w:r w:rsidRPr="00416327">
        <w:t>7 § andra stycket brotts</w:t>
      </w:r>
      <w:r>
        <w:softHyphen/>
      </w:r>
      <w:r w:rsidRPr="00416327">
        <w:t xml:space="preserve">balken </w:t>
      </w:r>
      <w:r>
        <w:t xml:space="preserve">ska </w:t>
      </w:r>
      <w:r w:rsidRPr="00416327">
        <w:t>ändras på så sätt att det i stället för ett uttryckligt straff</w:t>
      </w:r>
      <w:r>
        <w:softHyphen/>
      </w:r>
      <w:r w:rsidRPr="00416327">
        <w:t xml:space="preserve">maximum införs ett förbud mot att döma den som har begått brott innan han eller hon har fyllt 18 år till fängelse på livstid. </w:t>
      </w:r>
      <w:r>
        <w:t xml:space="preserve">Det finns flera skäl att genomföra denna förändring. Som framgår i det följande anser regeringen dock att en annan lagteknisk lösning bör väljas. </w:t>
      </w:r>
    </w:p>
    <w:p w14:paraId="19709493" w14:textId="2F70347B" w:rsidR="00E856D8" w:rsidRDefault="00E856D8" w:rsidP="00E856D8">
      <w:pPr>
        <w:pStyle w:val="Brdtextmedindrag"/>
      </w:pPr>
      <w:r>
        <w:t xml:space="preserve">Det pågår för närvarande ett stort reformarbete på kriminalpolitikens område (se avsnitt 4). </w:t>
      </w:r>
      <w:r w:rsidR="00B94F90">
        <w:t>D</w:t>
      </w:r>
      <w:r w:rsidR="00B94F90" w:rsidRPr="00741EA7">
        <w:t xml:space="preserve">en </w:t>
      </w:r>
      <w:r w:rsidR="00B94F90">
        <w:t>1 augusti</w:t>
      </w:r>
      <w:r w:rsidR="00B94F90" w:rsidRPr="00506FF9" w:rsidDel="00DF56F4">
        <w:t xml:space="preserve"> </w:t>
      </w:r>
      <w:r w:rsidR="00B94F90" w:rsidRPr="00506FF9">
        <w:t>2026</w:t>
      </w:r>
      <w:r w:rsidR="00B94F90">
        <w:t xml:space="preserve"> träder lagändringar i kraft som innebär</w:t>
      </w:r>
      <w:r>
        <w:t xml:space="preserve"> </w:t>
      </w:r>
      <w:r w:rsidRPr="00176355">
        <w:t>bl.a. att ett stort antal straff</w:t>
      </w:r>
      <w:r>
        <w:softHyphen/>
      </w:r>
      <w:r w:rsidRPr="00176355">
        <w:t>skalor skärps, att den gemensamma straff</w:t>
      </w:r>
      <w:r>
        <w:softHyphen/>
      </w:r>
      <w:r w:rsidRPr="00176355">
        <w:t>skalan vid fler</w:t>
      </w:r>
      <w:r>
        <w:softHyphen/>
      </w:r>
      <w:r w:rsidRPr="00176355">
        <w:t>faldig brotts</w:t>
      </w:r>
      <w:r>
        <w:softHyphen/>
      </w:r>
      <w:r w:rsidRPr="00176355">
        <w:t>lig</w:t>
      </w:r>
      <w:r>
        <w:softHyphen/>
      </w:r>
      <w:r w:rsidRPr="00176355">
        <w:t>het skärps och att en ny straff</w:t>
      </w:r>
      <w:r>
        <w:softHyphen/>
      </w:r>
      <w:r w:rsidRPr="00176355">
        <w:t>skärp</w:t>
      </w:r>
      <w:r>
        <w:softHyphen/>
      </w:r>
      <w:r w:rsidRPr="00176355">
        <w:t>nings</w:t>
      </w:r>
      <w:r w:rsidRPr="00176355">
        <w:softHyphen/>
        <w:t>bestämmelse</w:t>
      </w:r>
      <w:r w:rsidR="00931D08">
        <w:t xml:space="preserve"> för brott med kopplingar till kriminella nätverk</w:t>
      </w:r>
      <w:r w:rsidR="00782A1D">
        <w:t xml:space="preserve"> införs</w:t>
      </w:r>
      <w:r w:rsidR="005D308A">
        <w:t xml:space="preserve"> (</w:t>
      </w:r>
      <w:r w:rsidR="005D308A" w:rsidRPr="00F4579E">
        <w:t>propositionen Dubbla straff för brott i kriminella nätverk och skärpta straffskalor</w:t>
      </w:r>
      <w:r w:rsidR="005D308A">
        <w:t>,</w:t>
      </w:r>
      <w:r w:rsidR="005D308A" w:rsidRPr="00F4579E">
        <w:t xml:space="preserve"> </w:t>
      </w:r>
      <w:r w:rsidR="005D308A" w:rsidRPr="00506FF9">
        <w:t>prop. 2025/26:</w:t>
      </w:r>
      <w:r w:rsidR="005D308A">
        <w:t xml:space="preserve">218, </w:t>
      </w:r>
      <w:r w:rsidR="00951162" w:rsidRPr="00951162">
        <w:t>bet. 2025/26:JuU42</w:t>
      </w:r>
      <w:r w:rsidR="00951162">
        <w:t xml:space="preserve">, </w:t>
      </w:r>
      <w:r w:rsidR="005D308A" w:rsidRPr="000E0280">
        <w:t>rskr. 2025/26:</w:t>
      </w:r>
      <w:r w:rsidR="002F17EC" w:rsidRPr="000E0280">
        <w:t>390</w:t>
      </w:r>
      <w:r w:rsidR="005D308A">
        <w:t>)</w:t>
      </w:r>
      <w:r w:rsidRPr="00176355">
        <w:t>.</w:t>
      </w:r>
      <w:r>
        <w:t xml:space="preserve"> </w:t>
      </w:r>
      <w:r w:rsidR="00B94F90">
        <w:t>Lagändringarna</w:t>
      </w:r>
      <w:r>
        <w:t xml:space="preserve"> kommer att leda till </w:t>
      </w:r>
      <w:r w:rsidR="00931D08">
        <w:t xml:space="preserve">längre </w:t>
      </w:r>
      <w:r>
        <w:t>straff</w:t>
      </w:r>
      <w:r w:rsidR="00931D08">
        <w:t>, särskilt i förhållande till brott med kopplingar till kriminella nätverk</w:t>
      </w:r>
      <w:r>
        <w:t>. Till det kommer att förslaget om att be</w:t>
      </w:r>
      <w:r w:rsidR="00667DFD">
        <w:softHyphen/>
      </w:r>
      <w:r>
        <w:t>gränsa ungdoms</w:t>
      </w:r>
      <w:r>
        <w:softHyphen/>
      </w:r>
      <w:r>
        <w:softHyphen/>
        <w:t>reduk</w:t>
      </w:r>
      <w:r>
        <w:softHyphen/>
        <w:t>tionen kommer att leda till högre straff</w:t>
      </w:r>
      <w:r>
        <w:softHyphen/>
        <w:t>mä</w:t>
      </w:r>
      <w:r>
        <w:softHyphen/>
        <w:t>tnings</w:t>
      </w:r>
      <w:r>
        <w:softHyphen/>
        <w:t>värden för brott som unga lag</w:t>
      </w:r>
      <w:r>
        <w:softHyphen/>
        <w:t>överträdare gör sig skyldiga till.</w:t>
      </w:r>
      <w:r w:rsidRPr="00DE4776">
        <w:t xml:space="preserve"> </w:t>
      </w:r>
      <w:r w:rsidRPr="00416327">
        <w:t>Om</w:t>
      </w:r>
      <w:r w:rsidDel="00553CD5">
        <w:t xml:space="preserve"> </w:t>
      </w:r>
      <w:r>
        <w:t xml:space="preserve">dagens särskilda </w:t>
      </w:r>
      <w:r w:rsidRPr="00416327">
        <w:t xml:space="preserve">straffmaximum </w:t>
      </w:r>
      <w:r>
        <w:t>för unga lagöver</w:t>
      </w:r>
      <w:r>
        <w:softHyphen/>
        <w:t>trädare</w:t>
      </w:r>
      <w:r w:rsidRPr="00416327">
        <w:t xml:space="preserve"> </w:t>
      </w:r>
      <w:r>
        <w:t xml:space="preserve">skulle </w:t>
      </w:r>
      <w:r w:rsidRPr="00416327">
        <w:t>behåll</w:t>
      </w:r>
      <w:r>
        <w:t>a</w:t>
      </w:r>
      <w:r w:rsidRPr="00416327">
        <w:t>s</w:t>
      </w:r>
      <w:r>
        <w:t>,</w:t>
      </w:r>
      <w:r w:rsidRPr="00416327">
        <w:t xml:space="preserve"> </w:t>
      </w:r>
      <w:r>
        <w:t>skulle</w:t>
      </w:r>
      <w:r w:rsidRPr="00416327">
        <w:t xml:space="preserve"> det i vissa fall saknas utrymme för en till</w:t>
      </w:r>
      <w:r>
        <w:softHyphen/>
      </w:r>
      <w:r w:rsidRPr="00416327">
        <w:t>räckligt sträng straff</w:t>
      </w:r>
      <w:r>
        <w:softHyphen/>
      </w:r>
      <w:r w:rsidRPr="00416327">
        <w:t>mätning</w:t>
      </w:r>
      <w:r>
        <w:t>. Det gäller framför allt när</w:t>
      </w:r>
      <w:r w:rsidDel="009E13D8">
        <w:t xml:space="preserve"> </w:t>
      </w:r>
      <w:r>
        <w:t>gärningsmannen är 17 år och gör sig skyldig till ett mycket allvarligt brott eller om</w:t>
      </w:r>
      <w:r>
        <w:softHyphen/>
        <w:t>fat</w:t>
      </w:r>
      <w:r>
        <w:softHyphen/>
        <w:t>tande flerfaldig brotts</w:t>
      </w:r>
      <w:r>
        <w:softHyphen/>
        <w:t>lighet av allvarligt slag. Redan av den anled</w:t>
      </w:r>
      <w:r>
        <w:softHyphen/>
        <w:t xml:space="preserve">ningen finns det som </w:t>
      </w:r>
      <w:r>
        <w:rPr>
          <w:i/>
          <w:iCs/>
        </w:rPr>
        <w:t>Åklagar</w:t>
      </w:r>
      <w:r>
        <w:rPr>
          <w:i/>
          <w:iCs/>
        </w:rPr>
        <w:softHyphen/>
        <w:t>myndigheten</w:t>
      </w:r>
      <w:r>
        <w:t xml:space="preserve"> är inne på skäl att ändra straff</w:t>
      </w:r>
      <w:r>
        <w:softHyphen/>
        <w:t>maxi</w:t>
      </w:r>
      <w:r>
        <w:softHyphen/>
        <w:t>mum för lagöverträdare under 18 år. Ett annat viktigt skäl är behovet av differen</w:t>
      </w:r>
      <w:r w:rsidR="00A164F0">
        <w:softHyphen/>
      </w:r>
      <w:r>
        <w:t>tiering av fängelse</w:t>
      </w:r>
      <w:r w:rsidR="000E0280">
        <w:softHyphen/>
      </w:r>
      <w:r w:rsidRPr="003F4245">
        <w:t xml:space="preserve">straffen. </w:t>
      </w:r>
      <w:r>
        <w:t>Med</w:t>
      </w:r>
      <w:r w:rsidRPr="003F4245">
        <w:t xml:space="preserve"> nu</w:t>
      </w:r>
      <w:r w:rsidR="00667DFD">
        <w:softHyphen/>
      </w:r>
      <w:r w:rsidRPr="003F4245">
        <w:t xml:space="preserve">varande </w:t>
      </w:r>
      <w:r>
        <w:t>reglering</w:t>
      </w:r>
      <w:r w:rsidRPr="003F4245">
        <w:t xml:space="preserve"> finns en betydande risk att straffen för unga lagöver</w:t>
      </w:r>
      <w:r w:rsidR="00667DFD">
        <w:softHyphen/>
      </w:r>
      <w:r w:rsidRPr="003F4245">
        <w:t xml:space="preserve">trädare </w:t>
      </w:r>
      <w:r>
        <w:t xml:space="preserve">inte kommer kunna differentieras i tillräcklig grad när straffvärdet motsvarar fängelse i 18 år eller på livstid. </w:t>
      </w:r>
      <w:r w:rsidRPr="00416327">
        <w:t>Högsta domstolen har uttalat att utgångspunkten för beräk</w:t>
      </w:r>
      <w:r>
        <w:softHyphen/>
      </w:r>
      <w:r w:rsidRPr="00416327">
        <w:t>ningen av ung</w:t>
      </w:r>
      <w:r>
        <w:softHyphen/>
      </w:r>
      <w:r w:rsidRPr="00416327">
        <w:t xml:space="preserve">domsreduktionen </w:t>
      </w:r>
      <w:r>
        <w:t xml:space="preserve">ska </w:t>
      </w:r>
      <w:r w:rsidRPr="00416327">
        <w:t>vara 18</w:t>
      </w:r>
      <w:r>
        <w:t> </w:t>
      </w:r>
      <w:r w:rsidRPr="00416327">
        <w:t xml:space="preserve">års fängelse </w:t>
      </w:r>
      <w:r>
        <w:t>om</w:t>
      </w:r>
      <w:r w:rsidRPr="00416327">
        <w:t xml:space="preserve"> straffet skulle ha bestämts till livstids fängelse för en vuxen person, men att det i fall där påföljden annars skulle framstå som en klart otillräcklig reaktion på brotts</w:t>
      </w:r>
      <w:r>
        <w:softHyphen/>
      </w:r>
      <w:r w:rsidRPr="00416327">
        <w:t>ligheten ska finnas ett utrymme för att genom olika typer av på</w:t>
      </w:r>
      <w:r>
        <w:softHyphen/>
      </w:r>
      <w:r w:rsidRPr="00416327">
        <w:t>slag mar</w:t>
      </w:r>
      <w:r>
        <w:softHyphen/>
      </w:r>
      <w:r w:rsidRPr="00416327">
        <w:t>kera att brottsligheten är allvarligare än vad en</w:t>
      </w:r>
      <w:r w:rsidR="00F035E0">
        <w:softHyphen/>
      </w:r>
      <w:r w:rsidRPr="00416327">
        <w:t>bart utgångs</w:t>
      </w:r>
      <w:r>
        <w:softHyphen/>
      </w:r>
      <w:r w:rsidRPr="00416327">
        <w:t>punkten i fängelse på 18</w:t>
      </w:r>
      <w:r>
        <w:t> </w:t>
      </w:r>
      <w:r w:rsidRPr="00416327">
        <w:t>år skulle ge uttryck för (</w:t>
      </w:r>
      <w:r w:rsidR="00271A15">
        <w:t xml:space="preserve">se </w:t>
      </w:r>
      <w:r w:rsidRPr="00416327">
        <w:t>NJA</w:t>
      </w:r>
      <w:r>
        <w:t> </w:t>
      </w:r>
      <w:r w:rsidRPr="00416327">
        <w:t>2025 s.</w:t>
      </w:r>
      <w:r>
        <w:t> </w:t>
      </w:r>
      <w:r w:rsidRPr="00416327">
        <w:t xml:space="preserve">233). </w:t>
      </w:r>
      <w:r>
        <w:t xml:space="preserve">Regeringen bedömer att ett höjt </w:t>
      </w:r>
      <w:r w:rsidRPr="00416327">
        <w:t>straffmaximum för unga lagöver</w:t>
      </w:r>
      <w:r w:rsidR="00667DFD">
        <w:softHyphen/>
      </w:r>
      <w:r w:rsidRPr="00416327">
        <w:t>trädare</w:t>
      </w:r>
      <w:r>
        <w:t xml:space="preserve"> inte</w:t>
      </w:r>
      <w:r w:rsidRPr="00416327">
        <w:t xml:space="preserve"> </w:t>
      </w:r>
      <w:r>
        <w:t xml:space="preserve">förändrar möjligheterna till sådana påslag. </w:t>
      </w:r>
      <w:r w:rsidRPr="004F469F">
        <w:t>Genom att</w:t>
      </w:r>
      <w:r>
        <w:t xml:space="preserve"> höja straffmaximum </w:t>
      </w:r>
      <w:r w:rsidRPr="004F469F">
        <w:t>för unga lagöver</w:t>
      </w:r>
      <w:r w:rsidRPr="004F469F">
        <w:softHyphen/>
        <w:t>trädare ges domstolarna möjlighet att säker</w:t>
      </w:r>
      <w:r w:rsidR="00667DFD">
        <w:softHyphen/>
      </w:r>
      <w:r w:rsidRPr="004F469F">
        <w:t>ställa att den påföljd som bestäms blir en rimlig reaktion på brotts</w:t>
      </w:r>
      <w:r w:rsidR="00667DFD">
        <w:softHyphen/>
      </w:r>
      <w:r w:rsidRPr="004F469F">
        <w:t xml:space="preserve">ligheten. </w:t>
      </w:r>
      <w:r>
        <w:t xml:space="preserve">Dessutom kan </w:t>
      </w:r>
      <w:r w:rsidRPr="002D7029">
        <w:t>avse</w:t>
      </w:r>
      <w:r>
        <w:softHyphen/>
      </w:r>
      <w:r w:rsidRPr="002D7029">
        <w:t>värda skillnader i påföljd</w:t>
      </w:r>
      <w:r>
        <w:t>shänseende</w:t>
      </w:r>
      <w:r w:rsidRPr="002D7029">
        <w:t xml:space="preserve"> </w:t>
      </w:r>
      <w:r>
        <w:t>mellan å ena sidan</w:t>
      </w:r>
      <w:r w:rsidRPr="002D7029">
        <w:t xml:space="preserve"> den som har begått ett brott strax före </w:t>
      </w:r>
      <w:r>
        <w:t>18</w:t>
      </w:r>
      <w:r>
        <w:noBreakHyphen/>
        <w:t>årsdagen och å andra sidan den som begår ett brott</w:t>
      </w:r>
      <w:r w:rsidRPr="002D7029">
        <w:t xml:space="preserve"> strax efter det att han eller hon fyllt </w:t>
      </w:r>
      <w:r w:rsidRPr="002D7029">
        <w:lastRenderedPageBreak/>
        <w:t>18</w:t>
      </w:r>
      <w:r>
        <w:t> </w:t>
      </w:r>
      <w:r w:rsidRPr="002D7029">
        <w:t>år</w:t>
      </w:r>
      <w:r>
        <w:t xml:space="preserve"> – dvs. tröskeleffekter – undvikas</w:t>
      </w:r>
      <w:r w:rsidRPr="002D7029">
        <w:t>.</w:t>
      </w:r>
      <w:r>
        <w:t xml:space="preserve"> </w:t>
      </w:r>
      <w:r w:rsidR="00BA62CE">
        <w:t>Av</w:t>
      </w:r>
      <w:r>
        <w:t xml:space="preserve"> </w:t>
      </w:r>
      <w:r w:rsidR="005D308A">
        <w:t>lagändringarna i 26 kap. brotts</w:t>
      </w:r>
      <w:r w:rsidR="004876C7">
        <w:softHyphen/>
      </w:r>
      <w:r w:rsidR="005D308A">
        <w:t>balken, som träder i kraft den 1</w:t>
      </w:r>
      <w:r w:rsidR="00BA62CE">
        <w:t> </w:t>
      </w:r>
      <w:r w:rsidR="005D308A">
        <w:t xml:space="preserve">augusti 2026, </w:t>
      </w:r>
      <w:r w:rsidR="00BA62CE">
        <w:t>följer att</w:t>
      </w:r>
      <w:r>
        <w:t xml:space="preserve"> fängelse </w:t>
      </w:r>
      <w:r w:rsidR="00CA3D97">
        <w:t xml:space="preserve">ska </w:t>
      </w:r>
      <w:r>
        <w:t>dömas ut enligt vad som framgår av straffskalan för brottet eller annars vad som är särskilt föreskrivet</w:t>
      </w:r>
      <w:r w:rsidR="005D308A">
        <w:t xml:space="preserve"> (</w:t>
      </w:r>
      <w:r w:rsidR="00E76074" w:rsidRPr="00F4579E">
        <w:t>propositionen Dubbla straff för brott i kriminella nätverk och skärpta straffskalor</w:t>
      </w:r>
      <w:r w:rsidR="00E76074">
        <w:t>,</w:t>
      </w:r>
      <w:r w:rsidR="00E76074" w:rsidRPr="00F4579E">
        <w:t xml:space="preserve"> </w:t>
      </w:r>
      <w:r w:rsidR="00E76074" w:rsidRPr="00506FF9">
        <w:t>prop. 2025/26:</w:t>
      </w:r>
      <w:r w:rsidR="00E76074">
        <w:t xml:space="preserve">218, </w:t>
      </w:r>
      <w:r w:rsidR="00951162" w:rsidRPr="00951162">
        <w:t>bet. 2025/26:JuU42</w:t>
      </w:r>
      <w:r w:rsidR="00951162">
        <w:t xml:space="preserve">, </w:t>
      </w:r>
      <w:r w:rsidR="00E76074" w:rsidRPr="000E0280">
        <w:t>rskr. 2025/26:</w:t>
      </w:r>
      <w:r w:rsidR="002F17EC" w:rsidRPr="000E0280">
        <w:t>390</w:t>
      </w:r>
      <w:r w:rsidR="00E76074">
        <w:t>)</w:t>
      </w:r>
      <w:r>
        <w:t>. Eftersom det föreslås att den nu</w:t>
      </w:r>
      <w:r w:rsidR="00283390">
        <w:softHyphen/>
      </w:r>
      <w:r>
        <w:t>varande ordningen där gränsen för tids</w:t>
      </w:r>
      <w:r w:rsidR="00A164F0">
        <w:softHyphen/>
      </w:r>
      <w:r>
        <w:t>bestämda straff enligt 26</w:t>
      </w:r>
      <w:r w:rsidR="003B3B72">
        <w:t> </w:t>
      </w:r>
      <w:r>
        <w:t>kap. 1 § andra stycket brotts</w:t>
      </w:r>
      <w:r w:rsidR="004876C7">
        <w:softHyphen/>
      </w:r>
      <w:r>
        <w:t>balken i vissa fall är tio</w:t>
      </w:r>
      <w:r w:rsidR="00A164F0">
        <w:t> </w:t>
      </w:r>
      <w:r>
        <w:t>år inte längre ska gälla saknas det skäl att fort</w:t>
      </w:r>
      <w:r w:rsidR="004876C7">
        <w:softHyphen/>
      </w:r>
      <w:r>
        <w:t>sättnings</w:t>
      </w:r>
      <w:r>
        <w:softHyphen/>
        <w:t>vis ha olika straff</w:t>
      </w:r>
      <w:r>
        <w:softHyphen/>
        <w:t>maximum beroende på brottets straff</w:t>
      </w:r>
      <w:r>
        <w:softHyphen/>
        <w:t xml:space="preserve">skala eller om det är fråga om ett eller flera brott. </w:t>
      </w:r>
    </w:p>
    <w:p w14:paraId="0F0085A0" w14:textId="2438B65D" w:rsidR="00E856D8" w:rsidRDefault="00E856D8" w:rsidP="00E856D8">
      <w:pPr>
        <w:pStyle w:val="Brdtextmedindrag"/>
      </w:pPr>
      <w:r>
        <w:t xml:space="preserve">Några remissinstanser, däribland </w:t>
      </w:r>
      <w:r>
        <w:rPr>
          <w:i/>
          <w:iCs/>
        </w:rPr>
        <w:t xml:space="preserve">Brå </w:t>
      </w:r>
      <w:r>
        <w:t xml:space="preserve">och </w:t>
      </w:r>
      <w:r>
        <w:rPr>
          <w:i/>
          <w:iCs/>
        </w:rPr>
        <w:t>Sveriges advokatsamfund</w:t>
      </w:r>
      <w:r>
        <w:t>, menar att det redan med nuvarande straff</w:t>
      </w:r>
      <w:r>
        <w:softHyphen/>
        <w:t>maxi</w:t>
      </w:r>
      <w:r>
        <w:softHyphen/>
        <w:t>mum för unga lagöver</w:t>
      </w:r>
      <w:r>
        <w:softHyphen/>
        <w:t xml:space="preserve">trädare finns </w:t>
      </w:r>
      <w:r w:rsidRPr="0090020C">
        <w:t xml:space="preserve">utrymme att döma ut mycket stränga straff. </w:t>
      </w:r>
      <w:r w:rsidRPr="007260B4">
        <w:t xml:space="preserve">Brå pekar särskilt på förändrade regler om villkorlig frigivning </w:t>
      </w:r>
      <w:r>
        <w:t xml:space="preserve">och </w:t>
      </w:r>
      <w:r w:rsidRPr="007260B4">
        <w:t>det avgörande från Högsta domstolen som nämns ovan</w:t>
      </w:r>
      <w:r>
        <w:t xml:space="preserve">. </w:t>
      </w:r>
      <w:r w:rsidRPr="0090020C">
        <w:t>Regeringen instämmer i att 14</w:t>
      </w:r>
      <w:r>
        <w:t> </w:t>
      </w:r>
      <w:r w:rsidRPr="0090020C">
        <w:t xml:space="preserve">års fängelse är ett mycket strängt straff, men konstaterar samtidigt att den oroande brottsutvecklingen bland unga lagöverträdare måste mötas </w:t>
      </w:r>
      <w:r>
        <w:t xml:space="preserve">med tillräckligt ingripande </w:t>
      </w:r>
      <w:r w:rsidRPr="0090020C">
        <w:t xml:space="preserve">reaktioner. </w:t>
      </w:r>
      <w:r>
        <w:t>Mot bakgrund av förslaget om en min</w:t>
      </w:r>
      <w:r w:rsidR="00283390">
        <w:softHyphen/>
      </w:r>
      <w:r>
        <w:t>skad ungdomsreduktion och andra föreslagna förändringar i straff</w:t>
      </w:r>
      <w:r>
        <w:softHyphen/>
        <w:t>systemet kan nuvarande straffmaximum innebära att det inte är möjligt att döma ut ett straff som motsvarar brottets straffmätningsvärde. En sådan ordning innebär att behovet av att skydda sam</w:t>
      </w:r>
      <w:r>
        <w:softHyphen/>
        <w:t>hället från allvarlig brotts</w:t>
      </w:r>
      <w:r>
        <w:softHyphen/>
        <w:t>lighet inte tillgodo</w:t>
      </w:r>
      <w:r>
        <w:softHyphen/>
        <w:t>ses i tillräcklig utsträckning. Det kan dessutom leda till stötande resul</w:t>
      </w:r>
      <w:r w:rsidR="00283390">
        <w:softHyphen/>
      </w:r>
      <w:r>
        <w:t>tat från ett brotts</w:t>
      </w:r>
      <w:r>
        <w:softHyphen/>
        <w:t>offer</w:t>
      </w:r>
      <w:r>
        <w:softHyphen/>
      </w:r>
      <w:r>
        <w:softHyphen/>
        <w:t>per</w:t>
      </w:r>
      <w:r>
        <w:softHyphen/>
        <w:t>spektiv.</w:t>
      </w:r>
      <w:r w:rsidRPr="0090020C">
        <w:t xml:space="preserve"> </w:t>
      </w:r>
      <w:r>
        <w:t>Vidare är d</w:t>
      </w:r>
      <w:r w:rsidRPr="0090020C">
        <w:t>et</w:t>
      </w:r>
      <w:r>
        <w:t xml:space="preserve"> </w:t>
      </w:r>
      <w:r w:rsidRPr="0090020C">
        <w:t>inte rimligt att en 17</w:t>
      </w:r>
      <w:r w:rsidR="00283390">
        <w:noBreakHyphen/>
      </w:r>
      <w:r w:rsidRPr="0090020C">
        <w:t xml:space="preserve">åring </w:t>
      </w:r>
      <w:r>
        <w:t xml:space="preserve">som </w:t>
      </w:r>
      <w:r w:rsidRPr="0090020C">
        <w:t>gör sig skyldig till flera brott med ett straffvärde som mot</w:t>
      </w:r>
      <w:r w:rsidR="00283390">
        <w:softHyphen/>
      </w:r>
      <w:r w:rsidRPr="0090020C">
        <w:t>svarar livstids fängelse</w:t>
      </w:r>
      <w:r w:rsidRPr="0090020C" w:rsidDel="000B1FCF">
        <w:t xml:space="preserve"> </w:t>
      </w:r>
      <w:r w:rsidRPr="0090020C">
        <w:t>får samma straff som en 17-åring som gör sig skyldig till ett brott med ett straffvärde som mot</w:t>
      </w:r>
      <w:r>
        <w:softHyphen/>
      </w:r>
      <w:r w:rsidRPr="0090020C">
        <w:t>svarar 18</w:t>
      </w:r>
      <w:r>
        <w:t> </w:t>
      </w:r>
      <w:r w:rsidRPr="0090020C">
        <w:t>års fängelse.</w:t>
      </w:r>
      <w:r>
        <w:t xml:space="preserve"> När unga lagöver</w:t>
      </w:r>
      <w:r>
        <w:softHyphen/>
        <w:t>trädare begår synnerligen allvarlig brottslighet måste sam</w:t>
      </w:r>
      <w:r>
        <w:softHyphen/>
        <w:t>hället tydligt kunna markera grund</w:t>
      </w:r>
      <w:r>
        <w:softHyphen/>
        <w:t>läggande gränser genom att i de allvar</w:t>
      </w:r>
      <w:r w:rsidR="00283390">
        <w:softHyphen/>
      </w:r>
      <w:r>
        <w:t>ligaste fallen tillgripa en in</w:t>
      </w:r>
      <w:r>
        <w:softHyphen/>
        <w:t>gripande frihetsberövande påföljd.</w:t>
      </w:r>
      <w:r w:rsidRPr="00416327">
        <w:t xml:space="preserve"> </w:t>
      </w:r>
      <w:r>
        <w:t>Ett höjt straffmaximum möjliggör detta.</w:t>
      </w:r>
    </w:p>
    <w:p w14:paraId="221303C6" w14:textId="584E5133" w:rsidR="00E856D8" w:rsidRDefault="00E856D8" w:rsidP="00407400">
      <w:pPr>
        <w:pStyle w:val="Brdtextmedindrag"/>
      </w:pPr>
      <w:r w:rsidRPr="007838F6">
        <w:t>Flera remissinstanser ifrågasätter förslagets förenlighet med barn</w:t>
      </w:r>
      <w:r w:rsidRPr="007838F6">
        <w:softHyphen/>
        <w:t>kon</w:t>
      </w:r>
      <w:r w:rsidR="00D520C5">
        <w:softHyphen/>
      </w:r>
      <w:r w:rsidRPr="007838F6">
        <w:t>ventionen.</w:t>
      </w:r>
      <w:r>
        <w:t xml:space="preserve"> Av särskild betydelse för </w:t>
      </w:r>
      <w:r w:rsidRPr="00C50247">
        <w:t>denna fråga</w:t>
      </w:r>
      <w:r>
        <w:t xml:space="preserve"> är artiklarna 37 och 40 i barnkonven</w:t>
      </w:r>
      <w:r>
        <w:softHyphen/>
        <w:t>tionen. Av artikel 37 framgår bl.a. att</w:t>
      </w:r>
      <w:r w:rsidRPr="00552CC0">
        <w:t xml:space="preserve"> </w:t>
      </w:r>
      <w:r>
        <w:t>frihetsberövande av barn endast får användas som en sista utväg för kortast lämpliga tid och att livstids fängelse utan möjlighet till frigivning inte får tillämpas för brott som begåtts av barn. Artikel 40 behandlar ett barns rätt till en värdig och barnanpassad straffrättslig process och kriminalvård. Enligt barnrätts</w:t>
      </w:r>
      <w:r>
        <w:softHyphen/>
        <w:t>kommittén bör konventionsstaterna införa ett maxstraff för barn som anklagas för brott som speglar principen om kortast lämpliga tid (A</w:t>
      </w:r>
      <w:r w:rsidRPr="00E555C6">
        <w:t>llmän kom</w:t>
      </w:r>
      <w:r>
        <w:softHyphen/>
      </w:r>
      <w:r w:rsidRPr="00E555C6">
        <w:t>mentar nr</w:t>
      </w:r>
      <w:r>
        <w:t> </w:t>
      </w:r>
      <w:r w:rsidRPr="00E555C6">
        <w:t>24 [2019]</w:t>
      </w:r>
      <w:r>
        <w:t xml:space="preserve"> om barnets rättigheter i det straffrättsliga systemet</w:t>
      </w:r>
      <w:r w:rsidRPr="00E555C6">
        <w:t>, p.</w:t>
      </w:r>
      <w:r>
        <w:t> 77). Även i FN:s regler om skydd av frihetsberövande ung</w:t>
      </w:r>
      <w:r>
        <w:softHyphen/>
        <w:t>domar (de s.k. Havannareglerna) åter</w:t>
      </w:r>
      <w:r>
        <w:softHyphen/>
        <w:t xml:space="preserve">finns regler om hur frihetsberövade barn ska behandlas. Som </w:t>
      </w:r>
      <w:r w:rsidRPr="00535377">
        <w:rPr>
          <w:i/>
        </w:rPr>
        <w:t>Civil Rights Defenders</w:t>
      </w:r>
      <w:r>
        <w:t xml:space="preserve"> påpekar aktualiserar en fängelsepåföljd den dömdes rätt till skydd för sitt privat- och familjeliv (artikel 8 i Europa</w:t>
      </w:r>
      <w:r>
        <w:softHyphen/>
        <w:t>konventionen). Även om ung</w:t>
      </w:r>
      <w:r>
        <w:softHyphen/>
        <w:t>doms</w:t>
      </w:r>
      <w:r>
        <w:softHyphen/>
        <w:t>reduktionen minskar och straff</w:t>
      </w:r>
      <w:r>
        <w:softHyphen/>
        <w:t>maxi</w:t>
      </w:r>
      <w:r>
        <w:softHyphen/>
        <w:t>mum för unga lagöver</w:t>
      </w:r>
      <w:r>
        <w:softHyphen/>
        <w:t>trädare höjs kommer det dock fort</w:t>
      </w:r>
      <w:r>
        <w:softHyphen/>
        <w:t>farande att finnas en fastställd maximitid som innebär att även barn som begått de allvar</w:t>
      </w:r>
      <w:r>
        <w:softHyphen/>
        <w:t xml:space="preserve">ligaste brotten inte kommer att kunna frihetsberövas lika lång tid som en vuxen lagöverträdare. Det ska också understrykas att fängelse även med nuvarande system kan användas som påföljd för den </w:t>
      </w:r>
      <w:r>
        <w:lastRenderedPageBreak/>
        <w:t xml:space="preserve">som begått brott före 18-årsdagen. </w:t>
      </w:r>
      <w:r w:rsidRPr="00F85906">
        <w:t>Barn som avtjänar fängelsestraff ska – i likhet med vuxna intagna – behandlas humant och med respekt för männi</w:t>
      </w:r>
      <w:r>
        <w:softHyphen/>
      </w:r>
      <w:r w:rsidRPr="00F85906">
        <w:t>skans inneboende värdighet. Vidare ska ett barn som avtjänar fängelse be</w:t>
      </w:r>
      <w:r>
        <w:softHyphen/>
      </w:r>
      <w:r w:rsidRPr="00F85906">
        <w:t xml:space="preserve">handlas på ett sätt som tillgodoser behoven och rättigheterna hos personer i </w:t>
      </w:r>
      <w:r w:rsidR="00283390">
        <w:t>barnets</w:t>
      </w:r>
      <w:r w:rsidR="00283390" w:rsidRPr="00F85906">
        <w:t xml:space="preserve"> </w:t>
      </w:r>
      <w:r w:rsidRPr="00F85906">
        <w:t>ålder, vilka kan skilja sig från vuxna intagnas behov och rättig</w:t>
      </w:r>
      <w:r w:rsidR="00283390">
        <w:softHyphen/>
      </w:r>
      <w:r w:rsidRPr="00F85906">
        <w:t xml:space="preserve">heter. </w:t>
      </w:r>
      <w:r w:rsidR="00FF3178">
        <w:t>F</w:t>
      </w:r>
      <w:r>
        <w:t xml:space="preserve">rån och med den 1 juli 2026 </w:t>
      </w:r>
      <w:r w:rsidR="00FF3178">
        <w:t xml:space="preserve">kommer det </w:t>
      </w:r>
      <w:r w:rsidR="002442B7">
        <w:t xml:space="preserve">att </w:t>
      </w:r>
      <w:r>
        <w:t>framgå av fängelse</w:t>
      </w:r>
      <w:r>
        <w:softHyphen/>
        <w:t xml:space="preserve">lagen </w:t>
      </w:r>
      <w:r w:rsidRPr="00F85906">
        <w:t>att</w:t>
      </w:r>
      <w:r w:rsidR="00283390" w:rsidRPr="00F85906">
        <w:t xml:space="preserve"> </w:t>
      </w:r>
      <w:r w:rsidRPr="00F85906" w:rsidDel="00283390">
        <w:t xml:space="preserve">det </w:t>
      </w:r>
      <w:r w:rsidRPr="00F85906">
        <w:t>vid alla åtgärder som rör barn</w:t>
      </w:r>
      <w:r w:rsidRPr="00F85906" w:rsidDel="00283390">
        <w:t xml:space="preserve"> ska i första hand beaktas vad som bedöms vara barnets bästa</w:t>
      </w:r>
      <w:r w:rsidRPr="00F85906">
        <w:t>. Intagna barn ska ges möjlighet att framföra sina åsikter i frågor som rör dem och vid bedöm</w:t>
      </w:r>
      <w:r>
        <w:softHyphen/>
      </w:r>
      <w:r w:rsidRPr="00F85906">
        <w:t>ningen av barnets bästa ska hänsyn tas till barnets åsikter. Barn ska</w:t>
      </w:r>
      <w:r w:rsidR="002C770F" w:rsidRPr="00F85906" w:rsidDel="0008578A">
        <w:t xml:space="preserve"> </w:t>
      </w:r>
      <w:r w:rsidRPr="00F85906">
        <w:t>också avtjäna fängelse</w:t>
      </w:r>
      <w:r>
        <w:softHyphen/>
      </w:r>
      <w:r w:rsidRPr="00F85906">
        <w:t xml:space="preserve">straffet på en avdelning som är särskilt anpassad för barn, om det inte anses vara till den intagnes bästa att placeras </w:t>
      </w:r>
      <w:r w:rsidR="00AE1894">
        <w:t>på</w:t>
      </w:r>
      <w:r w:rsidRPr="00F85906">
        <w:t xml:space="preserve"> en annan avdelning</w:t>
      </w:r>
      <w:r>
        <w:t xml:space="preserve"> (</w:t>
      </w:r>
      <w:r w:rsidRPr="00AF0ABD">
        <w:t>se</w:t>
      </w:r>
      <w:r w:rsidR="00A164F0">
        <w:t> </w:t>
      </w:r>
      <w:r w:rsidR="00485B6D" w:rsidRPr="00E14E32">
        <w:t>propositionen Frihetsberövande påföljder för barn och unga</w:t>
      </w:r>
      <w:r w:rsidR="00485B6D">
        <w:t xml:space="preserve">, </w:t>
      </w:r>
      <w:r w:rsidR="00485B6D" w:rsidRPr="00E14E32">
        <w:t>prop.</w:t>
      </w:r>
      <w:r w:rsidR="00485B6D">
        <w:t> </w:t>
      </w:r>
      <w:r w:rsidR="00485B6D" w:rsidRPr="00E14E32">
        <w:t>2025/26:132</w:t>
      </w:r>
      <w:r w:rsidR="00485B6D">
        <w:t xml:space="preserve">, </w:t>
      </w:r>
      <w:r w:rsidR="00951162" w:rsidRPr="00951162">
        <w:t>bet. 2025/26:JuU30</w:t>
      </w:r>
      <w:r w:rsidR="00951162">
        <w:t>,</w:t>
      </w:r>
      <w:r w:rsidR="00485B6D">
        <w:t xml:space="preserve"> rskr. 2025/26:241</w:t>
      </w:r>
      <w:r>
        <w:t>). Regeringen bedömer att det står klart att det ända</w:t>
      </w:r>
      <w:r>
        <w:softHyphen/>
        <w:t>mål som talar för förslaget om att höja straff</w:t>
      </w:r>
      <w:r>
        <w:softHyphen/>
        <w:t>maximum – dvs. att vid synner</w:t>
      </w:r>
      <w:r>
        <w:softHyphen/>
        <w:t>ligen allvarlig brottslighet kunna tillgripa en ingripande frihets</w:t>
      </w:r>
      <w:r>
        <w:softHyphen/>
        <w:t>berövande påföljd i syfte att markera brottets allvar, men också för att skydda sam</w:t>
      </w:r>
      <w:r>
        <w:softHyphen/>
        <w:t>hället och för att till</w:t>
      </w:r>
      <w:r>
        <w:softHyphen/>
        <w:t>godose måls</w:t>
      </w:r>
      <w:r>
        <w:softHyphen/>
        <w:t xml:space="preserve">ägandens berättigade intresse till </w:t>
      </w:r>
      <w:r w:rsidRPr="00B04A9C">
        <w:t>upp</w:t>
      </w:r>
      <w:r>
        <w:softHyphen/>
      </w:r>
      <w:r w:rsidRPr="00B04A9C">
        <w:t>rättelse</w:t>
      </w:r>
      <w:r>
        <w:t xml:space="preserve"> – är godtagbara i ett demo</w:t>
      </w:r>
      <w:r w:rsidR="004876C7">
        <w:softHyphen/>
      </w:r>
      <w:r>
        <w:t>kratiskt sam</w:t>
      </w:r>
      <w:r>
        <w:softHyphen/>
        <w:t>hälle. Åtgärden be</w:t>
      </w:r>
      <w:r>
        <w:softHyphen/>
        <w:t>döms inte heller gå utöver vad som är nödvändigt. Mot denna bakgrund anser regeringen att det inte är oförenligt med Europa</w:t>
      </w:r>
      <w:r>
        <w:softHyphen/>
        <w:t>konventionen eller barn</w:t>
      </w:r>
      <w:r>
        <w:softHyphen/>
        <w:t>konventionen att höja straff</w:t>
      </w:r>
      <w:r>
        <w:softHyphen/>
        <w:t>maximum för unga lag</w:t>
      </w:r>
      <w:r>
        <w:softHyphen/>
        <w:t>överträdare. Av samma anledning bedömer regeringen att förslaget inte står i strid med regerings</w:t>
      </w:r>
      <w:r>
        <w:softHyphen/>
        <w:t xml:space="preserve">formen. </w:t>
      </w:r>
    </w:p>
    <w:p w14:paraId="4E8482B1" w14:textId="06BDDF21" w:rsidR="00E856D8" w:rsidRDefault="00E856D8" w:rsidP="00E856D8">
      <w:pPr>
        <w:pStyle w:val="Brdtextmedindrag"/>
      </w:pPr>
      <w:r>
        <w:t>Den av utredningen föreslagna lagtekniska utformningen innebär att det högsta tidsbestämda straffet för brott som begåtts före 18 års ålder får ut</w:t>
      </w:r>
      <w:r w:rsidR="00C56D21">
        <w:softHyphen/>
      </w:r>
      <w:r>
        <w:t xml:space="preserve">läsas genom reglerna i 26 kap. </w:t>
      </w:r>
      <w:r w:rsidRPr="002010ED">
        <w:t>1</w:t>
      </w:r>
      <w:r>
        <w:t>–3</w:t>
      </w:r>
      <w:r w:rsidR="00A164F0">
        <w:t> </w:t>
      </w:r>
      <w:r>
        <w:t>a §§</w:t>
      </w:r>
      <w:r w:rsidDel="002010ED">
        <w:t xml:space="preserve"> </w:t>
      </w:r>
      <w:r>
        <w:t xml:space="preserve">brottsbalken. </w:t>
      </w:r>
      <w:r w:rsidR="00967794">
        <w:t xml:space="preserve">Den 1 augusti 2026 träder </w:t>
      </w:r>
      <w:r>
        <w:t xml:space="preserve">omfattande </w:t>
      </w:r>
      <w:r w:rsidR="00967794">
        <w:t>ändringar</w:t>
      </w:r>
      <w:r>
        <w:t xml:space="preserve"> i dessa bestämmelser och i straffskalorna för enskilda brott</w:t>
      </w:r>
      <w:r w:rsidR="00967794">
        <w:t xml:space="preserve"> i kraft</w:t>
      </w:r>
      <w:r w:rsidR="002F17EC">
        <w:t xml:space="preserve"> (</w:t>
      </w:r>
      <w:r w:rsidR="002F17EC" w:rsidRPr="002F17EC">
        <w:t>prop.</w:t>
      </w:r>
      <w:r w:rsidR="00227355">
        <w:t> </w:t>
      </w:r>
      <w:r w:rsidR="002F17EC" w:rsidRPr="002F17EC">
        <w:t xml:space="preserve">2025/26:218, </w:t>
      </w:r>
      <w:r w:rsidR="00951162" w:rsidRPr="00951162">
        <w:t>bet.</w:t>
      </w:r>
      <w:r w:rsidR="00227355">
        <w:t> </w:t>
      </w:r>
      <w:r w:rsidR="00951162" w:rsidRPr="00951162">
        <w:t>2025/26:JuU42</w:t>
      </w:r>
      <w:r w:rsidR="00951162">
        <w:t xml:space="preserve">, </w:t>
      </w:r>
      <w:r w:rsidR="002F17EC" w:rsidRPr="002F17EC">
        <w:t>rskr.</w:t>
      </w:r>
      <w:r w:rsidR="00227355">
        <w:t> </w:t>
      </w:r>
      <w:r w:rsidR="002F17EC" w:rsidRPr="002F17EC">
        <w:t>2025/26:390</w:t>
      </w:r>
      <w:r w:rsidR="002F17EC">
        <w:t>)</w:t>
      </w:r>
      <w:r>
        <w:t xml:space="preserve">. Visserligen </w:t>
      </w:r>
      <w:r w:rsidR="00967794">
        <w:t xml:space="preserve">kommer </w:t>
      </w:r>
      <w:r>
        <w:t>d</w:t>
      </w:r>
      <w:r w:rsidRPr="00BA6B12">
        <w:t>et högsta tids</w:t>
      </w:r>
      <w:r>
        <w:softHyphen/>
      </w:r>
      <w:r w:rsidRPr="00BA6B12">
        <w:t xml:space="preserve">bestämda straffet som kan komma i fråga för en vuxen lagöverträdare </w:t>
      </w:r>
      <w:r>
        <w:t xml:space="preserve">även fortsättningsvis </w:t>
      </w:r>
      <w:r w:rsidR="00967794">
        <w:t>att</w:t>
      </w:r>
      <w:r>
        <w:t xml:space="preserve"> vara</w:t>
      </w:r>
      <w:r w:rsidRPr="00BA6B12">
        <w:t xml:space="preserve"> fängelse i 18</w:t>
      </w:r>
      <w:r>
        <w:t> </w:t>
      </w:r>
      <w:r w:rsidRPr="00BA6B12">
        <w:t>år.</w:t>
      </w:r>
      <w:r>
        <w:t xml:space="preserve"> Regeringen anser trots det att det av tydlighets</w:t>
      </w:r>
      <w:r>
        <w:softHyphen/>
        <w:t xml:space="preserve">skäl bör anges i 29 kap. 7 § andra stycket brottsbalken att det högsta tillåtna straffet för brott som någon har begått innan han eller hon fyllt 18 år är fängelse i 18 år. </w:t>
      </w:r>
    </w:p>
    <w:p w14:paraId="4C96B03E" w14:textId="77777777" w:rsidR="00E856D8" w:rsidRPr="00B549B9" w:rsidRDefault="00E856D8" w:rsidP="00E856D8">
      <w:pPr>
        <w:pStyle w:val="Brdtextmedindrag"/>
      </w:pPr>
      <w:r w:rsidRPr="0058225E">
        <w:t xml:space="preserve">Sammantaget anser regeringen att det </w:t>
      </w:r>
      <w:r>
        <w:t>särskilda straffmaximum som gäller för unga lagöverträdare bör höjas till 18 år.</w:t>
      </w:r>
    </w:p>
    <w:p w14:paraId="092E64E7" w14:textId="77777777" w:rsidR="00227355" w:rsidRDefault="00227355">
      <w:pPr>
        <w:spacing w:line="2" w:lineRule="auto"/>
        <w:rPr>
          <w:rFonts w:ascii="Times New Roman" w:eastAsiaTheme="minorHAnsi" w:hAnsi="Times New Roman" w:cstheme="minorBidi"/>
          <w:kern w:val="28"/>
          <w:sz w:val="30"/>
          <w:szCs w:val="22"/>
        </w:rPr>
      </w:pPr>
      <w:bookmarkStart w:id="230" w:name="_Toc216271626"/>
      <w:bookmarkStart w:id="231" w:name="_Toc219455971"/>
      <w:bookmarkStart w:id="232" w:name="_Toc220315263"/>
      <w:r>
        <w:br w:type="page"/>
      </w:r>
    </w:p>
    <w:p w14:paraId="4BF42299" w14:textId="7A46CCDE" w:rsidR="00E856D8" w:rsidRPr="004A1A0A" w:rsidRDefault="00E856D8" w:rsidP="00E856D8">
      <w:pPr>
        <w:pStyle w:val="Rubrik1"/>
      </w:pPr>
      <w:bookmarkStart w:id="233" w:name="_Toc233629791"/>
      <w:r w:rsidRPr="004A1A0A">
        <w:lastRenderedPageBreak/>
        <w:t>Ungdomsövervakning</w:t>
      </w:r>
      <w:bookmarkEnd w:id="230"/>
      <w:bookmarkEnd w:id="231"/>
      <w:bookmarkEnd w:id="232"/>
      <w:bookmarkEnd w:id="233"/>
    </w:p>
    <w:p w14:paraId="6FE02CE2" w14:textId="77777777" w:rsidR="00E856D8" w:rsidRDefault="00E856D8" w:rsidP="00E856D8">
      <w:pPr>
        <w:pStyle w:val="Rubrik2"/>
        <w:spacing w:before="0"/>
      </w:pPr>
      <w:bookmarkStart w:id="234" w:name="_Toc195704978"/>
      <w:bookmarkStart w:id="235" w:name="_Toc219455972"/>
      <w:bookmarkStart w:id="236" w:name="_Toc220315264"/>
      <w:bookmarkStart w:id="237" w:name="_Toc233629792"/>
      <w:bookmarkStart w:id="238" w:name="_Toc216271627"/>
      <w:r w:rsidRPr="008B2D82">
        <w:t>Skärpt ungdomsövervakning</w:t>
      </w:r>
      <w:bookmarkEnd w:id="234"/>
      <w:bookmarkEnd w:id="235"/>
      <w:bookmarkEnd w:id="236"/>
      <w:bookmarkEnd w:id="237"/>
      <w:r w:rsidRPr="008B2D82">
        <w:t xml:space="preserve"> </w:t>
      </w:r>
      <w:bookmarkEnd w:id="238"/>
    </w:p>
    <w:p w14:paraId="0626CA20" w14:textId="77777777" w:rsidR="002A2A9E" w:rsidRDefault="002A2A9E" w:rsidP="004B45DA">
      <w:pPr>
        <w:pStyle w:val="Rubrik4ram"/>
      </w:pPr>
      <w:r>
        <w:t>Regeringens förslag</w:t>
      </w:r>
    </w:p>
    <w:p w14:paraId="1924D005" w14:textId="77777777" w:rsidR="002A2A9E" w:rsidRDefault="002A2A9E" w:rsidP="000B1C78">
      <w:pPr>
        <w:pStyle w:val="Brdtextram"/>
      </w:pPr>
      <w:r>
        <w:t>De</w:t>
      </w:r>
      <w:r w:rsidRPr="00AD548A">
        <w:t>n</w:t>
      </w:r>
      <w:r w:rsidRPr="00AD548A" w:rsidDel="00AA7B3D">
        <w:t xml:space="preserve"> </w:t>
      </w:r>
      <w:r w:rsidRPr="00AD548A">
        <w:t>befintliga påföljden ungdoms</w:t>
      </w:r>
      <w:r>
        <w:softHyphen/>
      </w:r>
      <w:r w:rsidRPr="00AD548A">
        <w:t xml:space="preserve">övervakning ska </w:t>
      </w:r>
      <w:r>
        <w:t>ändras</w:t>
      </w:r>
      <w:r w:rsidRPr="00AD548A">
        <w:t xml:space="preserve"> </w:t>
      </w:r>
      <w:r>
        <w:t>på följande sätt:</w:t>
      </w:r>
    </w:p>
    <w:p w14:paraId="344D119B" w14:textId="77777777" w:rsidR="002A2A9E" w:rsidRDefault="002A2A9E" w:rsidP="002A2A9E">
      <w:pPr>
        <w:pStyle w:val="Punktlistaram"/>
      </w:pPr>
      <w:r>
        <w:t>Hemarresten utökas med ytterligare en kväll och natt per vecka.</w:t>
      </w:r>
    </w:p>
    <w:p w14:paraId="3DE9B43B" w14:textId="1613CCBD" w:rsidR="002A2A9E" w:rsidRDefault="002A2A9E" w:rsidP="002A2A9E">
      <w:pPr>
        <w:pStyle w:val="Punktlistaram"/>
      </w:pPr>
      <w:r>
        <w:t>Kriminalvården ska som tillägg till hemarresten kunna före¬skriva att den dömde ska vara förbjuden att under vissa tider vistas på en särskilt angiven plats eller inom ett särskilt angivet område, om det behövs för att förebygga att den dömde återfaller i brott eller på annat sätt utvecklas ogynnsamt.</w:t>
      </w:r>
    </w:p>
    <w:p w14:paraId="743882E0" w14:textId="6D838986" w:rsidR="002A2A9E" w:rsidRDefault="002A2A9E" w:rsidP="002A2A9E">
      <w:pPr>
        <w:pStyle w:val="Punktlistaram"/>
      </w:pPr>
      <w:r>
        <w:t>Den obligatoriska prövningen av rörelseinskränkningarna ska göras först efter två tredjedelar av verkställighetstiden. Prövningen ska då avse om rörelseinskränkningarna bör minska eller upphöra helt.</w:t>
      </w:r>
    </w:p>
    <w:p w14:paraId="3701BACB" w14:textId="35129467" w:rsidR="002A2A9E" w:rsidRDefault="002A2A9E" w:rsidP="002A2A9E">
      <w:pPr>
        <w:pStyle w:val="Punktlistaram"/>
      </w:pPr>
      <w:r>
        <w:t>Kriminalvården ska ha möjlighet att förordna en eller flera biträdan</w:t>
      </w:r>
      <w:r w:rsidR="007B4490">
        <w:softHyphen/>
      </w:r>
      <w:r>
        <w:t>de koordinatorer för den dömde.</w:t>
      </w:r>
    </w:p>
    <w:p w14:paraId="0954B963" w14:textId="78D51CB6" w:rsidR="002A2A9E" w:rsidRDefault="002A2A9E" w:rsidP="002A2A9E">
      <w:pPr>
        <w:pStyle w:val="Punktlistaram"/>
      </w:pPr>
      <w:r>
        <w:t>Kriminalvården ska utöva noggrann tillsyn över den dömde och hålla sig informerad om hans eller hennes förhållanden. Vid behov ska Kriminalvården kunna förordna en eller flera personer att biträda vid tillsynen.</w:t>
      </w:r>
    </w:p>
    <w:p w14:paraId="44669AE8" w14:textId="1F1E7022" w:rsidR="002A2A9E" w:rsidRDefault="002A2A9E" w:rsidP="002A2A9E">
      <w:pPr>
        <w:pStyle w:val="Rubrik4ram"/>
      </w:pPr>
      <w:r w:rsidRPr="002A2A9E">
        <w:t>Regeringens bedömning</w:t>
      </w:r>
    </w:p>
    <w:p w14:paraId="2E7EFC73" w14:textId="204E566F" w:rsidR="002A2A9E" w:rsidRPr="00A76360" w:rsidRDefault="007B4490" w:rsidP="007B4490">
      <w:pPr>
        <w:pStyle w:val="Brdtextram"/>
      </w:pPr>
      <w:r>
        <w:t>Utredningens förslag om en ny påföljd, utvidgad ungdoms</w:t>
      </w:r>
      <w:r>
        <w:softHyphen/>
        <w:t>övervakning, bör inte genomföras. Detsamma gäller de följdändringar som föreslås med anledning av förslaget om den nya påföljden. Inte heller utred</w:t>
      </w:r>
      <w:r>
        <w:softHyphen/>
        <w:t>ningens förslag om Kriminalvårdens möjligheter att använda ansikts</w:t>
      </w:r>
      <w:r>
        <w:softHyphen/>
        <w:t>igenkänning bör genomföras.</w:t>
      </w:r>
    </w:p>
    <w:p w14:paraId="14C3EC14" w14:textId="77777777" w:rsidR="00E856D8" w:rsidRDefault="00E856D8" w:rsidP="00E856D8">
      <w:pPr>
        <w:pStyle w:val="Rubrik4efterram"/>
      </w:pPr>
      <w:r w:rsidRPr="0006285B">
        <w:t>Utredningens förslag</w:t>
      </w:r>
    </w:p>
    <w:p w14:paraId="3B446959" w14:textId="77777777" w:rsidR="00E856D8" w:rsidRDefault="00E856D8" w:rsidP="00E856D8">
      <w:pPr>
        <w:pStyle w:val="Brdtext"/>
      </w:pPr>
      <w:r w:rsidRPr="006D321F">
        <w:t>Utredningens förslag</w:t>
      </w:r>
      <w:r>
        <w:t xml:space="preserve"> stämmer delvis överens med regeringens förslag och bedömning. </w:t>
      </w:r>
    </w:p>
    <w:p w14:paraId="4A8A4A02" w14:textId="77777777" w:rsidR="00E856D8" w:rsidRDefault="00E856D8" w:rsidP="00E856D8">
      <w:pPr>
        <w:pStyle w:val="Brdtextmedindrag"/>
      </w:pPr>
      <w:r>
        <w:t>När det gäller skärpningar av verkställighetsinnehållet i den befint</w:t>
      </w:r>
      <w:r>
        <w:softHyphen/>
        <w:t>liga påföljden ungdoms</w:t>
      </w:r>
      <w:r>
        <w:softHyphen/>
        <w:t>övervakning är utredningens förslag inte lika långt</w:t>
      </w:r>
      <w:r>
        <w:softHyphen/>
        <w:t>gående som regeringens. Utredningen föreslår inte att hemarresten utökas och inte heller att Kriminalvården som tillägg till hemarresten ska kunna föreskriva att den dömde ska vara förbjuden att under vissa tider vistas på en särskilt angiven plats eller inom ett särskilt angivet område.</w:t>
      </w:r>
    </w:p>
    <w:p w14:paraId="3645FDED" w14:textId="77777777" w:rsidR="00E856D8" w:rsidRDefault="00E856D8" w:rsidP="00E856D8">
      <w:pPr>
        <w:pStyle w:val="Brdtextmedindrag"/>
      </w:pPr>
      <w:r>
        <w:t>Utred</w:t>
      </w:r>
      <w:r>
        <w:softHyphen/>
        <w:t xml:space="preserve">ningen föreslår att det ska införas </w:t>
      </w:r>
      <w:r w:rsidRPr="005F41A9">
        <w:t>en ny påföljd, utvidgad ung</w:t>
      </w:r>
      <w:r>
        <w:softHyphen/>
      </w:r>
      <w:r w:rsidRPr="005F41A9">
        <w:t>doms</w:t>
      </w:r>
      <w:r>
        <w:softHyphen/>
      </w:r>
      <w:r>
        <w:softHyphen/>
      </w:r>
      <w:r w:rsidRPr="005F41A9">
        <w:t>över</w:t>
      </w:r>
      <w:r>
        <w:softHyphen/>
      </w:r>
      <w:r w:rsidRPr="005F41A9">
        <w:t xml:space="preserve">vakning, som är avsedd att tillämpas </w:t>
      </w:r>
      <w:r>
        <w:t>vid allvarlig brottslig</w:t>
      </w:r>
      <w:r>
        <w:softHyphen/>
        <w:t xml:space="preserve">het. Tiden ska överstiga </w:t>
      </w:r>
      <w:r w:rsidRPr="005F41A9">
        <w:t xml:space="preserve">ett år och </w:t>
      </w:r>
      <w:r>
        <w:t xml:space="preserve">får bestämmas till </w:t>
      </w:r>
      <w:r w:rsidRPr="005F41A9">
        <w:t>högst tre år</w:t>
      </w:r>
      <w:r>
        <w:t>. Påföljden</w:t>
      </w:r>
      <w:r w:rsidRPr="005F41A9">
        <w:t xml:space="preserve"> ska inledas med två månader </w:t>
      </w:r>
      <w:r>
        <w:t>i</w:t>
      </w:r>
      <w:r w:rsidRPr="005F41A9">
        <w:t xml:space="preserve"> kriminalvårdsanstalt </w:t>
      </w:r>
      <w:r>
        <w:t>då</w:t>
      </w:r>
      <w:r w:rsidRPr="005F41A9">
        <w:t xml:space="preserve"> </w:t>
      </w:r>
      <w:r>
        <w:t>verkställighets</w:t>
      </w:r>
      <w:r>
        <w:softHyphen/>
      </w:r>
      <w:r w:rsidRPr="005F41A9">
        <w:t>planering</w:t>
      </w:r>
      <w:r>
        <w:t>en ska ske. Den döm</w:t>
      </w:r>
      <w:r>
        <w:softHyphen/>
        <w:t>de</w:t>
      </w:r>
      <w:r w:rsidRPr="005F41A9" w:rsidDel="00CD43DE">
        <w:t xml:space="preserve"> </w:t>
      </w:r>
      <w:r w:rsidRPr="005F41A9">
        <w:t xml:space="preserve">ska </w:t>
      </w:r>
      <w:r>
        <w:t xml:space="preserve">därefter </w:t>
      </w:r>
      <w:r w:rsidRPr="005F41A9">
        <w:t>vara förbjuden att vistas utan</w:t>
      </w:r>
      <w:r>
        <w:softHyphen/>
      </w:r>
      <w:r w:rsidRPr="005F41A9">
        <w:t xml:space="preserve">för bostaden annat än på särskilt angivna tider och för bestämda ändamål som </w:t>
      </w:r>
      <w:r>
        <w:t>t.ex.</w:t>
      </w:r>
      <w:r w:rsidRPr="005F41A9">
        <w:t xml:space="preserve"> förvärvs</w:t>
      </w:r>
      <w:r>
        <w:softHyphen/>
      </w:r>
      <w:r w:rsidRPr="005F41A9">
        <w:t>arbete, utbild</w:t>
      </w:r>
      <w:r>
        <w:softHyphen/>
      </w:r>
      <w:r w:rsidRPr="005F41A9">
        <w:t>ning eller organiserade fritids</w:t>
      </w:r>
      <w:r>
        <w:softHyphen/>
      </w:r>
      <w:r w:rsidRPr="005F41A9">
        <w:t xml:space="preserve">aktiviteter. </w:t>
      </w:r>
      <w:r>
        <w:t>Rörelse</w:t>
      </w:r>
      <w:r>
        <w:softHyphen/>
        <w:t>inskränk</w:t>
      </w:r>
      <w:r>
        <w:softHyphen/>
        <w:t xml:space="preserve">ningarna föreslås kontrolleras med hjälp av elektronisk </w:t>
      </w:r>
      <w:r>
        <w:lastRenderedPageBreak/>
        <w:t>över</w:t>
      </w:r>
      <w:r>
        <w:softHyphen/>
        <w:t>vak</w:t>
      </w:r>
      <w:r>
        <w:softHyphen/>
        <w:t>ning.</w:t>
      </w:r>
      <w:r w:rsidRPr="00235F0F">
        <w:t xml:space="preserve"> </w:t>
      </w:r>
      <w:r>
        <w:t xml:space="preserve">Utredningen lämnar även förslag om följdändringar med anledning av förslaget om den nya påföljden. </w:t>
      </w:r>
    </w:p>
    <w:p w14:paraId="362B46B6" w14:textId="2845AB92" w:rsidR="00E856D8" w:rsidRDefault="00E856D8" w:rsidP="00E856D8">
      <w:pPr>
        <w:pStyle w:val="Brdtextmedindrag"/>
      </w:pPr>
      <w:bookmarkStart w:id="239" w:name="_Hlk218426773"/>
      <w:r>
        <w:t xml:space="preserve">Utredningen föreslår att det införs bestämmelser om </w:t>
      </w:r>
      <w:r w:rsidRPr="002C6242">
        <w:t>Kriminalvårdens möjligheter att använda ansiktsigenkänning</w:t>
      </w:r>
      <w:r w:rsidR="001D7609">
        <w:t xml:space="preserve"> vid verkställighet av ung</w:t>
      </w:r>
      <w:r w:rsidR="00163626">
        <w:softHyphen/>
      </w:r>
      <w:r w:rsidR="001D7609">
        <w:t>doms</w:t>
      </w:r>
      <w:r w:rsidR="00163626">
        <w:softHyphen/>
      </w:r>
      <w:r w:rsidR="001D7609">
        <w:t>övervakning</w:t>
      </w:r>
      <w:r w:rsidRPr="002C6242">
        <w:t>.</w:t>
      </w:r>
    </w:p>
    <w:bookmarkEnd w:id="239"/>
    <w:p w14:paraId="35449740" w14:textId="77777777" w:rsidR="00E856D8" w:rsidRDefault="00E856D8" w:rsidP="00E856D8">
      <w:pPr>
        <w:pStyle w:val="Rubrik4utannumrering"/>
      </w:pPr>
      <w:r w:rsidRPr="005F41A9">
        <w:t>Remissinstanserna</w:t>
      </w:r>
    </w:p>
    <w:p w14:paraId="236B31A4" w14:textId="77777777" w:rsidR="00E856D8" w:rsidRDefault="00E856D8" w:rsidP="00E856D8">
      <w:pPr>
        <w:pStyle w:val="Brdtext"/>
      </w:pPr>
      <w:r>
        <w:t>När det gäller utredningens förslag om den nya påföljden utvidgad ung</w:t>
      </w:r>
      <w:r>
        <w:softHyphen/>
        <w:t>domsöver</w:t>
      </w:r>
      <w:r>
        <w:softHyphen/>
        <w:t xml:space="preserve">vakning är remissutfallet blandat. </w:t>
      </w:r>
    </w:p>
    <w:p w14:paraId="625C2DAD" w14:textId="777E8573" w:rsidR="00E856D8" w:rsidRDefault="00E856D8" w:rsidP="00E856D8">
      <w:pPr>
        <w:pStyle w:val="Brdtextmedindrag"/>
      </w:pPr>
      <w:r>
        <w:t xml:space="preserve">Bland de remissinstanser som tillstyrker förslaget, däribland </w:t>
      </w:r>
      <w:r>
        <w:rPr>
          <w:i/>
          <w:iCs/>
        </w:rPr>
        <w:t>l</w:t>
      </w:r>
      <w:r w:rsidRPr="005F41A9">
        <w:rPr>
          <w:i/>
          <w:iCs/>
        </w:rPr>
        <w:t>äns</w:t>
      </w:r>
      <w:r>
        <w:rPr>
          <w:i/>
          <w:iCs/>
        </w:rPr>
        <w:softHyphen/>
      </w:r>
      <w:r w:rsidRPr="005F41A9">
        <w:rPr>
          <w:i/>
          <w:iCs/>
        </w:rPr>
        <w:t>styrel</w:t>
      </w:r>
      <w:r>
        <w:rPr>
          <w:i/>
          <w:iCs/>
        </w:rPr>
        <w:softHyphen/>
      </w:r>
      <w:r w:rsidRPr="005F41A9">
        <w:rPr>
          <w:i/>
          <w:iCs/>
        </w:rPr>
        <w:t>se</w:t>
      </w:r>
      <w:r>
        <w:rPr>
          <w:i/>
          <w:iCs/>
        </w:rPr>
        <w:t>rna</w:t>
      </w:r>
      <w:r w:rsidRPr="005F41A9">
        <w:rPr>
          <w:i/>
          <w:iCs/>
        </w:rPr>
        <w:t xml:space="preserve"> i Västerbottens </w:t>
      </w:r>
      <w:r w:rsidRPr="003A5F39">
        <w:t>och</w:t>
      </w:r>
      <w:r w:rsidRPr="005F41A9">
        <w:rPr>
          <w:i/>
          <w:iCs/>
        </w:rPr>
        <w:t xml:space="preserve"> Västra Götalands län</w:t>
      </w:r>
      <w:r w:rsidRPr="008826D7">
        <w:t>,</w:t>
      </w:r>
      <w:r>
        <w:rPr>
          <w:i/>
          <w:iCs/>
        </w:rPr>
        <w:t xml:space="preserve"> Socialstyrelsen</w:t>
      </w:r>
      <w:r w:rsidRPr="005F41A9">
        <w:rPr>
          <w:i/>
          <w:iCs/>
        </w:rPr>
        <w:t xml:space="preserve"> </w:t>
      </w:r>
      <w:r w:rsidRPr="005F41A9">
        <w:t>och</w:t>
      </w:r>
      <w:r w:rsidRPr="005F41A9">
        <w:rPr>
          <w:i/>
          <w:iCs/>
        </w:rPr>
        <w:t xml:space="preserve"> Sveri</w:t>
      </w:r>
      <w:r>
        <w:rPr>
          <w:i/>
          <w:iCs/>
        </w:rPr>
        <w:softHyphen/>
      </w:r>
      <w:r w:rsidRPr="005F41A9">
        <w:rPr>
          <w:i/>
          <w:iCs/>
        </w:rPr>
        <w:t>ges advokat</w:t>
      </w:r>
      <w:r>
        <w:rPr>
          <w:i/>
          <w:iCs/>
        </w:rPr>
        <w:softHyphen/>
      </w:r>
      <w:r w:rsidRPr="005F41A9">
        <w:rPr>
          <w:i/>
          <w:iCs/>
        </w:rPr>
        <w:t>sam</w:t>
      </w:r>
      <w:r>
        <w:rPr>
          <w:i/>
          <w:iCs/>
        </w:rPr>
        <w:softHyphen/>
      </w:r>
      <w:r w:rsidRPr="005F41A9">
        <w:rPr>
          <w:i/>
          <w:iCs/>
        </w:rPr>
        <w:t>fund</w:t>
      </w:r>
      <w:r>
        <w:t xml:space="preserve">, motiveras detta främst med att det är positivt med ett alternativ till fängelse vid allvarlig brottslighet. Socialstyrelsen pekar på att </w:t>
      </w:r>
      <w:r w:rsidRPr="000416C8">
        <w:t>barn tar större skada än vuxna av ett frihetsberövande</w:t>
      </w:r>
      <w:r>
        <w:t>.</w:t>
      </w:r>
      <w:r w:rsidRPr="000416C8">
        <w:t xml:space="preserve"> </w:t>
      </w:r>
      <w:r>
        <w:t>Sveriges advo</w:t>
      </w:r>
      <w:r>
        <w:softHyphen/>
        <w:t>kat</w:t>
      </w:r>
      <w:r>
        <w:softHyphen/>
        <w:t>samfund anför att det är helt nödvändigt med en icke frihetsberövande påföljd som kan tjäna som alternativ till fängelse mot bakgrund av för</w:t>
      </w:r>
      <w:r>
        <w:softHyphen/>
        <w:t>slaget om skärpta straff för lagöverträdare under 18 år. Flera av dessa remissinstanser avstyrker dock förslaget om att påföljden ska inledas med verkställighets</w:t>
      </w:r>
      <w:r>
        <w:softHyphen/>
        <w:t>planering på anstalt.</w:t>
      </w:r>
      <w:r w:rsidRPr="000416C8">
        <w:t xml:space="preserve"> </w:t>
      </w:r>
    </w:p>
    <w:p w14:paraId="05514288" w14:textId="44062742" w:rsidR="00E856D8" w:rsidRDefault="00E856D8" w:rsidP="00E856D8">
      <w:pPr>
        <w:pStyle w:val="Brdtextmedindrag"/>
      </w:pPr>
      <w:r>
        <w:t xml:space="preserve">Ett antal remissinstanser, bl.a. </w:t>
      </w:r>
      <w:r w:rsidRPr="005F41A9">
        <w:rPr>
          <w:i/>
          <w:iCs/>
        </w:rPr>
        <w:t>Åklagarmyndigheten</w:t>
      </w:r>
      <w:r>
        <w:t xml:space="preserve"> och </w:t>
      </w:r>
      <w:r w:rsidRPr="005F41A9">
        <w:rPr>
          <w:i/>
          <w:iCs/>
        </w:rPr>
        <w:t>Krimi</w:t>
      </w:r>
      <w:r>
        <w:rPr>
          <w:i/>
          <w:iCs/>
        </w:rPr>
        <w:softHyphen/>
      </w:r>
      <w:r w:rsidRPr="005F41A9">
        <w:rPr>
          <w:i/>
          <w:iCs/>
        </w:rPr>
        <w:t>nal</w:t>
      </w:r>
      <w:r>
        <w:rPr>
          <w:i/>
          <w:iCs/>
        </w:rPr>
        <w:softHyphen/>
      </w:r>
      <w:r w:rsidRPr="005F41A9">
        <w:rPr>
          <w:i/>
          <w:iCs/>
        </w:rPr>
        <w:t>vår</w:t>
      </w:r>
      <w:r>
        <w:rPr>
          <w:i/>
          <w:iCs/>
        </w:rPr>
        <w:softHyphen/>
      </w:r>
      <w:r w:rsidRPr="005F41A9">
        <w:rPr>
          <w:i/>
          <w:iCs/>
        </w:rPr>
        <w:t>den</w:t>
      </w:r>
      <w:r>
        <w:t>, varken avstyrker eller tillstyrker förslaget men anser att förslaget krä</w:t>
      </w:r>
      <w:r>
        <w:softHyphen/>
        <w:t xml:space="preserve">ver ytterligare överväganden för att kunna genomföras </w:t>
      </w:r>
      <w:r w:rsidR="00BD4F8D">
        <w:t>och</w:t>
      </w:r>
      <w:r>
        <w:t xml:space="preserve"> påtalar att någon utvärdering av effekterna av påföljden ungdomsövervakning ännu inte gjorts och att det bör övervägas om en sådan ska avvaktas innan utvid</w:t>
      </w:r>
      <w:r>
        <w:softHyphen/>
        <w:t>gad ungdoms</w:t>
      </w:r>
      <w:r>
        <w:softHyphen/>
        <w:t>övervakning införs.</w:t>
      </w:r>
    </w:p>
    <w:p w14:paraId="1972187A" w14:textId="5CB1EBC6" w:rsidR="00E856D8" w:rsidRDefault="00E856D8" w:rsidP="00E856D8">
      <w:pPr>
        <w:pStyle w:val="Brdtextmedindrag"/>
      </w:pPr>
      <w:r>
        <w:t xml:space="preserve">Av de remissinstanser som yttrar sig särskilt avstyrker knappt hälften förslaget. Bland dessa finns </w:t>
      </w:r>
      <w:r w:rsidRPr="005F41A9">
        <w:rPr>
          <w:i/>
          <w:iCs/>
        </w:rPr>
        <w:t>Barnombudsmannen</w:t>
      </w:r>
      <w:r w:rsidRPr="008826D7">
        <w:t>,</w:t>
      </w:r>
      <w:r w:rsidRPr="005F41A9">
        <w:rPr>
          <w:i/>
          <w:iCs/>
        </w:rPr>
        <w:t xml:space="preserve"> Civil Rights Defenders</w:t>
      </w:r>
      <w:r w:rsidRPr="003A5F39">
        <w:t>,</w:t>
      </w:r>
      <w:r w:rsidRPr="005F41A9">
        <w:rPr>
          <w:i/>
          <w:iCs/>
        </w:rPr>
        <w:t xml:space="preserve"> E</w:t>
      </w:r>
      <w:r>
        <w:rPr>
          <w:i/>
          <w:iCs/>
        </w:rPr>
        <w:t>cpat</w:t>
      </w:r>
      <w:r w:rsidRPr="005F41A9">
        <w:rPr>
          <w:i/>
          <w:iCs/>
        </w:rPr>
        <w:t xml:space="preserve"> Sverige</w:t>
      </w:r>
      <w:r>
        <w:t xml:space="preserve"> och </w:t>
      </w:r>
      <w:r w:rsidRPr="005F41A9">
        <w:rPr>
          <w:i/>
          <w:iCs/>
        </w:rPr>
        <w:t>Malmö tingsrätt</w:t>
      </w:r>
      <w:r>
        <w:t xml:space="preserve">. </w:t>
      </w:r>
    </w:p>
    <w:p w14:paraId="4921B538" w14:textId="77777777" w:rsidR="00E856D8" w:rsidRDefault="00E856D8" w:rsidP="00E856D8">
      <w:pPr>
        <w:pStyle w:val="Brdtextmedindrag"/>
      </w:pPr>
      <w:r>
        <w:t xml:space="preserve">Några remissinstanser har synpunkter på att verkställighetstiden för påföljden föreslås kunna uppgå till tre år. </w:t>
      </w:r>
      <w:r w:rsidRPr="005F41A9">
        <w:rPr>
          <w:i/>
          <w:iCs/>
        </w:rPr>
        <w:t>Brotts</w:t>
      </w:r>
      <w:r>
        <w:rPr>
          <w:i/>
          <w:iCs/>
        </w:rPr>
        <w:softHyphen/>
      </w:r>
      <w:r w:rsidRPr="005F41A9">
        <w:rPr>
          <w:i/>
          <w:iCs/>
        </w:rPr>
        <w:t>före</w:t>
      </w:r>
      <w:r>
        <w:rPr>
          <w:i/>
          <w:iCs/>
        </w:rPr>
        <w:softHyphen/>
      </w:r>
      <w:r w:rsidRPr="005F41A9">
        <w:rPr>
          <w:i/>
          <w:iCs/>
        </w:rPr>
        <w:t>byggande rådet</w:t>
      </w:r>
      <w:r>
        <w:rPr>
          <w:i/>
        </w:rPr>
        <w:t xml:space="preserve"> </w:t>
      </w:r>
      <w:r>
        <w:rPr>
          <w:i/>
          <w:iCs/>
        </w:rPr>
        <w:t>(Brå)</w:t>
      </w:r>
      <w:r>
        <w:t xml:space="preserve"> anför t.ex. dels att isolerande rörelse</w:t>
      </w:r>
      <w:r>
        <w:softHyphen/>
        <w:t>inskränk</w:t>
      </w:r>
      <w:r>
        <w:softHyphen/>
        <w:t>ningar under så lång tid som tre år är psykiskt påfrestande för den dömde, dels att den dömde inte sällan kom</w:t>
      </w:r>
      <w:r>
        <w:softHyphen/>
        <w:t>mer från dysfunktionella familjer och att påföljden får negativa konse</w:t>
      </w:r>
      <w:r>
        <w:softHyphen/>
        <w:t xml:space="preserve">kvenser för den övriga familjen. Liknande synpunkter framförs av </w:t>
      </w:r>
      <w:r w:rsidRPr="00B0023D">
        <w:t>Ecpat Sverige</w:t>
      </w:r>
      <w:r>
        <w:t xml:space="preserve">. </w:t>
      </w:r>
      <w:r w:rsidRPr="00B0023D">
        <w:t>Åklagarmyndigheten</w:t>
      </w:r>
      <w:r>
        <w:t xml:space="preserve"> anser att det är mycket tveksamt om det i praktiken kan fungera att ha en så ingripande övervakning under så lång tid som tre år. Liknande synpunkter framförs av Socialstyrelsen. Åklagar</w:t>
      </w:r>
      <w:r>
        <w:softHyphen/>
        <w:t>myndigheten påtalar att det finns en risk att på</w:t>
      </w:r>
      <w:r>
        <w:softHyphen/>
        <w:t xml:space="preserve">följden i </w:t>
      </w:r>
      <w:r w:rsidDel="00A32635">
        <w:t xml:space="preserve">många </w:t>
      </w:r>
      <w:r>
        <w:t xml:space="preserve">fall </w:t>
      </w:r>
      <w:r w:rsidDel="00A32635">
        <w:t xml:space="preserve">av längre utvidgad ungdomsövervakning </w:t>
      </w:r>
      <w:r>
        <w:t>kommer att misskötas och därför behöva undanröjas. Myndigheten lyfter även att det övre tillämpnings</w:t>
      </w:r>
      <w:r>
        <w:softHyphen/>
        <w:t>området skulle kunna avse mycket allvarliga brott och att det framstår som tveksamt att påföljden skulle vara ett tro</w:t>
      </w:r>
      <w:r>
        <w:softHyphen/>
        <w:t>värdigt alter</w:t>
      </w:r>
      <w:r>
        <w:softHyphen/>
        <w:t>nativ till fängelse vid så allvarlig brottslighet.</w:t>
      </w:r>
    </w:p>
    <w:p w14:paraId="2D320853" w14:textId="2C7734F1" w:rsidR="00E856D8" w:rsidRDefault="00E856D8" w:rsidP="00E856D8">
      <w:pPr>
        <w:pStyle w:val="Brdtextmedindrag"/>
      </w:pPr>
      <w:r w:rsidRPr="00B0023D">
        <w:t>Malmö tingsrätt</w:t>
      </w:r>
      <w:r>
        <w:t xml:space="preserve"> har synpunkter på att påföljdens innehåll ska bestäm</w:t>
      </w:r>
      <w:r>
        <w:softHyphen/>
        <w:t>mas efter att domstolen dömt personen, dvs. under verkställighets</w:t>
      </w:r>
      <w:r>
        <w:softHyphen/>
        <w:t>plane</w:t>
      </w:r>
      <w:r>
        <w:softHyphen/>
        <w:t>ringen. Malmö tingsrätt påpekar att detta innebär att dom</w:t>
      </w:r>
      <w:r>
        <w:softHyphen/>
        <w:t xml:space="preserve">stolen inte kommer kunna bedöma om påföljden är tillräckligt ingripande och ett tänkbart alternativ till fängelse, trots att påföljden ska tillämpas vid höga straffmätningsvärden. </w:t>
      </w:r>
      <w:r w:rsidRPr="005F41A9">
        <w:rPr>
          <w:i/>
          <w:iCs/>
        </w:rPr>
        <w:t>Borås tingsrätt</w:t>
      </w:r>
      <w:r>
        <w:t xml:space="preserve"> pekar på att domstolen inte kommer att ha utrymme att göra någon bedömning av om påföljden är lämplig i det </w:t>
      </w:r>
      <w:r>
        <w:lastRenderedPageBreak/>
        <w:t>enskilda fallet.</w:t>
      </w:r>
      <w:r w:rsidDel="00902846">
        <w:t xml:space="preserve"> </w:t>
      </w:r>
      <w:r>
        <w:t xml:space="preserve">Ett antal </w:t>
      </w:r>
      <w:r w:rsidR="00920C91">
        <w:t>remiss</w:t>
      </w:r>
      <w:r w:rsidDel="00C5498D">
        <w:t xml:space="preserve">instanser, däribland </w:t>
      </w:r>
      <w:r w:rsidRPr="00D96CDB" w:rsidDel="00C5498D">
        <w:rPr>
          <w:i/>
          <w:iCs/>
        </w:rPr>
        <w:t>Knivsta kommun</w:t>
      </w:r>
      <w:r w:rsidDel="00C5498D">
        <w:t>, lyfter att den dömdes hemmiljö ofta är sådan att den dömde vid verkställighet av påföljden kan behöva ompla</w:t>
      </w:r>
      <w:r>
        <w:softHyphen/>
      </w:r>
      <w:r w:rsidDel="00C5498D">
        <w:t xml:space="preserve">ceras. </w:t>
      </w:r>
      <w:r w:rsidRPr="005F41A9">
        <w:rPr>
          <w:i/>
          <w:iCs/>
        </w:rPr>
        <w:t>Göta hovrätt</w:t>
      </w:r>
      <w:r>
        <w:t xml:space="preserve"> pekar på vikten av att det kan kontrolleras att den dömde inte fortsätter begå brott under verk</w:t>
      </w:r>
      <w:r>
        <w:softHyphen/>
        <w:t xml:space="preserve">ställigheten. </w:t>
      </w:r>
    </w:p>
    <w:p w14:paraId="73762FF7" w14:textId="77777777" w:rsidR="00E856D8" w:rsidRDefault="00E856D8" w:rsidP="00E856D8">
      <w:pPr>
        <w:pStyle w:val="Brdtextmedindrag"/>
      </w:pPr>
      <w:r>
        <w:t xml:space="preserve">Vissa remissinstanser, däribland </w:t>
      </w:r>
      <w:r w:rsidRPr="00B0023D">
        <w:t>Åklagarmyndigheten</w:t>
      </w:r>
      <w:r>
        <w:t xml:space="preserve"> och </w:t>
      </w:r>
      <w:r w:rsidRPr="00B0023D">
        <w:t>Borås tings</w:t>
      </w:r>
      <w:r w:rsidRPr="00B0023D">
        <w:softHyphen/>
        <w:t>rätt</w:t>
      </w:r>
      <w:r>
        <w:t>, är tveksamma till förslaget om att tiden för eventuellt frihets</w:t>
      </w:r>
      <w:r>
        <w:softHyphen/>
        <w:t>berö</w:t>
      </w:r>
      <w:r>
        <w:softHyphen/>
        <w:t>vande ska avräknas från verkställighet av den nya påföljden och lyfter även de tröskeleffekter som uppstår mellan ungdomsövervakning och ut</w:t>
      </w:r>
      <w:r>
        <w:softHyphen/>
        <w:t>vidgad ungdomsövervakning.</w:t>
      </w:r>
    </w:p>
    <w:p w14:paraId="181B1271" w14:textId="77777777" w:rsidR="00E856D8" w:rsidRDefault="00E856D8" w:rsidP="00E856D8">
      <w:pPr>
        <w:pStyle w:val="Brdtextmedindrag"/>
      </w:pPr>
      <w:r w:rsidRPr="007B0B56">
        <w:t>Ecpat Sverige väcker frågan om den befintliga påföljden ungdoms</w:t>
      </w:r>
      <w:r>
        <w:softHyphen/>
      </w:r>
      <w:r w:rsidRPr="007B0B56">
        <w:t xml:space="preserve">övervakning </w:t>
      </w:r>
      <w:r>
        <w:t xml:space="preserve">i stället </w:t>
      </w:r>
      <w:r w:rsidRPr="007B0B56">
        <w:t>bör kunna dömas ut under längre tid än i</w:t>
      </w:r>
      <w:r>
        <w:t> </w:t>
      </w:r>
      <w:r w:rsidRPr="007B0B56">
        <w:t xml:space="preserve">dag och att den maximala tiden </w:t>
      </w:r>
      <w:r>
        <w:t xml:space="preserve">då </w:t>
      </w:r>
      <w:r w:rsidRPr="007B0B56">
        <w:t>skulle kunna uppgå till tre år. För att påföljden ska bli tillräckligt ingripande anför Ecpat Sverige att det borde kunna gå att förena ungdomsövervakning med ungdoms</w:t>
      </w:r>
      <w:r>
        <w:softHyphen/>
      </w:r>
      <w:r w:rsidRPr="007B0B56">
        <w:t xml:space="preserve">tjänst. </w:t>
      </w:r>
    </w:p>
    <w:p w14:paraId="619F2854" w14:textId="77777777" w:rsidR="00E856D8" w:rsidRDefault="00E856D8" w:rsidP="00E856D8">
      <w:pPr>
        <w:pStyle w:val="Brdtextmedindrag"/>
      </w:pPr>
      <w:r>
        <w:t>Ett fåtal</w:t>
      </w:r>
      <w:r w:rsidRPr="00D81EBC">
        <w:t xml:space="preserve"> remissinstanser yttrar sig särskilt över förslagen om fler kon</w:t>
      </w:r>
      <w:r>
        <w:softHyphen/>
      </w:r>
      <w:r w:rsidRPr="00D81EBC">
        <w:t>troll</w:t>
      </w:r>
      <w:r>
        <w:softHyphen/>
      </w:r>
      <w:r w:rsidRPr="00D81EBC">
        <w:t>möjligheter under verkställigheten av ungdomsövervakning.</w:t>
      </w:r>
      <w:r>
        <w:t xml:space="preserve"> Av dem som yttrar sig är majoriteten positiva till förslagen, däribland </w:t>
      </w:r>
      <w:r w:rsidRPr="00DB103C">
        <w:rPr>
          <w:i/>
          <w:iCs/>
        </w:rPr>
        <w:t>Riks</w:t>
      </w:r>
      <w:r>
        <w:rPr>
          <w:i/>
          <w:iCs/>
        </w:rPr>
        <w:softHyphen/>
      </w:r>
      <w:r w:rsidRPr="00DB103C">
        <w:rPr>
          <w:i/>
          <w:iCs/>
        </w:rPr>
        <w:t>förbundet</w:t>
      </w:r>
      <w:r w:rsidRPr="00DB103C">
        <w:rPr>
          <w:i/>
        </w:rPr>
        <w:t xml:space="preserve"> frivilliga samhällsarbetare</w:t>
      </w:r>
      <w:r w:rsidRPr="00DB103C">
        <w:t>,</w:t>
      </w:r>
      <w:r>
        <w:t xml:space="preserve"> </w:t>
      </w:r>
      <w:r w:rsidRPr="004028E3">
        <w:rPr>
          <w:i/>
          <w:iCs/>
        </w:rPr>
        <w:t>Stockholms uni</w:t>
      </w:r>
      <w:r>
        <w:rPr>
          <w:i/>
          <w:iCs/>
        </w:rPr>
        <w:softHyphen/>
      </w:r>
      <w:r w:rsidRPr="004028E3">
        <w:rPr>
          <w:i/>
          <w:iCs/>
        </w:rPr>
        <w:t>versitet (Juridiska fakultetsnämnden)</w:t>
      </w:r>
      <w:r>
        <w:t xml:space="preserve">, </w:t>
      </w:r>
      <w:r w:rsidRPr="004028E3">
        <w:rPr>
          <w:i/>
          <w:iCs/>
        </w:rPr>
        <w:t>Sveriges Kommuner och Regioner</w:t>
      </w:r>
      <w:r>
        <w:t xml:space="preserve"> och </w:t>
      </w:r>
      <w:r w:rsidRPr="00D74D46">
        <w:t>Br</w:t>
      </w:r>
      <w:r>
        <w:t xml:space="preserve">å. </w:t>
      </w:r>
    </w:p>
    <w:p w14:paraId="31DB0FF5" w14:textId="77777777" w:rsidR="00E856D8" w:rsidRDefault="00E856D8" w:rsidP="00E856D8">
      <w:pPr>
        <w:pStyle w:val="Brdtextmedindrag"/>
      </w:pPr>
      <w:r>
        <w:t xml:space="preserve">Några remissinstanser yttrar sig särskilt över förslaget om </w:t>
      </w:r>
      <w:r w:rsidRPr="00D81EBC">
        <w:t>att det inte längre ska vara obligatoriskt för Kriminal</w:t>
      </w:r>
      <w:r>
        <w:softHyphen/>
      </w:r>
      <w:r w:rsidRPr="00D81EBC">
        <w:t>vården att pröva omfattningen av rörelseinskränkningarna efter halva verk</w:t>
      </w:r>
      <w:r>
        <w:softHyphen/>
      </w:r>
      <w:r w:rsidRPr="00D81EBC">
        <w:t>ställighetstiden</w:t>
      </w:r>
      <w:r>
        <w:t xml:space="preserve"> och att den obligatoriska prövningen ska göras efter två tredjedelar av verkställig</w:t>
      </w:r>
      <w:r>
        <w:softHyphen/>
        <w:t>hetstiden.</w:t>
      </w:r>
      <w:r w:rsidRPr="001B0E95">
        <w:t xml:space="preserve"> </w:t>
      </w:r>
      <w:r w:rsidRPr="00D81EBC">
        <w:t xml:space="preserve">Av de som yttrar sig, däribland </w:t>
      </w:r>
      <w:r w:rsidRPr="00B0023D">
        <w:t>Barn</w:t>
      </w:r>
      <w:r w:rsidRPr="00B0023D">
        <w:softHyphen/>
        <w:t>ombudsmannen</w:t>
      </w:r>
      <w:r w:rsidRPr="00D81EBC">
        <w:t xml:space="preserve">, </w:t>
      </w:r>
      <w:r w:rsidRPr="00B0023D">
        <w:t>Civil Rights Defenders</w:t>
      </w:r>
      <w:r w:rsidRPr="00D81EBC">
        <w:t xml:space="preserve"> och </w:t>
      </w:r>
      <w:r w:rsidRPr="00D81EBC">
        <w:rPr>
          <w:i/>
          <w:iCs/>
        </w:rPr>
        <w:t>Institutet för mänskliga rättigheter</w:t>
      </w:r>
      <w:r w:rsidRPr="00D81EBC">
        <w:t>, är majori</w:t>
      </w:r>
      <w:r>
        <w:softHyphen/>
      </w:r>
      <w:r w:rsidRPr="00D81EBC">
        <w:t>teten negativa till förslaget. Barnombudsmannen och Institutet för mänsk</w:t>
      </w:r>
      <w:r>
        <w:softHyphen/>
      </w:r>
      <w:r w:rsidRPr="00D81EBC">
        <w:t>liga rättigheter anser att barn bör ges rätt att begära en prövning av omfatt</w:t>
      </w:r>
      <w:r>
        <w:softHyphen/>
      </w:r>
      <w:r w:rsidRPr="00D81EBC">
        <w:t>ningen av rörelseinskränkningarna efter halva verk</w:t>
      </w:r>
      <w:r>
        <w:softHyphen/>
      </w:r>
      <w:r w:rsidRPr="00D81EBC">
        <w:t>ställighetstiden.</w:t>
      </w:r>
      <w:r>
        <w:t xml:space="preserve"> Med hänsyn till att </w:t>
      </w:r>
      <w:r w:rsidRPr="00537493">
        <w:t xml:space="preserve">möjligheten för </w:t>
      </w:r>
      <w:r>
        <w:t xml:space="preserve">personer </w:t>
      </w:r>
      <w:r w:rsidRPr="00537493">
        <w:t>under 18 år att överklaga myndig</w:t>
      </w:r>
      <w:r>
        <w:softHyphen/>
      </w:r>
      <w:r w:rsidRPr="00537493">
        <w:t>hets</w:t>
      </w:r>
      <w:r>
        <w:softHyphen/>
      </w:r>
      <w:r w:rsidRPr="00537493">
        <w:t xml:space="preserve">beslut i flera fall </w:t>
      </w:r>
      <w:r>
        <w:t xml:space="preserve">är </w:t>
      </w:r>
      <w:r w:rsidRPr="00537493">
        <w:t>särreglerad inom förvaltningsprocessrätten</w:t>
      </w:r>
      <w:r>
        <w:t xml:space="preserve">, pekar </w:t>
      </w:r>
      <w:r w:rsidRPr="00537493">
        <w:rPr>
          <w:i/>
          <w:iCs/>
        </w:rPr>
        <w:t>Förvalt</w:t>
      </w:r>
      <w:r>
        <w:rPr>
          <w:i/>
          <w:iCs/>
        </w:rPr>
        <w:softHyphen/>
      </w:r>
      <w:r w:rsidRPr="00537493">
        <w:rPr>
          <w:i/>
          <w:iCs/>
        </w:rPr>
        <w:t>ningsrätten i Stockholm</w:t>
      </w:r>
      <w:r>
        <w:t xml:space="preserve"> på att </w:t>
      </w:r>
      <w:r w:rsidRPr="00537493">
        <w:t>det saknas närmare över</w:t>
      </w:r>
      <w:r>
        <w:softHyphen/>
      </w:r>
      <w:r w:rsidRPr="00537493">
        <w:t xml:space="preserve">väganden gällande klagorätten för </w:t>
      </w:r>
      <w:r>
        <w:t>unga lagöverträdare i den åldern.</w:t>
      </w:r>
    </w:p>
    <w:p w14:paraId="3C0003FE" w14:textId="77777777" w:rsidR="00E856D8" w:rsidRDefault="00E856D8" w:rsidP="00E856D8">
      <w:pPr>
        <w:pStyle w:val="Rubrik4utannumrering"/>
      </w:pPr>
      <w:r w:rsidRPr="00A54CB5">
        <w:t xml:space="preserve">Skälen för regeringens </w:t>
      </w:r>
      <w:r>
        <w:t xml:space="preserve">förslag och </w:t>
      </w:r>
      <w:r w:rsidRPr="00A54CB5">
        <w:t>bedömning</w:t>
      </w:r>
    </w:p>
    <w:p w14:paraId="67A606E1" w14:textId="77777777" w:rsidR="00E856D8" w:rsidRDefault="00E856D8" w:rsidP="00E856D8">
      <w:pPr>
        <w:pStyle w:val="Rubrik5utannumrering"/>
        <w:spacing w:before="0"/>
      </w:pPr>
      <w:r>
        <w:t>Dagens ungdomsövervakning är inte tillräckligt ingripande</w:t>
      </w:r>
    </w:p>
    <w:p w14:paraId="6762DD3F" w14:textId="1F3CCD4C" w:rsidR="00E856D8" w:rsidRDefault="00E856D8" w:rsidP="00E856D8">
      <w:pPr>
        <w:pStyle w:val="Brdtext"/>
      </w:pPr>
      <w:r>
        <w:t xml:space="preserve">Påföljden ungdomsövervakning infördes 2021. </w:t>
      </w:r>
      <w:r w:rsidRPr="003739CF">
        <w:t xml:space="preserve">Påföljden infördes i syfte att fylla luckan mellan </w:t>
      </w:r>
      <w:r>
        <w:t xml:space="preserve">å ena sidan </w:t>
      </w:r>
      <w:r w:rsidRPr="003739CF">
        <w:t>ungdoms</w:t>
      </w:r>
      <w:r>
        <w:softHyphen/>
      </w:r>
      <w:r w:rsidRPr="003739CF">
        <w:t xml:space="preserve">vård och ungdomstjänst och </w:t>
      </w:r>
      <w:r>
        <w:t xml:space="preserve">å andra sidan </w:t>
      </w:r>
      <w:r w:rsidRPr="003739CF">
        <w:t>sluten ungdoms</w:t>
      </w:r>
      <w:r>
        <w:softHyphen/>
      </w:r>
      <w:r w:rsidRPr="003739CF">
        <w:t xml:space="preserve">vård </w:t>
      </w:r>
      <w:r>
        <w:t>(prop. 2019/20:118 s. 41). Förut</w:t>
      </w:r>
      <w:r>
        <w:softHyphen/>
        <w:t>sätt</w:t>
      </w:r>
      <w:r>
        <w:softHyphen/>
        <w:t>ningarna för att bestämma påföljden till ungdomsövervakning</w:t>
      </w:r>
      <w:r w:rsidRPr="003A0981">
        <w:t xml:space="preserve"> </w:t>
      </w:r>
      <w:r>
        <w:t>framgår av</w:t>
      </w:r>
      <w:r w:rsidRPr="003A0981">
        <w:t xml:space="preserve"> 32</w:t>
      </w:r>
      <w:r>
        <w:t> </w:t>
      </w:r>
      <w:r w:rsidRPr="003A0981">
        <w:t>kap.</w:t>
      </w:r>
      <w:r>
        <w:t> </w:t>
      </w:r>
      <w:r w:rsidRPr="003A0981">
        <w:t>3</w:t>
      </w:r>
      <w:r>
        <w:t> </w:t>
      </w:r>
      <w:r w:rsidRPr="003A0981">
        <w:t>a</w:t>
      </w:r>
      <w:r>
        <w:t> </w:t>
      </w:r>
      <w:r w:rsidRPr="003A0981">
        <w:t>§ brottsbalken</w:t>
      </w:r>
      <w:r>
        <w:t>. Den som har begått brott före 18 års ålder får dömas till ungdomsövervakning om varken ung</w:t>
      </w:r>
      <w:r>
        <w:softHyphen/>
        <w:t>domsvård eller ung</w:t>
      </w:r>
      <w:r>
        <w:softHyphen/>
        <w:t>doms</w:t>
      </w:r>
      <w:r>
        <w:softHyphen/>
        <w:t>tjänst utgör en tillräckligt ingripande straff</w:t>
      </w:r>
      <w:r>
        <w:softHyphen/>
        <w:t>rättslig reaktion med hän</w:t>
      </w:r>
      <w:r>
        <w:softHyphen/>
        <w:t>syn till brottslighetens straff</w:t>
      </w:r>
      <w:r>
        <w:softHyphen/>
        <w:t>värde och art och den unges tidigare brotts</w:t>
      </w:r>
      <w:r>
        <w:softHyphen/>
        <w:t>lighet</w:t>
      </w:r>
      <w:r w:rsidR="00904B66">
        <w:t xml:space="preserve"> (se </w:t>
      </w:r>
      <w:r w:rsidR="00904B66" w:rsidRPr="00C94D9B">
        <w:t>avsnitt 6.2</w:t>
      </w:r>
      <w:r w:rsidR="00904B66">
        <w:t xml:space="preserve"> om att påföljden kommer kunna dömas ut mot lag</w:t>
      </w:r>
      <w:r w:rsidR="00904B66">
        <w:softHyphen/>
        <w:t>över</w:t>
      </w:r>
      <w:r w:rsidR="00904B66">
        <w:softHyphen/>
        <w:t>trädare som vid 14 års ålder begått brott som omfattas av den särskilda regleringen om sänkt straffbarhets</w:t>
      </w:r>
      <w:r w:rsidR="00904B66">
        <w:softHyphen/>
        <w:t>ålder)</w:t>
      </w:r>
      <w:r>
        <w:t xml:space="preserve">. Den som har fyllt 18 men inte 21 år </w:t>
      </w:r>
      <w:r w:rsidRPr="00383AB3">
        <w:t xml:space="preserve">får dömas till </w:t>
      </w:r>
      <w:r>
        <w:t>ungdoms</w:t>
      </w:r>
      <w:r>
        <w:softHyphen/>
        <w:t>över</w:t>
      </w:r>
      <w:r>
        <w:softHyphen/>
        <w:t>vakning</w:t>
      </w:r>
      <w:r w:rsidRPr="00383AB3">
        <w:t xml:space="preserve"> endast om det finns särskilda skäl för det</w:t>
      </w:r>
      <w:r>
        <w:t>.</w:t>
      </w:r>
      <w:r w:rsidRPr="00D116C4">
        <w:t xml:space="preserve"> Rätten får bestämma tiden för ungdoms</w:t>
      </w:r>
      <w:r>
        <w:softHyphen/>
      </w:r>
      <w:r w:rsidRPr="00D116C4">
        <w:t>över</w:t>
      </w:r>
      <w:r>
        <w:softHyphen/>
      </w:r>
      <w:r w:rsidRPr="00D116C4">
        <w:t xml:space="preserve">vakning till lägst sex månader och högst ett år. </w:t>
      </w:r>
      <w:r>
        <w:t>Eftersom ungdoms</w:t>
      </w:r>
      <w:r>
        <w:softHyphen/>
        <w:t>över</w:t>
      </w:r>
      <w:r>
        <w:softHyphen/>
        <w:t>vakningens längd i regel ska överens</w:t>
      </w:r>
      <w:r w:rsidR="004876C7">
        <w:softHyphen/>
      </w:r>
      <w:r>
        <w:lastRenderedPageBreak/>
        <w:t>stämma med straffmätnings</w:t>
      </w:r>
      <w:r>
        <w:softHyphen/>
        <w:t xml:space="preserve">värdet </w:t>
      </w:r>
      <w:r w:rsidRPr="0034178C">
        <w:t xml:space="preserve">är </w:t>
      </w:r>
      <w:r>
        <w:t xml:space="preserve">det </w:t>
      </w:r>
      <w:r w:rsidRPr="0034178C">
        <w:t xml:space="preserve">främst vid dessa </w:t>
      </w:r>
      <w:r w:rsidRPr="00DE010D">
        <w:rPr>
          <w:spacing w:val="-1"/>
        </w:rPr>
        <w:t>straff</w:t>
      </w:r>
      <w:r w:rsidRPr="00DE010D">
        <w:rPr>
          <w:spacing w:val="-1"/>
        </w:rPr>
        <w:softHyphen/>
        <w:t>mät</w:t>
      </w:r>
      <w:r w:rsidRPr="00DE010D">
        <w:rPr>
          <w:spacing w:val="-1"/>
        </w:rPr>
        <w:softHyphen/>
        <w:t>nings</w:t>
      </w:r>
      <w:r w:rsidR="004876C7">
        <w:rPr>
          <w:spacing w:val="-1"/>
        </w:rPr>
        <w:softHyphen/>
      </w:r>
      <w:r w:rsidRPr="00DE010D">
        <w:rPr>
          <w:spacing w:val="-1"/>
        </w:rPr>
        <w:t>värden som på</w:t>
      </w:r>
      <w:r w:rsidRPr="00DE010D">
        <w:rPr>
          <w:spacing w:val="-1"/>
        </w:rPr>
        <w:softHyphen/>
        <w:t>följden kommer i fråga (jfr prop. 2019/20:118</w:t>
      </w:r>
      <w:r>
        <w:t xml:space="preserve"> s. 130). Kriminal</w:t>
      </w:r>
      <w:r>
        <w:softHyphen/>
        <w:t>vården ansvarar för verk</w:t>
      </w:r>
      <w:r>
        <w:softHyphen/>
        <w:t>ställigheten av ung</w:t>
      </w:r>
      <w:r>
        <w:softHyphen/>
        <w:t>doms</w:t>
      </w:r>
      <w:r>
        <w:softHyphen/>
        <w:t>över</w:t>
      </w:r>
      <w:r>
        <w:softHyphen/>
        <w:t>vakning. B</w:t>
      </w:r>
      <w:r w:rsidRPr="00D116C4">
        <w:t>estäm</w:t>
      </w:r>
      <w:r>
        <w:softHyphen/>
      </w:r>
      <w:r w:rsidRPr="00D116C4">
        <w:t>melser om verkställighet</w:t>
      </w:r>
      <w:r>
        <w:t>en finns i lagen (2020:616) och förord</w:t>
      </w:r>
      <w:r w:rsidR="004876C7">
        <w:softHyphen/>
      </w:r>
      <w:r>
        <w:t>ningen (2020:792) om verk</w:t>
      </w:r>
      <w:r>
        <w:softHyphen/>
        <w:t>ställighet av ungdoms</w:t>
      </w:r>
      <w:r>
        <w:softHyphen/>
        <w:t>övervakning.</w:t>
      </w:r>
      <w:r w:rsidRPr="0034178C">
        <w:t xml:space="preserve"> </w:t>
      </w:r>
    </w:p>
    <w:p w14:paraId="56CEAF39" w14:textId="301AA2DA" w:rsidR="00E856D8" w:rsidRDefault="00E856D8" w:rsidP="00E856D8">
      <w:pPr>
        <w:pStyle w:val="Brdtextmedindrag"/>
      </w:pPr>
      <w:r w:rsidRPr="003A0981">
        <w:t>Enligt 32</w:t>
      </w:r>
      <w:r>
        <w:t> </w:t>
      </w:r>
      <w:r w:rsidRPr="003A0981">
        <w:t>kap. 3</w:t>
      </w:r>
      <w:r>
        <w:t> </w:t>
      </w:r>
      <w:r w:rsidRPr="003A0981">
        <w:t>a</w:t>
      </w:r>
      <w:r>
        <w:t> </w:t>
      </w:r>
      <w:r w:rsidRPr="003A0981">
        <w:t>§ fjärde stycket</w:t>
      </w:r>
      <w:r>
        <w:t xml:space="preserve"> brottsbalken</w:t>
      </w:r>
      <w:r w:rsidRPr="003A0981">
        <w:t xml:space="preserve"> ska den som döms till ungdoms</w:t>
      </w:r>
      <w:r>
        <w:softHyphen/>
      </w:r>
      <w:r w:rsidRPr="003A0981">
        <w:t xml:space="preserve">övervakning medverka i verkställighetsplanering och följa det som anges i </w:t>
      </w:r>
      <w:r>
        <w:t xml:space="preserve">en </w:t>
      </w:r>
      <w:r w:rsidRPr="003A0981">
        <w:t>verkställig</w:t>
      </w:r>
      <w:r>
        <w:softHyphen/>
      </w:r>
      <w:r w:rsidRPr="003A0981">
        <w:t>hetsplan</w:t>
      </w:r>
      <w:r>
        <w:t>. V</w:t>
      </w:r>
      <w:r w:rsidRPr="003A0981">
        <w:t>erkställighets</w:t>
      </w:r>
      <w:r>
        <w:softHyphen/>
      </w:r>
      <w:r w:rsidRPr="003A0981">
        <w:t>planen är alltså tvingan</w:t>
      </w:r>
      <w:r w:rsidR="00386C54">
        <w:softHyphen/>
      </w:r>
      <w:r w:rsidRPr="003A0981">
        <w:t>de för den dömde (prop.</w:t>
      </w:r>
      <w:r>
        <w:t> </w:t>
      </w:r>
      <w:r w:rsidRPr="003A0981">
        <w:t>2019/20:118 s.</w:t>
      </w:r>
      <w:r>
        <w:t> </w:t>
      </w:r>
      <w:r w:rsidRPr="003A0981">
        <w:t>61). Om den dömde missköter sin verk</w:t>
      </w:r>
      <w:r>
        <w:softHyphen/>
      </w:r>
      <w:r w:rsidRPr="003A0981">
        <w:t xml:space="preserve">ställighetsplanering </w:t>
      </w:r>
      <w:r>
        <w:t xml:space="preserve">kan </w:t>
      </w:r>
      <w:r w:rsidRPr="003A0981">
        <w:t>ett antal åtgärder vidta</w:t>
      </w:r>
      <w:r>
        <w:t>s.</w:t>
      </w:r>
      <w:r w:rsidRPr="003A0981">
        <w:t xml:space="preserve"> </w:t>
      </w:r>
      <w:r>
        <w:t>Y</w:t>
      </w:r>
      <w:r w:rsidRPr="003A0981">
        <w:t>tterst kan missköt</w:t>
      </w:r>
      <w:r>
        <w:softHyphen/>
      </w:r>
      <w:r w:rsidRPr="003A0981">
        <w:t>samheten leda till att påföljden undanröjs enligt 32</w:t>
      </w:r>
      <w:r>
        <w:t> </w:t>
      </w:r>
      <w:r w:rsidRPr="003A0981">
        <w:t>kap.</w:t>
      </w:r>
      <w:r>
        <w:t> </w:t>
      </w:r>
      <w:r w:rsidRPr="003A0981">
        <w:t>4</w:t>
      </w:r>
      <w:r>
        <w:t> </w:t>
      </w:r>
      <w:r w:rsidRPr="003A0981">
        <w:t>§ brottsbalken</w:t>
      </w:r>
      <w:r>
        <w:t>. Beroende på vad den dömde har genomfört av påföljden kan den vid ett undanröjande ersättas av exempelvis böter, ungdomstjänst, ungdomsvård eller en annan påföljd (såsom skyddstillsyn). Verkställig</w:t>
      </w:r>
      <w:r>
        <w:softHyphen/>
        <w:t>hets</w:t>
      </w:r>
      <w:r>
        <w:softHyphen/>
        <w:t>planen</w:t>
      </w:r>
      <w:r w:rsidRPr="0034178C">
        <w:t xml:space="preserve"> ska innehålla vissa obliga</w:t>
      </w:r>
      <w:r>
        <w:softHyphen/>
      </w:r>
      <w:r w:rsidRPr="0034178C">
        <w:t>toriska in</w:t>
      </w:r>
      <w:r>
        <w:softHyphen/>
      </w:r>
      <w:r w:rsidRPr="0034178C">
        <w:t>slag.</w:t>
      </w:r>
      <w:r>
        <w:t xml:space="preserve"> En viktig del</w:t>
      </w:r>
      <w:r w:rsidRPr="003A0981">
        <w:t xml:space="preserve"> är </w:t>
      </w:r>
      <w:r>
        <w:t>före</w:t>
      </w:r>
      <w:r>
        <w:softHyphen/>
      </w:r>
      <w:r>
        <w:softHyphen/>
        <w:t>skrifter om</w:t>
      </w:r>
      <w:r w:rsidRPr="003A0981">
        <w:t xml:space="preserve"> in</w:t>
      </w:r>
      <w:r w:rsidR="004876C7">
        <w:softHyphen/>
      </w:r>
      <w:r w:rsidRPr="003A0981">
        <w:t>skränk</w:t>
      </w:r>
      <w:r>
        <w:softHyphen/>
      </w:r>
      <w:r w:rsidRPr="003A0981">
        <w:t>ningar i den dömdes rörelse</w:t>
      </w:r>
      <w:r>
        <w:softHyphen/>
      </w:r>
      <w:r w:rsidRPr="003A0981">
        <w:t>frihet. In</w:t>
      </w:r>
      <w:r>
        <w:softHyphen/>
      </w:r>
      <w:r w:rsidRPr="003A0981">
        <w:t>skränk</w:t>
      </w:r>
      <w:r>
        <w:softHyphen/>
      </w:r>
      <w:r w:rsidRPr="003A0981">
        <w:t>ningarna innebär att den dömde under verk</w:t>
      </w:r>
      <w:r>
        <w:softHyphen/>
      </w:r>
      <w:r w:rsidRPr="003A0981">
        <w:t>ställig</w:t>
      </w:r>
      <w:r>
        <w:softHyphen/>
      </w:r>
      <w:r w:rsidRPr="003A0981">
        <w:t>heten som ut</w:t>
      </w:r>
      <w:r>
        <w:softHyphen/>
      </w:r>
      <w:r w:rsidRPr="003A0981">
        <w:t>gångs</w:t>
      </w:r>
      <w:r>
        <w:softHyphen/>
      </w:r>
      <w:r w:rsidRPr="003A0981">
        <w:t>punkt ska vara för</w:t>
      </w:r>
      <w:r>
        <w:softHyphen/>
      </w:r>
      <w:r w:rsidRPr="003A0981">
        <w:t>bjuden att vistas utanför sin bostad under kvällar och nätter mot lördag, söndag och måndag (s.k. helg</w:t>
      </w:r>
      <w:r>
        <w:softHyphen/>
      </w:r>
      <w:r w:rsidRPr="003A0981">
        <w:t>hem</w:t>
      </w:r>
      <w:r>
        <w:softHyphen/>
      </w:r>
      <w:r w:rsidRPr="003A0981">
        <w:t xml:space="preserve">arrest). </w:t>
      </w:r>
      <w:r w:rsidRPr="00052E5E">
        <w:t>Den som döms till ungdoms</w:t>
      </w:r>
      <w:r>
        <w:softHyphen/>
      </w:r>
      <w:r w:rsidRPr="00052E5E">
        <w:t>övervakning ska i verk</w:t>
      </w:r>
      <w:r>
        <w:softHyphen/>
      </w:r>
      <w:r w:rsidRPr="00052E5E">
        <w:t>ställig</w:t>
      </w:r>
      <w:r>
        <w:softHyphen/>
      </w:r>
      <w:r w:rsidRPr="00052E5E">
        <w:t>hets</w:t>
      </w:r>
      <w:r>
        <w:softHyphen/>
      </w:r>
      <w:r w:rsidRPr="00052E5E">
        <w:t>planen åläggas skyldi</w:t>
      </w:r>
      <w:r>
        <w:softHyphen/>
      </w:r>
      <w:r w:rsidRPr="00052E5E">
        <w:t>ghet att hålla kon</w:t>
      </w:r>
      <w:r>
        <w:softHyphen/>
      </w:r>
      <w:r w:rsidRPr="00052E5E">
        <w:t>takt med en särskilt för</w:t>
      </w:r>
      <w:r>
        <w:softHyphen/>
      </w:r>
      <w:r w:rsidRPr="00052E5E">
        <w:t>ordnad koordinator. Det ska vidare finnas en före</w:t>
      </w:r>
      <w:r>
        <w:softHyphen/>
      </w:r>
      <w:r w:rsidRPr="00052E5E">
        <w:t>skrift om att den dömde ska avhålla sig från droger och alkohol.</w:t>
      </w:r>
      <w:r>
        <w:t xml:space="preserve"> </w:t>
      </w:r>
      <w:r w:rsidRPr="003A0981">
        <w:t>Det</w:t>
      </w:r>
      <w:r>
        <w:t>ta</w:t>
      </w:r>
      <w:r w:rsidRPr="003A0981">
        <w:t xml:space="preserve"> gäller även om den unge inte har något känt </w:t>
      </w:r>
      <w:r w:rsidR="007A04C4">
        <w:t>skadligt bruk eller beroende</w:t>
      </w:r>
      <w:r w:rsidRPr="003A0981">
        <w:t>, efter</w:t>
      </w:r>
      <w:r>
        <w:softHyphen/>
      </w:r>
      <w:r w:rsidRPr="003A0981">
        <w:t>som använd</w:t>
      </w:r>
      <w:r>
        <w:softHyphen/>
      </w:r>
      <w:r w:rsidRPr="003A0981">
        <w:t>ningen av alkohol och droger an</w:t>
      </w:r>
      <w:r>
        <w:softHyphen/>
      </w:r>
      <w:r w:rsidRPr="003A0981">
        <w:t>ses medföra förhöjd risk för brottslighet. Utöver de obligatoriska momen</w:t>
      </w:r>
      <w:r>
        <w:softHyphen/>
      </w:r>
      <w:r w:rsidRPr="003A0981">
        <w:t>ten är det möjligt att reglera andra före</w:t>
      </w:r>
      <w:r>
        <w:softHyphen/>
      </w:r>
      <w:r w:rsidRPr="003A0981">
        <w:t>skrifter i verkställig</w:t>
      </w:r>
      <w:r>
        <w:softHyphen/>
      </w:r>
      <w:r w:rsidRPr="003A0981">
        <w:t>hets</w:t>
      </w:r>
      <w:r>
        <w:softHyphen/>
      </w:r>
      <w:r w:rsidRPr="003A0981">
        <w:t>planen som ut</w:t>
      </w:r>
      <w:r>
        <w:softHyphen/>
      </w:r>
      <w:r w:rsidRPr="003A0981">
        <w:t>går från den enskildes tillvaro och särskilda behov. Det kan handla om boende, fritid, vård eller annan be</w:t>
      </w:r>
      <w:r>
        <w:softHyphen/>
      </w:r>
      <w:r w:rsidRPr="003A0981">
        <w:t>handling och skolgång eller annan syssel</w:t>
      </w:r>
      <w:r>
        <w:softHyphen/>
      </w:r>
      <w:r w:rsidRPr="003A0981">
        <w:t>sättning</w:t>
      </w:r>
      <w:r>
        <w:t xml:space="preserve">. </w:t>
      </w:r>
      <w:r w:rsidRPr="003A0981">
        <w:t>(</w:t>
      </w:r>
      <w:r w:rsidR="00E93748">
        <w:t xml:space="preserve">Se </w:t>
      </w:r>
      <w:r>
        <w:t>14 och 15 §§ lagen om verkställighet av ungdoms</w:t>
      </w:r>
      <w:r>
        <w:softHyphen/>
        <w:t xml:space="preserve">övervakning och </w:t>
      </w:r>
      <w:r w:rsidRPr="003A0981">
        <w:t>prop.</w:t>
      </w:r>
      <w:r w:rsidR="00C319C9">
        <w:t> </w:t>
      </w:r>
      <w:r w:rsidRPr="003A0981">
        <w:t>2019/20:118 s.</w:t>
      </w:r>
      <w:r>
        <w:t> </w:t>
      </w:r>
      <w:r w:rsidRPr="003A0981">
        <w:t>48</w:t>
      </w:r>
      <w:r w:rsidR="00003DAD">
        <w:t>.</w:t>
      </w:r>
      <w:r w:rsidRPr="003A0981">
        <w:t>)</w:t>
      </w:r>
    </w:p>
    <w:p w14:paraId="522508C7" w14:textId="60CA3049" w:rsidR="00E856D8" w:rsidRDefault="00E856D8" w:rsidP="00E856D8">
      <w:pPr>
        <w:pStyle w:val="Brdtextmedindrag"/>
      </w:pPr>
      <w:r>
        <w:t>Även om helg</w:t>
      </w:r>
      <w:r>
        <w:softHyphen/>
        <w:t>hemarresten utgör ett ingripande inslag i den dömdes rörelsefrihet kan den dömde</w:t>
      </w:r>
      <w:r w:rsidDel="007872DA">
        <w:t xml:space="preserve"> </w:t>
      </w:r>
      <w:r>
        <w:t>under verkställighetstiden fort</w:t>
      </w:r>
      <w:r>
        <w:softHyphen/>
        <w:t>farande röra sig fritt under stora delar av veckan. Den dömde har på så sätt</w:t>
      </w:r>
      <w:r w:rsidDel="00DC1FC6">
        <w:t xml:space="preserve"> </w:t>
      </w:r>
      <w:r>
        <w:t>relativt stora möjligheter att fortsätta be</w:t>
      </w:r>
      <w:r>
        <w:softHyphen/>
        <w:t>gå brott under tiden som han eller hon verk</w:t>
      </w:r>
      <w:r>
        <w:softHyphen/>
        <w:t>ställer påföljden (jfr Kriminal</w:t>
      </w:r>
      <w:r>
        <w:softHyphen/>
        <w:t xml:space="preserve">vårdens rapport </w:t>
      </w:r>
      <w:r w:rsidRPr="002F64C1">
        <w:rPr>
          <w:i/>
          <w:iCs/>
        </w:rPr>
        <w:t>Två år med ungdoms</w:t>
      </w:r>
      <w:r>
        <w:rPr>
          <w:i/>
          <w:iCs/>
        </w:rPr>
        <w:softHyphen/>
      </w:r>
      <w:r w:rsidRPr="002F64C1">
        <w:rPr>
          <w:i/>
          <w:iCs/>
        </w:rPr>
        <w:t>över</w:t>
      </w:r>
      <w:r w:rsidR="00163626">
        <w:rPr>
          <w:i/>
          <w:iCs/>
        </w:rPr>
        <w:softHyphen/>
      </w:r>
      <w:r w:rsidRPr="002F64C1">
        <w:rPr>
          <w:i/>
          <w:iCs/>
        </w:rPr>
        <w:t>vakning</w:t>
      </w:r>
      <w:r>
        <w:t xml:space="preserve">, dnr </w:t>
      </w:r>
      <w:r w:rsidRPr="002F64C1">
        <w:t>2019–19240</w:t>
      </w:r>
      <w:r>
        <w:t>, s. 23). Regleringen erbjuder dessutom endast begränsade möjligheter att hindra den dömde från att ta kontakt med eller på annat sätt påverka ett eventuellt brottsoffer. Det finns därför – både utifrån intresset av samhällsskydd och ur ett brotts</w:t>
      </w:r>
      <w:r>
        <w:softHyphen/>
        <w:t>offer</w:t>
      </w:r>
      <w:r>
        <w:softHyphen/>
      </w:r>
      <w:r>
        <w:softHyphen/>
        <w:t>per</w:t>
      </w:r>
      <w:r>
        <w:softHyphen/>
        <w:t>spektiv – skäl att ifrågasätta om dagens reglering av ung</w:t>
      </w:r>
      <w:r>
        <w:softHyphen/>
        <w:t>doms</w:t>
      </w:r>
      <w:r>
        <w:softHyphen/>
      </w:r>
      <w:r>
        <w:softHyphen/>
        <w:t>över</w:t>
      </w:r>
      <w:r>
        <w:softHyphen/>
        <w:t>vakning utgör ett till</w:t>
      </w:r>
      <w:r w:rsidR="00163626">
        <w:softHyphen/>
      </w:r>
      <w:r>
        <w:t>räckligt trovärdigt och ingripande på</w:t>
      </w:r>
      <w:r>
        <w:softHyphen/>
        <w:t>följds</w:t>
      </w:r>
      <w:r>
        <w:softHyphen/>
        <w:t>alternativ i alla de situa</w:t>
      </w:r>
      <w:r>
        <w:softHyphen/>
        <w:t>tioner där påföljden är av</w:t>
      </w:r>
      <w:r>
        <w:softHyphen/>
        <w:t>sedd att tillämpas. Möj</w:t>
      </w:r>
      <w:r>
        <w:softHyphen/>
        <w:t>lig</w:t>
      </w:r>
      <w:r>
        <w:softHyphen/>
        <w:t>heten att meddela fler eller mer ingripande före</w:t>
      </w:r>
      <w:r>
        <w:softHyphen/>
        <w:t>skrifter och vidta fler kontroll</w:t>
      </w:r>
      <w:r>
        <w:softHyphen/>
        <w:t>åtgärder skulle bl.a. kun</w:t>
      </w:r>
      <w:r w:rsidR="00163626">
        <w:softHyphen/>
      </w:r>
      <w:r>
        <w:t>na bidra till att den dömde inte begå</w:t>
      </w:r>
      <w:r w:rsidDel="00A258ED">
        <w:t xml:space="preserve">r </w:t>
      </w:r>
      <w:r>
        <w:t>brott under verk</w:t>
      </w:r>
      <w:r>
        <w:softHyphen/>
        <w:t>ställig</w:t>
      </w:r>
      <w:r>
        <w:softHyphen/>
        <w:t>heten och öka möjligheten att förmå den dömde att lämna sin krimi</w:t>
      </w:r>
      <w:r>
        <w:softHyphen/>
        <w:t xml:space="preserve">nella livsstil. </w:t>
      </w:r>
      <w:r w:rsidDel="00A258ED">
        <w:t>Det var mot den bak</w:t>
      </w:r>
      <w:r w:rsidDel="00A258ED">
        <w:softHyphen/>
        <w:t>grunden</w:t>
      </w:r>
      <w:r>
        <w:t xml:space="preserve"> </w:t>
      </w:r>
      <w:r w:rsidDel="00A258ED">
        <w:t xml:space="preserve">som utredningen gavs i uppdrag att föreslå en ny </w:t>
      </w:r>
      <w:r w:rsidRPr="00F455E6" w:rsidDel="00A258ED">
        <w:t>på</w:t>
      </w:r>
      <w:r w:rsidR="00163626">
        <w:softHyphen/>
      </w:r>
      <w:r w:rsidRPr="00F455E6" w:rsidDel="00A258ED">
        <w:t>följd</w:t>
      </w:r>
      <w:r w:rsidDel="00A258ED">
        <w:t xml:space="preserve"> – </w:t>
      </w:r>
      <w:r w:rsidRPr="00F455E6" w:rsidDel="00A258ED">
        <w:t>utvid</w:t>
      </w:r>
      <w:r w:rsidDel="00A258ED">
        <w:softHyphen/>
      </w:r>
      <w:r w:rsidRPr="00F455E6" w:rsidDel="00A258ED">
        <w:t>gad ungdomsövervakning</w:t>
      </w:r>
      <w:r>
        <w:t xml:space="preserve"> – och att överväga om den befint</w:t>
      </w:r>
      <w:r>
        <w:softHyphen/>
        <w:t>liga påföljden ungdomsövervakning behöver stärkas.</w:t>
      </w:r>
    </w:p>
    <w:p w14:paraId="71CEA9C9" w14:textId="77777777" w:rsidR="00E856D8" w:rsidRDefault="00E856D8" w:rsidP="00E856D8">
      <w:pPr>
        <w:pStyle w:val="Rubrik5utannumrering"/>
      </w:pPr>
      <w:r>
        <w:lastRenderedPageBreak/>
        <w:t>Utredningens förslag om en ny påföljd bör inte genomföras</w:t>
      </w:r>
    </w:p>
    <w:p w14:paraId="205468A7" w14:textId="074B7EF5" w:rsidR="00E856D8" w:rsidRDefault="00E856D8" w:rsidP="00E856D8">
      <w:pPr>
        <w:pStyle w:val="Brdtextmedindrag"/>
        <w:ind w:firstLine="0"/>
      </w:pPr>
      <w:r>
        <w:t>Utredningen föreslår att det införs en ny påföljd kallad utvidgad ungdoms</w:t>
      </w:r>
      <w:r>
        <w:softHyphen/>
        <w:t>övervakning. Påföljden ska kunna dömas ut för brott som begåtts före 18 års ålder i fall då ungdomsövervakning inte är en tillräckligt ingripande påföljd. Tiden för utvidgad ungdomsövervakning ska överstiga ett år och får bestämmas till högst tre år.</w:t>
      </w:r>
      <w:r w:rsidDel="00815BED">
        <w:t xml:space="preserve"> </w:t>
      </w:r>
      <w:r>
        <w:t>Avsik</w:t>
      </w:r>
      <w:r>
        <w:softHyphen/>
        <w:t>ten är att påföljdens längd – på samma sätt som den befintliga påföljden ung</w:t>
      </w:r>
      <w:r>
        <w:softHyphen/>
        <w:t>doms</w:t>
      </w:r>
      <w:r>
        <w:softHyphen/>
        <w:t>övervakning – ska följa straff</w:t>
      </w:r>
      <w:r>
        <w:softHyphen/>
        <w:t>mätningsvärdet för brottsligheten. Det innebär att påföljden ska kunna dömas ut endast om den dömde har begått så allvarlig brotts</w:t>
      </w:r>
      <w:r>
        <w:softHyphen/>
        <w:t xml:space="preserve">lighet att ingen av påföljderna </w:t>
      </w:r>
      <w:r w:rsidR="003A5F39">
        <w:t xml:space="preserve">ungdomsvård, </w:t>
      </w:r>
      <w:r>
        <w:t>ungdomstjänst eller ungdoms</w:t>
      </w:r>
      <w:r>
        <w:softHyphen/>
        <w:t>övervakning bedöms som tillräckligt ingripande. Den nya påföljden skulle</w:t>
      </w:r>
      <w:r w:rsidDel="00027398">
        <w:t xml:space="preserve"> </w:t>
      </w:r>
      <w:r>
        <w:t xml:space="preserve">alltså ersätta en fängelsepåföljd vid straffmätningsvärden som överstiger ett år men inte överstiger tre år.  </w:t>
      </w:r>
    </w:p>
    <w:p w14:paraId="613F800B" w14:textId="77777777" w:rsidR="00E856D8" w:rsidRPr="0034175F" w:rsidRDefault="00E856D8" w:rsidP="00E856D8">
      <w:pPr>
        <w:pStyle w:val="Brdtextmedindrag"/>
      </w:pPr>
      <w:r>
        <w:t>Utredningen föreslår att utvidgad ungdomsövervakning ska ha samma uppbyggnad som den befintliga ungdomsövervakningen. Det innebär bl.a. att den dömde ska följa en verkställighetsplan och vara underkastad rörelse</w:t>
      </w:r>
      <w:r>
        <w:softHyphen/>
        <w:t>inskränkningar och hembesök.</w:t>
      </w:r>
      <w:r w:rsidDel="0072411D">
        <w:t xml:space="preserve"> </w:t>
      </w:r>
      <w:r>
        <w:t>Påföljden ska dock vara mer in</w:t>
      </w:r>
      <w:r>
        <w:softHyphen/>
        <w:t>gripande, bl.a. genom att den inleds med två månader i kriminalvårds</w:t>
      </w:r>
      <w:r>
        <w:softHyphen/>
        <w:t>anstalt då verk</w:t>
      </w:r>
      <w:r>
        <w:softHyphen/>
        <w:t xml:space="preserve">ställighetsplaneringen ska ske och genom att förbudet att vistas utanför bostaden ska omfatta inte endast kvällar och nätter under helgerna utan under hela dygnet alla dagar i veckan. Förbudet ska brytas endast för bl.a. skolgång och delaktighet i vissa aktiviteter. </w:t>
      </w:r>
    </w:p>
    <w:p w14:paraId="5C201ABC" w14:textId="7D17BBB8" w:rsidR="00E856D8" w:rsidRDefault="00E856D8" w:rsidP="00E856D8">
      <w:pPr>
        <w:pStyle w:val="Brdtextmedindrag"/>
      </w:pPr>
      <w:r>
        <w:t xml:space="preserve">Även med beaktande av förslaget om minskad ungdomsreduktion i </w:t>
      </w:r>
      <w:r w:rsidRPr="004E73A4">
        <w:t>avsnitt 9.</w:t>
      </w:r>
      <w:r w:rsidR="00261A05">
        <w:t>2</w:t>
      </w:r>
      <w:r>
        <w:t xml:space="preserve"> skulle utvidgad ung</w:t>
      </w:r>
      <w:r>
        <w:softHyphen/>
        <w:t>doms</w:t>
      </w:r>
      <w:r>
        <w:softHyphen/>
        <w:t>övervakning kunna dömas ut vid mycket allvarlig brottslighet. Den skulle exempelvis kunna dömas ut för en 17</w:t>
      </w:r>
      <w:r>
        <w:noBreakHyphen/>
        <w:t xml:space="preserve">åring som dömts för </w:t>
      </w:r>
      <w:r w:rsidRPr="00FF0EAF">
        <w:t>ett brott med ett straffvärde som motsvarar fän</w:t>
      </w:r>
      <w:r>
        <w:softHyphen/>
      </w:r>
      <w:r w:rsidRPr="00FF0EAF">
        <w:t>gelse i tre år</w:t>
      </w:r>
      <w:r>
        <w:t xml:space="preserve"> för en vuxen lagöverträdare, t.ex. våldtäkt.</w:t>
      </w:r>
      <w:r w:rsidRPr="00FF0EAF" w:rsidDel="00223A53">
        <w:t xml:space="preserve"> För en lag</w:t>
      </w:r>
      <w:r w:rsidDel="00223A53">
        <w:softHyphen/>
      </w:r>
      <w:r w:rsidRPr="00FF0EAF" w:rsidDel="00223A53">
        <w:t>över</w:t>
      </w:r>
      <w:r w:rsidDel="00223A53">
        <w:softHyphen/>
      </w:r>
      <w:r w:rsidRPr="00FF0EAF" w:rsidDel="00223A53">
        <w:t>trädare som är 16</w:t>
      </w:r>
      <w:r>
        <w:t> </w:t>
      </w:r>
      <w:r w:rsidRPr="00FF0EAF" w:rsidDel="00223A53">
        <w:t xml:space="preserve">år </w:t>
      </w:r>
      <w:r w:rsidDel="00223A53">
        <w:t xml:space="preserve">skulle </w:t>
      </w:r>
      <w:r w:rsidRPr="00FF0EAF" w:rsidDel="00223A53">
        <w:t xml:space="preserve">påföljden </w:t>
      </w:r>
      <w:r w:rsidDel="00223A53">
        <w:t xml:space="preserve">kunna </w:t>
      </w:r>
      <w:r w:rsidRPr="00FF0EAF" w:rsidDel="00223A53">
        <w:t>bestämmas till ut</w:t>
      </w:r>
      <w:r w:rsidDel="00223A53">
        <w:softHyphen/>
      </w:r>
      <w:r w:rsidRPr="00FF0EAF" w:rsidDel="00223A53">
        <w:t>vidgad ung</w:t>
      </w:r>
      <w:r w:rsidDel="00223A53">
        <w:softHyphen/>
      </w:r>
      <w:r w:rsidRPr="00FF0EAF" w:rsidDel="00223A53">
        <w:t>doms</w:t>
      </w:r>
      <w:r>
        <w:softHyphen/>
      </w:r>
      <w:r w:rsidRPr="00FF0EAF" w:rsidDel="00223A53">
        <w:t>över</w:t>
      </w:r>
      <w:r>
        <w:softHyphen/>
      </w:r>
      <w:r w:rsidRPr="00FF0EAF" w:rsidDel="00223A53">
        <w:t>vak</w:t>
      </w:r>
      <w:r>
        <w:softHyphen/>
      </w:r>
      <w:r w:rsidRPr="00FF0EAF" w:rsidDel="00223A53">
        <w:t>ning vid brott med ett straffvärde som mot</w:t>
      </w:r>
      <w:r w:rsidDel="00223A53">
        <w:softHyphen/>
      </w:r>
      <w:r w:rsidRPr="00FF0EAF" w:rsidDel="00223A53">
        <w:t>svarar fängelse i fyra år</w:t>
      </w:r>
      <w:r w:rsidDel="00223A53">
        <w:t xml:space="preserve"> för en vuxen lagöverträdare, t.ex.</w:t>
      </w:r>
      <w:r w:rsidRPr="00FF0EAF" w:rsidDel="00223A53">
        <w:t xml:space="preserve"> grovt vapen</w:t>
      </w:r>
      <w:r w:rsidDel="00223A53">
        <w:softHyphen/>
      </w:r>
      <w:r w:rsidRPr="00FF0EAF" w:rsidDel="00223A53">
        <w:t>brott</w:t>
      </w:r>
      <w:r w:rsidDel="00223A53">
        <w:t xml:space="preserve"> eller människo</w:t>
      </w:r>
      <w:r>
        <w:softHyphen/>
      </w:r>
      <w:r w:rsidDel="00223A53">
        <w:t xml:space="preserve">rov. </w:t>
      </w:r>
      <w:r>
        <w:t>F</w:t>
      </w:r>
      <w:r w:rsidRPr="00FF0EAF">
        <w:t>ör en lag</w:t>
      </w:r>
      <w:r>
        <w:softHyphen/>
      </w:r>
      <w:r w:rsidRPr="00FF0EAF">
        <w:t>över</w:t>
      </w:r>
      <w:r>
        <w:softHyphen/>
      </w:r>
      <w:r w:rsidRPr="00FF0EAF">
        <w:t>trädare som är 15</w:t>
      </w:r>
      <w:r w:rsidRPr="00FF0EAF" w:rsidDel="00223A53">
        <w:t xml:space="preserve"> </w:t>
      </w:r>
      <w:r w:rsidRPr="00FF0EAF">
        <w:t xml:space="preserve">år </w:t>
      </w:r>
      <w:r>
        <w:t xml:space="preserve">skulle den nya påföljden kunna dömas ut för </w:t>
      </w:r>
      <w:r w:rsidRPr="00FF0EAF">
        <w:t>ett brott med ett straffvärde som motsvarar fängelse i fem år</w:t>
      </w:r>
      <w:r w:rsidDel="00223A53">
        <w:t xml:space="preserve"> för en vuxen lag</w:t>
      </w:r>
      <w:r>
        <w:softHyphen/>
      </w:r>
      <w:r w:rsidDel="00223A53">
        <w:t>överträdare</w:t>
      </w:r>
      <w:r>
        <w:t>, exempelvis</w:t>
      </w:r>
      <w:r w:rsidRPr="00FF0EAF">
        <w:t xml:space="preserve"> grov våldtäkt</w:t>
      </w:r>
      <w:r>
        <w:t xml:space="preserve"> </w:t>
      </w:r>
      <w:r w:rsidRPr="00FF0EAF">
        <w:t>eller grovt rån</w:t>
      </w:r>
      <w:r>
        <w:t>.</w:t>
      </w:r>
      <w:r w:rsidRPr="00C55766" w:rsidDel="00223A53">
        <w:t xml:space="preserve"> </w:t>
      </w:r>
      <w:r w:rsidDel="00223A53">
        <w:t>Påföljden skulle även kunna dömas ut för den som vid</w:t>
      </w:r>
      <w:r w:rsidDel="00E82613">
        <w:t xml:space="preserve"> </w:t>
      </w:r>
      <w:r w:rsidDel="00223A53">
        <w:t>14 års ålder begår</w:t>
      </w:r>
      <w:r>
        <w:t xml:space="preserve"> ett brott </w:t>
      </w:r>
      <w:r w:rsidRPr="004526D8">
        <w:t xml:space="preserve">med ett straffvärde som motsvarar fängelse i </w:t>
      </w:r>
      <w:r>
        <w:t>12 </w:t>
      </w:r>
      <w:r w:rsidRPr="004526D8">
        <w:t xml:space="preserve">år </w:t>
      </w:r>
      <w:r w:rsidRPr="004526D8" w:rsidDel="00223A53">
        <w:t>för en vuxen lagöver</w:t>
      </w:r>
      <w:r>
        <w:softHyphen/>
      </w:r>
      <w:r w:rsidRPr="004526D8" w:rsidDel="00223A53">
        <w:t>trädare</w:t>
      </w:r>
      <w:r w:rsidRPr="004526D8">
        <w:t>, t.ex.</w:t>
      </w:r>
      <w:r>
        <w:t xml:space="preserve"> mord.</w:t>
      </w:r>
      <w:r w:rsidRPr="004526D8">
        <w:t xml:space="preserve"> </w:t>
      </w:r>
      <w:r>
        <w:t>Påföljden skulle alltså i flera av dessa fall dömas ut i stället för ett fängelsestraff.</w:t>
      </w:r>
      <w:r>
        <w:rPr>
          <w:rFonts w:asciiTheme="minorHAnsi" w:hAnsiTheme="minorHAnsi"/>
        </w:rPr>
        <w:t xml:space="preserve">  </w:t>
      </w:r>
    </w:p>
    <w:p w14:paraId="56AE77FC" w14:textId="77777777" w:rsidR="00E856D8" w:rsidRDefault="00E856D8" w:rsidP="00E856D8">
      <w:pPr>
        <w:pStyle w:val="Brdtextmedindrag"/>
      </w:pPr>
      <w:r w:rsidDel="00B21387">
        <w:t xml:space="preserve">Utredningens förslag ligger i linje med </w:t>
      </w:r>
      <w:r w:rsidRPr="001712DA" w:rsidDel="00B21387">
        <w:t>princip</w:t>
      </w:r>
      <w:r w:rsidDel="00B21387">
        <w:t>en</w:t>
      </w:r>
      <w:r w:rsidRPr="001712DA" w:rsidDel="00B21387">
        <w:t xml:space="preserve"> att unga lagöverträdare endast i sällsynta undantagsfall ska dömas till en frihets</w:t>
      </w:r>
      <w:r w:rsidDel="00B21387">
        <w:softHyphen/>
      </w:r>
      <w:r w:rsidRPr="001712DA" w:rsidDel="00B21387">
        <w:t xml:space="preserve">berövande påföljd. </w:t>
      </w:r>
      <w:r>
        <w:t xml:space="preserve">Några remissinstanser anser att detta är positivt. För att fängelse ska ersättas med en annan påföljd bör det dock krävas både att den alternativa påföljden är tillräckligt ingripande i förhållande till den brottslighet som den dömde gjort sig skyldig till, och att påföljden kan verkställas på ett ändamålsenligt sätt och förväntas bidra till att den dömde avhåller sig från fortsatt brottslighet. </w:t>
      </w:r>
      <w:r w:rsidDel="00B21387">
        <w:t>Som</w:t>
      </w:r>
      <w:r>
        <w:t xml:space="preserve"> </w:t>
      </w:r>
      <w:r w:rsidRPr="00285BE5">
        <w:rPr>
          <w:i/>
        </w:rPr>
        <w:t>Åklagarmyndigheten</w:t>
      </w:r>
      <w:r>
        <w:t xml:space="preserve"> anför </w:t>
      </w:r>
      <w:r w:rsidDel="00B21387">
        <w:t>är det tveksamt</w:t>
      </w:r>
      <w:r>
        <w:t xml:space="preserve"> om utvidgad ungdoms</w:t>
      </w:r>
      <w:r>
        <w:softHyphen/>
        <w:t xml:space="preserve">övervakning kan anses som ett </w:t>
      </w:r>
      <w:r w:rsidRPr="00D04630">
        <w:t xml:space="preserve">trovärdigt alternativ till fängelse </w:t>
      </w:r>
      <w:r>
        <w:t>med hän</w:t>
      </w:r>
      <w:r>
        <w:softHyphen/>
        <w:t xml:space="preserve">syn till </w:t>
      </w:r>
      <w:r w:rsidDel="00B21387">
        <w:t>att</w:t>
      </w:r>
      <w:r>
        <w:t xml:space="preserve"> påföljden skulle </w:t>
      </w:r>
      <w:r w:rsidDel="00B21387">
        <w:t>kunna tillämpas vid mycket allvarliga brott</w:t>
      </w:r>
      <w:r>
        <w:t>.</w:t>
      </w:r>
      <w:r w:rsidRPr="00D72C05" w:rsidDel="00B87F02">
        <w:t xml:space="preserve"> </w:t>
      </w:r>
      <w:r w:rsidRPr="002C0BEE">
        <w:t>Enligt regeringen</w:t>
      </w:r>
      <w:r w:rsidRPr="002C0BEE" w:rsidDel="00E167A5">
        <w:t xml:space="preserve"> </w:t>
      </w:r>
      <w:r w:rsidRPr="002C0BEE">
        <w:t xml:space="preserve">måste </w:t>
      </w:r>
      <w:r>
        <w:t xml:space="preserve">allvarliga brott som begås av barn leda till </w:t>
      </w:r>
      <w:r w:rsidRPr="002C0BEE">
        <w:t>en påföljd som tydligt markerar grundläggande gränser och dess</w:t>
      </w:r>
      <w:r>
        <w:softHyphen/>
      </w:r>
      <w:r w:rsidRPr="002C0BEE">
        <w:t>utom mot</w:t>
      </w:r>
      <w:r>
        <w:softHyphen/>
      </w:r>
      <w:r w:rsidRPr="002C0BEE">
        <w:t>svarar de krav som samhället ställer på rättvisa för att kriminal</w:t>
      </w:r>
      <w:r>
        <w:softHyphen/>
      </w:r>
      <w:r w:rsidRPr="002C0BEE">
        <w:lastRenderedPageBreak/>
        <w:t>politiken ska kunna fullgöra sin huvuduppgift att motverka brott</w:t>
      </w:r>
      <w:r>
        <w:t>. Regeringen bedömer att utvidgad ungdoms</w:t>
      </w:r>
      <w:r>
        <w:softHyphen/>
        <w:t>övervakning inte utgör en så</w:t>
      </w:r>
      <w:r>
        <w:softHyphen/>
        <w:t xml:space="preserve">dan påföljd när barn begår allvarliga brott.  </w:t>
      </w:r>
    </w:p>
    <w:p w14:paraId="7E3DE8A4" w14:textId="144D9717" w:rsidR="00E856D8" w:rsidRDefault="00E856D8" w:rsidP="00E856D8">
      <w:pPr>
        <w:pStyle w:val="Brdtextmedindrag"/>
      </w:pPr>
      <w:r>
        <w:t>Utformningen av den nya påföljden har vidare fått omfattande kritik från remiss</w:t>
      </w:r>
      <w:r>
        <w:softHyphen/>
        <w:t>instanserna. Flera remissinstanser invänder mot att på</w:t>
      </w:r>
      <w:r>
        <w:softHyphen/>
        <w:t>följden ska inledas med att den dömde placeras i kriminal</w:t>
      </w:r>
      <w:r>
        <w:softHyphen/>
        <w:t>vårdsanstalt under de första två månaderna i syfte att planera verk</w:t>
      </w:r>
      <w:r>
        <w:softHyphen/>
        <w:t>ställig</w:t>
      </w:r>
      <w:r>
        <w:softHyphen/>
        <w:t xml:space="preserve">heten. </w:t>
      </w:r>
      <w:r w:rsidRPr="00174906">
        <w:rPr>
          <w:i/>
          <w:iCs/>
        </w:rPr>
        <w:t>Kriminal</w:t>
      </w:r>
      <w:r>
        <w:rPr>
          <w:i/>
          <w:iCs/>
        </w:rPr>
        <w:softHyphen/>
      </w:r>
      <w:r w:rsidRPr="00174906">
        <w:rPr>
          <w:i/>
          <w:iCs/>
        </w:rPr>
        <w:t>vården</w:t>
      </w:r>
      <w:r>
        <w:t xml:space="preserve"> påpekar att detta bl.a. innebär att den dömde behöver avbryta sin skol</w:t>
      </w:r>
      <w:r>
        <w:softHyphen/>
        <w:t>gång och att myndighetens möjligheter att hinna ge den unge lämpliga verktyg för att lämna kriminella värderingar blir ytterst begränsade, vilket inte bedöms främja den unges utveckling och an</w:t>
      </w:r>
      <w:r>
        <w:softHyphen/>
        <w:t xml:space="preserve">passning till ett liv utan kriminalitet. </w:t>
      </w:r>
      <w:r w:rsidRPr="00342E22">
        <w:t>Åklagarmyndigheten</w:t>
      </w:r>
      <w:r>
        <w:t xml:space="preserve"> anser att </w:t>
      </w:r>
      <w:r w:rsidRPr="00174906">
        <w:t>över</w:t>
      </w:r>
      <w:r>
        <w:softHyphen/>
      </w:r>
      <w:r w:rsidRPr="00174906">
        <w:t xml:space="preserve">vakning under så lång tid som </w:t>
      </w:r>
      <w:r>
        <w:t xml:space="preserve">upp till </w:t>
      </w:r>
      <w:r w:rsidRPr="00174906">
        <w:t xml:space="preserve">tre år </w:t>
      </w:r>
      <w:r>
        <w:t>innebär att risken för att ung</w:t>
      </w:r>
      <w:r>
        <w:softHyphen/>
        <w:t>domar missköter påföljden är stor. Utredningen uppskattar att drygt 30 procent av påföljderna kom</w:t>
      </w:r>
      <w:r>
        <w:softHyphen/>
        <w:t>mer att undanröjas. Det kan enligt regeringen ifrågasättas om en påföljd som riskerar att undanröjas i så stor utsträckning kan anses trovärdig eller ändamålsenlig. Vissa remissinstanser, där</w:t>
      </w:r>
      <w:r>
        <w:softHyphen/>
        <w:t xml:space="preserve">ibland </w:t>
      </w:r>
      <w:r w:rsidRPr="00263023">
        <w:rPr>
          <w:i/>
          <w:iCs/>
        </w:rPr>
        <w:t>Br</w:t>
      </w:r>
      <w:r>
        <w:rPr>
          <w:i/>
          <w:iCs/>
        </w:rPr>
        <w:t>å</w:t>
      </w:r>
      <w:r>
        <w:t xml:space="preserve">, framhåller att unga lagöverträdare inte sällan har en problematisk hemmiljö och att det därför kan ifrågasättas om det är lämpligt att </w:t>
      </w:r>
      <w:r w:rsidR="006E602E">
        <w:t xml:space="preserve">barn och unga </w:t>
      </w:r>
      <w:r>
        <w:t xml:space="preserve">under lång tid </w:t>
      </w:r>
      <w:r w:rsidR="006E602E">
        <w:t xml:space="preserve">avtjänar påföljden </w:t>
      </w:r>
      <w:r>
        <w:t>i hemmet. Regeringen</w:t>
      </w:r>
      <w:r w:rsidDel="001B3063">
        <w:t xml:space="preserve"> </w:t>
      </w:r>
      <w:r>
        <w:t>konstaterar att ju längre tid som förbudet att vistas utanför bostaden pågår, desto viktigare är det att den unges hem</w:t>
      </w:r>
      <w:r>
        <w:softHyphen/>
        <w:t>miljö är stabil. Inom ramen för utvidgad ungdoms</w:t>
      </w:r>
      <w:r>
        <w:softHyphen/>
        <w:t>övervakning skulle den unge kunna ha hemarrest i upp till tre år, vilket skulle ställa betyd</w:t>
      </w:r>
      <w:r>
        <w:softHyphen/>
        <w:t>ligt högre krav på hemmiljön än vid ungdoms</w:t>
      </w:r>
      <w:r>
        <w:softHyphen/>
        <w:t>över</w:t>
      </w:r>
      <w:r>
        <w:softHyphen/>
        <w:t>vak</w:t>
      </w:r>
      <w:r>
        <w:softHyphen/>
        <w:t>ning där det endast är fråga om förbud att vistas utanför bostaden under vissa veckodagar och under betydligt kortare tid.</w:t>
      </w:r>
    </w:p>
    <w:p w14:paraId="2812E393" w14:textId="77777777" w:rsidR="00E856D8" w:rsidRPr="00C078DC" w:rsidRDefault="00E856D8" w:rsidP="00E856D8">
      <w:pPr>
        <w:pStyle w:val="Brdtextmedindrag"/>
      </w:pPr>
      <w:r>
        <w:t>Mot bakgrund av att påföljden i många fall inte skulle utgöra en till</w:t>
      </w:r>
      <w:r>
        <w:softHyphen/>
        <w:t>räck</w:t>
      </w:r>
      <w:r>
        <w:softHyphen/>
        <w:t>ligt ingripande påföljd och att påföljdens trovärdighet och lämplighet kan sättas i fråga anser regeringen att den nya påföljden ut</w:t>
      </w:r>
      <w:r>
        <w:softHyphen/>
        <w:t>vidgad ung</w:t>
      </w:r>
      <w:r>
        <w:softHyphen/>
        <w:t>doms</w:t>
      </w:r>
      <w:r>
        <w:softHyphen/>
      </w:r>
      <w:r>
        <w:softHyphen/>
        <w:t>över</w:t>
      </w:r>
      <w:r>
        <w:softHyphen/>
        <w:t>vakning inte bör införas. Vid denna bedömning finns det inte anled</w:t>
      </w:r>
      <w:r>
        <w:softHyphen/>
        <w:t xml:space="preserve">ning att genomföra de följdändringar som utredningen föreslår. </w:t>
      </w:r>
    </w:p>
    <w:p w14:paraId="77B14BF3" w14:textId="77777777" w:rsidR="00E856D8" w:rsidRPr="00F455E6" w:rsidRDefault="00E856D8" w:rsidP="00E856D8">
      <w:pPr>
        <w:pStyle w:val="Rubrik5utannumrering"/>
      </w:pPr>
      <w:r>
        <w:t xml:space="preserve">Skärpningar av den </w:t>
      </w:r>
      <w:r w:rsidRPr="00531106">
        <w:t xml:space="preserve">befintliga påföljden </w:t>
      </w:r>
      <w:r>
        <w:t>bör övervägas</w:t>
      </w:r>
    </w:p>
    <w:p w14:paraId="67BBA967" w14:textId="77777777" w:rsidR="00E856D8" w:rsidRDefault="00E856D8" w:rsidP="00E856D8">
      <w:pPr>
        <w:pStyle w:val="Brdtextmedindrag"/>
        <w:ind w:firstLine="0"/>
      </w:pPr>
      <w:r>
        <w:t>I stället för att införa en mer ingripande icke frihetsberövande ungdoms</w:t>
      </w:r>
      <w:r>
        <w:softHyphen/>
        <w:t>påföljd för allvarligare brott finns det enligt regeringen anledning att skärpa den befintliga påföljden ungdomsövervakning. Utred</w:t>
      </w:r>
      <w:r>
        <w:softHyphen/>
        <w:t>ningen före</w:t>
      </w:r>
      <w:r>
        <w:softHyphen/>
        <w:t>slår att på</w:t>
      </w:r>
      <w:r>
        <w:softHyphen/>
        <w:t>följdens verk</w:t>
      </w:r>
      <w:r>
        <w:softHyphen/>
        <w:t xml:space="preserve">ställighetsinnehåll ska skärpas i vissa avseenden. </w:t>
      </w:r>
      <w:r w:rsidDel="00912FAD">
        <w:t>Regeringen väl</w:t>
      </w:r>
      <w:r w:rsidDel="00912FAD">
        <w:softHyphen/>
        <w:t>komnar detta</w:t>
      </w:r>
      <w:r>
        <w:t xml:space="preserve"> men anser att det finns anledning att överväga mer omfat</w:t>
      </w:r>
      <w:r>
        <w:softHyphen/>
        <w:t>tande skärpningar</w:t>
      </w:r>
      <w:r w:rsidDel="00912FAD">
        <w:t>.</w:t>
      </w:r>
      <w:r>
        <w:t xml:space="preserve"> Det finns inom ramen för detta lagstiftnings</w:t>
      </w:r>
      <w:r>
        <w:softHyphen/>
        <w:t xml:space="preserve">ärende inte utrymme att – som </w:t>
      </w:r>
      <w:r>
        <w:rPr>
          <w:i/>
          <w:iCs/>
        </w:rPr>
        <w:t xml:space="preserve">Ecpat Sverige </w:t>
      </w:r>
      <w:r>
        <w:t>föreslår – införa en möjlighet att förena ungdomsövervakning med ungdomstjänst. Där</w:t>
      </w:r>
      <w:r>
        <w:softHyphen/>
        <w:t>emot bör på</w:t>
      </w:r>
      <w:r>
        <w:softHyphen/>
        <w:t>följden kunna skärpas genom fler rörelseinskränkningar och utökad kon</w:t>
      </w:r>
      <w:r>
        <w:softHyphen/>
        <w:t xml:space="preserve">troll. </w:t>
      </w:r>
      <w:r w:rsidRPr="00364D98">
        <w:t xml:space="preserve">Ett antal remissinstanser, </w:t>
      </w:r>
      <w:r>
        <w:t>bl.a.</w:t>
      </w:r>
      <w:r w:rsidRPr="00364D98">
        <w:t xml:space="preserve"> </w:t>
      </w:r>
      <w:r w:rsidRPr="00364D98">
        <w:rPr>
          <w:i/>
          <w:iCs/>
        </w:rPr>
        <w:t>Åklagar</w:t>
      </w:r>
      <w:r>
        <w:rPr>
          <w:i/>
          <w:iCs/>
        </w:rPr>
        <w:softHyphen/>
      </w:r>
      <w:r w:rsidRPr="00364D98">
        <w:rPr>
          <w:i/>
          <w:iCs/>
        </w:rPr>
        <w:t>myndig</w:t>
      </w:r>
      <w:r>
        <w:rPr>
          <w:i/>
          <w:iCs/>
        </w:rPr>
        <w:softHyphen/>
      </w:r>
      <w:r w:rsidRPr="00364D98">
        <w:rPr>
          <w:i/>
          <w:iCs/>
        </w:rPr>
        <w:t>heten</w:t>
      </w:r>
      <w:r w:rsidRPr="00364D98">
        <w:t xml:space="preserve"> och </w:t>
      </w:r>
      <w:r w:rsidRPr="00364D98">
        <w:rPr>
          <w:i/>
          <w:iCs/>
        </w:rPr>
        <w:t>Krimi</w:t>
      </w:r>
      <w:r>
        <w:rPr>
          <w:i/>
          <w:iCs/>
        </w:rPr>
        <w:softHyphen/>
      </w:r>
      <w:r w:rsidRPr="00364D98">
        <w:rPr>
          <w:i/>
          <w:iCs/>
        </w:rPr>
        <w:t>nal</w:t>
      </w:r>
      <w:r>
        <w:rPr>
          <w:i/>
          <w:iCs/>
        </w:rPr>
        <w:softHyphen/>
      </w:r>
      <w:r w:rsidRPr="00364D98">
        <w:rPr>
          <w:i/>
          <w:iCs/>
        </w:rPr>
        <w:t>vården</w:t>
      </w:r>
      <w:r w:rsidRPr="00364D98">
        <w:t>, påtalar att någon ut</w:t>
      </w:r>
      <w:r>
        <w:softHyphen/>
      </w:r>
      <w:r w:rsidRPr="00364D98">
        <w:t xml:space="preserve">värdering av effekterna av </w:t>
      </w:r>
      <w:r>
        <w:t xml:space="preserve">påföljden </w:t>
      </w:r>
      <w:r w:rsidRPr="00364D98">
        <w:t>ungdoms</w:t>
      </w:r>
      <w:r>
        <w:softHyphen/>
      </w:r>
      <w:r w:rsidRPr="00364D98">
        <w:t>övervakning ännu inte gjorts och</w:t>
      </w:r>
      <w:r>
        <w:t xml:space="preserve"> </w:t>
      </w:r>
      <w:r w:rsidRPr="00364D98">
        <w:t>att det bör övervägas om en sådan ska avvaktas innan ändringar görs.</w:t>
      </w:r>
      <w:r>
        <w:t xml:space="preserve"> </w:t>
      </w:r>
      <w:r w:rsidRPr="00364D98" w:rsidDel="00912FAD">
        <w:t>Mot bak</w:t>
      </w:r>
      <w:r>
        <w:softHyphen/>
      </w:r>
      <w:r w:rsidRPr="00364D98" w:rsidDel="00912FAD">
        <w:t xml:space="preserve">grund av </w:t>
      </w:r>
      <w:r w:rsidDel="00912FAD">
        <w:t>ung</w:t>
      </w:r>
      <w:r w:rsidDel="00912FAD">
        <w:softHyphen/>
        <w:t>doms</w:t>
      </w:r>
      <w:r w:rsidDel="00912FAD">
        <w:softHyphen/>
        <w:t>brottsligheten</w:t>
      </w:r>
      <w:r>
        <w:t>s</w:t>
      </w:r>
      <w:r w:rsidRPr="00364D98" w:rsidDel="00912FAD">
        <w:t xml:space="preserve"> </w:t>
      </w:r>
      <w:r w:rsidDel="00912FAD">
        <w:t>utveckling</w:t>
      </w:r>
      <w:r w:rsidRPr="00364D98" w:rsidDel="00912FAD">
        <w:t xml:space="preserve"> anser regeringen att det finns ett påtagligt behov av skärpta åtgärder för att motverka att unga lag</w:t>
      </w:r>
      <w:r>
        <w:softHyphen/>
      </w:r>
      <w:r w:rsidRPr="00364D98" w:rsidDel="00912FAD">
        <w:t>överträdare fort</w:t>
      </w:r>
      <w:r>
        <w:softHyphen/>
      </w:r>
      <w:r w:rsidRPr="00364D98" w:rsidDel="00912FAD">
        <w:t xml:space="preserve">sätter att begå brott. </w:t>
      </w:r>
      <w:r w:rsidRPr="00364D98">
        <w:t xml:space="preserve">En </w:t>
      </w:r>
      <w:r>
        <w:t xml:space="preserve">utvärdering av den befintliga påföljden bör därför inte inväntas innan </w:t>
      </w:r>
      <w:r w:rsidRPr="00364D98">
        <w:t>skärpning</w:t>
      </w:r>
      <w:r>
        <w:t>ar görs</w:t>
      </w:r>
      <w:r w:rsidRPr="00364D98" w:rsidDel="00912FAD">
        <w:t>.</w:t>
      </w:r>
    </w:p>
    <w:p w14:paraId="255EC5A3" w14:textId="77777777" w:rsidR="00E856D8" w:rsidRDefault="00E856D8" w:rsidP="00E856D8">
      <w:pPr>
        <w:pStyle w:val="Rubrik5utannumrering"/>
      </w:pPr>
      <w:r>
        <w:lastRenderedPageBreak/>
        <w:t>Rörelseinskränkningarna bör vara mer ingripande</w:t>
      </w:r>
    </w:p>
    <w:p w14:paraId="3FD0C34D" w14:textId="401AAAF1" w:rsidR="00E856D8" w:rsidRDefault="00E856D8" w:rsidP="00E856D8">
      <w:pPr>
        <w:pStyle w:val="Brdtext"/>
      </w:pPr>
      <w:r>
        <w:t xml:space="preserve">Rörelseinskränkningarna utgör det </w:t>
      </w:r>
      <w:r w:rsidRPr="003F05F5">
        <w:t xml:space="preserve">mest ingripande </w:t>
      </w:r>
      <w:r>
        <w:t xml:space="preserve">inslaget </w:t>
      </w:r>
      <w:r w:rsidRPr="003F05F5">
        <w:t xml:space="preserve">i </w:t>
      </w:r>
      <w:r>
        <w:t>en ungdoms</w:t>
      </w:r>
      <w:r>
        <w:softHyphen/>
        <w:t>övervakning och syftar till att ge påföljden förutsättningar att uppfattas som en trovärdig reaktion såväl vid allvarlig brottslighet som i graverande återfallssituationer (</w:t>
      </w:r>
      <w:r w:rsidRPr="00C96682">
        <w:t>prop</w:t>
      </w:r>
      <w:r w:rsidRPr="00C96682" w:rsidDel="000A6715">
        <w:t xml:space="preserve">. 2019/20:118 s. </w:t>
      </w:r>
      <w:r w:rsidDel="000A6715">
        <w:t xml:space="preserve">75). </w:t>
      </w:r>
      <w:r>
        <w:t>U</w:t>
      </w:r>
      <w:r w:rsidRPr="00DC1FC6">
        <w:t>nder verk</w:t>
      </w:r>
      <w:r>
        <w:softHyphen/>
      </w:r>
      <w:r w:rsidRPr="00DC1FC6">
        <w:t>ställig</w:t>
      </w:r>
      <w:r>
        <w:softHyphen/>
      </w:r>
      <w:r w:rsidRPr="00DC1FC6">
        <w:t xml:space="preserve">heten </w:t>
      </w:r>
      <w:r>
        <w:t xml:space="preserve">av ungdomsövervakning ska den dömde </w:t>
      </w:r>
      <w:r w:rsidRPr="00DC1FC6">
        <w:t>som utgångs</w:t>
      </w:r>
      <w:r>
        <w:softHyphen/>
      </w:r>
      <w:r w:rsidRPr="00DC1FC6">
        <w:t>punkt vara förbjuden att vistas utanför sin bostad under kvällar och nätter mot lördag, söndag och måndag, från klockan 18.00 på kvällen till klockan 07.00 på morgonen. Om ett sådant förbud inte bedöms vara lämpligt med hänsyn till den döm</w:t>
      </w:r>
      <w:r>
        <w:softHyphen/>
      </w:r>
      <w:r w:rsidRPr="00DC1FC6">
        <w:t>des personliga förhållanden, eller om en annan inskränkning i rörelse</w:t>
      </w:r>
      <w:r>
        <w:softHyphen/>
      </w:r>
      <w:r w:rsidRPr="00DC1FC6">
        <w:t xml:space="preserve">friheten anses vara mer ändamålsenlig, får förbudet ersättas med ett förbud att under vissa tider vistas på en särskilt angiven plats eller inom ett särskilt angivet område, ett förbud att under vissa tider lämna ett särskilt angivet område, eller en skyldighet att under vissa tider uppehålla sig på en särskilt angiven plats. En sådan inskränkning får inte vara mer ingripande än vad en helghemarrest skulle vara, men </w:t>
      </w:r>
      <w:r>
        <w:t xml:space="preserve">den ska </w:t>
      </w:r>
      <w:r w:rsidRPr="00DC1FC6">
        <w:t xml:space="preserve">inte heller </w:t>
      </w:r>
      <w:r>
        <w:t xml:space="preserve">vara </w:t>
      </w:r>
      <w:r w:rsidRPr="00DC1FC6">
        <w:t>mindre in</w:t>
      </w:r>
      <w:r>
        <w:softHyphen/>
      </w:r>
      <w:r w:rsidRPr="00DC1FC6">
        <w:t>gripande</w:t>
      </w:r>
      <w:r>
        <w:t>.</w:t>
      </w:r>
      <w:r w:rsidRPr="0088004B">
        <w:t xml:space="preserve"> </w:t>
      </w:r>
      <w:r>
        <w:t>Regleringen innebär att andra rörelseinskränkningar än helg</w:t>
      </w:r>
      <w:r>
        <w:softHyphen/>
        <w:t>hemarrest får föreskrivas endast som ett alternativ till sådan arrest, aldrig som ett tillägg till den</w:t>
      </w:r>
      <w:r w:rsidRPr="00DC1FC6">
        <w:t xml:space="preserve">. </w:t>
      </w:r>
      <w:r>
        <w:t>H</w:t>
      </w:r>
      <w:r w:rsidRPr="0088004B">
        <w:t>elg</w:t>
      </w:r>
      <w:r>
        <w:softHyphen/>
      </w:r>
      <w:r w:rsidRPr="0088004B">
        <w:t>hem</w:t>
      </w:r>
      <w:r>
        <w:softHyphen/>
      </w:r>
      <w:r w:rsidRPr="0088004B">
        <w:t>arresten utgör såväl en måttstock som en övre gräns för hur ingripande rörelseinskränkning</w:t>
      </w:r>
      <w:r>
        <w:t>arna får vara.</w:t>
      </w:r>
      <w:r w:rsidRPr="0088004B">
        <w:t xml:space="preserve"> </w:t>
      </w:r>
      <w:r w:rsidRPr="00DC1FC6">
        <w:t>För att säker</w:t>
      </w:r>
      <w:r>
        <w:softHyphen/>
      </w:r>
      <w:r w:rsidRPr="00DC1FC6">
        <w:t>ställa att den dömde följer föreskrifterna om rörelse</w:t>
      </w:r>
      <w:r>
        <w:softHyphen/>
      </w:r>
      <w:r w:rsidRPr="00DC1FC6">
        <w:t>inskränk</w:t>
      </w:r>
      <w:r>
        <w:softHyphen/>
      </w:r>
      <w:r w:rsidRPr="00DC1FC6">
        <w:t>ningar ska de kontrolleras genom elektronisk övervakning, om det inte finns sär</w:t>
      </w:r>
      <w:r w:rsidR="00EB017D">
        <w:softHyphen/>
      </w:r>
      <w:r w:rsidRPr="00DC1FC6">
        <w:t>skilda skäl mot det. (</w:t>
      </w:r>
      <w:r w:rsidR="004C017C">
        <w:t xml:space="preserve">Se </w:t>
      </w:r>
      <w:r w:rsidRPr="00DC1FC6">
        <w:t>18 och 19</w:t>
      </w:r>
      <w:r>
        <w:t> </w:t>
      </w:r>
      <w:r w:rsidRPr="00DC1FC6">
        <w:t>§§ lagen om verk</w:t>
      </w:r>
      <w:r>
        <w:softHyphen/>
      </w:r>
      <w:r w:rsidRPr="00DC1FC6">
        <w:t>ställig</w:t>
      </w:r>
      <w:r>
        <w:softHyphen/>
      </w:r>
      <w:r w:rsidRPr="00DC1FC6">
        <w:t>het av ung</w:t>
      </w:r>
      <w:r w:rsidR="00EB017D">
        <w:softHyphen/>
      </w:r>
      <w:r w:rsidRPr="00DC1FC6">
        <w:t>doms</w:t>
      </w:r>
      <w:r>
        <w:softHyphen/>
      </w:r>
      <w:r w:rsidRPr="00DC1FC6">
        <w:t>övervakning</w:t>
      </w:r>
      <w:r>
        <w:t xml:space="preserve"> och </w:t>
      </w:r>
      <w:r w:rsidRPr="00C96682">
        <w:t xml:space="preserve">prop. 2019/20:118 s. </w:t>
      </w:r>
      <w:r>
        <w:t>71</w:t>
      </w:r>
      <w:r w:rsidRPr="00DC1FC6">
        <w:t>.)</w:t>
      </w:r>
    </w:p>
    <w:p w14:paraId="46E12695" w14:textId="77777777" w:rsidR="00E856D8" w:rsidRDefault="00E856D8" w:rsidP="00E856D8">
      <w:pPr>
        <w:pStyle w:val="Brdtextmedindrag"/>
      </w:pPr>
      <w:r w:rsidRPr="00EC5A67">
        <w:t xml:space="preserve">Utredningen </w:t>
      </w:r>
      <w:r>
        <w:t>föreslår inte någon utökning av rörelse</w:t>
      </w:r>
      <w:r>
        <w:softHyphen/>
        <w:t>inskränk</w:t>
      </w:r>
      <w:r>
        <w:softHyphen/>
        <w:t>ningarna för den befintliga ungdomsövervakningen. Regeringen bedömer dock att det finns ett behov av en sådan förstärkning av påföljden. Det kan ytter</w:t>
      </w:r>
      <w:r>
        <w:softHyphen/>
        <w:t>ligare minska risken för att den dömde begår brott under verkställigheten. Som konstateras ovan innebär helghem</w:t>
      </w:r>
      <w:r>
        <w:softHyphen/>
        <w:t>arresten att den dömde kan röra sig relativt fritt under resten av veckan. Detta kan vara ett problem av flera anledningar, exempelvis om den dömde begår nya brott under den tid då han eller hon inte behöver vara i hemmet. Vidare tillgodoser detta Kriminal</w:t>
      </w:r>
      <w:r>
        <w:softHyphen/>
        <w:t>vårdens önskemål med mer flexibilitet när det gäller rörelse</w:t>
      </w:r>
      <w:r>
        <w:softHyphen/>
        <w:t>inskränk</w:t>
      </w:r>
      <w:r>
        <w:softHyphen/>
        <w:t>ningarna för att de ska kunna anpassas bättre till den dömdes behov. Som</w:t>
      </w:r>
      <w:r w:rsidDel="00C5220E">
        <w:t xml:space="preserve"> </w:t>
      </w:r>
      <w:r>
        <w:t>exempel har Kriminalvården nämnt att det i vissa fall vore önsk</w:t>
      </w:r>
      <w:r>
        <w:softHyphen/>
        <w:t>värt att kunna kombinera en viss utformning av en hem</w:t>
      </w:r>
      <w:r>
        <w:softHyphen/>
        <w:t>arrest med ett för</w:t>
      </w:r>
      <w:r>
        <w:softHyphen/>
        <w:t xml:space="preserve">bud mot att vistas i vissa områden. </w:t>
      </w:r>
    </w:p>
    <w:p w14:paraId="4691F227" w14:textId="5E0F0177" w:rsidR="00E856D8" w:rsidRDefault="00E856D8" w:rsidP="00E856D8">
      <w:pPr>
        <w:pStyle w:val="Brdtextmedindrag"/>
      </w:pPr>
      <w:r>
        <w:t>När ungdomsövervakningen infördes som påföljd uttalade lagstiftaren att rörelseinskränkningarna så långt som möjligt bör utformas på ett sätt som är ägnat att förebygga att den dömde åter</w:t>
      </w:r>
      <w:r>
        <w:softHyphen/>
        <w:t>faller i brott eller på annat sätt utvecklas ogynnsamt och på så sätt att de i möjligaste mån anpassas till vad som är lämpligast i det enskilda fallet (</w:t>
      </w:r>
      <w:r w:rsidRPr="00565FD1">
        <w:t>prop.</w:t>
      </w:r>
      <w:r>
        <w:t> </w:t>
      </w:r>
      <w:r w:rsidRPr="00565FD1">
        <w:t>2019/20:118</w:t>
      </w:r>
      <w:r>
        <w:t xml:space="preserve"> s. 70 och 71). När rörelse</w:t>
      </w:r>
      <w:r>
        <w:softHyphen/>
        <w:t>inskränkningarna nu skärps bör dessa utgångspunkter fort</w:t>
      </w:r>
      <w:r>
        <w:softHyphen/>
        <w:t>farande gälla. De rörelseinskränkningar som utredningen föreslår för den nya på</w:t>
      </w:r>
      <w:r>
        <w:softHyphen/>
        <w:t>följden utvidgad ungdomsövervakning är för ingripande för att mot</w:t>
      </w:r>
      <w:r>
        <w:softHyphen/>
        <w:t>svara de straffmätningsvärden som kommer i fråga för ungdoms</w:t>
      </w:r>
      <w:r>
        <w:softHyphen/>
        <w:t>över</w:t>
      </w:r>
      <w:r>
        <w:softHyphen/>
        <w:t>vak</w:t>
      </w:r>
      <w:r>
        <w:softHyphen/>
        <w:t xml:space="preserve">ning och riskerar att inte fungera i praktiken. Det finns dock utrymme att skärpa rörelseinskränkningarna för ungdomsövervakning på ett sätt som innebär att påföljden både skärps och blir mer flexibel, utan att </w:t>
      </w:r>
      <w:r>
        <w:lastRenderedPageBreak/>
        <w:t>rörelse</w:t>
      </w:r>
      <w:r>
        <w:softHyphen/>
        <w:t>inskränk</w:t>
      </w:r>
      <w:r>
        <w:softHyphen/>
        <w:t>ningarna blir oproportioner</w:t>
      </w:r>
      <w:r>
        <w:softHyphen/>
        <w:t>liga eller riskerar att bli så in</w:t>
      </w:r>
      <w:r w:rsidR="00EB017D">
        <w:softHyphen/>
      </w:r>
      <w:r>
        <w:t>gripande att den dömde inte klarar av att följa dem.</w:t>
      </w:r>
      <w:r w:rsidRPr="00EC5A67">
        <w:t xml:space="preserve"> </w:t>
      </w:r>
    </w:p>
    <w:p w14:paraId="68039BB5" w14:textId="77777777" w:rsidR="00E856D8" w:rsidRDefault="00E856D8" w:rsidP="00E856D8">
      <w:pPr>
        <w:pStyle w:val="Rubrik5utannumrering"/>
      </w:pPr>
      <w:r>
        <w:t>Hemarresten utökas till ytterligare en kväll och natt i veckan</w:t>
      </w:r>
    </w:p>
    <w:p w14:paraId="6D794AEA" w14:textId="2BCCEC5C" w:rsidR="00E856D8" w:rsidRDefault="00E856D8" w:rsidP="00E856D8">
      <w:pPr>
        <w:pStyle w:val="Brdtext"/>
      </w:pPr>
      <w:r>
        <w:t xml:space="preserve">Nuvarande helghemarrest gäller kvällarna och nätterna mot lördag, söndag och måndag. </w:t>
      </w:r>
      <w:r w:rsidRPr="00844814">
        <w:t xml:space="preserve">Eftersom helghemarresten </w:t>
      </w:r>
      <w:r>
        <w:t xml:space="preserve">är generellt tillämplig – och </w:t>
      </w:r>
      <w:r w:rsidRPr="00844814">
        <w:t>utgör såväl en måttstock som en övre gräns för hur ingripande rörelse</w:t>
      </w:r>
      <w:r>
        <w:softHyphen/>
      </w:r>
      <w:r w:rsidRPr="00844814">
        <w:t>insk</w:t>
      </w:r>
      <w:r>
        <w:softHyphen/>
      </w:r>
      <w:r w:rsidRPr="00844814">
        <w:t>ränk</w:t>
      </w:r>
      <w:r w:rsidR="00EB017D">
        <w:softHyphen/>
      </w:r>
      <w:r w:rsidRPr="00844814">
        <w:t xml:space="preserve">ningen är </w:t>
      </w:r>
      <w:r>
        <w:t>– bör d</w:t>
      </w:r>
      <w:r w:rsidRPr="00844814">
        <w:t xml:space="preserve">et i första hand </w:t>
      </w:r>
      <w:r>
        <w:t xml:space="preserve">vara den </w:t>
      </w:r>
      <w:r w:rsidRPr="00844814">
        <w:t>som utökas för att åstad</w:t>
      </w:r>
      <w:r>
        <w:softHyphen/>
      </w:r>
      <w:r w:rsidRPr="00844814">
        <w:t>komma en skärpning av</w:t>
      </w:r>
      <w:r w:rsidRPr="00565FD1">
        <w:t xml:space="preserve"> </w:t>
      </w:r>
      <w:r>
        <w:t>rörelseinskränkningarna. En lämplig skärpning är att helg</w:t>
      </w:r>
      <w:r w:rsidR="00EB017D">
        <w:softHyphen/>
      </w:r>
      <w:r>
        <w:t>hem</w:t>
      </w:r>
      <w:r>
        <w:softHyphen/>
        <w:t>arresten utökas med ytterligare en kväll och en natt per vecka. Som utgångspunkt bör det vara kvällen och natten mot fredag men Kriminal</w:t>
      </w:r>
      <w:r>
        <w:softHyphen/>
        <w:t>vården bör kunna välja kvällen och natten mot en annan dag om det är lämp</w:t>
      </w:r>
      <w:r>
        <w:softHyphen/>
        <w:t xml:space="preserve">ligare för att </w:t>
      </w:r>
      <w:r w:rsidRPr="00B15FA9">
        <w:t>förebygga att den dömde återfaller i brott eller på annat sätt utvecklas ogynnsamt</w:t>
      </w:r>
      <w:r>
        <w:t>. Eftersom förbudet att vistas utanför bostaden kommer att gälla även andra dagar i veckan än under helgen är en lämp</w:t>
      </w:r>
      <w:r>
        <w:softHyphen/>
        <w:t>ligare benämning på rörelseinskränkningarna hemarrest. Hem</w:t>
      </w:r>
      <w:r>
        <w:softHyphen/>
        <w:t>arresten kan exempelvis ut</w:t>
      </w:r>
      <w:r>
        <w:softHyphen/>
        <w:t>ökas med kvällen och natten mot tisdag, om den dömde har en fritids</w:t>
      </w:r>
      <w:r>
        <w:softHyphen/>
        <w:t>aktivitet på torsdagskvällen som bedöms bidra till att den unge inte återfaller i brott. Hem</w:t>
      </w:r>
      <w:r>
        <w:softHyphen/>
        <w:t>arrest skulle också under vissa veckor kunna gälla vid en högtid (t.ex. valborgs</w:t>
      </w:r>
      <w:r>
        <w:softHyphen/>
        <w:t>mässo</w:t>
      </w:r>
      <w:r>
        <w:softHyphen/>
        <w:t>afton eller midsommar</w:t>
      </w:r>
      <w:r>
        <w:softHyphen/>
        <w:t>afton) eller en kväll som samman</w:t>
      </w:r>
      <w:r>
        <w:softHyphen/>
        <w:t>faller med ett särs</w:t>
      </w:r>
      <w:r>
        <w:softHyphen/>
        <w:t>kilt sport</w:t>
      </w:r>
      <w:r>
        <w:softHyphen/>
        <w:t>evenemang eller en större konsert då bruk av droger och alkohol är vanligt och då risken för återfall i brott kan vara stor. Vilken ytter</w:t>
      </w:r>
      <w:r>
        <w:softHyphen/>
        <w:t>ligare kväll eller natt som hemarresten ska gälla bör avgöras utifrån hur riskerna för återfall i brott och ogynnsam utveckling ser ut för varje enskild ung lagöverträdare. Även barnets ålder bör ofta kunna få betydelse för bedömningen. På så sätt kan utökad hem</w:t>
      </w:r>
      <w:r w:rsidR="00EB017D">
        <w:softHyphen/>
      </w:r>
      <w:r>
        <w:t>arrest verka återfalls</w:t>
      </w:r>
      <w:r>
        <w:softHyphen/>
        <w:t xml:space="preserve">förebyggande. </w:t>
      </w:r>
    </w:p>
    <w:p w14:paraId="613BDCE1" w14:textId="13DFAF75" w:rsidR="00E856D8" w:rsidRDefault="00E856D8" w:rsidP="00B274F0">
      <w:pPr>
        <w:pStyle w:val="Brdtextmedindrag"/>
      </w:pPr>
      <w:r>
        <w:t xml:space="preserve">När hemarresten utökas kan det, som </w:t>
      </w:r>
      <w:r w:rsidRPr="00273EB6">
        <w:rPr>
          <w:i/>
          <w:iCs/>
        </w:rPr>
        <w:t>Br</w:t>
      </w:r>
      <w:r>
        <w:rPr>
          <w:i/>
          <w:iCs/>
        </w:rPr>
        <w:t>å</w:t>
      </w:r>
      <w:r>
        <w:t xml:space="preserve"> och </w:t>
      </w:r>
      <w:r w:rsidRPr="00273EB6">
        <w:rPr>
          <w:i/>
          <w:iCs/>
        </w:rPr>
        <w:t>E</w:t>
      </w:r>
      <w:r>
        <w:rPr>
          <w:i/>
          <w:iCs/>
        </w:rPr>
        <w:t>cpat</w:t>
      </w:r>
      <w:r w:rsidRPr="00273EB6">
        <w:rPr>
          <w:i/>
          <w:iCs/>
        </w:rPr>
        <w:t xml:space="preserve"> Sverige</w:t>
      </w:r>
      <w:r w:rsidRPr="00273EB6">
        <w:t xml:space="preserve"> </w:t>
      </w:r>
      <w:r>
        <w:t>framhåller beträffande den av utredning</w:t>
      </w:r>
      <w:r w:rsidR="00B80B83">
        <w:t>en</w:t>
      </w:r>
      <w:r>
        <w:t xml:space="preserve"> föreslagna nya på</w:t>
      </w:r>
      <w:r>
        <w:softHyphen/>
        <w:t>följden, upplevas mer psykiskt påfrestande för den dömde och få negativa konsekvenser för den övriga familjen. Som lagstif</w:t>
      </w:r>
      <w:r>
        <w:softHyphen/>
        <w:t>taren uttalade vid införandet av ungdomsöver</w:t>
      </w:r>
      <w:r w:rsidR="00A164F0">
        <w:softHyphen/>
      </w:r>
      <w:r>
        <w:t>vakning krävs det att den dömde har en bostad i vilken rörelseinskränk</w:t>
      </w:r>
      <w:r w:rsidR="00A164F0">
        <w:softHyphen/>
      </w:r>
      <w:r>
        <w:t>ningarna kan fullgöras och kontrolleras för att hemarresten ska fungera. Övriga familje</w:t>
      </w:r>
      <w:r>
        <w:softHyphen/>
        <w:t>förhål</w:t>
      </w:r>
      <w:r>
        <w:softHyphen/>
        <w:t xml:space="preserve">landen är också av stor betydelse för bedömningen av om </w:t>
      </w:r>
      <w:r>
        <w:softHyphen/>
        <w:t>hemarrest är lämpligt.</w:t>
      </w:r>
      <w:r w:rsidRPr="003B4BCE">
        <w:t xml:space="preserve"> </w:t>
      </w:r>
      <w:r>
        <w:t>Om familje</w:t>
      </w:r>
      <w:r>
        <w:softHyphen/>
        <w:t>för</w:t>
      </w:r>
      <w:r>
        <w:softHyphen/>
        <w:t>hållandena innebär att den ordinarie hem</w:t>
      </w:r>
      <w:r>
        <w:softHyphen/>
        <w:t>arresten inte bedöms som lämplig får Kriminalvården – på samma sätt som enligt gällande ordning – besluta om alternativa rörelse</w:t>
      </w:r>
      <w:r w:rsidR="00A164F0">
        <w:softHyphen/>
      </w:r>
      <w:r>
        <w:t>inskränkningar, vilka sammantaget inte får vara mer ingripande än en hemarrest skulle vara (se 18</w:t>
      </w:r>
      <w:r w:rsidR="003B3B72">
        <w:t> </w:t>
      </w:r>
      <w:r>
        <w:t>§ andra och tredje styckena lagen om verk</w:t>
      </w:r>
      <w:r w:rsidR="00A164F0">
        <w:softHyphen/>
      </w:r>
      <w:r>
        <w:t>ställighet av ungdoms</w:t>
      </w:r>
      <w:r>
        <w:softHyphen/>
        <w:t>över</w:t>
      </w:r>
      <w:r>
        <w:softHyphen/>
        <w:t>vakning). Om det upp</w:t>
      </w:r>
      <w:r>
        <w:softHyphen/>
        <w:t>dagas mycket allvarliga problem i hemmiljön redan under verk</w:t>
      </w:r>
      <w:r>
        <w:softHyphen/>
        <w:t>ställighets</w:t>
      </w:r>
      <w:r>
        <w:softHyphen/>
        <w:t>planeringen kan det bli aktuellt för social</w:t>
      </w:r>
      <w:r>
        <w:softHyphen/>
        <w:t xml:space="preserve">nämnden att besluta om placering av den unge i ett annat boende </w:t>
      </w:r>
      <w:r w:rsidRPr="000E59A5">
        <w:t>med stöd av social</w:t>
      </w:r>
      <w:r>
        <w:softHyphen/>
      </w:r>
      <w:r w:rsidRPr="000E59A5">
        <w:t>tjänstlagen (2025:400) eller LVU. Att den dömde</w:t>
      </w:r>
      <w:r>
        <w:t xml:space="preserve"> placeras utanför det egna hemmet, i t.ex. ett familjehem eller ett särskilt ungdomshem, innebär inte i sig att hemarrest är olämpligt, men påföljdens innehåll kan få anpas</w:t>
      </w:r>
      <w:r>
        <w:softHyphen/>
        <w:t>sas till detta. (</w:t>
      </w:r>
      <w:r w:rsidR="003F6ED1">
        <w:t>Se p</w:t>
      </w:r>
      <w:r>
        <w:t>rop. 2019/20:118 s. 71 och 72</w:t>
      </w:r>
      <w:r w:rsidDel="003F6ED1">
        <w:t>.</w:t>
      </w:r>
      <w:r w:rsidDel="000877C3">
        <w:t>)</w:t>
      </w:r>
      <w:r>
        <w:t xml:space="preserve"> Förslaget om utökad </w:t>
      </w:r>
      <w:r>
        <w:softHyphen/>
        <w:t>hem</w:t>
      </w:r>
      <w:r>
        <w:softHyphen/>
        <w:t>arrest är inte avsett att innebära någon förändring i detta avseende.</w:t>
      </w:r>
    </w:p>
    <w:p w14:paraId="509596E7" w14:textId="77777777" w:rsidR="00E856D8" w:rsidRDefault="00E856D8" w:rsidP="00E856D8">
      <w:pPr>
        <w:pStyle w:val="Rubrik5utannumrering"/>
      </w:pPr>
      <w:r>
        <w:lastRenderedPageBreak/>
        <w:t>Det bör vara möjligt att förbjuda den dömde att vistas på en särskild plats eller inom ett särskilt område som tillägg till hemarresten</w:t>
      </w:r>
    </w:p>
    <w:p w14:paraId="15CAFCBA" w14:textId="5D37D499" w:rsidR="00E856D8" w:rsidRDefault="00E856D8" w:rsidP="00E856D8">
      <w:pPr>
        <w:pStyle w:val="Brdtext"/>
      </w:pPr>
      <w:r>
        <w:t>I</w:t>
      </w:r>
      <w:r w:rsidRPr="00B2765B">
        <w:t xml:space="preserve"> ett flertal rapporter och studier framhålls att vissa geografiska platser har betydelse för framväxten och upprätthållandet av normbrytande och krimi</w:t>
      </w:r>
      <w:r>
        <w:softHyphen/>
      </w:r>
      <w:r w:rsidRPr="00B2765B">
        <w:t>nella beteenden (s.k. kriminella arenor). Inom dessa områden kan krimi</w:t>
      </w:r>
      <w:r>
        <w:softHyphen/>
      </w:r>
      <w:r w:rsidRPr="00B2765B">
        <w:t>nella miljöer växa fram och individerna kan komma i kontakt med per</w:t>
      </w:r>
      <w:r>
        <w:softHyphen/>
      </w:r>
      <w:r w:rsidRPr="00B2765B">
        <w:t>soner som redan är benägna att begå brott. Det kan också vara fråga om små, väl avgränsade platser där brottsaktiviteten är särskilt hög (s.k. hot spots), exempelvis platser i bostadsområden som kontrolleras av krimi</w:t>
      </w:r>
      <w:r>
        <w:softHyphen/>
      </w:r>
      <w:r w:rsidRPr="00B2765B">
        <w:t>nella nätverk och som kännetecknas av att ett eller flera nätverk anser sig ha ensamrätt att styra över exempelvis narkotikaförsäljningen i området (se bl.a. Brå</w:t>
      </w:r>
      <w:r w:rsidR="00D75FD8">
        <w:t xml:space="preserve"> 2021:10</w:t>
      </w:r>
      <w:r w:rsidRPr="00B2765B">
        <w:t>, Narkotikamarknader, s. 66–71). Begräns</w:t>
      </w:r>
      <w:r>
        <w:softHyphen/>
      </w:r>
      <w:r w:rsidRPr="00B2765B">
        <w:t>ningar i fråga om var en person får vistas kan därför vara ett effektivt verktyg för att</w:t>
      </w:r>
      <w:r>
        <w:t xml:space="preserve"> förebygga att den dömde återfaller i brott, samtidigt som det kan </w:t>
      </w:r>
      <w:r w:rsidRPr="00941BB4">
        <w:t>bidra till att öka tryggheten i det offentliga rummet</w:t>
      </w:r>
      <w:r>
        <w:t xml:space="preserve">.  </w:t>
      </w:r>
    </w:p>
    <w:p w14:paraId="274E391F" w14:textId="18897D85" w:rsidR="00E856D8" w:rsidRPr="00B2765B" w:rsidRDefault="00E856D8" w:rsidP="00E856D8">
      <w:pPr>
        <w:pStyle w:val="Brdtextmedindrag"/>
      </w:pPr>
      <w:r>
        <w:t xml:space="preserve">I dag kan en ung lagöverträdare som </w:t>
      </w:r>
      <w:r w:rsidR="00B274F0">
        <w:t xml:space="preserve">avtjänar </w:t>
      </w:r>
      <w:r>
        <w:t>ungdomsövervakning vara förbjuden</w:t>
      </w:r>
      <w:r w:rsidRPr="005456DC">
        <w:t xml:space="preserve"> att under vissa tider vistas på en särskilt angiven plats </w:t>
      </w:r>
      <w:r>
        <w:t>eller inom ett särskilt angivet område enligt 18 § andra stycket 1 lagen om verk</w:t>
      </w:r>
      <w:r>
        <w:softHyphen/>
        <w:t>ställighet av ungdoms</w:t>
      </w:r>
      <w:r>
        <w:softHyphen/>
        <w:t>över</w:t>
      </w:r>
      <w:r>
        <w:softHyphen/>
        <w:t>vakning. Ett sådant förbud kan dock gälla en</w:t>
      </w:r>
      <w:r w:rsidR="00EB017D">
        <w:softHyphen/>
      </w:r>
      <w:r>
        <w:t>dast som alternativ till hemarresten. Denna begränsning är olycklig efter</w:t>
      </w:r>
      <w:r>
        <w:softHyphen/>
        <w:t>som behovet av en sådan föreskrift kan föreligga även för en person som är underkastad hem</w:t>
      </w:r>
      <w:r>
        <w:softHyphen/>
        <w:t xml:space="preserve">arrest. Mot den bakgrunden </w:t>
      </w:r>
      <w:r w:rsidRPr="00AA2A89">
        <w:t>bör Kriminalvården – som ett tillägg till hemarresten eller alternativa rörelse</w:t>
      </w:r>
      <w:r>
        <w:softHyphen/>
      </w:r>
      <w:r w:rsidRPr="00AA2A89">
        <w:t xml:space="preserve">inskränkningar – </w:t>
      </w:r>
      <w:r>
        <w:t xml:space="preserve">kunna </w:t>
      </w:r>
      <w:r w:rsidRPr="00AA2A89">
        <w:t xml:space="preserve">föreskriva att den dömde är förbjuden att under vissa tider vistas </w:t>
      </w:r>
      <w:r>
        <w:t xml:space="preserve">antingen </w:t>
      </w:r>
      <w:r w:rsidRPr="00AA2A89">
        <w:t>på en särskilt angiven plats</w:t>
      </w:r>
      <w:r>
        <w:t xml:space="preserve"> eller inom ett särskilt angivet område. Det kan exempel</w:t>
      </w:r>
      <w:r>
        <w:softHyphen/>
        <w:t xml:space="preserve">vis handla om </w:t>
      </w:r>
      <w:r w:rsidRPr="00795ADB">
        <w:t>en plats eller ett område där det ofta före</w:t>
      </w:r>
      <w:r>
        <w:softHyphen/>
      </w:r>
      <w:r w:rsidRPr="00795ADB">
        <w:t xml:space="preserve">kommer narkotikahandel eller </w:t>
      </w:r>
      <w:r w:rsidR="007A04C4">
        <w:t>bruk av</w:t>
      </w:r>
      <w:r w:rsidRPr="00795ADB">
        <w:t xml:space="preserve"> alkohol eller där den dömde annars kan antas komma i kontakt med personer i vars umgänge risken för återfall i brott bedöms vara särskilt stor</w:t>
      </w:r>
      <w:r w:rsidDel="00795ADB">
        <w:t xml:space="preserve"> </w:t>
      </w:r>
      <w:r>
        <w:t>(jfr prop. 2019/20:118 s. 147). Ett sådant förbud bör</w:t>
      </w:r>
      <w:r w:rsidDel="00E74F9C">
        <w:t xml:space="preserve"> </w:t>
      </w:r>
      <w:r>
        <w:t>få föreskrivas endast om det finns ett konkret behov av det för att förebygga att den dömde återfaller i brott eller på annat sätt utvecklas ogynnsamt, t.ex. om den dömde ofta har involverats i brottslig verksamhet när han eller hon uppehållit sig på en viss plats eller inom ett visst område. Utöver att ett sådant förbud syftar till att förebygga att den dömde återfaller i brott eller på annat sätt utvecklas ogynnsamt, kan det ha ett tydligt brottsoffer</w:t>
      </w:r>
      <w:r>
        <w:softHyphen/>
        <w:t xml:space="preserve">perspektiv om det avser </w:t>
      </w:r>
      <w:r w:rsidRPr="003E619B">
        <w:t xml:space="preserve">exempelvis </w:t>
      </w:r>
      <w:r>
        <w:t>målsägan</w:t>
      </w:r>
      <w:r>
        <w:softHyphen/>
        <w:t>dens bostads</w:t>
      </w:r>
      <w:r>
        <w:softHyphen/>
        <w:t>område, skola eller arbete. En sådan ordning är i linje med Kriminal</w:t>
      </w:r>
      <w:r>
        <w:softHyphen/>
        <w:t>vårdens önske</w:t>
      </w:r>
      <w:r>
        <w:softHyphen/>
        <w:t>mål om att få mer flexibilitet i verkställighets</w:t>
      </w:r>
      <w:r>
        <w:softHyphen/>
        <w:t>planeringen. Liksom när det gäller övriga rörelseinskränkningar bör före</w:t>
      </w:r>
      <w:r>
        <w:softHyphen/>
        <w:t xml:space="preserve">skriften enligt </w:t>
      </w:r>
      <w:r w:rsidRPr="0019316F">
        <w:t>19</w:t>
      </w:r>
      <w:r w:rsidR="003B3B72">
        <w:t> </w:t>
      </w:r>
      <w:r w:rsidRPr="0019316F">
        <w:t>§ lagen om verkställighet av ungdomsövervakning</w:t>
      </w:r>
      <w:r>
        <w:t xml:space="preserve"> kontrolleras med </w:t>
      </w:r>
      <w:r w:rsidRPr="0019316F">
        <w:t>elektronisk</w:t>
      </w:r>
      <w:r>
        <w:t>a</w:t>
      </w:r>
      <w:r w:rsidRPr="0019316F">
        <w:t xml:space="preserve"> </w:t>
      </w:r>
      <w:r>
        <w:t>hjälpmedel</w:t>
      </w:r>
      <w:r w:rsidRPr="0019316F">
        <w:t>, om det inte finns särskilda skäl mot det</w:t>
      </w:r>
      <w:r>
        <w:t>.</w:t>
      </w:r>
    </w:p>
    <w:p w14:paraId="7EF23406" w14:textId="77777777" w:rsidR="00E856D8" w:rsidRDefault="00E856D8" w:rsidP="00E856D8">
      <w:pPr>
        <w:pStyle w:val="Brdtextmedindrag"/>
      </w:pPr>
      <w:r>
        <w:t>Förslaget möjliggör att en ung lagöverträdare som verk</w:t>
      </w:r>
      <w:r>
        <w:softHyphen/>
        <w:t>ställer ungdoms</w:t>
      </w:r>
      <w:r>
        <w:softHyphen/>
        <w:t xml:space="preserve">övervakning kan vara skyldig att följa föreskrifter om både hemarrest under fyra kvällar och nätter per vecka och ett förbud att under vissa tider vistas </w:t>
      </w:r>
      <w:r w:rsidRPr="005E5338">
        <w:t>på en särskilt angiven plats</w:t>
      </w:r>
      <w:r>
        <w:t xml:space="preserve"> eller inom ett särskilt angivet område. Det innebär</w:t>
      </w:r>
      <w:r w:rsidRPr="000C2C9E">
        <w:t xml:space="preserve"> en tydlig skärpning av ungdomsövervakningen.</w:t>
      </w:r>
      <w:r>
        <w:t xml:space="preserve"> </w:t>
      </w:r>
      <w:r w:rsidRPr="000C2C9E">
        <w:t>Förslaget inne</w:t>
      </w:r>
      <w:r>
        <w:softHyphen/>
      </w:r>
      <w:r w:rsidRPr="000C2C9E">
        <w:t>bär vidare att Kriminal</w:t>
      </w:r>
      <w:r>
        <w:softHyphen/>
      </w:r>
      <w:r w:rsidRPr="000C2C9E">
        <w:t>vården får bättre möjligheter att anpassa rörelse</w:t>
      </w:r>
      <w:r>
        <w:softHyphen/>
      </w:r>
      <w:r w:rsidRPr="000C2C9E">
        <w:t xml:space="preserve">inskränkningarna till den enskildes individuella </w:t>
      </w:r>
      <w:r>
        <w:t>behov</w:t>
      </w:r>
      <w:r w:rsidRPr="000C2C9E">
        <w:t xml:space="preserve"> för att motverka återfall i brott och annan ogynnsam utveckling. </w:t>
      </w:r>
      <w:r>
        <w:t xml:space="preserve">Vid beslut om föreskriften gäller, utöver att det ska finnas ett behov av den, enligt 6 § </w:t>
      </w:r>
      <w:r>
        <w:lastRenderedPageBreak/>
        <w:t>lagen om verk</w:t>
      </w:r>
      <w:r>
        <w:softHyphen/>
        <w:t>ställighet av ungdoms</w:t>
      </w:r>
      <w:r>
        <w:softHyphen/>
        <w:t>över</w:t>
      </w:r>
      <w:r>
        <w:softHyphen/>
        <w:t>vakning</w:t>
      </w:r>
      <w:r w:rsidRPr="00B94A60">
        <w:t xml:space="preserve"> </w:t>
      </w:r>
      <w:r>
        <w:t xml:space="preserve">att åtgärden </w:t>
      </w:r>
      <w:r w:rsidRPr="00B94A60">
        <w:t xml:space="preserve">får användas </w:t>
      </w:r>
      <w:r>
        <w:t xml:space="preserve">endast </w:t>
      </w:r>
      <w:r w:rsidRPr="00B94A60">
        <w:t>om den står i rimlig propor</w:t>
      </w:r>
      <w:r>
        <w:softHyphen/>
      </w:r>
      <w:r w:rsidRPr="00B94A60">
        <w:t>tion till syftet med åtgärden</w:t>
      </w:r>
      <w:r>
        <w:t xml:space="preserve">. </w:t>
      </w:r>
      <w:r w:rsidRPr="00B94A60">
        <w:t>Om en mindre ingripande åtgärd är tillräcklig ska den användas.</w:t>
      </w:r>
      <w:r>
        <w:t xml:space="preserve"> Det bör</w:t>
      </w:r>
      <w:r w:rsidDel="00E74F9C">
        <w:t xml:space="preserve"> </w:t>
      </w:r>
      <w:r>
        <w:t>inte införas någon möjlig</w:t>
      </w:r>
      <w:r>
        <w:softHyphen/>
        <w:t xml:space="preserve">het att låta förbudet omfatta flera olika platser eller områden eftersom en sådan ordning skulle riskera att göra påföljden för ingripande och inte tillräckligt förutsebar. </w:t>
      </w:r>
    </w:p>
    <w:p w14:paraId="08F7484F" w14:textId="4E1C7425" w:rsidR="0038415C" w:rsidRDefault="00E856D8" w:rsidP="00E856D8">
      <w:pPr>
        <w:pStyle w:val="Brdtextmedindrag"/>
      </w:pPr>
      <w:r>
        <w:t xml:space="preserve">Som </w:t>
      </w:r>
      <w:r w:rsidRPr="00DB0803">
        <w:rPr>
          <w:i/>
          <w:iCs/>
        </w:rPr>
        <w:t>Malmö tingsrätt</w:t>
      </w:r>
      <w:r>
        <w:t xml:space="preserve"> påpekar avseende förslaget om utvidgad ung</w:t>
      </w:r>
      <w:r>
        <w:softHyphen/>
        <w:t>domsövervakning, bestäms verkställighetsinnehållet först efter att dom</w:t>
      </w:r>
      <w:r>
        <w:softHyphen/>
        <w:t>stolen har dömt den unge till påföljden, vilket kan leda till att det blir svårt för domstolen att bedöma om påföljden utgör en tillräckligt ingripande reaktion på brottsligheten. Behoven av likformighet och rätts</w:t>
      </w:r>
      <w:r>
        <w:softHyphen/>
        <w:t xml:space="preserve">säkerhet kommer enligt regeringen att tillgodoses genom att </w:t>
      </w:r>
      <w:r>
        <w:softHyphen/>
        <w:t>hemarresten fort</w:t>
      </w:r>
      <w:r>
        <w:softHyphen/>
        <w:t>farande kommer att utgöra en måttstock och övre gräns för hur ingripande rörelseinskränkningarna enligt 18 § första och andra styckena lagen om verkställighet av ungdomsövervakning får vara. För</w:t>
      </w:r>
      <w:r>
        <w:softHyphen/>
        <w:t>slaget om utökad hem</w:t>
      </w:r>
      <w:r>
        <w:softHyphen/>
        <w:t>arrest innebär ingen ändring i detta avseende. Däremot kommer domstolen eller den dömde vid domstillfället inte att känna till om den dömde – som tillägg till hemarresten eller alternativa rörelse</w:t>
      </w:r>
      <w:r>
        <w:softHyphen/>
        <w:t>inskränk</w:t>
      </w:r>
      <w:r>
        <w:softHyphen/>
        <w:t>ningar – kommer att vara förbjuden att vistas på en särskilt angiven plats eller inom ett sär</w:t>
      </w:r>
      <w:r w:rsidR="00EB017D">
        <w:softHyphen/>
      </w:r>
      <w:r>
        <w:t>skilt angivet område. En möjlighet för Kriminal</w:t>
      </w:r>
      <w:r>
        <w:softHyphen/>
        <w:t>vården att</w:t>
      </w:r>
      <w:r w:rsidDel="009D2858">
        <w:t xml:space="preserve"> </w:t>
      </w:r>
      <w:r>
        <w:t>besluta om ett sådant förbud under verkställigheten av en icke frihets</w:t>
      </w:r>
      <w:r>
        <w:softHyphen/>
        <w:t>berövande på</w:t>
      </w:r>
      <w:r w:rsidR="00EB017D">
        <w:softHyphen/>
      </w:r>
      <w:r>
        <w:t>följd finns redan i dag för bl.a. personer som är dömda till skyddstillsyn och står under övervakning. En sådan föreskrift får även avse vistelseort eller andra anvisningar om på vilka platser eller inom vilka områden den dömde inte får vistas. Om det behövs får en sådan s.k. vistelseföreskrift kontrol</w:t>
      </w:r>
      <w:r>
        <w:softHyphen/>
        <w:t>leras genom elektronisk övervakning (</w:t>
      </w:r>
      <w:r w:rsidRPr="0047143A">
        <w:t>26</w:t>
      </w:r>
      <w:r>
        <w:t> </w:t>
      </w:r>
      <w:r w:rsidRPr="0047143A" w:rsidDel="00D06951">
        <w:t xml:space="preserve">kap. </w:t>
      </w:r>
      <w:r>
        <w:t xml:space="preserve">16 § andra stycket 7 och </w:t>
      </w:r>
      <w:r w:rsidRPr="0047143A">
        <w:t>1</w:t>
      </w:r>
      <w:r>
        <w:t>7 </w:t>
      </w:r>
      <w:r w:rsidDel="00D06951">
        <w:t>§</w:t>
      </w:r>
      <w:r w:rsidRPr="0047143A">
        <w:t xml:space="preserve"> </w:t>
      </w:r>
      <w:r>
        <w:t xml:space="preserve">och </w:t>
      </w:r>
      <w:r w:rsidRPr="0047143A">
        <w:t>28</w:t>
      </w:r>
      <w:r w:rsidR="003B3B72">
        <w:t> </w:t>
      </w:r>
      <w:r w:rsidRPr="0047143A">
        <w:t>kap. 6</w:t>
      </w:r>
      <w:r w:rsidR="003B3B72">
        <w:t> </w:t>
      </w:r>
      <w:r w:rsidRPr="0047143A">
        <w:t>§ brotts</w:t>
      </w:r>
      <w:r>
        <w:softHyphen/>
      </w:r>
      <w:r w:rsidRPr="0047143A">
        <w:t>balken</w:t>
      </w:r>
      <w:r>
        <w:t xml:space="preserve">). </w:t>
      </w:r>
      <w:r w:rsidR="001C103D">
        <w:t>Den 2 juli 2026 träder lagändringar i kraft som innebär</w:t>
      </w:r>
      <w:r w:rsidRPr="00BB4C3F">
        <w:t xml:space="preserve"> </w:t>
      </w:r>
      <w:r w:rsidR="00EB017D">
        <w:t xml:space="preserve">att det </w:t>
      </w:r>
      <w:r w:rsidR="0038415C">
        <w:t xml:space="preserve">införs ett krav på </w:t>
      </w:r>
      <w:r>
        <w:t>att</w:t>
      </w:r>
      <w:r w:rsidR="0022395F">
        <w:t xml:space="preserve"> den som är dömd till skyddstillsyn ska</w:t>
      </w:r>
      <w:r>
        <w:t xml:space="preserve"> </w:t>
      </w:r>
      <w:r w:rsidR="0022395F">
        <w:t>med</w:t>
      </w:r>
      <w:r w:rsidR="00655D88">
        <w:softHyphen/>
      </w:r>
      <w:r w:rsidR="0022395F">
        <w:t>delas</w:t>
      </w:r>
      <w:r>
        <w:t xml:space="preserve"> en vistelse</w:t>
      </w:r>
      <w:r>
        <w:softHyphen/>
        <w:t>före</w:t>
      </w:r>
      <w:r>
        <w:softHyphen/>
        <w:t xml:space="preserve">skrift om den dömde är involverad i, eller har koppling till, en grupp </w:t>
      </w:r>
      <w:r w:rsidR="0017116E">
        <w:t>av personer</w:t>
      </w:r>
      <w:r>
        <w:t xml:space="preserve"> som utövar all</w:t>
      </w:r>
      <w:r>
        <w:softHyphen/>
        <w:t xml:space="preserve">varlig brottslighet, och det finns risk för att den dömde kommer att begå </w:t>
      </w:r>
      <w:r w:rsidR="00CA5EB8">
        <w:t>eller på annat sätt medverka till</w:t>
      </w:r>
      <w:r>
        <w:t xml:space="preserve"> allvarlig brottslighet på en viss plats eller </w:t>
      </w:r>
      <w:r w:rsidR="00CA5EB8">
        <w:t xml:space="preserve">inom </w:t>
      </w:r>
      <w:r>
        <w:t xml:space="preserve">ett visst område. </w:t>
      </w:r>
      <w:r w:rsidR="001C103D">
        <w:t>E</w:t>
      </w:r>
      <w:r w:rsidR="0017116E">
        <w:t xml:space="preserve">n </w:t>
      </w:r>
      <w:r>
        <w:t xml:space="preserve">föreskrift som </w:t>
      </w:r>
      <w:r w:rsidR="0017116E">
        <w:t>beslutas på den grunden</w:t>
      </w:r>
      <w:r>
        <w:t xml:space="preserve"> </w:t>
      </w:r>
      <w:r w:rsidR="001C103D">
        <w:t xml:space="preserve">ska </w:t>
      </w:r>
      <w:r>
        <w:t xml:space="preserve">som utgångspunkt </w:t>
      </w:r>
      <w:r w:rsidR="004F028F">
        <w:t>förenas med villkor om</w:t>
      </w:r>
      <w:r>
        <w:t xml:space="preserve"> elektronisk övervakning.</w:t>
      </w:r>
      <w:r w:rsidR="00982147">
        <w:t xml:space="preserve"> </w:t>
      </w:r>
      <w:r w:rsidR="001C103D">
        <w:t>(</w:t>
      </w:r>
      <w:r w:rsidR="006E75B2" w:rsidRPr="00E14E32">
        <w:t>propositionen Ett för</w:t>
      </w:r>
      <w:r w:rsidR="004876C7">
        <w:softHyphen/>
      </w:r>
      <w:r w:rsidR="006E75B2" w:rsidRPr="00E14E32">
        <w:t>stärkt samhällsskydd och tydligare reaktioner vid återfall i brott</w:t>
      </w:r>
      <w:r w:rsidR="006E75B2">
        <w:t>,</w:t>
      </w:r>
      <w:r w:rsidR="006E75B2" w:rsidRPr="00E841F8">
        <w:t xml:space="preserve"> </w:t>
      </w:r>
      <w:r w:rsidR="001C103D" w:rsidRPr="00E841F8">
        <w:t>prop.</w:t>
      </w:r>
      <w:r w:rsidR="00A10BBD">
        <w:t> </w:t>
      </w:r>
      <w:r w:rsidR="001C103D" w:rsidRPr="00E841F8">
        <w:t>2025/26:181</w:t>
      </w:r>
      <w:r w:rsidR="001C103D">
        <w:t xml:space="preserve">, </w:t>
      </w:r>
      <w:r w:rsidR="00951162" w:rsidRPr="00951162">
        <w:t>bet. 2025/26:JuU38</w:t>
      </w:r>
      <w:r w:rsidR="00951162">
        <w:t xml:space="preserve">, </w:t>
      </w:r>
      <w:r w:rsidR="001C103D" w:rsidDel="00951162">
        <w:t>rskr.</w:t>
      </w:r>
      <w:r w:rsidR="00951162">
        <w:t xml:space="preserve"> </w:t>
      </w:r>
      <w:r w:rsidR="001C103D" w:rsidRPr="007232A0">
        <w:t>2025/26:</w:t>
      </w:r>
      <w:r w:rsidR="007232A0" w:rsidRPr="004876C7">
        <w:t>314</w:t>
      </w:r>
      <w:r w:rsidR="001C103D">
        <w:t>)</w:t>
      </w:r>
      <w:r w:rsidR="00982147">
        <w:t>.</w:t>
      </w:r>
    </w:p>
    <w:p w14:paraId="2CC2BB3F" w14:textId="67F5CC0B" w:rsidR="00E856D8" w:rsidRDefault="00E856D8" w:rsidP="00E856D8">
      <w:pPr>
        <w:pStyle w:val="Brdtextmedindrag"/>
      </w:pPr>
      <w:r>
        <w:t>Domstolen har vid domstillfället ingen information om och i vilken omfattning Kriminal</w:t>
      </w:r>
      <w:r>
        <w:softHyphen/>
        <w:t>vården kommer att besluta om en vistelseföreskrift under övervakningen av den dömde. Detta är alltså inte något nytt. Vidare bestäms den övre gränsen för hur ingripande före</w:t>
      </w:r>
      <w:r>
        <w:softHyphen/>
        <w:t>skrifterna under verk</w:t>
      </w:r>
      <w:r>
        <w:softHyphen/>
        <w:t>ställigheten av ung</w:t>
      </w:r>
      <w:r>
        <w:softHyphen/>
        <w:t>doms</w:t>
      </w:r>
      <w:r>
        <w:softHyphen/>
        <w:t>övervakning får vara både av vilka åtgärder som i varje enskilt fall behövs för att förebygga att den dömde återfaller i brott eller på annat sätt utveck</w:t>
      </w:r>
      <w:r>
        <w:softHyphen/>
        <w:t>las ogynnsamt och av pro</w:t>
      </w:r>
      <w:r>
        <w:softHyphen/>
        <w:t>por</w:t>
      </w:r>
      <w:r>
        <w:softHyphen/>
        <w:t>tionalitetsprincipen (6 § lagen om verk</w:t>
      </w:r>
      <w:r>
        <w:softHyphen/>
        <w:t>ställig</w:t>
      </w:r>
      <w:r>
        <w:softHyphen/>
        <w:t>het av ungdoms</w:t>
      </w:r>
      <w:r>
        <w:softHyphen/>
        <w:t>över</w:t>
      </w:r>
      <w:r>
        <w:softHyphen/>
        <w:t>vak</w:t>
      </w:r>
      <w:r>
        <w:softHyphen/>
        <w:t>ning). Mot den bak</w:t>
      </w:r>
      <w:r w:rsidR="0027635B">
        <w:softHyphen/>
      </w:r>
      <w:r>
        <w:t>grunden bedömer regeringen att</w:t>
      </w:r>
      <w:r w:rsidRPr="006E05B1">
        <w:t xml:space="preserve"> </w:t>
      </w:r>
      <w:r>
        <w:t>behoven av</w:t>
      </w:r>
      <w:r w:rsidRPr="00316C18">
        <w:t xml:space="preserve"> lik</w:t>
      </w:r>
      <w:r>
        <w:softHyphen/>
      </w:r>
      <w:r w:rsidRPr="00316C18">
        <w:t>formig</w:t>
      </w:r>
      <w:r>
        <w:softHyphen/>
      </w:r>
      <w:r w:rsidRPr="00316C18">
        <w:t xml:space="preserve">het och rättssäkerhet </w:t>
      </w:r>
      <w:r>
        <w:t>kommer att vara tillgodo</w:t>
      </w:r>
      <w:r>
        <w:softHyphen/>
        <w:t>sedda även med den möjlighet till utökade före</w:t>
      </w:r>
      <w:r w:rsidR="0027635B">
        <w:softHyphen/>
      </w:r>
      <w:r>
        <w:t>skrifter om rörelse</w:t>
      </w:r>
      <w:r>
        <w:softHyphen/>
        <w:t>inskränk</w:t>
      </w:r>
      <w:r>
        <w:softHyphen/>
        <w:t xml:space="preserve">ningar som nu föreslås. </w:t>
      </w:r>
      <w:r w:rsidR="00E93748" w:rsidRPr="00E93748">
        <w:t>I likhet med övriga beslut av Kriminalvården enligt lagen om verkställighet av ungdomsöver</w:t>
      </w:r>
      <w:r w:rsidR="0027635B">
        <w:softHyphen/>
      </w:r>
      <w:r w:rsidR="00E93748" w:rsidRPr="00E93748">
        <w:t>vakning bör beslutet om att den dömde ska vara förbjuden att vistas på en viss plats eller inom ett visst område överklagas till allmän förvaltnings</w:t>
      </w:r>
      <w:r w:rsidR="0027635B">
        <w:softHyphen/>
      </w:r>
      <w:r w:rsidR="00E93748" w:rsidRPr="00E93748">
        <w:t>domstol.</w:t>
      </w:r>
      <w:r>
        <w:t xml:space="preserve"> </w:t>
      </w:r>
    </w:p>
    <w:p w14:paraId="45963D79" w14:textId="77777777" w:rsidR="00E856D8" w:rsidRDefault="00E856D8" w:rsidP="00E856D8">
      <w:pPr>
        <w:pStyle w:val="Rubrik5utannumrering"/>
        <w:rPr>
          <w:rStyle w:val="BrdtextChar"/>
          <w:rFonts w:eastAsiaTheme="minorHAnsi"/>
        </w:rPr>
      </w:pPr>
      <w:r>
        <w:lastRenderedPageBreak/>
        <w:t>Förslaget om mer ingripande rörelseinskränkningar är förenligt med barnkonventionen och andra grundläggande fri- och rättigheter</w:t>
      </w:r>
    </w:p>
    <w:p w14:paraId="2FC11FC7" w14:textId="7152BC10" w:rsidR="00E856D8" w:rsidRDefault="00E856D8" w:rsidP="00E856D8">
      <w:pPr>
        <w:pStyle w:val="Brdtext"/>
      </w:pPr>
      <w:r w:rsidRPr="00B2765B">
        <w:t>Förslaget om mer ingripande rörelseinskränkningar innebär att de barn och unga som döms till ungdomsövervakning kommer att drabbas av ett större intrång i rörelsefriheten än enligt dagens reglering. Hur omfattande in</w:t>
      </w:r>
      <w:r w:rsidR="0027635B">
        <w:softHyphen/>
      </w:r>
      <w:r w:rsidRPr="00B2765B">
        <w:t>trånget blir beror – precis som i</w:t>
      </w:r>
      <w:r>
        <w:t> </w:t>
      </w:r>
      <w:r w:rsidRPr="00B2765B">
        <w:t xml:space="preserve">dag – på längden av verkställighetstiden, om rörelseinskränkningarna minskas eller upphör under den tiden och hur de är utformade (t.ex. om den dömde har hemarrest eller alternativa rörelseinskränkningar och </w:t>
      </w:r>
      <w:r>
        <w:t xml:space="preserve">om </w:t>
      </w:r>
      <w:r w:rsidRPr="00B2765B">
        <w:t xml:space="preserve">ett </w:t>
      </w:r>
      <w:r>
        <w:t>förbud att vistas på en särskilt angiven plats eller inom ett särskilt angivet område har meddelats</w:t>
      </w:r>
      <w:r w:rsidRPr="00B2765B">
        <w:t xml:space="preserve">). </w:t>
      </w:r>
      <w:r>
        <w:t>Alla barn</w:t>
      </w:r>
      <w:r w:rsidR="007F273C">
        <w:t xml:space="preserve"> och unga</w:t>
      </w:r>
      <w:r>
        <w:t xml:space="preserve"> påverkas av rörelseinskränkningar, elektronisk övervakning och andra föreskrifter som gäller under verkställigheten av en ungdoms</w:t>
      </w:r>
      <w:r w:rsidR="009424C7">
        <w:softHyphen/>
      </w:r>
      <w:r>
        <w:t>över</w:t>
      </w:r>
      <w:r w:rsidR="0027635B">
        <w:softHyphen/>
      </w:r>
      <w:r>
        <w:t>vakning. Y</w:t>
      </w:r>
      <w:r w:rsidRPr="00B2765B" w:rsidDel="008041F8">
        <w:t xml:space="preserve">ngre barn </w:t>
      </w:r>
      <w:r>
        <w:t>kan</w:t>
      </w:r>
      <w:r w:rsidRPr="00B2765B">
        <w:t xml:space="preserve"> förväntas vara känsligare för intrång i rörelse</w:t>
      </w:r>
      <w:r w:rsidR="0027635B">
        <w:softHyphen/>
      </w:r>
      <w:r w:rsidRPr="00B2765B">
        <w:t xml:space="preserve">friheten än äldre barn och unga myndiga. Det gäller särskilt de barn som kommer att kunna dömas till påföljd </w:t>
      </w:r>
      <w:r>
        <w:t>enligt</w:t>
      </w:r>
      <w:r w:rsidRPr="00B2765B">
        <w:t xml:space="preserve"> den särskilda regleringen om sänkt straff</w:t>
      </w:r>
      <w:r>
        <w:softHyphen/>
      </w:r>
      <w:r w:rsidRPr="00B2765B">
        <w:t xml:space="preserve">barhetsålder som föreslås i </w:t>
      </w:r>
      <w:r w:rsidRPr="00431CAC">
        <w:t>avsnitt 6.1</w:t>
      </w:r>
      <w:r w:rsidRPr="00B2765B">
        <w:t xml:space="preserve">. </w:t>
      </w:r>
    </w:p>
    <w:p w14:paraId="1EECE073" w14:textId="7A390E8E" w:rsidR="00E856D8" w:rsidRDefault="00E856D8" w:rsidP="00E856D8">
      <w:pPr>
        <w:pStyle w:val="Brdtextmedindrag"/>
      </w:pPr>
      <w:r>
        <w:t>Enligt</w:t>
      </w:r>
      <w:r w:rsidRPr="00B2765B">
        <w:t xml:space="preserve"> 2 kap. 8, 20 och 21</w:t>
      </w:r>
      <w:r w:rsidR="003B3B72">
        <w:t> </w:t>
      </w:r>
      <w:r w:rsidRPr="00B2765B">
        <w:t xml:space="preserve">§§ regeringsformen </w:t>
      </w:r>
      <w:r>
        <w:t xml:space="preserve">har </w:t>
      </w:r>
      <w:r w:rsidRPr="00B2765B">
        <w:t>var och en rätt till rörelsefrihet</w:t>
      </w:r>
      <w:r>
        <w:t>.</w:t>
      </w:r>
      <w:r w:rsidRPr="00B2765B">
        <w:t xml:space="preserve"> </w:t>
      </w:r>
      <w:r>
        <w:t>B</w:t>
      </w:r>
      <w:r w:rsidRPr="00B2765B">
        <w:t xml:space="preserve">egränsningar i den rätten får göras endast för att tillgodose ändamål som är godtagbara i ett demokratiskt samhälle och de </w:t>
      </w:r>
      <w:r>
        <w:t xml:space="preserve">får </w:t>
      </w:r>
      <w:r w:rsidRPr="00B2765B">
        <w:t>aldrig gå utöver vad som är nödvändigt med hänsyn till det ändamål som har föranlett dem. I artikel 5 i Europa</w:t>
      </w:r>
      <w:r>
        <w:softHyphen/>
      </w:r>
      <w:r w:rsidRPr="00B2765B">
        <w:t>konventionen och artikel 2 i dess fjärde tilläggs</w:t>
      </w:r>
      <w:r>
        <w:softHyphen/>
      </w:r>
      <w:r w:rsidRPr="00B2765B">
        <w:t xml:space="preserve">protokoll föreskrivs bl.a. var och ens rätt till frihet och personlig säkerhet, rätt att röra sig fritt inom ett land och att lämna landet. </w:t>
      </w:r>
    </w:p>
    <w:p w14:paraId="006B5660" w14:textId="77777777" w:rsidR="00E856D8" w:rsidRDefault="00E856D8" w:rsidP="00E856D8">
      <w:pPr>
        <w:pStyle w:val="Brdtextmedindrag"/>
      </w:pPr>
      <w:r w:rsidRPr="00B2765B">
        <w:t xml:space="preserve">I barnkonventionen föreskrivs bl.a. att det vid alla åtgärder som rör barn ska beaktas vad som bedöms vara barnets bästa (artikel 3), att barn som har dömts för brott ska behandlas med värdighet och respekt som främjar barnets återanpassning i samhället (artikel 40.1) och att det för barn ska finnas alternativ till anstaltsvård, t.ex. övervakning, för att säkerställa att barn behandlas på ett sätt som är lämpligt för deras välmående och är rimligt både med hänsyn till deras personliga förhållanden och till brottet (artikel 40.4). </w:t>
      </w:r>
      <w:r>
        <w:t>I</w:t>
      </w:r>
      <w:r w:rsidRPr="00B2765B">
        <w:t xml:space="preserve">nnehållet i barnkonventionen </w:t>
      </w:r>
      <w:r>
        <w:t xml:space="preserve">behandlas mer utförligt bl.a. </w:t>
      </w:r>
      <w:r w:rsidRPr="00B2765B">
        <w:t xml:space="preserve">i </w:t>
      </w:r>
      <w:r w:rsidRPr="00BE609E">
        <w:t>avsnitt 5</w:t>
      </w:r>
      <w:r w:rsidRPr="00B2765B">
        <w:t xml:space="preserve">. </w:t>
      </w:r>
    </w:p>
    <w:p w14:paraId="30DD5600" w14:textId="6D0BC15E" w:rsidR="00E856D8" w:rsidRDefault="00E856D8" w:rsidP="00E856D8">
      <w:pPr>
        <w:pStyle w:val="Brdtextmedindrag"/>
      </w:pPr>
      <w:r w:rsidRPr="00B2765B">
        <w:t xml:space="preserve">Förslaget om mer ingripande rörelseinskränkningar syftar till att </w:t>
      </w:r>
      <w:r>
        <w:t xml:space="preserve">göra ungdomsövervakning till en mer trovärdig påföljd. Avsikten är dock även </w:t>
      </w:r>
      <w:r w:rsidRPr="00B2765B">
        <w:t xml:space="preserve">att </w:t>
      </w:r>
      <w:r>
        <w:t xml:space="preserve">minska risken för att </w:t>
      </w:r>
      <w:r w:rsidRPr="00B2765B">
        <w:t>den dömde åter</w:t>
      </w:r>
      <w:r>
        <w:softHyphen/>
      </w:r>
      <w:r w:rsidRPr="00B2765B">
        <w:t>fall</w:t>
      </w:r>
      <w:r>
        <w:t>er</w:t>
      </w:r>
      <w:r w:rsidRPr="00B2765B">
        <w:t xml:space="preserve"> i brott eller utvecklas ogyn</w:t>
      </w:r>
      <w:r>
        <w:softHyphen/>
      </w:r>
      <w:r w:rsidRPr="00B2765B">
        <w:t xml:space="preserve">nsamt och </w:t>
      </w:r>
      <w:r>
        <w:t xml:space="preserve">förslaget </w:t>
      </w:r>
      <w:r w:rsidRPr="00B2765B">
        <w:t>är utformat på så sätt att föreskrifterna i verk</w:t>
      </w:r>
      <w:r>
        <w:softHyphen/>
      </w:r>
      <w:r w:rsidRPr="00B2765B">
        <w:t>ställig</w:t>
      </w:r>
      <w:r>
        <w:softHyphen/>
      </w:r>
      <w:r w:rsidRPr="00B2765B">
        <w:t>hets</w:t>
      </w:r>
      <w:r>
        <w:softHyphen/>
      </w:r>
      <w:r w:rsidRPr="00B2765B">
        <w:t>planen i huvudsak kan anpassas efter den dömdes personliga för</w:t>
      </w:r>
      <w:r>
        <w:softHyphen/>
      </w:r>
      <w:r w:rsidRPr="00B2765B">
        <w:t>hållanden. Därtill har hemarresten och de alter</w:t>
      </w:r>
      <w:r>
        <w:softHyphen/>
      </w:r>
      <w:r w:rsidRPr="00B2765B">
        <w:t>nativa rörelse</w:t>
      </w:r>
      <w:r>
        <w:softHyphen/>
      </w:r>
      <w:r w:rsidRPr="00B2765B">
        <w:t>inskränk</w:t>
      </w:r>
      <w:r>
        <w:softHyphen/>
      </w:r>
      <w:r w:rsidRPr="00B2765B">
        <w:t>ningarna en övre gräns för hur ingripande de får vara och de sammantagna rörelseinskränkningarna får aldrig vara me</w:t>
      </w:r>
      <w:r>
        <w:t>r</w:t>
      </w:r>
      <w:r w:rsidRPr="00B2765B">
        <w:t xml:space="preserve"> ingripande än vad som står i rimlig proportion till syftet med åtgärden.</w:t>
      </w:r>
      <w:r>
        <w:t xml:space="preserve"> De intrång i rörelsefriheten som förslaget innebär bedöms därför vara god</w:t>
      </w:r>
      <w:r>
        <w:softHyphen/>
        <w:t>tagbara för att inskränka den rätten enligt regeringsformen och Europa</w:t>
      </w:r>
      <w:r>
        <w:softHyphen/>
        <w:t>konventionen. Av samma skäl bedöms förslaget vara förenligt med barn</w:t>
      </w:r>
      <w:r>
        <w:softHyphen/>
        <w:t>konventionen.</w:t>
      </w:r>
    </w:p>
    <w:p w14:paraId="36390F86" w14:textId="77777777" w:rsidR="00E856D8" w:rsidRDefault="00E856D8" w:rsidP="00E856D8">
      <w:pPr>
        <w:pStyle w:val="Rubrik5utannumrering"/>
      </w:pPr>
      <w:bookmarkStart w:id="240" w:name="_Toc195704982"/>
      <w:r>
        <w:t>Halvtidsprövningen av rörelseinskränkningarna ska inte vara obligatorisk</w:t>
      </w:r>
    </w:p>
    <w:p w14:paraId="46155EA2" w14:textId="410833F7" w:rsidR="00E856D8" w:rsidRPr="001E534B" w:rsidRDefault="00E856D8" w:rsidP="00E856D8">
      <w:pPr>
        <w:pStyle w:val="Brdtext"/>
      </w:pPr>
      <w:r>
        <w:t>Enligt gällande ordning kan den dömdes rörelseinskränkningar trappas ned efter halva verkställighetstiden. Enligt 20</w:t>
      </w:r>
      <w:r w:rsidR="003B3B72">
        <w:t> </w:t>
      </w:r>
      <w:r>
        <w:t>§ lagen om verkställighet av ung</w:t>
      </w:r>
      <w:r>
        <w:softHyphen/>
        <w:t>domsövervakning måste Kriminalvården alltid</w:t>
      </w:r>
      <w:r w:rsidRPr="001E534B">
        <w:t xml:space="preserve"> pröva om inskränk</w:t>
      </w:r>
      <w:r>
        <w:softHyphen/>
      </w:r>
      <w:r w:rsidRPr="001E534B">
        <w:lastRenderedPageBreak/>
        <w:t>ningarna i rörelse</w:t>
      </w:r>
      <w:r>
        <w:softHyphen/>
      </w:r>
      <w:r w:rsidRPr="001E534B">
        <w:t>friheten kan minskas</w:t>
      </w:r>
      <w:r>
        <w:t xml:space="preserve"> när halva verkställighetstiden har gått</w:t>
      </w:r>
      <w:r w:rsidRPr="001E534B">
        <w:t>. Efter två tredjedelar av verkställig</w:t>
      </w:r>
      <w:r>
        <w:softHyphen/>
      </w:r>
      <w:r w:rsidRPr="001E534B">
        <w:t>hetstiden ska Kriminalvården pröva om inskränk</w:t>
      </w:r>
      <w:r>
        <w:softHyphen/>
      </w:r>
      <w:r w:rsidRPr="001E534B">
        <w:t>ningarna i rörelsefriheten kan upphöra helt. Vid</w:t>
      </w:r>
      <w:r w:rsidRPr="001E534B" w:rsidDel="00411ADE">
        <w:t xml:space="preserve"> </w:t>
      </w:r>
      <w:r>
        <w:t>prövningarna</w:t>
      </w:r>
      <w:r w:rsidRPr="001E534B">
        <w:t xml:space="preserve"> ska det beaktas om den dömde har medverkat i verkställighetsplaneringen oc</w:t>
      </w:r>
      <w:r>
        <w:t>h</w:t>
      </w:r>
      <w:r w:rsidRPr="001E534B">
        <w:t xml:space="preserve"> </w:t>
      </w:r>
      <w:r>
        <w:t>därefter har följt verkställig</w:t>
      </w:r>
      <w:r>
        <w:softHyphen/>
        <w:t>hetsplanen på ett godtagbart sätt. Om den dömde inte följer verk</w:t>
      </w:r>
      <w:r>
        <w:softHyphen/>
        <w:t>ställighetsplanen på ett godtagbart sätt efter det att en nedtrappning av rörelseinskränkningarna har beslutats eller helt har upphört, får Kriminal</w:t>
      </w:r>
      <w:r>
        <w:softHyphen/>
        <w:t>vården enligt 21</w:t>
      </w:r>
      <w:r w:rsidR="003B3B72">
        <w:t> </w:t>
      </w:r>
      <w:r>
        <w:t>§ lagen om verkställighet av ung</w:t>
      </w:r>
      <w:r>
        <w:softHyphen/>
        <w:t>domsöver</w:t>
      </w:r>
      <w:r>
        <w:softHyphen/>
        <w:t>vakning besluta om att de ska trappas upp på nytt eller åter</w:t>
      </w:r>
      <w:r>
        <w:softHyphen/>
        <w:t>upptas. Om det finns skäl för det får Kriminalvården besluta att inskränk</w:t>
      </w:r>
      <w:r>
        <w:softHyphen/>
        <w:t>ningarna på nytt ska minskas eller upphöra. Utredningen föreslår att det inte längre ska finnas ett krav på att en prövning görs redan efter halva tiden. Vidare föreslår utredningen att prövningen som ska göras efter två tredje</w:t>
      </w:r>
      <w:r>
        <w:softHyphen/>
        <w:t>delar av verkställighetstiden breddas till att avse om rörelseinskränk</w:t>
      </w:r>
      <w:r>
        <w:softHyphen/>
        <w:t>ningarna ska minskas eller upphöra helt.</w:t>
      </w:r>
    </w:p>
    <w:p w14:paraId="3CDC5201" w14:textId="77777777" w:rsidR="00E856D8" w:rsidRDefault="00E856D8" w:rsidP="00E856D8">
      <w:pPr>
        <w:pStyle w:val="Brdtextmedindrag"/>
      </w:pPr>
      <w:r>
        <w:t>Rörelseinskränkningar är en del av de åtgärder som syftar till att bryta den dömdes kriminella bana, såväl under verkställigheten som på längre sikt. Om rörelseinskränkningarna pågår alltför kort tid finns det risk för att Kriminalvården inte får tillräckliga möjligheter att motivera den dömde att förändra sin livsstil. Som utredningen framhåller är det därför viktigt att rörelseinskränkningarna ges viss varaktighet. Vid en ungdoms</w:t>
      </w:r>
      <w:r>
        <w:softHyphen/>
        <w:t>över</w:t>
      </w:r>
      <w:r>
        <w:softHyphen/>
        <w:t>vakning som ska pågå i sex månader görs den obligatoriska pröv</w:t>
      </w:r>
      <w:r>
        <w:softHyphen/>
        <w:t>ningen av om rörelseinskränkningarna ska minska redan efter tre månader. Om den som döms till ungdomsövervakning har varit häktad innan dom meddelas, kan ungdomsövervakningen pågå kortare tid än sex månader (jfr 3 § andra stycket lagen [2018:1250] om tillgodoräknande av tid för frihets</w:t>
      </w:r>
      <w:r>
        <w:softHyphen/>
        <w:t>berö</w:t>
      </w:r>
      <w:r>
        <w:softHyphen/>
        <w:t>vande). I de fallen sker prövningen av om rörelse</w:t>
      </w:r>
      <w:r>
        <w:softHyphen/>
        <w:t>inskränk</w:t>
      </w:r>
      <w:r>
        <w:softHyphen/>
        <w:t>ningarna ska minska ännu tidigare.</w:t>
      </w:r>
    </w:p>
    <w:p w14:paraId="6B42D271" w14:textId="77777777" w:rsidR="00E856D8" w:rsidRDefault="00E856D8" w:rsidP="00E856D8">
      <w:pPr>
        <w:pStyle w:val="Brdtextmedindrag"/>
      </w:pPr>
      <w:r w:rsidRPr="008D54DE">
        <w:t xml:space="preserve">I många fall </w:t>
      </w:r>
      <w:r>
        <w:t xml:space="preserve">– </w:t>
      </w:r>
      <w:r w:rsidRPr="008D54DE">
        <w:t xml:space="preserve">särskilt då </w:t>
      </w:r>
      <w:r>
        <w:t xml:space="preserve">den dömde vid upprepade tillfällen har misskött rörelseinskränkningarna – </w:t>
      </w:r>
      <w:r w:rsidRPr="008D54DE">
        <w:t>är det uppenbart att det inte finns skäl att minska rörelseinskränkningarna efter halva tiden. I de fallen innebär den obliga</w:t>
      </w:r>
      <w:r>
        <w:softHyphen/>
      </w:r>
      <w:r w:rsidRPr="008D54DE">
        <w:t xml:space="preserve">toriska prövningen en onödig belastning på Kriminalvården. </w:t>
      </w:r>
      <w:r>
        <w:t>I de fallen bör myndig</w:t>
      </w:r>
      <w:r>
        <w:softHyphen/>
        <w:t>heten inte behöva pröva frågan efter halva tiden. En sådan reglering ger Kriminalvården flexibilitet kring när frågan om minsk</w:t>
      </w:r>
      <w:r>
        <w:softHyphen/>
        <w:t>ningar i rörelseinskränkningarna ska prövas. Sam</w:t>
      </w:r>
      <w:r>
        <w:softHyphen/>
        <w:t>tidigt kvarstår incita</w:t>
      </w:r>
      <w:r>
        <w:softHyphen/>
        <w:t>mentet för den dömde att sköta rörelse</w:t>
      </w:r>
      <w:r>
        <w:softHyphen/>
        <w:t>inskränk</w:t>
      </w:r>
      <w:r>
        <w:softHyphen/>
        <w:t>ningarna på ett godtagbart sätt. Det finns därför, som utredningen föreslår, skäl att ta bort kravet på att rörelse</w:t>
      </w:r>
      <w:r>
        <w:softHyphen/>
        <w:t>inskränkningarna prövas efter halva verkställighetstiden.</w:t>
      </w:r>
      <w:r w:rsidRPr="00411ADE">
        <w:t xml:space="preserve"> </w:t>
      </w:r>
      <w:r>
        <w:t>Som utred</w:t>
      </w:r>
      <w:r>
        <w:softHyphen/>
        <w:t>ningen påpekar finns det fall då Kriminalvården redan efter en kortare tid kan se att den dömde skulle gagnas av viss minskning av rörelse</w:t>
      </w:r>
      <w:r>
        <w:softHyphen/>
        <w:t>inskränk</w:t>
      </w:r>
      <w:r>
        <w:softHyphen/>
        <w:t>ningarna. Därför bör det finnas möjlighet för Kriminal</w:t>
      </w:r>
      <w:r>
        <w:softHyphen/>
        <w:t>vården att redan efter halva verkställighetstiden pröva omfat</w:t>
      </w:r>
      <w:r>
        <w:softHyphen/>
        <w:t>tningen av rörelse</w:t>
      </w:r>
      <w:r>
        <w:softHyphen/>
        <w:t>inskränk</w:t>
      </w:r>
      <w:r>
        <w:softHyphen/>
        <w:t>ningarna, men den möjligheten bör vara fakultativ.</w:t>
      </w:r>
    </w:p>
    <w:p w14:paraId="7D903055" w14:textId="77777777" w:rsidR="00E856D8" w:rsidRDefault="00E856D8" w:rsidP="00E856D8">
      <w:pPr>
        <w:pStyle w:val="Brdtextmedindrag"/>
      </w:pPr>
      <w:r>
        <w:t xml:space="preserve">Genom den obligatoriska prövningen av </w:t>
      </w:r>
      <w:r w:rsidRPr="006C3A33">
        <w:t xml:space="preserve">rörelseinskränkningarna </w:t>
      </w:r>
      <w:r>
        <w:t>som ska ske efter två tredjedelar av verkställighetstiden är den som har dömts till ungdomsövervakning fortsatt garanterad en prövning av rörelse</w:t>
      </w:r>
      <w:r>
        <w:softHyphen/>
        <w:t>inskränk</w:t>
      </w:r>
      <w:r>
        <w:softHyphen/>
        <w:t>ningarna. Denna prövning bör avse om inskränkningarna i rörelse</w:t>
      </w:r>
      <w:r>
        <w:softHyphen/>
        <w:t>friheten bör minska eller upphöra helt.</w:t>
      </w:r>
    </w:p>
    <w:p w14:paraId="1F9B33AD" w14:textId="77777777" w:rsidR="00E856D8" w:rsidRDefault="00E856D8" w:rsidP="00E856D8">
      <w:pPr>
        <w:pStyle w:val="Brdtextmedindrag"/>
      </w:pPr>
      <w:r>
        <w:t xml:space="preserve">Sammanfattningsvis bör utredningens förslag genomföras. </w:t>
      </w:r>
    </w:p>
    <w:p w14:paraId="201A44FF" w14:textId="77777777" w:rsidR="00E856D8" w:rsidRDefault="00E856D8" w:rsidP="00E856D8">
      <w:pPr>
        <w:pStyle w:val="Brdtextmedindrag"/>
      </w:pPr>
      <w:r w:rsidRPr="00066102">
        <w:rPr>
          <w:i/>
          <w:iCs/>
        </w:rPr>
        <w:t>Barnombudsmannen</w:t>
      </w:r>
      <w:r>
        <w:t xml:space="preserve"> och </w:t>
      </w:r>
      <w:r w:rsidRPr="00066102">
        <w:rPr>
          <w:i/>
          <w:iCs/>
        </w:rPr>
        <w:t>Institutet för mänskliga rättigheter</w:t>
      </w:r>
      <w:r>
        <w:t xml:space="preserve"> anser att barn bör ges rätt att begära en prövning av omfattningen av rörelse</w:t>
      </w:r>
      <w:r>
        <w:softHyphen/>
      </w:r>
      <w:r>
        <w:lastRenderedPageBreak/>
        <w:t>inskränkningarna efter halva verkställighetstiden. Barnombuds</w:t>
      </w:r>
      <w:r>
        <w:softHyphen/>
        <w:t>mannen pekar på att det i artikel 40.2 (b) (v) i barnkonventionen bl.a. framgår att barn har rätt till omprövning av åtgärder som beslutats till följd av att barnet har befunnits skyldig till brott. Som utredningen fram</w:t>
      </w:r>
      <w:r>
        <w:softHyphen/>
        <w:t>håller har den dömde alltid möjlighet att vända sig till Kriminalvården och begära att rörelseinskränkningarna minskas efter halva verkställig</w:t>
      </w:r>
      <w:r>
        <w:softHyphen/>
        <w:t>hets</w:t>
      </w:r>
      <w:r>
        <w:softHyphen/>
        <w:t>tiden, även om myndigheten inte har någon skyldighet att ta upp frågan tidigare än vad lagstiftningen föreskriver. Om den dömde väcker frågan behöver Krimi</w:t>
      </w:r>
      <w:r>
        <w:softHyphen/>
        <w:t>nal</w:t>
      </w:r>
      <w:r>
        <w:softHyphen/>
        <w:t xml:space="preserve">vården enligt förvaltningsrättsliga principer underrätta den dömde om att något beslut inte kommer att fattas. </w:t>
      </w:r>
      <w:r w:rsidRPr="005008B0">
        <w:t>Som utredningen anför, bör den dömde med hänsyn till de täta kontakter som han eller hon har med sin koordinator och kravet på att verk</w:t>
      </w:r>
      <w:r>
        <w:softHyphen/>
      </w:r>
      <w:r w:rsidRPr="005008B0">
        <w:t>ställig</w:t>
      </w:r>
      <w:r>
        <w:softHyphen/>
      </w:r>
      <w:r w:rsidRPr="005008B0">
        <w:t>hetsplanen ska ses över var åttonde vecka löpande hållas underrättad om hur möjligheterna ser ut att få till stånd minskningar i rörelse</w:t>
      </w:r>
      <w:r>
        <w:softHyphen/>
      </w:r>
      <w:r w:rsidRPr="005008B0">
        <w:t>inskränk</w:t>
      </w:r>
      <w:r>
        <w:softHyphen/>
      </w:r>
      <w:r w:rsidRPr="005008B0">
        <w:t>ningarna.</w:t>
      </w:r>
      <w:r>
        <w:t xml:space="preserve"> Mot den bak</w:t>
      </w:r>
      <w:r>
        <w:softHyphen/>
        <w:t>grunden och eftersom förslaget innefattar en rätt för alla dömda att få rörelse</w:t>
      </w:r>
      <w:r>
        <w:softHyphen/>
        <w:t>inskränk</w:t>
      </w:r>
      <w:r>
        <w:softHyphen/>
        <w:t>ningarna prövade efter två tredjedelar av verkställighets</w:t>
      </w:r>
      <w:r>
        <w:softHyphen/>
        <w:t xml:space="preserve">tiden bedömer regeringen att förslaget är förenligt med </w:t>
      </w:r>
      <w:r w:rsidRPr="00D757B9">
        <w:t>barnkonventionen</w:t>
      </w:r>
      <w:r>
        <w:t>.</w:t>
      </w:r>
      <w:r w:rsidRPr="00D757B9">
        <w:t xml:space="preserve"> </w:t>
      </w:r>
      <w:r>
        <w:t>Det finns en</w:t>
      </w:r>
      <w:r>
        <w:softHyphen/>
        <w:t xml:space="preserve">ligt regeringen inte anledning att införa en rätt för ungdomar att begära en prövning </w:t>
      </w:r>
      <w:r w:rsidRPr="00021946">
        <w:t>av omfattningen av rörelse</w:t>
      </w:r>
      <w:r>
        <w:softHyphen/>
      </w:r>
      <w:r w:rsidRPr="00021946">
        <w:t>inskränk</w:t>
      </w:r>
      <w:r>
        <w:softHyphen/>
      </w:r>
      <w:r w:rsidRPr="00021946">
        <w:t>ningarna efter halva verk</w:t>
      </w:r>
      <w:r>
        <w:softHyphen/>
      </w:r>
      <w:r w:rsidRPr="00021946">
        <w:t>ställighets</w:t>
      </w:r>
      <w:r>
        <w:softHyphen/>
      </w:r>
      <w:r w:rsidRPr="00021946">
        <w:t>tiden</w:t>
      </w:r>
      <w:r>
        <w:t>.</w:t>
      </w:r>
    </w:p>
    <w:p w14:paraId="2AD5B99D" w14:textId="3F5BE482" w:rsidR="00E856D8" w:rsidRDefault="00E856D8" w:rsidP="00E856D8">
      <w:pPr>
        <w:pStyle w:val="Brdtextmedindrag"/>
      </w:pPr>
      <w:r w:rsidRPr="009F7247">
        <w:t xml:space="preserve">Som framgår i </w:t>
      </w:r>
      <w:r w:rsidRPr="00823966">
        <w:t>avsnitt 6.2</w:t>
      </w:r>
      <w:r w:rsidRPr="009F7247">
        <w:t xml:space="preserve"> saknar barn </w:t>
      </w:r>
      <w:r w:rsidR="00B922F6">
        <w:t xml:space="preserve">under 15 år </w:t>
      </w:r>
      <w:r w:rsidRPr="009F7247">
        <w:t>som huvudregel process</w:t>
      </w:r>
      <w:r>
        <w:softHyphen/>
      </w:r>
      <w:r w:rsidRPr="009F7247">
        <w:t>behörig</w:t>
      </w:r>
      <w:r>
        <w:softHyphen/>
      </w:r>
      <w:r w:rsidRPr="009F7247">
        <w:t xml:space="preserve">het inom förvaltningsrättens område. </w:t>
      </w:r>
      <w:r>
        <w:t xml:space="preserve">Som </w:t>
      </w:r>
      <w:r w:rsidRPr="00531106">
        <w:rPr>
          <w:i/>
        </w:rPr>
        <w:t>Förvaltnings</w:t>
      </w:r>
      <w:r w:rsidR="00783ECC">
        <w:rPr>
          <w:i/>
        </w:rPr>
        <w:softHyphen/>
      </w:r>
      <w:r w:rsidRPr="00531106">
        <w:rPr>
          <w:i/>
        </w:rPr>
        <w:t>rätten i Stockholm</w:t>
      </w:r>
      <w:r w:rsidRPr="00531106">
        <w:t xml:space="preserve"> </w:t>
      </w:r>
      <w:r>
        <w:t>påpekar</w:t>
      </w:r>
      <w:r w:rsidRPr="00531106">
        <w:t xml:space="preserve"> </w:t>
      </w:r>
      <w:r>
        <w:t xml:space="preserve">är </w:t>
      </w:r>
      <w:r w:rsidRPr="00531106">
        <w:t xml:space="preserve">möjligheten för </w:t>
      </w:r>
      <w:r>
        <w:t>barn</w:t>
      </w:r>
      <w:r w:rsidRPr="00531106">
        <w:t xml:space="preserve"> att överklaga myndig</w:t>
      </w:r>
      <w:r w:rsidR="00783ECC">
        <w:softHyphen/>
      </w:r>
      <w:r w:rsidRPr="00531106">
        <w:t>hets</w:t>
      </w:r>
      <w:r w:rsidR="00783ECC">
        <w:softHyphen/>
      </w:r>
      <w:r w:rsidR="00783ECC">
        <w:softHyphen/>
      </w:r>
      <w:r w:rsidRPr="00531106">
        <w:t>beslut i flera fall särreglerad inom förvaltningsprocessrätten</w:t>
      </w:r>
      <w:r>
        <w:t xml:space="preserve">. </w:t>
      </w:r>
      <w:r w:rsidR="00B3782E">
        <w:t>F</w:t>
      </w:r>
      <w:r w:rsidRPr="00531106">
        <w:t>ör</w:t>
      </w:r>
      <w:r>
        <w:softHyphen/>
      </w:r>
      <w:r w:rsidRPr="00531106">
        <w:t>slagen om ändring av prövningen av rörelse</w:t>
      </w:r>
      <w:r>
        <w:softHyphen/>
      </w:r>
      <w:r w:rsidRPr="00531106">
        <w:t>inskränkningar</w:t>
      </w:r>
      <w:r>
        <w:t>na</w:t>
      </w:r>
      <w:r w:rsidRPr="00531106">
        <w:t xml:space="preserve"> </w:t>
      </w:r>
      <w:r w:rsidR="00B3782E">
        <w:t xml:space="preserve">innebär </w:t>
      </w:r>
      <w:r w:rsidRPr="00531106">
        <w:t xml:space="preserve">inte </w:t>
      </w:r>
      <w:r>
        <w:t xml:space="preserve">någon </w:t>
      </w:r>
      <w:r w:rsidRPr="00531106">
        <w:t>föränd</w:t>
      </w:r>
      <w:r>
        <w:t xml:space="preserve">ring av </w:t>
      </w:r>
      <w:r w:rsidRPr="00531106">
        <w:t>möjlig</w:t>
      </w:r>
      <w:r>
        <w:softHyphen/>
      </w:r>
      <w:r w:rsidRPr="00531106">
        <w:t>heten att över</w:t>
      </w:r>
      <w:r>
        <w:softHyphen/>
      </w:r>
      <w:r w:rsidRPr="00531106">
        <w:t>klaga beslut enligt lagen om verk</w:t>
      </w:r>
      <w:r w:rsidR="00783ECC">
        <w:softHyphen/>
      </w:r>
      <w:r w:rsidRPr="00531106">
        <w:t>ställig</w:t>
      </w:r>
      <w:r>
        <w:softHyphen/>
      </w:r>
      <w:r w:rsidRPr="00531106">
        <w:t>het av ungdoms</w:t>
      </w:r>
      <w:r>
        <w:softHyphen/>
      </w:r>
      <w:r w:rsidRPr="00531106">
        <w:t>övervakning.</w:t>
      </w:r>
      <w:r w:rsidR="00B3782E" w:rsidRPr="00B3782E">
        <w:t xml:space="preserve"> </w:t>
      </w:r>
      <w:r w:rsidR="00B3782E" w:rsidRPr="00B42ED4">
        <w:t>Det finns i detta lag</w:t>
      </w:r>
      <w:r w:rsidR="00B3782E">
        <w:softHyphen/>
      </w:r>
      <w:r w:rsidR="00B3782E" w:rsidRPr="00B42ED4">
        <w:t>stift</w:t>
      </w:r>
      <w:r w:rsidR="00B3782E">
        <w:softHyphen/>
      </w:r>
      <w:r w:rsidR="00B3782E" w:rsidRPr="00B42ED4">
        <w:t>ningsärende inget beredningsunderlag för att se över frågan</w:t>
      </w:r>
      <w:r w:rsidR="00B3782E">
        <w:t xml:space="preserve"> om barns process</w:t>
      </w:r>
      <w:r w:rsidR="00B3782E">
        <w:softHyphen/>
        <w:t>behörig</w:t>
      </w:r>
      <w:r w:rsidR="00783ECC">
        <w:softHyphen/>
      </w:r>
      <w:r w:rsidR="00B3782E">
        <w:t>het inom förvaltningsrättens område.</w:t>
      </w:r>
    </w:p>
    <w:p w14:paraId="643E80BE" w14:textId="77777777" w:rsidR="00E856D8" w:rsidRDefault="00E856D8" w:rsidP="00E856D8">
      <w:pPr>
        <w:pStyle w:val="Rubrik5utannumrering"/>
      </w:pPr>
      <w:r>
        <w:t>Fler kontrollmöjligheter införs</w:t>
      </w:r>
    </w:p>
    <w:p w14:paraId="4CDDE884" w14:textId="77777777" w:rsidR="00E856D8" w:rsidRDefault="00E856D8" w:rsidP="00E856D8">
      <w:pPr>
        <w:pStyle w:val="Brdtextmedindrag"/>
        <w:ind w:firstLine="0"/>
      </w:pPr>
      <w:bookmarkStart w:id="241" w:name="_Hlk211504840"/>
      <w:r>
        <w:t>Regeringen delar utredningens bedömning att det finns anledning att för</w:t>
      </w:r>
      <w:r>
        <w:softHyphen/>
        <w:t>bättra Kriminalvårdens möjligheter att kontrollera den dömde under verk</w:t>
      </w:r>
      <w:r>
        <w:softHyphen/>
        <w:t xml:space="preserve">ställighetens gång. </w:t>
      </w:r>
    </w:p>
    <w:p w14:paraId="782DF494" w14:textId="77777777" w:rsidR="00E856D8" w:rsidRDefault="00E856D8" w:rsidP="00E856D8">
      <w:pPr>
        <w:pStyle w:val="Brdtextmedindrag"/>
      </w:pPr>
      <w:r>
        <w:t xml:space="preserve">Ett led i skärpningen av påföljden bör, som utredningen föreslår, vara att förstärka tillsynen över den dömde och på så sätt bl.a. ge Kriminalvården möjlighet att göra hembesök hos den dömde, </w:t>
      </w:r>
      <w:r w:rsidRPr="00D704CD">
        <w:t>utöver de besök som görs för att kontrollera att drog- och alkoholförbudet följs.</w:t>
      </w:r>
      <w:r>
        <w:t xml:space="preserve"> En möjlighet för Krimi</w:t>
      </w:r>
      <w:r>
        <w:softHyphen/>
        <w:t xml:space="preserve">nalvården att göra fler hembesök kan leda till att myndigheten </w:t>
      </w:r>
      <w:r w:rsidRPr="00D704CD">
        <w:t xml:space="preserve">håller sig </w:t>
      </w:r>
      <w:r>
        <w:t xml:space="preserve">bättre </w:t>
      </w:r>
      <w:r w:rsidRPr="00D704CD">
        <w:t>underrättad om den dömdes förhålla</w:t>
      </w:r>
      <w:r>
        <w:t>nden och ger myndigheten bättre förutsättningar att upptäcka om den dömde kan misstänkas för att begå nya brott under verkställigheten. Möjligheten att göra fler hem</w:t>
      </w:r>
      <w:r>
        <w:softHyphen/>
        <w:t xml:space="preserve">besök kan därmed, </w:t>
      </w:r>
      <w:r w:rsidRPr="004B7A37">
        <w:t>som utredningen anför</w:t>
      </w:r>
      <w:r>
        <w:t xml:space="preserve">, bidra ytterligare till att </w:t>
      </w:r>
      <w:r w:rsidRPr="004B7A37">
        <w:t xml:space="preserve">den dömde följer verkställighetsplanen och </w:t>
      </w:r>
      <w:r>
        <w:t xml:space="preserve">motverka att den dömde </w:t>
      </w:r>
      <w:r w:rsidRPr="004B7A37">
        <w:t>återfaller i brott</w:t>
      </w:r>
      <w:r>
        <w:t>. Som utredningen anför kan utökade kontrollmöjligheter även utgöra ett viktigt stöd för den dömde, exempelvis genom att den dömde ges tillfälle att ta upp olika problem och utmaningar som han eller hon ställs inför i sin vardag. Detta kan vara av särskild vikt för de yngsta lag</w:t>
      </w:r>
      <w:r>
        <w:softHyphen/>
        <w:t xml:space="preserve">överträdarna som har dömts till påföljden till följd av den särskilda regleringen om sänkt straffbarhetsålder. </w:t>
      </w:r>
      <w:r w:rsidRPr="00A4508C">
        <w:t xml:space="preserve">Kriminalvården har </w:t>
      </w:r>
      <w:r>
        <w:t xml:space="preserve">vidare </w:t>
      </w:r>
      <w:r w:rsidRPr="00A4508C">
        <w:t>till utredningen framför</w:t>
      </w:r>
      <w:r>
        <w:t>t</w:t>
      </w:r>
      <w:r w:rsidRPr="00A4508C">
        <w:t xml:space="preserve"> </w:t>
      </w:r>
      <w:r w:rsidRPr="00A4508C">
        <w:lastRenderedPageBreak/>
        <w:t>önskemål om att kunna göra fler hembesök</w:t>
      </w:r>
      <w:r>
        <w:t xml:space="preserve"> hos den dömde. En sådan möj</w:t>
      </w:r>
      <w:r>
        <w:softHyphen/>
        <w:t>lighet bör därför införas. Det bör</w:t>
      </w:r>
      <w:r w:rsidRPr="00EC4270">
        <w:t xml:space="preserve">, som utredningen föreslår, </w:t>
      </w:r>
      <w:r>
        <w:t>göras genom en ny bestämmelse i lagen om verkställighet av ung</w:t>
      </w:r>
      <w:r>
        <w:softHyphen/>
        <w:t>doms</w:t>
      </w:r>
      <w:r>
        <w:softHyphen/>
        <w:t>över</w:t>
      </w:r>
      <w:r>
        <w:softHyphen/>
        <w:t xml:space="preserve">vakning som föreskriver att Kriminalvården ska utöva noggrann tillsyn över den dömde och att myndigheten </w:t>
      </w:r>
      <w:r w:rsidRPr="00EC4270">
        <w:t xml:space="preserve">vid behov </w:t>
      </w:r>
      <w:r>
        <w:t xml:space="preserve">kan </w:t>
      </w:r>
      <w:r w:rsidRPr="00EC4270">
        <w:t>förordna en eller flera per</w:t>
      </w:r>
      <w:r>
        <w:softHyphen/>
      </w:r>
      <w:r w:rsidRPr="00EC4270">
        <w:t>soner att biträda vid tillsynen</w:t>
      </w:r>
      <w:r w:rsidDel="00EC4270">
        <w:t>.</w:t>
      </w:r>
      <w:r>
        <w:t xml:space="preserve"> Förslaget stämmer överens med vad som gäller för personer som avtjänar fängelsestraff med elektronisk över</w:t>
      </w:r>
      <w:r>
        <w:softHyphen/>
        <w:t>vak</w:t>
      </w:r>
      <w:r>
        <w:softHyphen/>
        <w:t>ning enligt 2 kap. 4 § första stycket lagen (</w:t>
      </w:r>
      <w:r w:rsidRPr="009B4165">
        <w:t>2025:</w:t>
      </w:r>
      <w:r>
        <w:t>1053) om verkställighet av fängelse</w:t>
      </w:r>
      <w:r>
        <w:softHyphen/>
        <w:t>straff med elektronisk övervakning. Vidare bör det, i enlighet med utred</w:t>
      </w:r>
      <w:r>
        <w:softHyphen/>
        <w:t xml:space="preserve">ningens förslag och i likhet med vad som gäller för dömda </w:t>
      </w:r>
      <w:r w:rsidRPr="00050475">
        <w:t>som avtjänar fängelsestraff med elektronisk övervakning</w:t>
      </w:r>
      <w:r>
        <w:t xml:space="preserve"> i sin bostad, vara möj</w:t>
      </w:r>
      <w:r>
        <w:softHyphen/>
        <w:t xml:space="preserve">ligt för Kriminalvården att vid behov förordna en eller flera personer att biträda vid tillsynen (jfr 3 kap. 1 § andra stycket </w:t>
      </w:r>
      <w:r w:rsidRPr="00050475">
        <w:t>lagen om verkställighet av fängelsestraff med elektronisk övervakning</w:t>
      </w:r>
      <w:r>
        <w:t>)</w:t>
      </w:r>
      <w:r w:rsidRPr="00EC4270">
        <w:t>.</w:t>
      </w:r>
      <w:r>
        <w:t xml:space="preserve"> Ett bit</w:t>
      </w:r>
      <w:r>
        <w:softHyphen/>
        <w:t>räde kan t.ex. be</w:t>
      </w:r>
      <w:r>
        <w:softHyphen/>
        <w:t>hövas om den dömde bor på en plats som ligger långt från en ort där Kriminal</w:t>
      </w:r>
      <w:r>
        <w:softHyphen/>
        <w:t>vården finns (jfr propositionen Försöksverksamhet med intensivöver</w:t>
      </w:r>
      <w:r>
        <w:softHyphen/>
        <w:t xml:space="preserve">vakning med elektronisk kontroll, prop. 1993/94:184 s. 37). </w:t>
      </w:r>
    </w:p>
    <w:p w14:paraId="160CCFCC" w14:textId="11865D62" w:rsidR="00E856D8" w:rsidRDefault="00E856D8" w:rsidP="00E856D8">
      <w:pPr>
        <w:pStyle w:val="Brdtextmedindrag"/>
      </w:pPr>
      <w:r>
        <w:t>Under verkställigheten av ungdomsövervakning ska en koordinator för</w:t>
      </w:r>
      <w:r>
        <w:softHyphen/>
        <w:t xml:space="preserve">ordnas för den dömde. Koordinatorn ska </w:t>
      </w:r>
      <w:r w:rsidRPr="00A4508C">
        <w:t>hålla regelbunden kontakt med den dömde och träffa honom eller henne under verkställigheten samt gen</w:t>
      </w:r>
      <w:r>
        <w:softHyphen/>
      </w:r>
      <w:r w:rsidRPr="00A4508C">
        <w:t>om kontroll, stöd och hjälp verka för att verkställighetsplanen följs</w:t>
      </w:r>
      <w:r>
        <w:t xml:space="preserve"> (8 </w:t>
      </w:r>
      <w:r w:rsidRPr="00A4508C">
        <w:t>§ lagen om verkställighet av ungdomsövervakning).</w:t>
      </w:r>
      <w:r>
        <w:t xml:space="preserve"> För att ytterligare för</w:t>
      </w:r>
      <w:r>
        <w:softHyphen/>
        <w:t>stärka kontrollen över den dömde bör, som utred</w:t>
      </w:r>
      <w:r>
        <w:softHyphen/>
        <w:t>ningen föreslår, Kriminal</w:t>
      </w:r>
      <w:r>
        <w:softHyphen/>
        <w:t xml:space="preserve">vården ges möjlighet att – i de fall det finns ett sådant behov – förordna en eller flera personer att biträda koordinatorn i syfte att motverka att den dömde återfaller i brott eller på annat sätt utvecklas ogynnsamt (biträdande koordinator). Flera remissinstanser är positiva till förslaget, däribland </w:t>
      </w:r>
      <w:r w:rsidRPr="00686D86">
        <w:rPr>
          <w:i/>
        </w:rPr>
        <w:t>Riksförbundet frivilliga samhällsarbetare</w:t>
      </w:r>
      <w:r>
        <w:t>. Förslaget motsvarar den möj</w:t>
      </w:r>
      <w:r>
        <w:softHyphen/>
        <w:t>lig</w:t>
      </w:r>
      <w:r>
        <w:softHyphen/>
        <w:t>het som finns att under övervakningen i sam</w:t>
      </w:r>
      <w:r>
        <w:softHyphen/>
        <w:t>band med villkorlig frigiv</w:t>
      </w:r>
      <w:r>
        <w:softHyphen/>
        <w:t>ning förordna en eller flera biträdande övervakare enligt 26 kap. 13 § andra stycket brottsbalken. Det kan vara motiverat att förordna en bi</w:t>
      </w:r>
      <w:r w:rsidR="001C103D">
        <w:softHyphen/>
      </w:r>
      <w:r>
        <w:t>trädande övervakare med hänsyn till den övervakades arbets- eller bostads</w:t>
      </w:r>
      <w:r>
        <w:softHyphen/>
      </w:r>
      <w:r>
        <w:softHyphen/>
        <w:t xml:space="preserve">förhållanden. </w:t>
      </w:r>
      <w:r w:rsidRPr="00C335BC">
        <w:t xml:space="preserve">Det kan också </w:t>
      </w:r>
      <w:r>
        <w:t>vara</w:t>
      </w:r>
      <w:r w:rsidRPr="00C335BC">
        <w:t xml:space="preserve"> aktuellt </w:t>
      </w:r>
      <w:r w:rsidR="009E2A63">
        <w:t>för</w:t>
      </w:r>
      <w:r w:rsidR="009E2A63" w:rsidRPr="00C335BC">
        <w:t xml:space="preserve"> </w:t>
      </w:r>
      <w:r>
        <w:t xml:space="preserve">dömda som är </w:t>
      </w:r>
      <w:r w:rsidRPr="00C335BC">
        <w:t>särskilt krävande</w:t>
      </w:r>
      <w:r>
        <w:t>.</w:t>
      </w:r>
      <w:r w:rsidRPr="00C335BC">
        <w:t xml:space="preserve"> </w:t>
      </w:r>
      <w:r>
        <w:t>(</w:t>
      </w:r>
      <w:r w:rsidR="004C017C">
        <w:t>Se r</w:t>
      </w:r>
      <w:r>
        <w:t>ege</w:t>
      </w:r>
      <w:r>
        <w:softHyphen/>
        <w:t>ringens pro</w:t>
      </w:r>
      <w:r>
        <w:softHyphen/>
        <w:t>po</w:t>
      </w:r>
      <w:r>
        <w:softHyphen/>
        <w:t>sition om ändring i brottsbalken m.m. [villkorlig frigivning och kriminal</w:t>
      </w:r>
      <w:r>
        <w:softHyphen/>
        <w:t>vård i frihet m.m.], prop. 1982/83:85 s. 127.) En biträdande koordinator bör kunna utses av liknande skäl.</w:t>
      </w:r>
      <w:r w:rsidRPr="0029784C">
        <w:t xml:space="preserve"> </w:t>
      </w:r>
      <w:r>
        <w:t>Upp</w:t>
      </w:r>
      <w:r>
        <w:softHyphen/>
        <w:t xml:space="preserve">draget bör vara </w:t>
      </w:r>
      <w:r w:rsidRPr="0029784C">
        <w:t>att stödja, vägleda och uppmuntra den dömde i dennes ansträngningar att inte åter</w:t>
      </w:r>
      <w:r>
        <w:softHyphen/>
      </w:r>
      <w:r w:rsidRPr="0029784C">
        <w:t xml:space="preserve">falla i brott. Den biträdande </w:t>
      </w:r>
      <w:r>
        <w:t>koordi</w:t>
      </w:r>
      <w:r>
        <w:softHyphen/>
        <w:t>natorn</w:t>
      </w:r>
      <w:r w:rsidRPr="0029784C">
        <w:t xml:space="preserve"> </w:t>
      </w:r>
      <w:r>
        <w:t xml:space="preserve">bör också kunna </w:t>
      </w:r>
      <w:r w:rsidRPr="0029784C">
        <w:t>få ett mer speci</w:t>
      </w:r>
      <w:r>
        <w:softHyphen/>
      </w:r>
      <w:r w:rsidRPr="0029784C">
        <w:t>fikt uppdrag utifrån den dömdes behov, exempelvis att hjälpa den dömde att ta sig närmare arbets</w:t>
      </w:r>
      <w:r>
        <w:softHyphen/>
      </w:r>
      <w:r w:rsidRPr="0029784C">
        <w:t>mark</w:t>
      </w:r>
      <w:r>
        <w:softHyphen/>
      </w:r>
      <w:r w:rsidRPr="0029784C">
        <w:t>naden eller att hjälpa den dömde att komma in i en fritids</w:t>
      </w:r>
      <w:r>
        <w:softHyphen/>
      </w:r>
      <w:r>
        <w:softHyphen/>
      </w:r>
      <w:r w:rsidRPr="0029784C">
        <w:t>syssel</w:t>
      </w:r>
      <w:r>
        <w:softHyphen/>
      </w:r>
      <w:r w:rsidRPr="0029784C">
        <w:t>sättning som innebär fler sociala kontakter.</w:t>
      </w:r>
      <w:r w:rsidRPr="006E5A5C">
        <w:t xml:space="preserve"> </w:t>
      </w:r>
      <w:r>
        <w:t>Det kan även vara lämpligt att förordna en biträdande koordinator i fall där den dömde måste företa längre resor för att träffa koordinatorn eller i fall där det mot slutet av ungdoms</w:t>
      </w:r>
      <w:r>
        <w:softHyphen/>
        <w:t>över</w:t>
      </w:r>
      <w:r w:rsidR="004876C7">
        <w:softHyphen/>
      </w:r>
      <w:r>
        <w:t>vakningen konstateras att ytterligare stöd kan behövas. En biträdande koordinators uppdrag kommer alltså att vara stödjande och kommer nor</w:t>
      </w:r>
      <w:r w:rsidR="004876C7">
        <w:softHyphen/>
      </w:r>
      <w:r>
        <w:t>malt utföras av samma person under hela verk</w:t>
      </w:r>
      <w:r>
        <w:softHyphen/>
        <w:t>ställig</w:t>
      </w:r>
      <w:r>
        <w:softHyphen/>
        <w:t>hetstiden. På så sätt skiljer sig den biträdande koordinatorn från ett biträde som ska hjälpa till med tillsynen över den dömde och ha ett renodlat kon</w:t>
      </w:r>
      <w:r>
        <w:softHyphen/>
        <w:t>trollerande uppdrag.</w:t>
      </w:r>
      <w:r w:rsidDel="00DF2B02">
        <w:t xml:space="preserve"> </w:t>
      </w:r>
      <w:r>
        <w:t>I likhet med vad som gäller för en biträdande över</w:t>
      </w:r>
      <w:r>
        <w:softHyphen/>
        <w:t>vakare för någon som är villkorligt frigiven bör en biträdande koordi</w:t>
      </w:r>
      <w:r>
        <w:softHyphen/>
        <w:t>nator kunna</w:t>
      </w:r>
      <w:r w:rsidRPr="00BB7A7C">
        <w:t xml:space="preserve"> vara en anställd </w:t>
      </w:r>
      <w:r w:rsidRPr="00BB7A7C">
        <w:lastRenderedPageBreak/>
        <w:t xml:space="preserve">inom Kriminalvården </w:t>
      </w:r>
      <w:r>
        <w:t>eller</w:t>
      </w:r>
      <w:r w:rsidRPr="00BB7A7C">
        <w:t xml:space="preserve"> en lekman</w:t>
      </w:r>
      <w:r>
        <w:t xml:space="preserve"> </w:t>
      </w:r>
      <w:r w:rsidRPr="00F642CE">
        <w:t>(</w:t>
      </w:r>
      <w:r>
        <w:t xml:space="preserve">jfr </w:t>
      </w:r>
      <w:r w:rsidRPr="00F642CE">
        <w:t>Bäcklund m.fl., Brottsbalken [2 september 2025, JUNO], kommen</w:t>
      </w:r>
      <w:r>
        <w:softHyphen/>
      </w:r>
      <w:r w:rsidRPr="00F642CE">
        <w:t>taren till 26</w:t>
      </w:r>
      <w:r w:rsidR="003B3B72">
        <w:t> </w:t>
      </w:r>
      <w:r w:rsidRPr="00F642CE">
        <w:t>kap. 13</w:t>
      </w:r>
      <w:r w:rsidR="003B3B72">
        <w:t> </w:t>
      </w:r>
      <w:r w:rsidRPr="00F642CE">
        <w:t>§)</w:t>
      </w:r>
      <w:r>
        <w:t>.</w:t>
      </w:r>
      <w:r w:rsidR="00E93748" w:rsidRPr="00E93748">
        <w:t xml:space="preserve"> En biträdande koordinators rätt till ersättning för sitt uppdrag bör regleras på för</w:t>
      </w:r>
      <w:r w:rsidR="004876C7">
        <w:softHyphen/>
      </w:r>
      <w:r w:rsidR="00E93748" w:rsidRPr="00E93748">
        <w:t>ordningsnivå.</w:t>
      </w:r>
    </w:p>
    <w:p w14:paraId="048C8CAB" w14:textId="77777777" w:rsidR="00E856D8" w:rsidRDefault="00E856D8" w:rsidP="00E856D8">
      <w:pPr>
        <w:pStyle w:val="Brdtextmedindrag"/>
      </w:pPr>
      <w:r>
        <w:t>Förslagen om att Kriminalvården ska utöva noggrann tillsyn över den dömde och hålla sig informerad om den dömdes förhållanden, möjligheten att förordna en eller flera personer att biträda tillsynen och möjligheten att förordna en eller flera biträdande koordi</w:t>
      </w:r>
      <w:r>
        <w:softHyphen/>
        <w:t>na</w:t>
      </w:r>
      <w:r>
        <w:softHyphen/>
        <w:t>torer syftar till att utöka kon</w:t>
      </w:r>
      <w:r>
        <w:softHyphen/>
        <w:t>trollen över den dömde och ge honom eller henne bättre stöd och väg</w:t>
      </w:r>
      <w:r>
        <w:softHyphen/>
        <w:t>led</w:t>
      </w:r>
      <w:r>
        <w:softHyphen/>
        <w:t>ning. Ytterst handlar det om att inom ramen för en icke frihets</w:t>
      </w:r>
      <w:r>
        <w:softHyphen/>
        <w:t>berövande påföljd förebygga att den dömde återfaller i brott eller på annat sätt utvecklas ogynnsamt. Regeringen bedömer att förslagen är väl förenliga med barn</w:t>
      </w:r>
      <w:r>
        <w:softHyphen/>
        <w:t>konventionen.</w:t>
      </w:r>
    </w:p>
    <w:p w14:paraId="1EFD4182" w14:textId="77777777" w:rsidR="00E856D8" w:rsidRDefault="00E856D8" w:rsidP="00E856D8">
      <w:pPr>
        <w:pStyle w:val="Rubrik5utannumrering"/>
      </w:pPr>
      <w:r>
        <w:t>Tillämpningsområdet bör inte utvidgas</w:t>
      </w:r>
    </w:p>
    <w:p w14:paraId="74C6D358" w14:textId="0E77A8AB" w:rsidR="00E856D8" w:rsidRDefault="00E856D8" w:rsidP="00E856D8">
      <w:pPr>
        <w:pStyle w:val="Brdtext"/>
      </w:pPr>
      <w:r w:rsidRPr="002F164B">
        <w:t>När</w:t>
      </w:r>
      <w:r w:rsidRPr="00E9541D">
        <w:t xml:space="preserve"> den befintliga påföljden ungdomsövervakning skärps finns det anled</w:t>
      </w:r>
      <w:r>
        <w:softHyphen/>
      </w:r>
      <w:r w:rsidRPr="00E9541D">
        <w:t>ning att överväga om tillämpnings</w:t>
      </w:r>
      <w:r>
        <w:softHyphen/>
      </w:r>
      <w:r w:rsidRPr="00E9541D">
        <w:t xml:space="preserve">området </w:t>
      </w:r>
      <w:r>
        <w:t xml:space="preserve">för påföljden </w:t>
      </w:r>
      <w:r w:rsidRPr="00E9541D">
        <w:t xml:space="preserve">samtidigt bör </w:t>
      </w:r>
      <w:r>
        <w:t>utvidgas</w:t>
      </w:r>
      <w:r w:rsidRPr="00E9541D">
        <w:t>.</w:t>
      </w:r>
      <w:r>
        <w:t xml:space="preserve"> </w:t>
      </w:r>
      <w:r w:rsidRPr="002F164B">
        <w:rPr>
          <w:i/>
          <w:iCs/>
        </w:rPr>
        <w:t>Ecpat</w:t>
      </w:r>
      <w:r>
        <w:rPr>
          <w:i/>
          <w:iCs/>
        </w:rPr>
        <w:t xml:space="preserve"> Sverige </w:t>
      </w:r>
      <w:r>
        <w:t>föreslår att tillämpningsområdet för den befintliga ung</w:t>
      </w:r>
      <w:r>
        <w:softHyphen/>
        <w:t>doms</w:t>
      </w:r>
      <w:r>
        <w:softHyphen/>
        <w:t>övervakningen utvidgas så att den kan bestämmas till maximalt tre år. Det kan å ena sidan hävdas att det skarpare verkställighetsinnehåll som nu före</w:t>
      </w:r>
      <w:r>
        <w:softHyphen/>
        <w:t>slås moti</w:t>
      </w:r>
      <w:r>
        <w:softHyphen/>
        <w:t>verar att påföljden kan tillämpas vid brottslig</w:t>
      </w:r>
      <w:r>
        <w:softHyphen/>
        <w:t>het med ett straff</w:t>
      </w:r>
      <w:r>
        <w:softHyphen/>
        <w:t>mätnings</w:t>
      </w:r>
      <w:r>
        <w:softHyphen/>
        <w:t>värde som överstiger fängelse i ett år. Å andra sidan</w:t>
      </w:r>
      <w:r w:rsidDel="005E4E44">
        <w:t xml:space="preserve"> </w:t>
      </w:r>
      <w:r>
        <w:t>före</w:t>
      </w:r>
      <w:r w:rsidR="004876C7">
        <w:softHyphen/>
      </w:r>
      <w:r>
        <w:t>slås skärpningarna med utgångspunkt i att den befintliga påföljden i dag inte utgör ett tillräckligt trovärdigt påföljdsalternativ för brottslighet med ett straffmätningsvärde som motsvarar fängelse mellan sex månader och ett år. Vid allvarlig brottslighet väger också sam</w:t>
      </w:r>
      <w:r>
        <w:softHyphen/>
        <w:t>hällets berät</w:t>
      </w:r>
      <w:r>
        <w:softHyphen/>
        <w:t>tigade intresse av skydd och brotts</w:t>
      </w:r>
      <w:r>
        <w:softHyphen/>
        <w:t>offrens behov av upprättelse tungt. Om ung</w:t>
      </w:r>
      <w:r>
        <w:softHyphen/>
        <w:t>doms</w:t>
      </w:r>
      <w:r>
        <w:softHyphen/>
      </w:r>
      <w:r>
        <w:softHyphen/>
        <w:t>över</w:t>
      </w:r>
      <w:r w:rsidR="004876C7">
        <w:softHyphen/>
      </w:r>
      <w:r>
        <w:t>vakningens tillämpningsområde skulle utvidgas till mer än ett år skulle fler barn som begår brott dömas till ungdoms</w:t>
      </w:r>
      <w:r>
        <w:softHyphen/>
        <w:t>övervakning i stället för fängelse, i vissa fall för mycket allvarlig brottslighet (se ovan angående tillämp</w:t>
      </w:r>
      <w:r w:rsidR="004876C7">
        <w:softHyphen/>
      </w:r>
      <w:r>
        <w:t>nings</w:t>
      </w:r>
      <w:r w:rsidR="004876C7">
        <w:softHyphen/>
      </w:r>
      <w:r>
        <w:t>området för den nya påföljden som utredningen föreslår). Tillämp</w:t>
      </w:r>
      <w:r>
        <w:softHyphen/>
        <w:t>nings</w:t>
      </w:r>
      <w:r>
        <w:softHyphen/>
        <w:t>området för ung</w:t>
      </w:r>
      <w:r>
        <w:softHyphen/>
        <w:t>domsövervakning bör därför inte utvidgas.</w:t>
      </w:r>
    </w:p>
    <w:p w14:paraId="0AA6BCE0" w14:textId="77777777" w:rsidR="00E856D8" w:rsidRDefault="00E856D8" w:rsidP="00E856D8">
      <w:pPr>
        <w:pStyle w:val="Rubrik5utannumrering"/>
      </w:pPr>
      <w:r>
        <w:t>Frågor om ansiktsigenkänning hanteras i ett annat lagstiftningsärende</w:t>
      </w:r>
    </w:p>
    <w:p w14:paraId="39A8920D" w14:textId="77777777" w:rsidR="00E856D8" w:rsidRDefault="00E856D8" w:rsidP="00E856D8">
      <w:pPr>
        <w:pStyle w:val="Brdtext"/>
      </w:pPr>
      <w:r w:rsidRPr="00A5380D">
        <w:t xml:space="preserve">Utredningen lämnar förslag om </w:t>
      </w:r>
      <w:r>
        <w:t xml:space="preserve">nya paragrafer i lagen om verkställighet av ungdomsövervakning som gör det möjligt för </w:t>
      </w:r>
      <w:r w:rsidRPr="00A5380D">
        <w:t xml:space="preserve">Kriminalvården </w:t>
      </w:r>
      <w:r>
        <w:t xml:space="preserve">att </w:t>
      </w:r>
      <w:r w:rsidRPr="00A5380D">
        <w:t xml:space="preserve">vid verkställighet av ungdomsövervakning ta en digital </w:t>
      </w:r>
      <w:r>
        <w:t>ansikts</w:t>
      </w:r>
      <w:r w:rsidRPr="00A5380D">
        <w:t>bild av den dömde i syfte att underlätta identifiering</w:t>
      </w:r>
      <w:r>
        <w:t xml:space="preserve"> och om behandling av sådana bilder. Utredningen föreslår också att det görs ett tillägg i 2 kap. 3 § la</w:t>
      </w:r>
      <w:r w:rsidRPr="00F11BE9">
        <w:t>gen (2018:1699) om Kriminalvårdens behandling av personuppgifter inom brottsdatalagens område</w:t>
      </w:r>
      <w:r>
        <w:t xml:space="preserve"> om behandling av biometriska uppgifter genom biometrisk autentisering i Kriminalvårdens verksamhet</w:t>
      </w:r>
      <w:r w:rsidRPr="00A5380D">
        <w:t xml:space="preserve">. </w:t>
      </w:r>
    </w:p>
    <w:p w14:paraId="12F7CACD" w14:textId="77777777" w:rsidR="00E856D8" w:rsidRPr="00A5380D" w:rsidRDefault="00E856D8" w:rsidP="00E856D8">
      <w:pPr>
        <w:pStyle w:val="Brdtextmedindrag"/>
      </w:pPr>
      <w:r w:rsidRPr="00A5380D">
        <w:t>Regeringen beslutade den 7 februari 2025 att ge en utredare i uppdrag att föreslå utökade möjligheter att använda bio</w:t>
      </w:r>
      <w:r w:rsidRPr="00A5380D">
        <w:softHyphen/>
        <w:t>met</w:t>
      </w:r>
      <w:r w:rsidRPr="00A5380D">
        <w:softHyphen/>
        <w:t>riska uppgifter för att effektivisera och öka säkerheten i Kriminal</w:t>
      </w:r>
      <w:r w:rsidRPr="00A5380D">
        <w:softHyphen/>
        <w:t xml:space="preserve">vårdens verksamhet (Ju2025/00324). Uppdraget redovisades </w:t>
      </w:r>
      <w:r w:rsidRPr="00AC111B">
        <w:t>den 9 januari 2026</w:t>
      </w:r>
      <w:r>
        <w:t>. I pro</w:t>
      </w:r>
      <w:r>
        <w:softHyphen/>
        <w:t>me</w:t>
      </w:r>
      <w:r>
        <w:softHyphen/>
        <w:t>morian Utökade möjligheter för Kriminalvården att använda biometri m.m. (Ds 2025:31) lämnas förslag om utökad användning av biometri, bl.a. ansiktsigenkänning, i Kriminalvårdens verksamhet</w:t>
      </w:r>
      <w:r w:rsidRPr="00A5380D">
        <w:t xml:space="preserve">. </w:t>
      </w:r>
      <w:bookmarkStart w:id="242" w:name="_Hlk217043031"/>
      <w:r>
        <w:t>Frågorna om Kriminalvårdens möjlighet att använda ansiktsigenkänning och myndig</w:t>
      </w:r>
      <w:r>
        <w:softHyphen/>
      </w:r>
      <w:r>
        <w:lastRenderedPageBreak/>
        <w:t xml:space="preserve">hetens behandling av biometriska uppgifter bör hanteras i ett sammanhang. </w:t>
      </w:r>
      <w:r w:rsidRPr="00A5380D">
        <w:t xml:space="preserve">Utredningens förslag bör </w:t>
      </w:r>
      <w:r>
        <w:t>därför inte genomföras</w:t>
      </w:r>
      <w:r w:rsidRPr="00A5380D">
        <w:t>.</w:t>
      </w:r>
      <w:r>
        <w:t xml:space="preserve"> </w:t>
      </w:r>
      <w:bookmarkEnd w:id="242"/>
    </w:p>
    <w:p w14:paraId="68D478A8" w14:textId="24CEDEFA" w:rsidR="00D3418B" w:rsidRDefault="00D3418B" w:rsidP="00124345">
      <w:pPr>
        <w:pStyle w:val="Rubrik5utannumrering"/>
      </w:pPr>
      <w:r>
        <w:t>Riksdagens tillkännagivanden om ungdomsövervakning</w:t>
      </w:r>
    </w:p>
    <w:p w14:paraId="28F2DFDA" w14:textId="67A6C17D" w:rsidR="00D3418B" w:rsidRPr="00EB4CAD" w:rsidRDefault="00D3418B" w:rsidP="0058243E">
      <w:pPr>
        <w:pStyle w:val="Brdtextmedindrag"/>
        <w:ind w:firstLine="0"/>
      </w:pPr>
      <w:r>
        <w:t>Riksdagen har tillkännagett för regeringen det som utskottet anför o</w:t>
      </w:r>
      <w:r w:rsidRPr="00E12FED">
        <w:t>m möj</w:t>
      </w:r>
      <w:r w:rsidR="00F035E0">
        <w:softHyphen/>
      </w:r>
      <w:r w:rsidRPr="00E12FED">
        <w:t>ligheten att öka omfattningen av en helghemarrest (bet. 2019/20:JuU34 punkt 3, rskr. 2019/20:333)</w:t>
      </w:r>
      <w:r>
        <w:t xml:space="preserve">. Av tillkännagivandet framgår </w:t>
      </w:r>
      <w:bookmarkStart w:id="243" w:name="_Hlk227049343"/>
      <w:r w:rsidR="00AF4890">
        <w:t>att hemarresten inte täcker det behov av övervakning och kontroll som i många fall kan finnas</w:t>
      </w:r>
      <w:r>
        <w:t xml:space="preserve"> </w:t>
      </w:r>
      <w:bookmarkEnd w:id="243"/>
      <w:r w:rsidR="00AF4890">
        <w:t>och</w:t>
      </w:r>
      <w:r>
        <w:t xml:space="preserve"> att helg</w:t>
      </w:r>
      <w:r w:rsidR="00F035E0">
        <w:softHyphen/>
      </w:r>
      <w:r>
        <w:t>hemarresten alltid bör anpassas för att bryta ett destruk</w:t>
      </w:r>
      <w:r w:rsidR="0058243E">
        <w:softHyphen/>
      </w:r>
      <w:r>
        <w:t xml:space="preserve">tivt mönster i det enskilda fallet </w:t>
      </w:r>
      <w:r w:rsidRPr="00FC6ED5">
        <w:t>samtidigt som den totala omfatt</w:t>
      </w:r>
      <w:r>
        <w:softHyphen/>
      </w:r>
      <w:r w:rsidRPr="00FC6ED5">
        <w:t>ningen av hem</w:t>
      </w:r>
      <w:r w:rsidR="0058243E">
        <w:softHyphen/>
      </w:r>
      <w:r w:rsidRPr="00FC6ED5">
        <w:t>arresten är proportionerlig i förhållande till de brott som den unge per</w:t>
      </w:r>
      <w:r w:rsidR="0058243E">
        <w:softHyphen/>
      </w:r>
      <w:r w:rsidRPr="00FC6ED5">
        <w:t>sonen dömts för</w:t>
      </w:r>
      <w:r>
        <w:t xml:space="preserve">, att det behöver finnas </w:t>
      </w:r>
      <w:r w:rsidRPr="00FC6ED5">
        <w:t>utrym</w:t>
      </w:r>
      <w:r>
        <w:softHyphen/>
      </w:r>
      <w:r w:rsidRPr="00FC6ED5">
        <w:t>me för en större flexibilitet när det gäller vilka kvällar och nätter hem</w:t>
      </w:r>
      <w:r>
        <w:softHyphen/>
      </w:r>
      <w:r w:rsidRPr="00FC6ED5">
        <w:t>arresten ska få omfatta</w:t>
      </w:r>
      <w:r w:rsidR="00384257">
        <w:t xml:space="preserve"> och</w:t>
      </w:r>
      <w:r>
        <w:t xml:space="preserve"> at</w:t>
      </w:r>
      <w:r w:rsidRPr="00FC6ED5">
        <w:t xml:space="preserve">t </w:t>
      </w:r>
      <w:r w:rsidR="00384257">
        <w:t xml:space="preserve">det </w:t>
      </w:r>
      <w:r w:rsidRPr="00FC6ED5">
        <w:t>kan</w:t>
      </w:r>
      <w:r>
        <w:t xml:space="preserve"> </w:t>
      </w:r>
      <w:r w:rsidRPr="00FC6ED5">
        <w:t xml:space="preserve">finnas behov av att meddela mer flexibla förbud som </w:t>
      </w:r>
      <w:r>
        <w:t xml:space="preserve">t.ex. avser vissa </w:t>
      </w:r>
      <w:r w:rsidRPr="00FC6ED5">
        <w:t>hög</w:t>
      </w:r>
      <w:r>
        <w:softHyphen/>
      </w:r>
      <w:r w:rsidRPr="00FC6ED5">
        <w:t xml:space="preserve">tider </w:t>
      </w:r>
      <w:r>
        <w:t>(</w:t>
      </w:r>
      <w:r w:rsidRPr="00E12FED">
        <w:t xml:space="preserve">bet. 2019/20:JuU34 </w:t>
      </w:r>
      <w:r>
        <w:t>s. 1</w:t>
      </w:r>
      <w:r w:rsidR="00C100D1">
        <w:t>6 och</w:t>
      </w:r>
      <w:r>
        <w:t>17). Riksdagen har vidare till</w:t>
      </w:r>
      <w:r w:rsidR="00C93BE2">
        <w:softHyphen/>
      </w:r>
      <w:r>
        <w:t>kännagett för rege</w:t>
      </w:r>
      <w:r>
        <w:softHyphen/>
        <w:t>ringen det som utskottet anför om skärp</w:t>
      </w:r>
      <w:r>
        <w:softHyphen/>
        <w:t>ning av på</w:t>
      </w:r>
      <w:r w:rsidR="0058243E">
        <w:softHyphen/>
      </w:r>
      <w:r>
        <w:t>följden ung</w:t>
      </w:r>
      <w:r>
        <w:softHyphen/>
        <w:t>doms</w:t>
      </w:r>
      <w:r>
        <w:softHyphen/>
        <w:t xml:space="preserve">övervakning (bet. 2020/21:JuU28 punkt 23, rskr. 2020/21:396). </w:t>
      </w:r>
      <w:r w:rsidR="00C100D1">
        <w:t>Enligt t</w:t>
      </w:r>
      <w:r>
        <w:t>ill</w:t>
      </w:r>
      <w:r>
        <w:softHyphen/>
        <w:t xml:space="preserve">kännagivandet </w:t>
      </w:r>
      <w:r w:rsidR="00C100D1">
        <w:t>behöver det</w:t>
      </w:r>
      <w:r>
        <w:t xml:space="preserve"> säkerställa</w:t>
      </w:r>
      <w:r w:rsidR="00C100D1">
        <w:t>s</w:t>
      </w:r>
      <w:r>
        <w:t xml:space="preserve"> att re</w:t>
      </w:r>
      <w:r>
        <w:softHyphen/>
        <w:t xml:space="preserve">geringen </w:t>
      </w:r>
      <w:r w:rsidRPr="001F254B">
        <w:t>skyndsamt åter</w:t>
      </w:r>
      <w:r w:rsidR="00F035E0">
        <w:softHyphen/>
      </w:r>
      <w:r w:rsidRPr="001F254B">
        <w:t>kom</w:t>
      </w:r>
      <w:r w:rsidR="00CD0B6A">
        <w:softHyphen/>
      </w:r>
      <w:r w:rsidRPr="001F254B">
        <w:t>mer med förslag som tillgodoser</w:t>
      </w:r>
      <w:r>
        <w:t xml:space="preserve"> det tidigare </w:t>
      </w:r>
      <w:r w:rsidRPr="001F254B">
        <w:t>till</w:t>
      </w:r>
      <w:r>
        <w:softHyphen/>
      </w:r>
      <w:r>
        <w:softHyphen/>
      </w:r>
      <w:r w:rsidRPr="001F254B">
        <w:t>känna</w:t>
      </w:r>
      <w:r>
        <w:softHyphen/>
      </w:r>
      <w:r w:rsidRPr="001F254B">
        <w:t>givande</w:t>
      </w:r>
      <w:r>
        <w:t>t om att öka omfattningen av helghemarresten (bet. 2020/21:JuU28 s. 60). Genom för</w:t>
      </w:r>
      <w:r w:rsidR="00CD0B6A">
        <w:softHyphen/>
      </w:r>
      <w:r>
        <w:t>slagen i detta avsnitt skärps påfölj</w:t>
      </w:r>
      <w:r>
        <w:softHyphen/>
        <w:t>den ungdoms</w:t>
      </w:r>
      <w:r>
        <w:softHyphen/>
        <w:t>över</w:t>
      </w:r>
      <w:r>
        <w:softHyphen/>
        <w:t>vakning, bl.a. gen</w:t>
      </w:r>
      <w:r w:rsidR="00F035E0">
        <w:softHyphen/>
      </w:r>
      <w:r>
        <w:t>om att hemarresten både utökas och blir mer flexibel. Förslagen innebär bl.a. att Krim</w:t>
      </w:r>
      <w:r>
        <w:softHyphen/>
        <w:t>inalvården får möjlighet att</w:t>
      </w:r>
      <w:r w:rsidRPr="008E3C19">
        <w:t xml:space="preserve"> förbjuda den dömde att vistas på en särskild plats eller inom ett särskilt område som tillägg till hemarresten</w:t>
      </w:r>
      <w:r>
        <w:t>. Regeringen anser att tillkänna</w:t>
      </w:r>
      <w:r>
        <w:softHyphen/>
        <w:t>givan</w:t>
      </w:r>
      <w:r>
        <w:softHyphen/>
        <w:t>dena genom för</w:t>
      </w:r>
      <w:r>
        <w:softHyphen/>
        <w:t>slagen är tillgodosedda och därmed slut</w:t>
      </w:r>
      <w:r>
        <w:softHyphen/>
        <w:t>behandlande.</w:t>
      </w:r>
      <w:r w:rsidRPr="001F254B">
        <w:t xml:space="preserve"> </w:t>
      </w:r>
    </w:p>
    <w:p w14:paraId="08827322" w14:textId="5BF357EC" w:rsidR="00D3418B" w:rsidRDefault="00D3418B" w:rsidP="00D3418B">
      <w:pPr>
        <w:pStyle w:val="Brdtextmedindrag"/>
      </w:pPr>
      <w:r>
        <w:t>Riksdagen har även tillkännagett för regeringen det som utskottet anför om att införa nya ungdomspåföljder (bet. 2020/21:JuU28 punkt 30, rskr. 2020/21:396). Av tillkännagivandet framgår</w:t>
      </w:r>
      <w:r w:rsidR="001F2547">
        <w:t xml:space="preserve"> att riksdagen vidhåller sitt tidigare tillkännagivande om att det behövs nya former av påföljder för unga och </w:t>
      </w:r>
      <w:r w:rsidR="004C4E29">
        <w:t xml:space="preserve">anser </w:t>
      </w:r>
      <w:r w:rsidR="001F2547">
        <w:t xml:space="preserve">t.ex. </w:t>
      </w:r>
      <w:r>
        <w:t xml:space="preserve">att </w:t>
      </w:r>
      <w:r w:rsidRPr="008B25B5">
        <w:t>elektronisk över</w:t>
      </w:r>
      <w:r>
        <w:softHyphen/>
      </w:r>
      <w:r w:rsidRPr="008B25B5">
        <w:t>vakning bör kunna användas i ökad utsträckning för unga i ålder</w:t>
      </w:r>
      <w:r>
        <w:t>s</w:t>
      </w:r>
      <w:r>
        <w:softHyphen/>
        <w:t>gruppen</w:t>
      </w:r>
      <w:r w:rsidRPr="008B25B5">
        <w:t xml:space="preserve"> 15–17 år</w:t>
      </w:r>
      <w:r>
        <w:t xml:space="preserve"> eftersom detta är</w:t>
      </w:r>
      <w:r w:rsidRPr="008B25B5">
        <w:t xml:space="preserve"> en åtgärd som möjliggör kontroll över personer som lever i riskzonen för ett krimi</w:t>
      </w:r>
      <w:r w:rsidR="0058243E">
        <w:softHyphen/>
      </w:r>
      <w:r w:rsidRPr="008B25B5">
        <w:t>nellt liv, men som ännu inte har begått brott som motiverar ett frihets</w:t>
      </w:r>
      <w:r w:rsidR="0058243E">
        <w:softHyphen/>
      </w:r>
      <w:r w:rsidRPr="008B25B5">
        <w:t>berövande</w:t>
      </w:r>
      <w:r w:rsidR="00C93BE2">
        <w:t>,</w:t>
      </w:r>
      <w:r w:rsidR="009A48EF">
        <w:t xml:space="preserve"> samt</w:t>
      </w:r>
      <w:r w:rsidR="001F2547">
        <w:t xml:space="preserve"> att riksdagen inte dela</w:t>
      </w:r>
      <w:r w:rsidR="004C4E29">
        <w:t>r</w:t>
      </w:r>
      <w:r w:rsidR="001F2547">
        <w:t xml:space="preserve"> regeringens bedömning att </w:t>
      </w:r>
      <w:r w:rsidR="004C4E29">
        <w:t xml:space="preserve">man </w:t>
      </w:r>
      <w:r w:rsidR="001F2547">
        <w:t xml:space="preserve">inte </w:t>
      </w:r>
      <w:r w:rsidR="004C4E29">
        <w:t xml:space="preserve">borde </w:t>
      </w:r>
      <w:r w:rsidR="001F2547">
        <w:t xml:space="preserve">gå vidare med </w:t>
      </w:r>
      <w:r w:rsidR="004C4E29">
        <w:t xml:space="preserve">ett </w:t>
      </w:r>
      <w:r w:rsidR="001F2547">
        <w:t xml:space="preserve">förslag </w:t>
      </w:r>
      <w:r w:rsidR="001F2547" w:rsidRPr="00BD43D5">
        <w:t xml:space="preserve">om kontaktskyldighet för unga </w:t>
      </w:r>
      <w:r w:rsidR="001F2547">
        <w:t>utan anser att det bör genomföras</w:t>
      </w:r>
      <w:r w:rsidRPr="008B25B5">
        <w:t xml:space="preserve"> </w:t>
      </w:r>
      <w:r>
        <w:t>(bet. 2020/21:JuU28 s. 62)</w:t>
      </w:r>
      <w:r w:rsidR="009A48EF">
        <w:t>.</w:t>
      </w:r>
      <w:r>
        <w:t xml:space="preserve"> Sedan tillkänna</w:t>
      </w:r>
      <w:r w:rsidR="00C93BE2">
        <w:softHyphen/>
      </w:r>
      <w:r>
        <w:t>givande</w:t>
      </w:r>
      <w:r w:rsidR="00384257">
        <w:t>t</w:t>
      </w:r>
      <w:r>
        <w:t xml:space="preserve"> gavs har det vidtagits ett stort antal åtgärder på det socialrättsliga området. Rege</w:t>
      </w:r>
      <w:r>
        <w:softHyphen/>
        <w:t>ringen har bl.a. upp</w:t>
      </w:r>
      <w:r>
        <w:softHyphen/>
        <w:t>dragit åt SiS a</w:t>
      </w:r>
      <w:r w:rsidRPr="00C74404">
        <w:t>tt utreda de praktiska förut</w:t>
      </w:r>
      <w:r>
        <w:softHyphen/>
      </w:r>
      <w:r w:rsidRPr="00C74404">
        <w:t>sätt</w:t>
      </w:r>
      <w:r>
        <w:softHyphen/>
      </w:r>
      <w:r w:rsidRPr="00C74404">
        <w:t xml:space="preserve">ningarna för att </w:t>
      </w:r>
      <w:r w:rsidRPr="00D72213">
        <w:t>kunna elektroniskt övervaka vissa barn och unga som är placerade på de särskilda ungdoms</w:t>
      </w:r>
      <w:r>
        <w:softHyphen/>
      </w:r>
      <w:r w:rsidRPr="00D72213">
        <w:t>hemmen, dels vid vistelser utan</w:t>
      </w:r>
      <w:r w:rsidR="00C93BE2">
        <w:softHyphen/>
      </w:r>
      <w:r w:rsidRPr="00D72213">
        <w:t>för det särskilda ung</w:t>
      </w:r>
      <w:r>
        <w:softHyphen/>
      </w:r>
      <w:r w:rsidRPr="00D72213">
        <w:t>doms</w:t>
      </w:r>
      <w:r>
        <w:softHyphen/>
      </w:r>
      <w:r w:rsidRPr="00D72213">
        <w:t>hemmet, dels inom hemmets eget område. SiS ska även utreda myndig</w:t>
      </w:r>
      <w:r>
        <w:softHyphen/>
      </w:r>
      <w:r w:rsidRPr="00D72213">
        <w:t>hetens förut</w:t>
      </w:r>
      <w:r>
        <w:softHyphen/>
      </w:r>
      <w:r w:rsidRPr="00D72213">
        <w:t>sättningar för att även ansvara för elek</w:t>
      </w:r>
      <w:r>
        <w:softHyphen/>
      </w:r>
      <w:r w:rsidRPr="00D72213">
        <w:t>tronisk över</w:t>
      </w:r>
      <w:r>
        <w:softHyphen/>
      </w:r>
      <w:r w:rsidRPr="00D72213">
        <w:t>vakning av barn och unga som inte är placerade på ett särskilt ung</w:t>
      </w:r>
      <w:r>
        <w:softHyphen/>
      </w:r>
      <w:r w:rsidRPr="00D72213">
        <w:t>doms</w:t>
      </w:r>
      <w:r>
        <w:softHyphen/>
      </w:r>
      <w:r w:rsidRPr="00D72213">
        <w:t>hem, men som efter ett beslut av socialnämnden ska följa sär</w:t>
      </w:r>
      <w:r>
        <w:softHyphen/>
      </w:r>
      <w:r w:rsidRPr="00D72213">
        <w:t>skilda före</w:t>
      </w:r>
      <w:r>
        <w:softHyphen/>
      </w:r>
      <w:r w:rsidRPr="00D72213">
        <w:t xml:space="preserve">skrifter om att bl.a. under vissa tider uppehålla sig i bostaden eller </w:t>
      </w:r>
      <w:r>
        <w:t>på en</w:t>
      </w:r>
      <w:r w:rsidRPr="00D72213">
        <w:t xml:space="preserve"> annan anvisad plats</w:t>
      </w:r>
      <w:r>
        <w:t xml:space="preserve"> som kan likställas med bostad</w:t>
      </w:r>
      <w:r w:rsidR="005C435C">
        <w:t xml:space="preserve"> (dnr </w:t>
      </w:r>
      <w:r w:rsidR="005C435C" w:rsidRPr="005C435C">
        <w:t>S2025/01372</w:t>
      </w:r>
      <w:r w:rsidR="005C435C">
        <w:t>)</w:t>
      </w:r>
      <w:r>
        <w:t>. Genom förslagen i detta avsnitt skärps på</w:t>
      </w:r>
      <w:r>
        <w:softHyphen/>
        <w:t>följden ung</w:t>
      </w:r>
      <w:r>
        <w:softHyphen/>
        <w:t>doms</w:t>
      </w:r>
      <w:r>
        <w:softHyphen/>
        <w:t>övervakning på flera sätt och blir mer in</w:t>
      </w:r>
      <w:r w:rsidR="00F035E0">
        <w:softHyphen/>
      </w:r>
      <w:r>
        <w:t>gripande än i</w:t>
      </w:r>
      <w:r w:rsidR="001F2547">
        <w:t xml:space="preserve"> </w:t>
      </w:r>
      <w:r>
        <w:t>dag. Skärp</w:t>
      </w:r>
      <w:r>
        <w:softHyphen/>
        <w:t>ningarna innebär att rörelse</w:t>
      </w:r>
      <w:r>
        <w:softHyphen/>
        <w:t xml:space="preserve">inskränkningarna, som kontrolleras genom elektronisk </w:t>
      </w:r>
      <w:r>
        <w:lastRenderedPageBreak/>
        <w:t>övervakning som utgångspunkt, ut</w:t>
      </w:r>
      <w:r w:rsidR="00F035E0">
        <w:softHyphen/>
      </w:r>
      <w:r>
        <w:t>ökas dels genom en mer omfattande hemarrest, dels genom att Kriminal</w:t>
      </w:r>
      <w:r w:rsidR="00F035E0">
        <w:softHyphen/>
      </w:r>
      <w:r>
        <w:t xml:space="preserve">vården får </w:t>
      </w:r>
      <w:r w:rsidRPr="006B6955">
        <w:t>möjlighet att förbjuda den dömde att vistas på en särskild plats eller inom ett särskilt område som tillägg till hemarresten</w:t>
      </w:r>
      <w:r>
        <w:t>. Kontrollen av den dömde kommer också att öka genom förslaget om att en eller flera bi</w:t>
      </w:r>
      <w:r w:rsidR="00F035E0">
        <w:softHyphen/>
      </w:r>
      <w:r>
        <w:t>trädande koordi</w:t>
      </w:r>
      <w:r>
        <w:softHyphen/>
        <w:t>natorer får för</w:t>
      </w:r>
      <w:r w:rsidR="00C93BE2">
        <w:softHyphen/>
      </w:r>
      <w:r>
        <w:t>ordnas för den dömde och förslaget om att Kriminalvården ska utöva nog</w:t>
      </w:r>
      <w:r w:rsidR="00C93BE2">
        <w:softHyphen/>
      </w:r>
      <w:r>
        <w:t>grann tillsyn över den dömde, t.ex. genom att genomföra fler hembesök hos den dömde. Enligt regeringen innebär de föreslagna änd</w:t>
      </w:r>
      <w:r>
        <w:softHyphen/>
        <w:t>ringarna att påföljden förändras på ett sådant genom</w:t>
      </w:r>
      <w:r w:rsidR="00F035E0">
        <w:softHyphen/>
      </w:r>
      <w:r>
        <w:t>gripande sätt att till</w:t>
      </w:r>
      <w:r>
        <w:softHyphen/>
        <w:t>känna</w:t>
      </w:r>
      <w:r>
        <w:softHyphen/>
        <w:t>givandet är tillgodosett och därmed slut</w:t>
      </w:r>
      <w:r w:rsidR="00F035E0">
        <w:softHyphen/>
      </w:r>
      <w:r>
        <w:t>behandlat.</w:t>
      </w:r>
    </w:p>
    <w:p w14:paraId="107F57A1" w14:textId="42996424" w:rsidR="00D3418B" w:rsidRPr="00D3418B" w:rsidRDefault="00D3418B" w:rsidP="00384257">
      <w:pPr>
        <w:pStyle w:val="Brdtextmedindrag"/>
      </w:pPr>
      <w:r>
        <w:t xml:space="preserve">Riksdagen har tillkännagett för regeringen det som utskottet anför </w:t>
      </w:r>
      <w:r w:rsidRPr="00E12FED">
        <w:t>om att misskötsamhet i högre grad bör leda till att en ungdomsövervakning undanröjs (bet. 2019/20:JuU34 punkt 4, rskr. 2019/20:333)</w:t>
      </w:r>
      <w:r>
        <w:t>. Av tillkänna</w:t>
      </w:r>
      <w:r>
        <w:softHyphen/>
        <w:t xml:space="preserve">givandet framgår att </w:t>
      </w:r>
      <w:r w:rsidR="001F2547">
        <w:t xml:space="preserve">syftet med ungdomsövervakning </w:t>
      </w:r>
      <w:r w:rsidR="001F2547" w:rsidRPr="00711304">
        <w:t>är att skapa förut</w:t>
      </w:r>
      <w:r w:rsidR="0055630C">
        <w:softHyphen/>
      </w:r>
      <w:r w:rsidR="001F2547" w:rsidRPr="00711304">
        <w:t>sättningar för den enskilde att aktivt ta steg tillbaka till laglydighet sam</w:t>
      </w:r>
      <w:r w:rsidR="0055630C">
        <w:softHyphen/>
      </w:r>
      <w:r w:rsidR="001F2547" w:rsidRPr="00711304">
        <w:t>tidigt som samhället utövar kontroll över riskerna med den relativa fri</w:t>
      </w:r>
      <w:r w:rsidR="0055630C">
        <w:softHyphen/>
      </w:r>
      <w:r w:rsidR="001F2547" w:rsidRPr="00711304">
        <w:t xml:space="preserve">heten. </w:t>
      </w:r>
      <w:r w:rsidR="004C4E29">
        <w:t xml:space="preserve">Enligt riksdagen </w:t>
      </w:r>
      <w:r>
        <w:t xml:space="preserve">kan </w:t>
      </w:r>
      <w:r w:rsidR="004C4E29">
        <w:t>det</w:t>
      </w:r>
      <w:r>
        <w:t xml:space="preserve"> ifrågasättas om de reaktioner som före</w:t>
      </w:r>
      <w:r>
        <w:softHyphen/>
        <w:t>skrivs vid misskötsamhet är tillräckligt kraftfulla</w:t>
      </w:r>
      <w:r w:rsidR="001F2547">
        <w:t xml:space="preserve">. </w:t>
      </w:r>
      <w:r w:rsidR="001F2547" w:rsidRPr="00711304">
        <w:t>Om den unge bryter mot vad som föreskrivs i verkställighetsplanen för ungdomsövervak</w:t>
      </w:r>
      <w:r w:rsidR="001F2547">
        <w:softHyphen/>
      </w:r>
      <w:r w:rsidR="001F2547" w:rsidRPr="00711304">
        <w:t xml:space="preserve">ningen bör det </w:t>
      </w:r>
      <w:r w:rsidR="001F2547">
        <w:t xml:space="preserve">enligt tillkännagivandet </w:t>
      </w:r>
      <w:r w:rsidR="001F2547" w:rsidRPr="00711304">
        <w:t>rimligen resultera i en tydlig reaktion från sam</w:t>
      </w:r>
      <w:r w:rsidR="0055630C">
        <w:softHyphen/>
      </w:r>
      <w:r w:rsidR="001F2547" w:rsidRPr="00711304">
        <w:t>hällets sida</w:t>
      </w:r>
      <w:r>
        <w:t xml:space="preserve"> och å</w:t>
      </w:r>
      <w:r w:rsidRPr="004761F3">
        <w:t>terkommande misskötsamhet, även av mindre all</w:t>
      </w:r>
      <w:r>
        <w:softHyphen/>
      </w:r>
      <w:r w:rsidRPr="004761F3">
        <w:t xml:space="preserve">varligt slag, </w:t>
      </w:r>
      <w:r>
        <w:t xml:space="preserve">bör </w:t>
      </w:r>
      <w:r w:rsidR="004C4E29">
        <w:t xml:space="preserve">enligt riksdagen </w:t>
      </w:r>
      <w:r w:rsidR="001F2547">
        <w:t xml:space="preserve">alltid </w:t>
      </w:r>
      <w:r w:rsidRPr="004761F3">
        <w:t>resultera i att på</w:t>
      </w:r>
      <w:r>
        <w:softHyphen/>
      </w:r>
      <w:r w:rsidRPr="004761F3">
        <w:t>följden undanröjs och ersätts med en mer ingripande påföljd</w:t>
      </w:r>
      <w:r>
        <w:t xml:space="preserve"> (</w:t>
      </w:r>
      <w:r w:rsidRPr="00E12FED">
        <w:t xml:space="preserve">bet. 2019/20:JuU34 </w:t>
      </w:r>
      <w:r>
        <w:t>s. 19 och 20)</w:t>
      </w:r>
      <w:r w:rsidR="00847437">
        <w:t>.</w:t>
      </w:r>
      <w:r w:rsidRPr="00841B88">
        <w:t xml:space="preserve"> </w:t>
      </w:r>
      <w:r>
        <w:t>Som framgår ovan föreslår regeringen i denna proposition omfattande skärpningar av påföljden ungdomsöver</w:t>
      </w:r>
      <w:r>
        <w:softHyphen/>
        <w:t>vakning som innebär att det kom</w:t>
      </w:r>
      <w:r w:rsidR="00C93BE2">
        <w:softHyphen/>
      </w:r>
      <w:r>
        <w:t>mer att ställas högre krav på den dömde och att Kriminalvården kommer ges fler kontrollmöjligheter. Förslagen innebär bl.a. att den unges missköt</w:t>
      </w:r>
      <w:r w:rsidR="00C93BE2">
        <w:softHyphen/>
      </w:r>
      <w:r>
        <w:t>samhet kan upptäckas i ett tidigare skede och att kraftfullare åt</w:t>
      </w:r>
      <w:r w:rsidR="0055630C">
        <w:softHyphen/>
      </w:r>
      <w:r>
        <w:t xml:space="preserve">gärder då kan sättas in mot den unge. </w:t>
      </w:r>
      <w:r w:rsidR="00780754" w:rsidRPr="00780754">
        <w:t>Vidare innebär förslaget att den som döms för brott som begåtts före 18 års ålder men som fyllt 18 år när domen meddelas ska kunna dömas till ung</w:t>
      </w:r>
      <w:r w:rsidR="00780754">
        <w:softHyphen/>
      </w:r>
      <w:r w:rsidR="00780754" w:rsidRPr="00780754">
        <w:t>doms</w:t>
      </w:r>
      <w:r w:rsidR="00780754">
        <w:softHyphen/>
      </w:r>
      <w:r w:rsidR="00780754" w:rsidRPr="00780754">
        <w:t>vård endast om det finns sär</w:t>
      </w:r>
      <w:r w:rsidR="00780754" w:rsidRPr="00780754">
        <w:softHyphen/>
        <w:t xml:space="preserve">skilda skäl för det (avsnitt 8.2) att </w:t>
      </w:r>
      <w:r w:rsidR="008B6BDA">
        <w:t>utrymmet</w:t>
      </w:r>
      <w:r w:rsidR="00780754" w:rsidRPr="00780754">
        <w:t xml:space="preserve"> </w:t>
      </w:r>
      <w:r w:rsidR="008B6BDA">
        <w:t xml:space="preserve">för </w:t>
      </w:r>
      <w:r w:rsidR="00780754" w:rsidRPr="00780754">
        <w:t>att bestämma påföljden till ung</w:t>
      </w:r>
      <w:r w:rsidR="0055630C">
        <w:softHyphen/>
      </w:r>
      <w:r w:rsidR="00780754" w:rsidRPr="00780754">
        <w:t>domsvård när en ungdoms</w:t>
      </w:r>
      <w:r w:rsidR="00780754">
        <w:softHyphen/>
      </w:r>
      <w:r w:rsidR="00780754" w:rsidRPr="00780754">
        <w:t>över</w:t>
      </w:r>
      <w:r w:rsidR="00780754">
        <w:softHyphen/>
      </w:r>
      <w:r w:rsidR="00780754" w:rsidRPr="00780754">
        <w:t>vak</w:t>
      </w:r>
      <w:r w:rsidR="00780754">
        <w:softHyphen/>
      </w:r>
      <w:r w:rsidR="00780754" w:rsidRPr="00780754">
        <w:t>ning undanröjs minskar.</w:t>
      </w:r>
      <w:r w:rsidR="00780754">
        <w:t xml:space="preserve"> </w:t>
      </w:r>
      <w:r>
        <w:t>Genom för</w:t>
      </w:r>
      <w:r w:rsidR="0055630C">
        <w:softHyphen/>
      </w:r>
      <w:r>
        <w:t xml:space="preserve">slagen </w:t>
      </w:r>
      <w:r w:rsidRPr="00534300">
        <w:t>anser regeringen att tillkänna</w:t>
      </w:r>
      <w:r>
        <w:softHyphen/>
      </w:r>
      <w:r w:rsidR="00780754">
        <w:softHyphen/>
      </w:r>
      <w:r w:rsidRPr="00534300">
        <w:t>givan</w:t>
      </w:r>
      <w:r w:rsidR="008B6BDA">
        <w:softHyphen/>
      </w:r>
      <w:r w:rsidRPr="00534300">
        <w:t>d</w:t>
      </w:r>
      <w:r>
        <w:t>et</w:t>
      </w:r>
      <w:r w:rsidRPr="00534300">
        <w:t xml:space="preserve"> är tillgodose</w:t>
      </w:r>
      <w:r>
        <w:t>tt</w:t>
      </w:r>
      <w:r w:rsidRPr="00534300">
        <w:t xml:space="preserve"> och </w:t>
      </w:r>
      <w:r>
        <w:t xml:space="preserve">därmed </w:t>
      </w:r>
      <w:r w:rsidRPr="00534300">
        <w:t>slutbehandla</w:t>
      </w:r>
      <w:r>
        <w:t>t.</w:t>
      </w:r>
    </w:p>
    <w:p w14:paraId="472BD84A" w14:textId="77777777" w:rsidR="00E856D8" w:rsidRPr="001B0325" w:rsidRDefault="00E856D8" w:rsidP="00E856D8">
      <w:pPr>
        <w:pStyle w:val="Rubrik2"/>
      </w:pPr>
      <w:bookmarkStart w:id="244" w:name="_Toc216271628"/>
      <w:bookmarkStart w:id="245" w:name="_Toc219455973"/>
      <w:bookmarkStart w:id="246" w:name="_Toc220315265"/>
      <w:bookmarkStart w:id="247" w:name="_Toc233629793"/>
      <w:bookmarkEnd w:id="240"/>
      <w:bookmarkEnd w:id="241"/>
      <w:r>
        <w:t>Ungdomsvård ska inte längre få förenas med ungdomstjänst</w:t>
      </w:r>
      <w:r w:rsidRPr="00BE5E2D">
        <w:t xml:space="preserve"> </w:t>
      </w:r>
      <w:r>
        <w:t>eller</w:t>
      </w:r>
      <w:r w:rsidRPr="00BE5E2D">
        <w:t xml:space="preserve"> </w:t>
      </w:r>
      <w:r>
        <w:t>böter</w:t>
      </w:r>
      <w:bookmarkEnd w:id="244"/>
      <w:bookmarkEnd w:id="245"/>
      <w:bookmarkEnd w:id="246"/>
      <w:bookmarkEnd w:id="247"/>
    </w:p>
    <w:p w14:paraId="78156319" w14:textId="77777777" w:rsidR="00E856D8" w:rsidRDefault="00E856D8" w:rsidP="00E856D8">
      <w:pPr>
        <w:pStyle w:val="Rubrik4ram"/>
      </w:pPr>
      <w:r w:rsidRPr="00420062">
        <w:t>Regeringens förslag</w:t>
      </w:r>
    </w:p>
    <w:p w14:paraId="6787BC94" w14:textId="77777777" w:rsidR="00E856D8" w:rsidRDefault="00E856D8" w:rsidP="00E856D8">
      <w:pPr>
        <w:pStyle w:val="Brdtextram"/>
      </w:pPr>
      <w:r>
        <w:t>Möjligheten att förena ungdomsvård med ungdomstjänst eller dags</w:t>
      </w:r>
      <w:r>
        <w:softHyphen/>
        <w:t>böter ska tas bort</w:t>
      </w:r>
      <w:r w:rsidRPr="001671D2">
        <w:t>.</w:t>
      </w:r>
    </w:p>
    <w:p w14:paraId="5D5A5567" w14:textId="77777777" w:rsidR="00E856D8" w:rsidRDefault="00E856D8" w:rsidP="00E856D8">
      <w:pPr>
        <w:pStyle w:val="Rubrik4ram"/>
      </w:pPr>
      <w:r>
        <w:t>Regeringens bedömning</w:t>
      </w:r>
    </w:p>
    <w:p w14:paraId="6D8B2FE0" w14:textId="77777777" w:rsidR="00E856D8" w:rsidRPr="000119EF" w:rsidRDefault="00E856D8" w:rsidP="00E856D8">
      <w:pPr>
        <w:pStyle w:val="Brdtextram"/>
      </w:pPr>
      <w:r>
        <w:t>Utredningens förslag om att återfall ska utgöra ett särskilt skäl att bestämma påföljden till ungdomsövervakning bör inte genomföras.</w:t>
      </w:r>
    </w:p>
    <w:p w14:paraId="0FB88DF4" w14:textId="77777777" w:rsidR="00E856D8" w:rsidRDefault="00E856D8" w:rsidP="00E856D8">
      <w:pPr>
        <w:pStyle w:val="Rubrik4efterram"/>
      </w:pPr>
      <w:r w:rsidRPr="004C34E7">
        <w:lastRenderedPageBreak/>
        <w:t>Utredningens förslag</w:t>
      </w:r>
    </w:p>
    <w:p w14:paraId="362A7A92" w14:textId="10622D33" w:rsidR="00E856D8" w:rsidRPr="004C34E7" w:rsidRDefault="00E856D8" w:rsidP="00E856D8">
      <w:pPr>
        <w:pStyle w:val="Brdtext"/>
      </w:pPr>
      <w:r>
        <w:rPr>
          <w:bCs/>
        </w:rPr>
        <w:t xml:space="preserve">Förslagen från utredningen stämmer delvis </w:t>
      </w:r>
      <w:r w:rsidRPr="004C34E7">
        <w:t>överens med regeringens</w:t>
      </w:r>
      <w:r>
        <w:t xml:space="preserve"> för</w:t>
      </w:r>
      <w:r>
        <w:softHyphen/>
        <w:t>slag och bedömning</w:t>
      </w:r>
      <w:r w:rsidRPr="004C34E7">
        <w:t xml:space="preserve">. </w:t>
      </w:r>
      <w:r w:rsidDel="00262AAF">
        <w:t>U</w:t>
      </w:r>
      <w:r w:rsidDel="0091756F">
        <w:t xml:space="preserve">tredningen </w:t>
      </w:r>
      <w:r w:rsidDel="00262AAF">
        <w:t xml:space="preserve">föreslår att </w:t>
      </w:r>
      <w:r>
        <w:t xml:space="preserve">återfall ska beaktas särskilt som skäl för ungdomsövervakning. </w:t>
      </w:r>
      <w:r w:rsidR="007C44F8">
        <w:t>Utredningen föreslår ingen ändring i 7 kap. 2 § socialförsäkringsbalken</w:t>
      </w:r>
      <w:r w:rsidR="00045F13">
        <w:t xml:space="preserve"> eller i 38 kap. 20 § brottsbalken</w:t>
      </w:r>
      <w:r w:rsidR="007C44F8">
        <w:t xml:space="preserve">. </w:t>
      </w:r>
    </w:p>
    <w:p w14:paraId="16ACFDF8" w14:textId="77777777" w:rsidR="00E856D8" w:rsidRDefault="00E856D8" w:rsidP="00E856D8">
      <w:pPr>
        <w:pStyle w:val="Rubrik4utannumrering"/>
      </w:pPr>
      <w:r w:rsidRPr="00502BC9">
        <w:t>Remissinstanserna</w:t>
      </w:r>
    </w:p>
    <w:p w14:paraId="0597DF26" w14:textId="77777777" w:rsidR="00E856D8" w:rsidRDefault="00E856D8" w:rsidP="00E856D8">
      <w:pPr>
        <w:pStyle w:val="Brdtext"/>
      </w:pPr>
      <w:r w:rsidRPr="00502BC9">
        <w:t>Få remissinstanser yttrar sig över förslage</w:t>
      </w:r>
      <w:r>
        <w:t>n.</w:t>
      </w:r>
      <w:r w:rsidRPr="00502BC9">
        <w:t xml:space="preserve"> </w:t>
      </w:r>
    </w:p>
    <w:p w14:paraId="2E58764B" w14:textId="77777777" w:rsidR="00E856D8" w:rsidRDefault="00E856D8" w:rsidP="00E856D8">
      <w:pPr>
        <w:pStyle w:val="Brdtextmedindrag"/>
      </w:pPr>
      <w:r w:rsidRPr="00502BC9">
        <w:t>Av de remissinstanser som yttra</w:t>
      </w:r>
      <w:r>
        <w:t>r</w:t>
      </w:r>
      <w:r w:rsidRPr="00502BC9">
        <w:t xml:space="preserve"> sig särskilt </w:t>
      </w:r>
      <w:r w:rsidRPr="008A245D">
        <w:t xml:space="preserve">över förslaget att </w:t>
      </w:r>
      <w:r>
        <w:t xml:space="preserve">ta bort </w:t>
      </w:r>
      <w:r w:rsidRPr="008A245D">
        <w:t>möjlig</w:t>
      </w:r>
      <w:r>
        <w:softHyphen/>
      </w:r>
      <w:r w:rsidRPr="008A245D">
        <w:t xml:space="preserve">heten att förena ungdomsvård med böter eller ungdomstjänst </w:t>
      </w:r>
      <w:r w:rsidRPr="00502BC9">
        <w:t>är majoriteten negativa</w:t>
      </w:r>
      <w:r>
        <w:t>.</w:t>
      </w:r>
      <w:r w:rsidRPr="00502BC9">
        <w:t xml:space="preserve"> </w:t>
      </w:r>
      <w:r>
        <w:t>Bland dessa</w:t>
      </w:r>
      <w:r w:rsidRPr="00502BC9">
        <w:t xml:space="preserve"> </w:t>
      </w:r>
      <w:r>
        <w:t xml:space="preserve">finns </w:t>
      </w:r>
      <w:r w:rsidRPr="00502BC9">
        <w:rPr>
          <w:i/>
          <w:iCs/>
        </w:rPr>
        <w:t>Göta hovrätt</w:t>
      </w:r>
      <w:r w:rsidRPr="008826D7">
        <w:t>,</w:t>
      </w:r>
      <w:r w:rsidRPr="00502BC9">
        <w:rPr>
          <w:i/>
          <w:iCs/>
        </w:rPr>
        <w:t xml:space="preserve"> Hovrätten för Västra Sverige</w:t>
      </w:r>
      <w:r w:rsidRPr="00F035E0">
        <w:t>,</w:t>
      </w:r>
      <w:r>
        <w:rPr>
          <w:i/>
          <w:iCs/>
        </w:rPr>
        <w:t xml:space="preserve"> Malmö tingsrätt</w:t>
      </w:r>
      <w:r w:rsidRPr="00502BC9">
        <w:rPr>
          <w:i/>
          <w:iCs/>
        </w:rPr>
        <w:t xml:space="preserve"> </w:t>
      </w:r>
      <w:r w:rsidRPr="00502BC9">
        <w:t xml:space="preserve">och </w:t>
      </w:r>
      <w:r w:rsidRPr="00502BC9">
        <w:rPr>
          <w:i/>
          <w:iCs/>
        </w:rPr>
        <w:t>Åklagar</w:t>
      </w:r>
      <w:r>
        <w:rPr>
          <w:i/>
          <w:iCs/>
        </w:rPr>
        <w:softHyphen/>
      </w:r>
      <w:r w:rsidRPr="00502BC9">
        <w:rPr>
          <w:i/>
          <w:iCs/>
        </w:rPr>
        <w:t>myndigheten</w:t>
      </w:r>
      <w:r w:rsidRPr="00502BC9">
        <w:t>.</w:t>
      </w:r>
      <w:r>
        <w:t xml:space="preserve"> </w:t>
      </w:r>
      <w:bookmarkStart w:id="248" w:name="_Hlk214458476"/>
      <w:r w:rsidRPr="00B2410C">
        <w:t>Göta hov</w:t>
      </w:r>
      <w:r>
        <w:softHyphen/>
      </w:r>
      <w:r w:rsidRPr="00B2410C">
        <w:t>rätt, Hov</w:t>
      </w:r>
      <w:r>
        <w:softHyphen/>
      </w:r>
      <w:r w:rsidRPr="00B2410C">
        <w:t>rätten för Västra Sverige och Åklagar</w:t>
      </w:r>
      <w:r>
        <w:softHyphen/>
      </w:r>
      <w:r w:rsidRPr="00B2410C">
        <w:t>myndigheten</w:t>
      </w:r>
      <w:r>
        <w:t xml:space="preserve"> anser att det finns behov av att kunna välja de påföljds</w:t>
      </w:r>
      <w:r>
        <w:softHyphen/>
        <w:t>kombinationer som utredningen vill ta bort. Åklagar</w:t>
      </w:r>
      <w:r>
        <w:softHyphen/>
        <w:t>myndig</w:t>
      </w:r>
      <w:r>
        <w:softHyphen/>
        <w:t>heten anför att det v</w:t>
      </w:r>
      <w:r w:rsidRPr="00017002">
        <w:t>id straff</w:t>
      </w:r>
      <w:r>
        <w:softHyphen/>
      </w:r>
      <w:r w:rsidRPr="00017002">
        <w:t>mätnings</w:t>
      </w:r>
      <w:r>
        <w:softHyphen/>
      </w:r>
      <w:r w:rsidRPr="00017002">
        <w:t>värde</w:t>
      </w:r>
      <w:r>
        <w:t>n</w:t>
      </w:r>
      <w:r w:rsidRPr="00017002">
        <w:t xml:space="preserve"> i spannet tre till fem månader </w:t>
      </w:r>
      <w:r>
        <w:t xml:space="preserve">är </w:t>
      </w:r>
      <w:r w:rsidRPr="00017002">
        <w:t>många vårdinsatser som social</w:t>
      </w:r>
      <w:r>
        <w:softHyphen/>
      </w:r>
      <w:r w:rsidRPr="00017002">
        <w:t xml:space="preserve">tjänsten erbjuder </w:t>
      </w:r>
      <w:r>
        <w:t xml:space="preserve">som </w:t>
      </w:r>
      <w:r w:rsidRPr="00017002">
        <w:t xml:space="preserve">inte </w:t>
      </w:r>
      <w:r>
        <w:t xml:space="preserve">bedöms </w:t>
      </w:r>
      <w:r w:rsidRPr="00017002">
        <w:t>till</w:t>
      </w:r>
      <w:r>
        <w:softHyphen/>
      </w:r>
      <w:r w:rsidRPr="00017002">
        <w:t>räckligt ingripande för att mot</w:t>
      </w:r>
      <w:r>
        <w:softHyphen/>
      </w:r>
      <w:r w:rsidRPr="00017002">
        <w:t xml:space="preserve">svara brottets allvar. </w:t>
      </w:r>
      <w:r w:rsidRPr="00B2410C">
        <w:t>Även Malmö tingsrätt anser att det finns behov av att kunna förena</w:t>
      </w:r>
      <w:r w:rsidRPr="008D712E">
        <w:t xml:space="preserve"> ungdomsvård med ungdoms</w:t>
      </w:r>
      <w:r>
        <w:softHyphen/>
      </w:r>
      <w:r w:rsidRPr="008D712E">
        <w:t>tjänst för att ge påföljden tillräcklig skärpa</w:t>
      </w:r>
      <w:r>
        <w:t>, men tillstyrker f</w:t>
      </w:r>
      <w:r w:rsidRPr="008D712E">
        <w:t xml:space="preserve">örslaget </w:t>
      </w:r>
      <w:r>
        <w:t xml:space="preserve">om att </w:t>
      </w:r>
      <w:r w:rsidRPr="008D712E">
        <w:t>ta bort möjlig</w:t>
      </w:r>
      <w:r>
        <w:softHyphen/>
      </w:r>
      <w:r w:rsidRPr="008D712E">
        <w:t xml:space="preserve">heten att kunna förena ungdomsvård med böter. </w:t>
      </w:r>
      <w:r w:rsidRPr="0033655C">
        <w:rPr>
          <w:i/>
          <w:iCs/>
        </w:rPr>
        <w:t>Umeå kommun</w:t>
      </w:r>
      <w:r>
        <w:t xml:space="preserve"> är tvek</w:t>
      </w:r>
      <w:r>
        <w:softHyphen/>
        <w:t>sam till förslaget och anför att social</w:t>
      </w:r>
      <w:r>
        <w:softHyphen/>
        <w:t>tjänstens erfarenhet är att ungdomsvård har god effekt då endast ett fåtal av lagöver</w:t>
      </w:r>
      <w:r>
        <w:softHyphen/>
        <w:t>trädarna som dömts till ungdoms</w:t>
      </w:r>
      <w:r>
        <w:softHyphen/>
        <w:t>vård i Umeå återfaller i brott.</w:t>
      </w:r>
      <w:r w:rsidRPr="0033655C">
        <w:t xml:space="preserve"> </w:t>
      </w:r>
      <w:r>
        <w:t>Umeå kommun vill också lyfta fram vikten av att Kriminalvården säker</w:t>
      </w:r>
      <w:r>
        <w:softHyphen/>
        <w:t>ställer en effektiv samverkan med social</w:t>
      </w:r>
      <w:r>
        <w:softHyphen/>
        <w:t xml:space="preserve">tjänsten och andra aktörer för att ge unga lagöverträdare det psykosociala stöd och den rehabilitering de behöver för att förhindra återfall. </w:t>
      </w:r>
    </w:p>
    <w:bookmarkEnd w:id="248"/>
    <w:p w14:paraId="12BEEBA6" w14:textId="6D406E47" w:rsidR="00E856D8" w:rsidRPr="008A245D" w:rsidRDefault="00E856D8" w:rsidP="00E856D8">
      <w:pPr>
        <w:pStyle w:val="Brdtextmedindrag"/>
      </w:pPr>
      <w:r w:rsidRPr="008A245D">
        <w:t>Av de remissinstanser som yttrar sig över förslaget om att ungdoms</w:t>
      </w:r>
      <w:r>
        <w:softHyphen/>
      </w:r>
      <w:r w:rsidRPr="008A245D">
        <w:t>övervakning ska dömas ut i fler återfallssituationer är majoriteten positiva till förslaget</w:t>
      </w:r>
      <w:r w:rsidR="00F12E6E">
        <w:t>.</w:t>
      </w:r>
      <w:r w:rsidRPr="008A245D">
        <w:t xml:space="preserve"> </w:t>
      </w:r>
      <w:r w:rsidR="00F12E6E">
        <w:t>B</w:t>
      </w:r>
      <w:r w:rsidRPr="008A245D">
        <w:t xml:space="preserve">land </w:t>
      </w:r>
      <w:r w:rsidR="00F12E6E">
        <w:t xml:space="preserve">dessa finns </w:t>
      </w:r>
      <w:r w:rsidRPr="008F5DDD">
        <w:rPr>
          <w:i/>
        </w:rPr>
        <w:t>Borås tingsrätt</w:t>
      </w:r>
      <w:r w:rsidRPr="00F035E0">
        <w:t>,</w:t>
      </w:r>
      <w:r w:rsidRPr="008F5DDD">
        <w:rPr>
          <w:i/>
        </w:rPr>
        <w:t xml:space="preserve"> Knivsta kommun</w:t>
      </w:r>
      <w:r w:rsidRPr="008A245D">
        <w:t xml:space="preserve"> och Umeå kommun. Borås tingsrätt anser att det bör övervägas om även brotts</w:t>
      </w:r>
      <w:r>
        <w:softHyphen/>
      </w:r>
      <w:r w:rsidRPr="008A245D">
        <w:t xml:space="preserve">lighetens art ska kunna utgöra ett skäl för ungdomsövervakning vid lägre straffmätningsvärden. </w:t>
      </w:r>
      <w:r>
        <w:t>Några remissinstanser är dock negativa till för</w:t>
      </w:r>
      <w:r>
        <w:softHyphen/>
        <w:t xml:space="preserve">slaget. </w:t>
      </w:r>
      <w:r w:rsidRPr="008A245D">
        <w:t>Malmö tingsrätt framför att det inte framstår som proportioner</w:t>
      </w:r>
      <w:r>
        <w:softHyphen/>
      </w:r>
      <w:r w:rsidRPr="008A245D">
        <w:t>ligt att döma en ung tilltalad till sex månaders ungdoms</w:t>
      </w:r>
      <w:r>
        <w:softHyphen/>
      </w:r>
      <w:r w:rsidRPr="008A245D">
        <w:t>övervakning om straff</w:t>
      </w:r>
      <w:r>
        <w:softHyphen/>
      </w:r>
      <w:r w:rsidRPr="008A245D">
        <w:t>mätningsvärdet motsvarar bara några månaders fängelse. Åklagar</w:t>
      </w:r>
      <w:r>
        <w:softHyphen/>
      </w:r>
      <w:r w:rsidRPr="008A245D">
        <w:t>myndig</w:t>
      </w:r>
      <w:r>
        <w:softHyphen/>
      </w:r>
      <w:r w:rsidRPr="008A245D">
        <w:t>heten, som anser att förslaget framstår som illa underbyggt, anser att den skärpta reaktion som föreslås när en ungdom återfaller i brott med straff</w:t>
      </w:r>
      <w:r>
        <w:softHyphen/>
      </w:r>
      <w:r w:rsidRPr="008A245D">
        <w:t>mätningsvärden om ett par månaders fängelse skulle bli påtaglig och ifrågasätter om förslaget stämmer överens med systematiken i påföljds</w:t>
      </w:r>
      <w:r>
        <w:softHyphen/>
      </w:r>
      <w:r w:rsidRPr="008A245D">
        <w:t>systemet. Som exempel nämner myndigheten att en ungdom som på nytt gjort sig skyldig till ett mindre allvarligt brott, såsom skadegörelse genom klotter eller en lindrig misshandel, skulle kunna dömas till en påföljd som är tänkt för ungdomar som begår allvarliga brott som rån och grov miss</w:t>
      </w:r>
      <w:r>
        <w:softHyphen/>
      </w:r>
      <w:r w:rsidRPr="008A245D">
        <w:t>handel.</w:t>
      </w:r>
    </w:p>
    <w:p w14:paraId="4162EEF6" w14:textId="77777777" w:rsidR="00E856D8" w:rsidRDefault="00E856D8" w:rsidP="00E856D8">
      <w:pPr>
        <w:pStyle w:val="Rubrik4utannumrering"/>
      </w:pPr>
      <w:r w:rsidRPr="00A54CB5">
        <w:lastRenderedPageBreak/>
        <w:t>Skälen för regeringens förslag</w:t>
      </w:r>
      <w:r>
        <w:t xml:space="preserve"> och bedömning </w:t>
      </w:r>
    </w:p>
    <w:p w14:paraId="0B761AED" w14:textId="77777777" w:rsidR="00E856D8" w:rsidRDefault="00E856D8" w:rsidP="00E856D8">
      <w:pPr>
        <w:pStyle w:val="Rubrik5utannumrering"/>
        <w:spacing w:before="0"/>
      </w:pPr>
      <w:r w:rsidRPr="008A245D">
        <w:t>Möjligheten att förena ungdomsvård med ungdomstjänst eller böter tas bort</w:t>
      </w:r>
    </w:p>
    <w:p w14:paraId="4CF3BB7B" w14:textId="7B9DA7D1" w:rsidR="00E856D8" w:rsidRDefault="00E856D8" w:rsidP="00E856D8">
      <w:pPr>
        <w:pStyle w:val="Brdtext"/>
      </w:pPr>
      <w:r>
        <w:t xml:space="preserve">Ungdomsvård får enligt 32 kap. 1 § första stycket brottsbalken dömas ut om den </w:t>
      </w:r>
      <w:r w:rsidRPr="009F573A">
        <w:t xml:space="preserve">som har begått brott innan han eller hon fyllt </w:t>
      </w:r>
      <w:r>
        <w:t>18 </w:t>
      </w:r>
      <w:r w:rsidRPr="009F573A">
        <w:t xml:space="preserve">år har ett särskilt behov av vård eller annan åtgärd enligt socialtjänstlagen </w:t>
      </w:r>
      <w:r>
        <w:t>(2025:400)</w:t>
      </w:r>
      <w:r w:rsidRPr="009F573A">
        <w:t xml:space="preserve"> eller </w:t>
      </w:r>
      <w:r>
        <w:t xml:space="preserve">LVU </w:t>
      </w:r>
      <w:r w:rsidRPr="009F573A">
        <w:t>och sådan vård eller åtgärd kan beredas den unge. Vården och åtgärderna ska syfta till att motverka att den unge utvecklas ogynnsamt.</w:t>
      </w:r>
      <w:r>
        <w:t xml:space="preserve"> Den möjlighet som finns i dag att döma någon till ungdomsvård för brott som begåtts efter 18 </w:t>
      </w:r>
      <w:r w:rsidRPr="0069575E">
        <w:t>år</w:t>
      </w:r>
      <w:r>
        <w:t>s ålder</w:t>
      </w:r>
      <w:r w:rsidRPr="0069575E">
        <w:t xml:space="preserve"> </w:t>
      </w:r>
      <w:r>
        <w:t>föreslås tas bort (</w:t>
      </w:r>
      <w:r w:rsidRPr="006E45A6">
        <w:t>avsnitt 8.2</w:t>
      </w:r>
      <w:r>
        <w:t xml:space="preserve">). Ungdomsvård får </w:t>
      </w:r>
      <w:r w:rsidRPr="003D0385">
        <w:t>enligt 32</w:t>
      </w:r>
      <w:r>
        <w:t> </w:t>
      </w:r>
      <w:r w:rsidRPr="003D0385">
        <w:t xml:space="preserve">kap. </w:t>
      </w:r>
      <w:r>
        <w:t>3</w:t>
      </w:r>
      <w:r w:rsidR="003B3B72">
        <w:t> </w:t>
      </w:r>
      <w:r w:rsidRPr="003D0385">
        <w:t>§ brottsbalken förena</w:t>
      </w:r>
      <w:r>
        <w:t>s</w:t>
      </w:r>
      <w:r w:rsidRPr="003D0385">
        <w:t xml:space="preserve"> med antingen ung</w:t>
      </w:r>
      <w:r>
        <w:softHyphen/>
      </w:r>
      <w:r w:rsidRPr="003D0385">
        <w:t>doms</w:t>
      </w:r>
      <w:r>
        <w:softHyphen/>
      </w:r>
      <w:r w:rsidRPr="003D0385">
        <w:t>tjänst eller dagsböter, om det behövs med hänsyn till brottslig</w:t>
      </w:r>
      <w:r>
        <w:softHyphen/>
      </w:r>
      <w:r w:rsidRPr="003D0385">
        <w:t>hetens straff</w:t>
      </w:r>
      <w:r>
        <w:softHyphen/>
      </w:r>
      <w:r w:rsidRPr="003D0385">
        <w:t xml:space="preserve">värde eller art eller den tilltalades tidigare brottslighet. </w:t>
      </w:r>
      <w:r>
        <w:t>I 32 kap. 1 § andra stycket brottsbalken föreskrivs att u</w:t>
      </w:r>
      <w:r w:rsidRPr="00444022">
        <w:t>ngdomsvård får dömas ut endast om social</w:t>
      </w:r>
      <w:r>
        <w:softHyphen/>
      </w:r>
      <w:r w:rsidRPr="00444022">
        <w:t>tjänstens planerade åtgärder, i förekommande fall i förening med ung</w:t>
      </w:r>
      <w:r>
        <w:softHyphen/>
      </w:r>
      <w:r w:rsidRPr="00444022">
        <w:t>doms</w:t>
      </w:r>
      <w:r>
        <w:softHyphen/>
      </w:r>
      <w:r w:rsidRPr="00444022">
        <w:t>tjänst eller böter, kan anses tillräckligt ingripande med hänsyn till brottslighetens straffvärde och art samt den unges tidigare brottslighet.</w:t>
      </w:r>
      <w:r>
        <w:t xml:space="preserve"> </w:t>
      </w:r>
      <w:r w:rsidRPr="007C3175">
        <w:t>Möjligheten att förena ungdomsvård med antingen ungdoms</w:t>
      </w:r>
      <w:r>
        <w:softHyphen/>
      </w:r>
      <w:r w:rsidRPr="007C3175">
        <w:t>tjänst eller böter utvidgar förutsättningarna att döma till en vårdpåföljd och på så sätt även möjlig</w:t>
      </w:r>
      <w:r>
        <w:softHyphen/>
      </w:r>
      <w:r w:rsidRPr="007C3175">
        <w:t>heterna att undvika en frihets</w:t>
      </w:r>
      <w:r>
        <w:softHyphen/>
      </w:r>
      <w:r w:rsidRPr="007C3175">
        <w:t>berövande påföljd för unga lag</w:t>
      </w:r>
      <w:r>
        <w:softHyphen/>
      </w:r>
      <w:r w:rsidRPr="007C3175">
        <w:t>över</w:t>
      </w:r>
      <w:r>
        <w:softHyphen/>
      </w:r>
      <w:r w:rsidRPr="007C3175">
        <w:t>trädare (prop.</w:t>
      </w:r>
      <w:r w:rsidR="00402E02">
        <w:t> </w:t>
      </w:r>
      <w:r w:rsidRPr="007C3175">
        <w:t>2005/06:165 s.</w:t>
      </w:r>
      <w:r w:rsidR="00402E02">
        <w:t> </w:t>
      </w:r>
      <w:r w:rsidRPr="007C3175">
        <w:t xml:space="preserve">83). </w:t>
      </w:r>
    </w:p>
    <w:p w14:paraId="3D6C3F2A" w14:textId="0323D8B0" w:rsidR="00E856D8" w:rsidRDefault="00E856D8" w:rsidP="00E856D8">
      <w:pPr>
        <w:pStyle w:val="Brdtextmedindrag"/>
      </w:pPr>
      <w:r>
        <w:t>Lagstiftaren har tidigare framhållit att unga lagöverträdare inte sällan har</w:t>
      </w:r>
      <w:r w:rsidDel="009A79B8">
        <w:t xml:space="preserve"> </w:t>
      </w:r>
      <w:r>
        <w:t>sociala problem och att det därför kan antas att vissa av dem som döms till ungdomsvård i förening med böter har särskilda svårigheter att betala böterna. Böter kan vidare medföra långtgående konsekvenser ur eko</w:t>
      </w:r>
      <w:r>
        <w:softHyphen/>
        <w:t>nomisk och social syn</w:t>
      </w:r>
      <w:r>
        <w:softHyphen/>
        <w:t>punkt. Lagstiftaren har därför uttalat att det fram</w:t>
      </w:r>
      <w:r>
        <w:softHyphen/>
        <w:t>står som ändamåls</w:t>
      </w:r>
      <w:r>
        <w:softHyphen/>
        <w:t>enligt att minska användningen av böter och i stället döma till ungdoms</w:t>
      </w:r>
      <w:r>
        <w:softHyphen/>
        <w:t>tjänst. Vidare har det framhållits att bötesstraffet saknar rehabiliterande inslag och inte medför några möjligheter att motivera den dömde att leva laglydigt</w:t>
      </w:r>
      <w:r w:rsidR="005A0F88">
        <w:t>.</w:t>
      </w:r>
      <w:r>
        <w:t xml:space="preserve"> (</w:t>
      </w:r>
      <w:r w:rsidR="005A0F88">
        <w:t xml:space="preserve">Se </w:t>
      </w:r>
      <w:r w:rsidRPr="009D3DCD">
        <w:t>prop.</w:t>
      </w:r>
      <w:r w:rsidR="00402E02">
        <w:t> </w:t>
      </w:r>
      <w:r w:rsidRPr="009D3DCD">
        <w:t>2005/06:165 s.</w:t>
      </w:r>
      <w:r>
        <w:t> </w:t>
      </w:r>
      <w:r w:rsidRPr="009D3DCD">
        <w:t>8</w:t>
      </w:r>
      <w:r>
        <w:t>4</w:t>
      </w:r>
      <w:r w:rsidR="005A0F88">
        <w:t>.</w:t>
      </w:r>
      <w:r>
        <w:t>) Regeringen anser att dessa uttalanden fortfarande har skäl för sig och att det finns starka skäl för att minska användningen av bötesstraff för unga lagöverträdare. Det gäller även i de fall böterna döms ut i förening med ungdomsvård. Ytter</w:t>
      </w:r>
      <w:r>
        <w:softHyphen/>
        <w:t>ligare skäl för att minska använd</w:t>
      </w:r>
      <w:r>
        <w:softHyphen/>
        <w:t>ningen av bötes</w:t>
      </w:r>
      <w:r>
        <w:softHyphen/>
        <w:t>straff är, som utredningen framhåller, att böterna inte sällan betalas av vårdnadshavarna och då inte utgör någon egentlig påföljd för den unge. Det finns därför skäl att ta bort möjligheten att förena ungdoms</w:t>
      </w:r>
      <w:r>
        <w:softHyphen/>
        <w:t xml:space="preserve">vård med böter. </w:t>
      </w:r>
    </w:p>
    <w:p w14:paraId="7CC01428" w14:textId="77777777" w:rsidR="00E856D8" w:rsidRDefault="00E856D8" w:rsidP="00E856D8">
      <w:pPr>
        <w:pStyle w:val="Brdtextmedindrag"/>
      </w:pPr>
      <w:r>
        <w:t>När det gäller möjligheten att förena ungdomsvård med ungdomstjänst är bedömningen inte lika given. Flera omständig</w:t>
      </w:r>
      <w:r>
        <w:softHyphen/>
        <w:t>heter talar dock för utred</w:t>
      </w:r>
      <w:r>
        <w:softHyphen/>
        <w:t>ningens förslag.</w:t>
      </w:r>
    </w:p>
    <w:p w14:paraId="6FD243EE" w14:textId="200E9E63" w:rsidR="00E856D8" w:rsidRDefault="00E856D8" w:rsidP="00E856D8">
      <w:pPr>
        <w:pStyle w:val="Brdtextmedindrag"/>
      </w:pPr>
      <w:r>
        <w:t>Den som döms till ung</w:t>
      </w:r>
      <w:r>
        <w:softHyphen/>
        <w:t>doms</w:t>
      </w:r>
      <w:r>
        <w:softHyphen/>
        <w:t xml:space="preserve">vård har ofta problem </w:t>
      </w:r>
      <w:r w:rsidR="007A04C4">
        <w:t xml:space="preserve">med skadligt bruk eller beroende </w:t>
      </w:r>
      <w:r>
        <w:t>och sociala problem. Som utred</w:t>
      </w:r>
      <w:r>
        <w:softHyphen/>
        <w:t>ningen framhåller kan det för dem vara svårt att utföra ungdomstjänst på det sätt som förväntas. Det medför en ökad risk för att påföljden undanröjs, vilket talar för att påföljds</w:t>
      </w:r>
      <w:r>
        <w:softHyphen/>
        <w:t>kombinationen ungdoms</w:t>
      </w:r>
      <w:r>
        <w:softHyphen/>
        <w:t xml:space="preserve">vård och ungdomstjänst i många fall är mindre lämplig. Det bör vidare påpekas att möjligheten att förena </w:t>
      </w:r>
      <w:r w:rsidRPr="003546A3">
        <w:t>ungdoms</w:t>
      </w:r>
      <w:r>
        <w:softHyphen/>
      </w:r>
      <w:r w:rsidRPr="003546A3">
        <w:t xml:space="preserve">vård med ungdomstjänst </w:t>
      </w:r>
      <w:r w:rsidRPr="007C3175">
        <w:t>in</w:t>
      </w:r>
      <w:r>
        <w:softHyphen/>
      </w:r>
      <w:r w:rsidRPr="007C3175">
        <w:t xml:space="preserve">fördes </w:t>
      </w:r>
      <w:r>
        <w:t xml:space="preserve">innan påföljden </w:t>
      </w:r>
      <w:r w:rsidRPr="007C3175">
        <w:t>ungdoms</w:t>
      </w:r>
      <w:r>
        <w:softHyphen/>
      </w:r>
      <w:r w:rsidRPr="007C3175">
        <w:t>övervakning in</w:t>
      </w:r>
      <w:r w:rsidR="004876C7">
        <w:softHyphen/>
      </w:r>
      <w:r w:rsidRPr="007C3175">
        <w:t>fördes</w:t>
      </w:r>
      <w:r>
        <w:t>. Ungdoms</w:t>
      </w:r>
      <w:r>
        <w:softHyphen/>
        <w:t>över</w:t>
      </w:r>
      <w:r>
        <w:softHyphen/>
        <w:t>vak</w:t>
      </w:r>
      <w:r>
        <w:softHyphen/>
        <w:t>ning får</w:t>
      </w:r>
      <w:r w:rsidRPr="003546A3">
        <w:t xml:space="preserve"> </w:t>
      </w:r>
      <w:r>
        <w:t>enligt 32 kap. 3 a § första stycket brotts</w:t>
      </w:r>
      <w:r w:rsidR="004876C7">
        <w:softHyphen/>
      </w:r>
      <w:r>
        <w:softHyphen/>
      </w:r>
      <w:r>
        <w:softHyphen/>
        <w:t xml:space="preserve">balken dömas ut </w:t>
      </w:r>
      <w:r w:rsidRPr="003546A3">
        <w:t>i de fall då varken ungdomsvård eller ungdomstjänst ut</w:t>
      </w:r>
      <w:r w:rsidR="004876C7">
        <w:softHyphen/>
      </w:r>
      <w:r w:rsidRPr="003546A3">
        <w:t>gör tillräckligt in</w:t>
      </w:r>
      <w:r>
        <w:softHyphen/>
      </w:r>
      <w:r w:rsidRPr="003546A3">
        <w:t xml:space="preserve">gripande </w:t>
      </w:r>
      <w:r w:rsidR="00C770B3">
        <w:t xml:space="preserve">påföljder </w:t>
      </w:r>
      <w:r w:rsidRPr="003546A3">
        <w:t>med hänsyn till brotts</w:t>
      </w:r>
      <w:r>
        <w:softHyphen/>
      </w:r>
      <w:r w:rsidRPr="003546A3">
        <w:t>lig</w:t>
      </w:r>
      <w:r>
        <w:softHyphen/>
      </w:r>
      <w:r w:rsidRPr="003546A3">
        <w:t>hetens straff</w:t>
      </w:r>
      <w:r>
        <w:softHyphen/>
      </w:r>
      <w:r w:rsidR="004876C7">
        <w:softHyphen/>
      </w:r>
      <w:r w:rsidRPr="003546A3">
        <w:lastRenderedPageBreak/>
        <w:t>värde och art och den unges tidigare brottslighet.</w:t>
      </w:r>
      <w:r>
        <w:t xml:space="preserve"> Som utredningen konsta</w:t>
      </w:r>
      <w:r>
        <w:softHyphen/>
        <w:t>terar blir ungdomsvård i för</w:t>
      </w:r>
      <w:r w:rsidR="009F11BF">
        <w:softHyphen/>
      </w:r>
      <w:r>
        <w:t>ening med ungdomstjänst främst aktuellt vid straff</w:t>
      </w:r>
      <w:r>
        <w:softHyphen/>
        <w:t>mätningsvärden om sex månaders fängelse eller mer, dvs. vid relativt all</w:t>
      </w:r>
      <w:r w:rsidR="00A60EC6">
        <w:softHyphen/>
      </w:r>
      <w:r>
        <w:t>varlig brottslighet (se NJA 2009 s. 121). De som i dag döms för så allvarlig brottslighet får, som utredningen anför, antas ha behov av såväl den struk</w:t>
      </w:r>
      <w:r w:rsidR="00A60EC6">
        <w:softHyphen/>
      </w:r>
      <w:r>
        <w:t>tur som de kontrol</w:t>
      </w:r>
      <w:r>
        <w:softHyphen/>
        <w:t>lerande inslag som en ung</w:t>
      </w:r>
      <w:r>
        <w:softHyphen/>
        <w:t>doms</w:t>
      </w:r>
      <w:r>
        <w:softHyphen/>
        <w:t>övervakning inne</w:t>
      </w:r>
      <w:r>
        <w:softHyphen/>
        <w:t>bär. Ungdoms</w:t>
      </w:r>
      <w:r>
        <w:softHyphen/>
        <w:t>över</w:t>
      </w:r>
      <w:r>
        <w:softHyphen/>
        <w:t>vak</w:t>
      </w:r>
      <w:r w:rsidR="009F11BF">
        <w:softHyphen/>
      </w:r>
      <w:r>
        <w:t xml:space="preserve">ning </w:t>
      </w:r>
      <w:r w:rsidRPr="003D0385">
        <w:t>erbjuder</w:t>
      </w:r>
      <w:r>
        <w:t xml:space="preserve"> </w:t>
      </w:r>
      <w:r w:rsidRPr="003D0385">
        <w:t>större möjlig</w:t>
      </w:r>
      <w:r>
        <w:softHyphen/>
      </w:r>
      <w:r w:rsidRPr="003D0385">
        <w:t>heter till återfalls</w:t>
      </w:r>
      <w:r>
        <w:softHyphen/>
      </w:r>
      <w:r w:rsidRPr="003D0385">
        <w:t>före</w:t>
      </w:r>
      <w:r>
        <w:softHyphen/>
      </w:r>
      <w:r w:rsidRPr="003D0385">
        <w:t>byggande åtgärder i form av t.ex.</w:t>
      </w:r>
      <w:r>
        <w:t xml:space="preserve"> regel</w:t>
      </w:r>
      <w:r>
        <w:softHyphen/>
        <w:t>bunden kon</w:t>
      </w:r>
      <w:r>
        <w:softHyphen/>
        <w:t>takt med en koordinator, möjlighet för Kriminal</w:t>
      </w:r>
      <w:r w:rsidR="009F11BF">
        <w:softHyphen/>
      </w:r>
      <w:r>
        <w:t>vården att göra hem</w:t>
      </w:r>
      <w:r>
        <w:softHyphen/>
        <w:t>besök,</w:t>
      </w:r>
      <w:r w:rsidRPr="003D0385">
        <w:t xml:space="preserve"> drog- och alkoholförbud och rörelse</w:t>
      </w:r>
      <w:r w:rsidR="009F11BF">
        <w:softHyphen/>
      </w:r>
      <w:r w:rsidRPr="003D0385">
        <w:t>inskränk</w:t>
      </w:r>
      <w:r w:rsidR="009F11BF">
        <w:softHyphen/>
      </w:r>
      <w:r w:rsidRPr="003D0385">
        <w:t>ningar med elektronisk över</w:t>
      </w:r>
      <w:r>
        <w:softHyphen/>
      </w:r>
      <w:r w:rsidRPr="003D0385">
        <w:t>vakning</w:t>
      </w:r>
      <w:r>
        <w:t xml:space="preserve"> än vad ungdoms</w:t>
      </w:r>
      <w:r>
        <w:softHyphen/>
        <w:t xml:space="preserve">vård gör (se även </w:t>
      </w:r>
      <w:r w:rsidRPr="00B46A95">
        <w:t>avsnitt 10.1</w:t>
      </w:r>
      <w:r>
        <w:t>)</w:t>
      </w:r>
      <w:r w:rsidRPr="003D0385">
        <w:t>.</w:t>
      </w:r>
      <w:r>
        <w:t xml:space="preserve"> </w:t>
      </w:r>
    </w:p>
    <w:p w14:paraId="7084F5F9" w14:textId="60502975" w:rsidR="00E856D8" w:rsidRDefault="00E856D8" w:rsidP="00447AC7">
      <w:pPr>
        <w:pStyle w:val="Brdtextmedindrag"/>
      </w:pPr>
      <w:r>
        <w:t xml:space="preserve">Flera </w:t>
      </w:r>
      <w:r w:rsidRPr="00DD62F5">
        <w:t>remissinstanser</w:t>
      </w:r>
      <w:r w:rsidDel="0085438A">
        <w:t xml:space="preserve"> </w:t>
      </w:r>
      <w:r w:rsidRPr="00DD62F5">
        <w:t xml:space="preserve">anser att det </w:t>
      </w:r>
      <w:r>
        <w:t xml:space="preserve">fortfarande </w:t>
      </w:r>
      <w:r w:rsidRPr="00DD62F5">
        <w:t xml:space="preserve">finns behov av </w:t>
      </w:r>
      <w:r>
        <w:t xml:space="preserve">att </w:t>
      </w:r>
      <w:r w:rsidRPr="00DD62F5">
        <w:t>i vissa fall kunna förena ungdomsvård med ungdomstjänst</w:t>
      </w:r>
      <w:r>
        <w:t>,</w:t>
      </w:r>
      <w:r w:rsidRPr="00DD62F5">
        <w:t xml:space="preserve"> </w:t>
      </w:r>
      <w:r>
        <w:t xml:space="preserve">t.ex. </w:t>
      </w:r>
      <w:r w:rsidRPr="00DD62F5">
        <w:t>vid något lägre straffmätnings</w:t>
      </w:r>
      <w:r>
        <w:softHyphen/>
      </w:r>
      <w:r w:rsidRPr="00DD62F5">
        <w:t xml:space="preserve">värden än sex månader. </w:t>
      </w:r>
      <w:r>
        <w:t>Regeringen delar inte den bedöm</w:t>
      </w:r>
      <w:r w:rsidR="000D628D">
        <w:softHyphen/>
      </w:r>
      <w:r>
        <w:t>ningen, särskilt med beaktande av det arbete som för närvarande pågår på det socialrättsliga området. I de undantagsfall då ung</w:t>
      </w:r>
      <w:r>
        <w:softHyphen/>
        <w:t>doms</w:t>
      </w:r>
      <w:r>
        <w:softHyphen/>
      </w:r>
      <w:r>
        <w:softHyphen/>
        <w:t>vård i dag döms ut i förening med ung</w:t>
      </w:r>
      <w:r>
        <w:softHyphen/>
        <w:t>doms</w:t>
      </w:r>
      <w:r>
        <w:softHyphen/>
      </w:r>
      <w:r>
        <w:softHyphen/>
        <w:t>tjänst vid lägre straff</w:t>
      </w:r>
      <w:r>
        <w:softHyphen/>
        <w:t>mät</w:t>
      </w:r>
      <w:r>
        <w:softHyphen/>
        <w:t>ningsvärden än sex månaders fängelse bör påföljden många gånger i stället kunna bestäm</w:t>
      </w:r>
      <w:r>
        <w:softHyphen/>
        <w:t>mas till enbart ungdomsvård. I</w:t>
      </w:r>
      <w:r w:rsidR="00447AC7" w:rsidDel="00982147">
        <w:t xml:space="preserve"> </w:t>
      </w:r>
      <w:r w:rsidR="00982147">
        <w:t xml:space="preserve">propositionen </w:t>
      </w:r>
      <w:r w:rsidR="00447AC7" w:rsidRPr="00447AC7">
        <w:t>Förebyggande insatser inom social</w:t>
      </w:r>
      <w:r w:rsidR="000D628D">
        <w:softHyphen/>
      </w:r>
      <w:r w:rsidR="00447AC7" w:rsidRPr="00447AC7">
        <w:t>tjänsten till skydd för barn och unga vid bristande medverkan</w:t>
      </w:r>
      <w:r w:rsidR="00982147">
        <w:t xml:space="preserve"> (</w:t>
      </w:r>
      <w:r w:rsidR="00982147" w:rsidRPr="007810BF">
        <w:t>prop. 2025/26:</w:t>
      </w:r>
      <w:r w:rsidR="007810BF" w:rsidRPr="004876C7">
        <w:t>295</w:t>
      </w:r>
      <w:r w:rsidR="00982147">
        <w:t>)</w:t>
      </w:r>
      <w:r w:rsidDel="006744B1">
        <w:t xml:space="preserve"> </w:t>
      </w:r>
      <w:r>
        <w:t xml:space="preserve">föreslås att </w:t>
      </w:r>
      <w:r w:rsidR="007F0112">
        <w:t xml:space="preserve">ungdomsvård ska </w:t>
      </w:r>
      <w:r w:rsidR="008D78EA">
        <w:t xml:space="preserve">kunna </w:t>
      </w:r>
      <w:r w:rsidR="007F0112">
        <w:t>omfatta åtgärder enligt</w:t>
      </w:r>
      <w:r>
        <w:t xml:space="preserve"> </w:t>
      </w:r>
      <w:r w:rsidR="00195D17">
        <w:t xml:space="preserve">den nya lagen </w:t>
      </w:r>
      <w:r w:rsidR="00F254C7" w:rsidRPr="00F254C7">
        <w:t>om insatser inom social</w:t>
      </w:r>
      <w:r w:rsidR="00C93BE2">
        <w:softHyphen/>
      </w:r>
      <w:r w:rsidR="00F254C7" w:rsidRPr="00F254C7">
        <w:t xml:space="preserve">tjänsten när samtycke saknas </w:t>
      </w:r>
      <w:r w:rsidR="00195D17">
        <w:t>(se avsnitt 4)</w:t>
      </w:r>
      <w:r>
        <w:t xml:space="preserve">. </w:t>
      </w:r>
      <w:r w:rsidR="007F0112" w:rsidRPr="007F0112">
        <w:t>Detta innebär att tillämpnings</w:t>
      </w:r>
      <w:r w:rsidR="00285C33">
        <w:softHyphen/>
      </w:r>
      <w:r w:rsidR="007F0112" w:rsidRPr="007F0112">
        <w:t>området för ungdomsvård ut</w:t>
      </w:r>
      <w:r w:rsidR="004876C7">
        <w:softHyphen/>
      </w:r>
      <w:r w:rsidR="007F0112" w:rsidRPr="007F0112">
        <w:t>vid</w:t>
      </w:r>
      <w:r w:rsidR="004876C7">
        <w:softHyphen/>
      </w:r>
      <w:r w:rsidR="007F0112" w:rsidRPr="007F0112">
        <w:t>gas eftersom fler åtgärder än i dag kommer att kunna läggas till grund för en sådan ungdomsvård.</w:t>
      </w:r>
      <w:r w:rsidR="007F0112">
        <w:t xml:space="preserve"> </w:t>
      </w:r>
      <w:r w:rsidR="00195D17">
        <w:t>Vidare föreslås i</w:t>
      </w:r>
      <w:r w:rsidR="00447AC7">
        <w:t xml:space="preserve"> </w:t>
      </w:r>
      <w:r w:rsidR="0013673A">
        <w:t>propositionen</w:t>
      </w:r>
      <w:r w:rsidR="00447AC7">
        <w:t xml:space="preserve"> att förvaltnings</w:t>
      </w:r>
      <w:r w:rsidR="004876C7">
        <w:softHyphen/>
      </w:r>
      <w:r w:rsidR="00447AC7">
        <w:t>rätten, efter an</w:t>
      </w:r>
      <w:r w:rsidR="000D628D">
        <w:softHyphen/>
      </w:r>
      <w:r w:rsidR="00447AC7">
        <w:t>sökan av socialnämnden, ska pröva frågor om elektronisk övervakning med anledning av e</w:t>
      </w:r>
      <w:r w:rsidR="008E1401">
        <w:t>tt</w:t>
      </w:r>
      <w:r w:rsidR="00447AC7">
        <w:t xml:space="preserve"> av socialnämnden be</w:t>
      </w:r>
      <w:r w:rsidR="00C93BE2">
        <w:softHyphen/>
      </w:r>
      <w:r w:rsidR="00447AC7">
        <w:t>sluta</w:t>
      </w:r>
      <w:r w:rsidR="008E1401">
        <w:t>t</w:t>
      </w:r>
      <w:r w:rsidR="00447AC7">
        <w:t xml:space="preserve"> särskil</w:t>
      </w:r>
      <w:r w:rsidR="008E1401">
        <w:t>t villkor</w:t>
      </w:r>
      <w:r w:rsidR="00E60441">
        <w:t xml:space="preserve"> </w:t>
      </w:r>
      <w:r w:rsidR="00447AC7">
        <w:t xml:space="preserve">om en skyldighet för barn och unga att mellan vissa tider uppehålla sig i bostaden eller </w:t>
      </w:r>
      <w:r w:rsidR="008E1401">
        <w:t xml:space="preserve">på en </w:t>
      </w:r>
      <w:r w:rsidR="00447AC7">
        <w:t>annan anvisad plats som kan lik</w:t>
      </w:r>
      <w:r w:rsidR="00C93BE2">
        <w:softHyphen/>
      </w:r>
      <w:r w:rsidR="00447AC7">
        <w:t>ställas med bostad</w:t>
      </w:r>
      <w:r w:rsidR="00881AD5">
        <w:t xml:space="preserve"> (se avsnitt</w:t>
      </w:r>
      <w:r w:rsidR="00A423A5">
        <w:t> </w:t>
      </w:r>
      <w:r w:rsidR="00881AD5">
        <w:t>4)</w:t>
      </w:r>
      <w:r w:rsidR="00447AC7">
        <w:t xml:space="preserve">. </w:t>
      </w:r>
      <w:bookmarkStart w:id="249" w:name="_Hlk219791245"/>
      <w:r>
        <w:t>Om förslagen</w:t>
      </w:r>
      <w:r w:rsidDel="00447AC7">
        <w:t xml:space="preserve"> </w:t>
      </w:r>
      <w:r>
        <w:t>genom</w:t>
      </w:r>
      <w:r>
        <w:softHyphen/>
        <w:t>förs innebär det enligt regeringens bedömning att en ungdoms</w:t>
      </w:r>
      <w:r>
        <w:softHyphen/>
        <w:t>vård som inte innebär vård enligt LVU kom</w:t>
      </w:r>
      <w:r>
        <w:softHyphen/>
        <w:t xml:space="preserve">mer att kunna vara betydligt mer ingripande än i dag och därmed utgöra en trovärdig </w:t>
      </w:r>
      <w:r w:rsidR="002C0051">
        <w:t>och tillräckligt ingripande</w:t>
      </w:r>
      <w:r>
        <w:t xml:space="preserve"> påföljd i de fall då påföljden i dag bestäms till ungdomsvård i förening med ung</w:t>
      </w:r>
      <w:r w:rsidR="000D628D">
        <w:softHyphen/>
      </w:r>
      <w:r>
        <w:t>domstjänst eller böter</w:t>
      </w:r>
      <w:bookmarkEnd w:id="249"/>
      <w:r>
        <w:t xml:space="preserve">. </w:t>
      </w:r>
    </w:p>
    <w:p w14:paraId="37DD3CAE" w14:textId="00E73EA7" w:rsidR="00E856D8" w:rsidRDefault="00E856D8" w:rsidP="007B2A37">
      <w:pPr>
        <w:pStyle w:val="Brdtextmedindrag"/>
      </w:pPr>
      <w:r>
        <w:t>Sammantaget föreslår regeringen att möjligheten att döma ut ungdoms</w:t>
      </w:r>
      <w:r>
        <w:softHyphen/>
        <w:t>vård i förening med böter eller ungdomstjänst tas bort</w:t>
      </w:r>
      <w:r w:rsidR="003E0035">
        <w:t xml:space="preserve"> genom att 32 kap. 3 § brottsbalken upphör att gälla</w:t>
      </w:r>
      <w:r>
        <w:t xml:space="preserve">. Utifrån hur lagstiftningen ser ut i dag innebär det att ungdomsövervakning kommer att dömas ut i fler </w:t>
      </w:r>
      <w:r w:rsidR="00E62658">
        <w:t>situa</w:t>
      </w:r>
      <w:r w:rsidR="00AB07B7">
        <w:softHyphen/>
      </w:r>
      <w:r w:rsidR="00E62658">
        <w:t>tioner</w:t>
      </w:r>
      <w:r>
        <w:t xml:space="preserve">. </w:t>
      </w:r>
      <w:bookmarkStart w:id="250" w:name="_Hlk219791348"/>
      <w:r>
        <w:t xml:space="preserve">Om </w:t>
      </w:r>
      <w:r w:rsidRPr="007810BF">
        <w:t>förslage</w:t>
      </w:r>
      <w:r w:rsidR="00321A37">
        <w:t>n</w:t>
      </w:r>
      <w:r>
        <w:t xml:space="preserve"> i </w:t>
      </w:r>
      <w:r w:rsidR="0013673A" w:rsidRPr="007810BF">
        <w:t>prop. 2025/26:</w:t>
      </w:r>
      <w:r w:rsidR="007810BF" w:rsidRPr="004876C7">
        <w:t>295</w:t>
      </w:r>
      <w:r w:rsidR="00D33ED2" w:rsidDel="0013673A">
        <w:t xml:space="preserve"> </w:t>
      </w:r>
      <w:r>
        <w:t xml:space="preserve">om att ungdomsvård </w:t>
      </w:r>
      <w:r w:rsidR="00F254C7">
        <w:t>ska kunna omfatta åtgärder</w:t>
      </w:r>
      <w:r w:rsidR="00885E90">
        <w:t>, inklusive elektronisk övervakning,</w:t>
      </w:r>
      <w:r w:rsidR="00F254C7">
        <w:t xml:space="preserve"> enligt den föreslagna lagen om insatser inom social</w:t>
      </w:r>
      <w:r w:rsidR="004876C7">
        <w:softHyphen/>
      </w:r>
      <w:r w:rsidR="00F254C7">
        <w:t xml:space="preserve">tjänsten när samtycke saknas </w:t>
      </w:r>
      <w:r>
        <w:t xml:space="preserve">genomförs kan den effekten dock komma att dämpas eftersom en ungdomsvård </w:t>
      </w:r>
      <w:r w:rsidRPr="00484969">
        <w:t xml:space="preserve">som inte innebär </w:t>
      </w:r>
      <w:r>
        <w:t xml:space="preserve">vård </w:t>
      </w:r>
      <w:r w:rsidRPr="00484969">
        <w:t>enligt LVU</w:t>
      </w:r>
      <w:r>
        <w:t xml:space="preserve"> i fler </w:t>
      </w:r>
      <w:r w:rsidR="00854FEB">
        <w:t xml:space="preserve">situationer </w:t>
      </w:r>
      <w:r>
        <w:t>kommer kunna vara mer in</w:t>
      </w:r>
      <w:r w:rsidR="00C25F04">
        <w:softHyphen/>
      </w:r>
      <w:r>
        <w:t>gripande än i dag och utgöra en tillräckligt ingripande påföljd</w:t>
      </w:r>
      <w:bookmarkEnd w:id="250"/>
      <w:r>
        <w:t>.</w:t>
      </w:r>
      <w:r w:rsidR="003E0035">
        <w:t xml:space="preserve"> </w:t>
      </w:r>
      <w:r w:rsidR="003E0035" w:rsidRPr="003E0035">
        <w:t>I enlighet med utredningens för</w:t>
      </w:r>
      <w:r w:rsidR="00AB07B7">
        <w:softHyphen/>
      </w:r>
      <w:r w:rsidR="003E0035" w:rsidRPr="003E0035">
        <w:t>slag bör 32</w:t>
      </w:r>
      <w:r w:rsidR="003B3B72">
        <w:t> </w:t>
      </w:r>
      <w:r w:rsidR="003E0035" w:rsidRPr="003E0035">
        <w:t>kap. 3 a</w:t>
      </w:r>
      <w:r w:rsidR="003B3B72">
        <w:t> </w:t>
      </w:r>
      <w:r w:rsidR="003E0035" w:rsidRPr="003E0035">
        <w:t>§ brottsbalken, som reglerar förutsättningarna för att döma ut ungdomsövervakning, betecknas 32</w:t>
      </w:r>
      <w:r w:rsidR="003B3B72">
        <w:t> </w:t>
      </w:r>
      <w:r w:rsidR="003E0035" w:rsidRPr="003E0035">
        <w:t>kap. 3</w:t>
      </w:r>
      <w:r w:rsidR="003B3B72">
        <w:t> </w:t>
      </w:r>
      <w:r w:rsidR="003E0035" w:rsidRPr="003E0035">
        <w:t>§ brottsbalken. Det medför att hänvisningen i 1</w:t>
      </w:r>
      <w:r w:rsidR="003B3B72">
        <w:t> </w:t>
      </w:r>
      <w:r w:rsidR="003E0035" w:rsidRPr="003E0035">
        <w:t>§ lagen om verkställighet av ungdoms</w:t>
      </w:r>
      <w:r w:rsidR="004C1362">
        <w:softHyphen/>
      </w:r>
      <w:r w:rsidR="003E0035" w:rsidRPr="003E0035">
        <w:t>över</w:t>
      </w:r>
      <w:r w:rsidR="004C1362">
        <w:softHyphen/>
      </w:r>
      <w:r w:rsidR="003E0035" w:rsidRPr="003E0035">
        <w:t>vakning bör ändras</w:t>
      </w:r>
      <w:r w:rsidR="003E0035">
        <w:t>. Det medför också att hänvisningen till 32 kap. 3 § första stycket 1 brottsbalken bör tas bort i 7 kap. 2 § 5 socialförsäkrings</w:t>
      </w:r>
      <w:r w:rsidR="004C1362">
        <w:softHyphen/>
      </w:r>
      <w:r w:rsidR="003E0035">
        <w:t>balken som reglerar statligt personskadeskydd för den som utför ungdoms</w:t>
      </w:r>
      <w:r w:rsidR="004C1362">
        <w:softHyphen/>
      </w:r>
      <w:r w:rsidR="003E0035">
        <w:t>tjänst</w:t>
      </w:r>
      <w:r w:rsidR="007B2A37">
        <w:t xml:space="preserve"> och i 38 kap. 20 § brottsbalken som reglerar</w:t>
      </w:r>
      <w:r w:rsidR="007B2A37" w:rsidRPr="007B2A37">
        <w:t xml:space="preserve"> </w:t>
      </w:r>
      <w:r w:rsidR="007B2A37">
        <w:lastRenderedPageBreak/>
        <w:t>regeringens rätt att med</w:t>
      </w:r>
      <w:r w:rsidR="004C1362">
        <w:softHyphen/>
      </w:r>
      <w:r w:rsidR="007B2A37">
        <w:t>dela före</w:t>
      </w:r>
      <w:r w:rsidR="00B83524">
        <w:softHyphen/>
      </w:r>
      <w:r w:rsidR="007B2A37">
        <w:t xml:space="preserve">skrifter om ersättning från staten för skador som har orsakats av den dömde vid </w:t>
      </w:r>
      <w:r w:rsidR="008F7053">
        <w:t xml:space="preserve">utförandet av </w:t>
      </w:r>
      <w:r w:rsidR="007B2A37">
        <w:t>ungdomstjänst</w:t>
      </w:r>
      <w:r w:rsidR="003E0035">
        <w:t>.</w:t>
      </w:r>
    </w:p>
    <w:p w14:paraId="3D6DB65A" w14:textId="77777777" w:rsidR="00E856D8" w:rsidRDefault="00E856D8" w:rsidP="00E856D8">
      <w:pPr>
        <w:pStyle w:val="Rubrik5utannumrering"/>
      </w:pPr>
      <w:r>
        <w:t>Utredningens förslag om att ungdomsövervakning ska dömas ut i fler återfallssituationer genomförs inte</w:t>
      </w:r>
    </w:p>
    <w:p w14:paraId="34F97E0D" w14:textId="6034FB8C" w:rsidR="00E856D8" w:rsidRDefault="00E856D8" w:rsidP="00E856D8">
      <w:pPr>
        <w:pStyle w:val="Brdtext"/>
      </w:pPr>
      <w:r>
        <w:t>R</w:t>
      </w:r>
      <w:r w:rsidRPr="0091756F">
        <w:t>ätten får enligt 32</w:t>
      </w:r>
      <w:r>
        <w:t> </w:t>
      </w:r>
      <w:r w:rsidRPr="0091756F">
        <w:t>kap. 3</w:t>
      </w:r>
      <w:r>
        <w:t> </w:t>
      </w:r>
      <w:r w:rsidRPr="0091756F">
        <w:t>a</w:t>
      </w:r>
      <w:r>
        <w:t> </w:t>
      </w:r>
      <w:r w:rsidRPr="0091756F">
        <w:t>§ första stycket brottsbalken döma den som har begått brott innan han eller hon fyllt 18</w:t>
      </w:r>
      <w:r>
        <w:t> </w:t>
      </w:r>
      <w:r w:rsidRPr="0091756F">
        <w:t>år till ungdomsövervakning om varken ungdomsvård eller ungdomstjänst är tillräckligt ingripande på</w:t>
      </w:r>
      <w:r w:rsidR="00F035E0">
        <w:softHyphen/>
      </w:r>
      <w:r w:rsidRPr="0091756F">
        <w:t>följder med hänsyn till brottslighetens straffvärde och art samt den unges tidigare brottslighet. Av förarbetena framgår att det kan bli aktuellt att döma till ungdomsövervakning i graverande återfallssituationer, t.ex.</w:t>
      </w:r>
      <w:r w:rsidRPr="0091756F" w:rsidDel="009F7484">
        <w:t xml:space="preserve"> brottslighet med ett straffmätnings</w:t>
      </w:r>
      <w:r w:rsidDel="009F7484">
        <w:softHyphen/>
      </w:r>
      <w:r w:rsidRPr="0091756F" w:rsidDel="009F7484">
        <w:t>värde som något understiger sex månaders fängelse där även den unges tidigare brottslighet ska beaktas vid straffmätningen</w:t>
      </w:r>
      <w:r w:rsidRPr="0091756F">
        <w:t>. Så skulle kunna vara fallet om det är fråga om ett flertal återfall och övriga alternativ bland ungdoms</w:t>
      </w:r>
      <w:r>
        <w:softHyphen/>
      </w:r>
      <w:r w:rsidRPr="0091756F">
        <w:t>påföljderna be</w:t>
      </w:r>
      <w:r>
        <w:softHyphen/>
      </w:r>
      <w:r w:rsidRPr="0091756F">
        <w:t>döms vara ut</w:t>
      </w:r>
      <w:r>
        <w:softHyphen/>
      </w:r>
      <w:r w:rsidRPr="0091756F">
        <w:t xml:space="preserve">tömda eller </w:t>
      </w:r>
      <w:r>
        <w:t>om det</w:t>
      </w:r>
      <w:r w:rsidRPr="0091756F">
        <w:t xml:space="preserve"> är fråga om återfall i all</w:t>
      </w:r>
      <w:r>
        <w:softHyphen/>
      </w:r>
      <w:r w:rsidRPr="0091756F">
        <w:t>varlig brotts</w:t>
      </w:r>
      <w:r>
        <w:softHyphen/>
      </w:r>
      <w:r w:rsidRPr="0091756F">
        <w:t>lighet som t.ex. rån eller grov misshandel. (Prop. 2019/20:118 s. 42.)</w:t>
      </w:r>
      <w:r>
        <w:t xml:space="preserve"> </w:t>
      </w:r>
    </w:p>
    <w:p w14:paraId="62658D04" w14:textId="77777777" w:rsidR="00E856D8" w:rsidRDefault="00E856D8" w:rsidP="00E856D8">
      <w:pPr>
        <w:pStyle w:val="Brdtextmedindrag"/>
      </w:pPr>
      <w:r>
        <w:t>Utred</w:t>
      </w:r>
      <w:r>
        <w:softHyphen/>
        <w:t>ningen anser att möjligheten att bestämma påföljden till ungdoms</w:t>
      </w:r>
      <w:r>
        <w:softHyphen/>
        <w:t>övervakning på grund av återfall i brott ska utökas. Utredningen föreslår därför att rätten som skäl för ungdomsövervakning sär</w:t>
      </w:r>
      <w:r>
        <w:softHyphen/>
        <w:t>skilt ska beakta</w:t>
      </w:r>
      <w:r w:rsidRPr="0091756F">
        <w:t xml:space="preserve"> </w:t>
      </w:r>
      <w:r>
        <w:t>om den unge tidigare har dömts till ungdomstjänst eller ungdoms</w:t>
      </w:r>
      <w:r>
        <w:softHyphen/>
        <w:t xml:space="preserve">vård. Enligt utredningen talar det faktum </w:t>
      </w:r>
      <w:r w:rsidRPr="0091756F">
        <w:t xml:space="preserve">att någon, trots en tidigare lagföring, begår nya brott för att den unge har behov av den typ av åtgärder </w:t>
      </w:r>
      <w:r w:rsidRPr="0091756F" w:rsidDel="009C5BC3">
        <w:t xml:space="preserve">som </w:t>
      </w:r>
      <w:r>
        <w:t xml:space="preserve">en </w:t>
      </w:r>
      <w:r w:rsidRPr="0091756F">
        <w:t>ung</w:t>
      </w:r>
      <w:r>
        <w:softHyphen/>
      </w:r>
      <w:r w:rsidRPr="0091756F">
        <w:t>doms</w:t>
      </w:r>
      <w:r>
        <w:softHyphen/>
      </w:r>
      <w:r w:rsidRPr="0091756F">
        <w:t>övervakning</w:t>
      </w:r>
      <w:r>
        <w:t xml:space="preserve"> erbjuder</w:t>
      </w:r>
      <w:r w:rsidRPr="0091756F">
        <w:t xml:space="preserve">. </w:t>
      </w:r>
      <w:r>
        <w:t xml:space="preserve">Enligt utredningen </w:t>
      </w:r>
      <w:r w:rsidRPr="0091756F">
        <w:t xml:space="preserve">kan </w:t>
      </w:r>
      <w:r>
        <w:t xml:space="preserve">det även </w:t>
      </w:r>
      <w:r w:rsidRPr="0091756F">
        <w:t>ifråga</w:t>
      </w:r>
      <w:r>
        <w:softHyphen/>
      </w:r>
      <w:r w:rsidRPr="0091756F">
        <w:t>sättas om de övriga ungdoms</w:t>
      </w:r>
      <w:r>
        <w:softHyphen/>
      </w:r>
      <w:r w:rsidRPr="0091756F">
        <w:t>påföljderna är tillräckligt ingripande i de fall en ung lagöverträdare, som tidigare har begått brott, gör sig skyldig till ett nytt brott.</w:t>
      </w:r>
      <w:r>
        <w:t xml:space="preserve"> </w:t>
      </w:r>
    </w:p>
    <w:p w14:paraId="6CDFB98D" w14:textId="67028211" w:rsidR="00E856D8" w:rsidRDefault="00E856D8" w:rsidP="00E856D8">
      <w:pPr>
        <w:pStyle w:val="Brdtextmedindrag"/>
      </w:pPr>
      <w:r>
        <w:t>Utredningens förslag skulle leda till att den som tidigare har dömts till ungdomstjänst eller ungdomsvård och återfaller i brott som motsvarar några månaders straffmätningsvärde som utgångspunkt skulle dömas till ungdomsövervakning som löper under minst sex månader. Detta skulle –</w:t>
      </w:r>
      <w:r w:rsidDel="00C627A0">
        <w:t xml:space="preserve"> </w:t>
      </w:r>
      <w:r>
        <w:t>s</w:t>
      </w:r>
      <w:r w:rsidRPr="00EC5C73">
        <w:t xml:space="preserve">om </w:t>
      </w:r>
      <w:r w:rsidRPr="001C6617">
        <w:rPr>
          <w:i/>
        </w:rPr>
        <w:t>Åklagar</w:t>
      </w:r>
      <w:r>
        <w:rPr>
          <w:i/>
        </w:rPr>
        <w:softHyphen/>
      </w:r>
      <w:r w:rsidRPr="001C6617">
        <w:rPr>
          <w:i/>
        </w:rPr>
        <w:t>myndigheten</w:t>
      </w:r>
      <w:r w:rsidRPr="00EC5C73">
        <w:t xml:space="preserve"> </w:t>
      </w:r>
      <w:r>
        <w:t>påpekar –</w:t>
      </w:r>
      <w:r w:rsidDel="009C5BC3">
        <w:t xml:space="preserve"> </w:t>
      </w:r>
      <w:r>
        <w:t xml:space="preserve">innebära </w:t>
      </w:r>
      <w:r w:rsidRPr="00EC5C73">
        <w:t xml:space="preserve">en påtaglig skärpning av reaktionen mot unga lagöverträdare som återfaller i brott. </w:t>
      </w:r>
      <w:r>
        <w:t>Som</w:t>
      </w:r>
      <w:r w:rsidDel="00C627A0">
        <w:t xml:space="preserve"> </w:t>
      </w:r>
      <w:r w:rsidRPr="001C6617">
        <w:rPr>
          <w:i/>
        </w:rPr>
        <w:t>Malmö tingsrätt</w:t>
      </w:r>
      <w:r>
        <w:rPr>
          <w:i/>
        </w:rPr>
        <w:t xml:space="preserve"> </w:t>
      </w:r>
      <w:r>
        <w:rPr>
          <w:iCs/>
        </w:rPr>
        <w:t xml:space="preserve">anför kan det ifrågasättas </w:t>
      </w:r>
      <w:r w:rsidRPr="00EC5C73">
        <w:t>om ungdomsövervakning är en propor</w:t>
      </w:r>
      <w:r>
        <w:softHyphen/>
      </w:r>
      <w:r w:rsidRPr="00EC5C73">
        <w:t>tioner</w:t>
      </w:r>
      <w:r>
        <w:softHyphen/>
      </w:r>
      <w:r w:rsidRPr="00EC5C73">
        <w:t>lig påföljd</w:t>
      </w:r>
      <w:r>
        <w:t xml:space="preserve"> </w:t>
      </w:r>
      <w:r w:rsidRPr="00EC5C73">
        <w:t>i sådana situationer</w:t>
      </w:r>
      <w:r>
        <w:t>.</w:t>
      </w:r>
      <w:r w:rsidRPr="00EC5C73">
        <w:t xml:space="preserve"> </w:t>
      </w:r>
      <w:r>
        <w:t>Detta gör sig gällande i ännu större utsträck</w:t>
      </w:r>
      <w:r>
        <w:softHyphen/>
        <w:t>ning med beaktande av förslagen om att verkställighets</w:t>
      </w:r>
      <w:r>
        <w:softHyphen/>
        <w:t>innehållet i påföljden ungdoms</w:t>
      </w:r>
      <w:r>
        <w:softHyphen/>
        <w:t xml:space="preserve">övervakning ska skärpas (se </w:t>
      </w:r>
      <w:r w:rsidRPr="00197A38">
        <w:t>avsnitt 10.1</w:t>
      </w:r>
      <w:r>
        <w:t>). Som Åklagar</w:t>
      </w:r>
      <w:r>
        <w:softHyphen/>
        <w:t>myndigheten anför kan det även ifrågasättas om utredningens för</w:t>
      </w:r>
      <w:r w:rsidR="00975215">
        <w:softHyphen/>
      </w:r>
      <w:r>
        <w:t xml:space="preserve">slag stämmer överens med </w:t>
      </w:r>
      <w:r w:rsidRPr="00EC5C73">
        <w:t>systematiken i påföljds</w:t>
      </w:r>
      <w:r>
        <w:softHyphen/>
      </w:r>
      <w:r w:rsidRPr="00EC5C73">
        <w:t>systemet med hänsyn till att sex månaders ungdomsövervakning</w:t>
      </w:r>
      <w:r>
        <w:t xml:space="preserve"> skulle</w:t>
      </w:r>
      <w:r w:rsidRPr="00EC5C73">
        <w:t xml:space="preserve"> kunna dömas ut </w:t>
      </w:r>
      <w:r w:rsidRPr="00EC5C73" w:rsidDel="00C627A0">
        <w:t xml:space="preserve">när </w:t>
      </w:r>
      <w:r w:rsidRPr="00EC5C73">
        <w:t>straffmätnings</w:t>
      </w:r>
      <w:r>
        <w:softHyphen/>
      </w:r>
      <w:r w:rsidRPr="00EC5C73">
        <w:t xml:space="preserve">värdet uppgår till </w:t>
      </w:r>
      <w:r>
        <w:t xml:space="preserve">endast </w:t>
      </w:r>
      <w:r w:rsidRPr="00EC5C73">
        <w:t>några månaders fängelse</w:t>
      </w:r>
      <w:r>
        <w:t>, trots att påföljdens längd i regel ska motsvara straffmätningsvärdet</w:t>
      </w:r>
      <w:r w:rsidRPr="00EC5C73">
        <w:t>.</w:t>
      </w:r>
    </w:p>
    <w:p w14:paraId="5DDE5407" w14:textId="42640A42" w:rsidR="00E856D8" w:rsidRDefault="00E856D8" w:rsidP="00E60441">
      <w:pPr>
        <w:pStyle w:val="Brdtextmedindrag"/>
      </w:pPr>
      <w:r>
        <w:t>Regeringen delar utredningens bedömning att en ungdomsvård eller ungdomstjänst inte alltid utgör en tillräckligt ingripande påföljd när den unge har återfallit i brott. Som redovisas ovan föreslås det</w:t>
      </w:r>
      <w:r w:rsidR="0013673A">
        <w:t xml:space="preserve"> i </w:t>
      </w:r>
      <w:r w:rsidR="0013673A" w:rsidRPr="00227355">
        <w:t>prop.</w:t>
      </w:r>
      <w:r w:rsidR="00227355" w:rsidRPr="00227355">
        <w:t> </w:t>
      </w:r>
      <w:r w:rsidR="0013673A" w:rsidRPr="00227355">
        <w:t>2025/26:</w:t>
      </w:r>
      <w:r w:rsidR="007810BF" w:rsidRPr="00227355">
        <w:t>295</w:t>
      </w:r>
      <w:r>
        <w:t xml:space="preserve"> att </w:t>
      </w:r>
      <w:r w:rsidR="001D4567">
        <w:t>tillämp</w:t>
      </w:r>
      <w:r w:rsidR="001D4567">
        <w:softHyphen/>
        <w:t xml:space="preserve">ningsområdet för </w:t>
      </w:r>
      <w:r>
        <w:t>på</w:t>
      </w:r>
      <w:r>
        <w:softHyphen/>
        <w:t>följden ungdoms</w:t>
      </w:r>
      <w:r>
        <w:softHyphen/>
        <w:t xml:space="preserve">vård </w:t>
      </w:r>
      <w:r w:rsidR="007F0112">
        <w:t xml:space="preserve">utvidgas </w:t>
      </w:r>
      <w:r w:rsidR="00FD660C">
        <w:t xml:space="preserve">på så sätt att </w:t>
      </w:r>
      <w:r w:rsidR="007F0112">
        <w:t xml:space="preserve">fler åtgärder än i dag kommer att kunna läggas till grund för en sådan </w:t>
      </w:r>
      <w:r w:rsidR="001D4567">
        <w:t xml:space="preserve">påföljd </w:t>
      </w:r>
      <w:r w:rsidR="00BD1B6D">
        <w:t>(se avsnitt 4)</w:t>
      </w:r>
      <w:r>
        <w:t xml:space="preserve">. Med </w:t>
      </w:r>
      <w:r w:rsidR="001D4567">
        <w:t>d</w:t>
      </w:r>
      <w:r>
        <w:t>en reglering</w:t>
      </w:r>
      <w:r w:rsidR="001D4567">
        <w:t>en</w:t>
      </w:r>
      <w:r>
        <w:t xml:space="preserve"> kommer ett</w:t>
      </w:r>
      <w:r w:rsidDel="007428AD">
        <w:t xml:space="preserve"> </w:t>
      </w:r>
      <w:r>
        <w:t>barn som åter</w:t>
      </w:r>
      <w:r>
        <w:softHyphen/>
        <w:t>faller i brott kunna ådömas en ungdoms</w:t>
      </w:r>
      <w:r w:rsidR="001D4567">
        <w:softHyphen/>
      </w:r>
      <w:r>
        <w:t>vård som innebär att den dömde ska följa liknande före</w:t>
      </w:r>
      <w:r>
        <w:softHyphen/>
        <w:t>skrifter som en ung</w:t>
      </w:r>
      <w:r>
        <w:softHyphen/>
        <w:t>doms</w:t>
      </w:r>
      <w:r>
        <w:softHyphen/>
        <w:t xml:space="preserve">övervakning </w:t>
      </w:r>
      <w:r>
        <w:lastRenderedPageBreak/>
        <w:t>inne</w:t>
      </w:r>
      <w:r>
        <w:softHyphen/>
        <w:t>håller. Det skulle t.ex. kunna handla om</w:t>
      </w:r>
      <w:r w:rsidR="00BD1B6D">
        <w:t xml:space="preserve"> ett av socialnämnden beslutat särskilt villkor</w:t>
      </w:r>
      <w:r>
        <w:t xml:space="preserve"> om en skyldighet att under </w:t>
      </w:r>
      <w:r w:rsidR="00BD1B6D">
        <w:t xml:space="preserve">vissa </w:t>
      </w:r>
      <w:r>
        <w:t xml:space="preserve">kvällar och nätter </w:t>
      </w:r>
      <w:r w:rsidR="00BD1B6D">
        <w:t>uppe</w:t>
      </w:r>
      <w:r w:rsidR="001D4567">
        <w:softHyphen/>
      </w:r>
      <w:r w:rsidR="00BD1B6D">
        <w:t xml:space="preserve">hålla </w:t>
      </w:r>
      <w:r>
        <w:t>sig hemma i bostaden</w:t>
      </w:r>
      <w:r w:rsidR="00BD1B6D">
        <w:t xml:space="preserve">. Detta villkor kan, </w:t>
      </w:r>
      <w:r w:rsidR="00E60441">
        <w:t>enligt förslaget i</w:t>
      </w:r>
      <w:r w:rsidR="0013673A">
        <w:t xml:space="preserve"> samma proposition</w:t>
      </w:r>
      <w:r w:rsidR="00BD1B6D">
        <w:t xml:space="preserve">, under vissa förutsättningar </w:t>
      </w:r>
      <w:r w:rsidDel="00E60441">
        <w:t>få</w:t>
      </w:r>
      <w:r>
        <w:t xml:space="preserve"> kontrolleras genom elektronisk över</w:t>
      </w:r>
      <w:r>
        <w:softHyphen/>
        <w:t>vak</w:t>
      </w:r>
      <w:r>
        <w:softHyphen/>
        <w:t xml:space="preserve">ning. Det kan även handla om särskilda </w:t>
      </w:r>
      <w:r w:rsidR="00BD1B6D">
        <w:t>villkor</w:t>
      </w:r>
      <w:r>
        <w:t xml:space="preserve"> om skol</w:t>
      </w:r>
      <w:r>
        <w:softHyphen/>
        <w:t>gång, fri</w:t>
      </w:r>
      <w:r w:rsidR="00AB07B7">
        <w:softHyphen/>
      </w:r>
      <w:r>
        <w:t>tids</w:t>
      </w:r>
      <w:r w:rsidR="00AB07B7">
        <w:softHyphen/>
      </w:r>
      <w:r>
        <w:softHyphen/>
        <w:t>aktiviteter samt nykterhet och drogfrihet. Ett genom</w:t>
      </w:r>
      <w:r w:rsidR="001D4567">
        <w:softHyphen/>
      </w:r>
      <w:r>
        <w:t>förande av för</w:t>
      </w:r>
      <w:r w:rsidR="00AB07B7">
        <w:softHyphen/>
      </w:r>
      <w:r>
        <w:t>slagen i</w:t>
      </w:r>
      <w:r w:rsidR="00E60441">
        <w:t xml:space="preserve"> den nämnda </w:t>
      </w:r>
      <w:r w:rsidR="0013673A">
        <w:t xml:space="preserve">propositionen </w:t>
      </w:r>
      <w:r>
        <w:t>skulle enligt regeringens mening inne</w:t>
      </w:r>
      <w:r w:rsidR="001D4567">
        <w:softHyphen/>
      </w:r>
      <w:r>
        <w:t>bära utökade möjligheter att döma ut en till</w:t>
      </w:r>
      <w:r>
        <w:softHyphen/>
        <w:t>räckligt in</w:t>
      </w:r>
      <w:r>
        <w:softHyphen/>
        <w:t>gripande påföljd som alternativ till ung</w:t>
      </w:r>
      <w:r>
        <w:softHyphen/>
        <w:t>doms</w:t>
      </w:r>
      <w:r w:rsidR="00AB07B7">
        <w:softHyphen/>
      </w:r>
      <w:r>
        <w:t>övervakning i de fall ett barn, efter att ha dömts till ungdomsvård eller ungdomstjänst, återfaller i brotts</w:t>
      </w:r>
      <w:r>
        <w:softHyphen/>
        <w:t>lighet med ett straff</w:t>
      </w:r>
      <w:r w:rsidR="001D4567">
        <w:softHyphen/>
      </w:r>
      <w:r>
        <w:t xml:space="preserve">mätningsvärde som understiger sex månaders fängelse. </w:t>
      </w:r>
    </w:p>
    <w:p w14:paraId="354A697C" w14:textId="1031262F" w:rsidR="00E856D8" w:rsidRDefault="00E856D8" w:rsidP="00E856D8">
      <w:pPr>
        <w:pStyle w:val="Brdtextmedindrag"/>
      </w:pPr>
      <w:r>
        <w:t xml:space="preserve">Sammantaget bedömer regeringen att utredningens förslag </w:t>
      </w:r>
      <w:r w:rsidR="006510D8">
        <w:t>om att ung</w:t>
      </w:r>
      <w:r w:rsidR="000D628D">
        <w:softHyphen/>
      </w:r>
      <w:r w:rsidR="006510D8">
        <w:t xml:space="preserve">domsövervakning ska dömas ut i fler återfallssituationer </w:t>
      </w:r>
      <w:r>
        <w:t>inte bör genom</w:t>
      </w:r>
      <w:r>
        <w:softHyphen/>
        <w:t xml:space="preserve">föras. Vid denna bedömning finns det inte anledning att ta upp </w:t>
      </w:r>
      <w:r w:rsidRPr="00D17EE9">
        <w:rPr>
          <w:i/>
          <w:iCs/>
        </w:rPr>
        <w:t>Borås</w:t>
      </w:r>
      <w:r w:rsidRPr="001C6617">
        <w:rPr>
          <w:i/>
          <w:iCs/>
        </w:rPr>
        <w:t xml:space="preserve"> tings</w:t>
      </w:r>
      <w:r w:rsidR="000D628D">
        <w:rPr>
          <w:i/>
          <w:iCs/>
        </w:rPr>
        <w:softHyphen/>
      </w:r>
      <w:r w:rsidRPr="001C6617">
        <w:rPr>
          <w:i/>
          <w:iCs/>
        </w:rPr>
        <w:t>rätt</w:t>
      </w:r>
      <w:r>
        <w:rPr>
          <w:i/>
          <w:iCs/>
        </w:rPr>
        <w:t>s</w:t>
      </w:r>
      <w:r w:rsidRPr="001C6617">
        <w:t xml:space="preserve"> </w:t>
      </w:r>
      <w:r>
        <w:t xml:space="preserve">fråga om även </w:t>
      </w:r>
      <w:r w:rsidRPr="001C6617">
        <w:t>brottslighetens art ska kunna utgöra ett skäl för ung</w:t>
      </w:r>
      <w:r w:rsidR="000D628D">
        <w:softHyphen/>
      </w:r>
      <w:r w:rsidRPr="001C6617">
        <w:t>domsövervakning vid lägre straffmät</w:t>
      </w:r>
      <w:r>
        <w:softHyphen/>
      </w:r>
      <w:r w:rsidRPr="001C6617">
        <w:t>nings</w:t>
      </w:r>
      <w:r>
        <w:softHyphen/>
      </w:r>
      <w:r w:rsidRPr="001C6617">
        <w:t>värden (</w:t>
      </w:r>
      <w:r>
        <w:t>jfr </w:t>
      </w:r>
      <w:r w:rsidRPr="001C6617">
        <w:t>prop.</w:t>
      </w:r>
      <w:r>
        <w:t> </w:t>
      </w:r>
      <w:r w:rsidRPr="001C6617">
        <w:t>2019/20:118 s.</w:t>
      </w:r>
      <w:r w:rsidR="000D628D">
        <w:t> </w:t>
      </w:r>
      <w:r w:rsidRPr="001C6617">
        <w:t>43).</w:t>
      </w:r>
    </w:p>
    <w:p w14:paraId="02BD84D4" w14:textId="77777777" w:rsidR="00E856D8" w:rsidRPr="000817D5" w:rsidRDefault="00E856D8" w:rsidP="00E856D8">
      <w:pPr>
        <w:pStyle w:val="Rubrik1"/>
      </w:pPr>
      <w:bookmarkStart w:id="251" w:name="_Toc195704983"/>
      <w:bookmarkStart w:id="252" w:name="_Toc216271629"/>
      <w:bookmarkStart w:id="253" w:name="_Toc219455974"/>
      <w:bookmarkStart w:id="254" w:name="_Toc220315266"/>
      <w:bookmarkStart w:id="255" w:name="_Toc233629794"/>
      <w:r w:rsidRPr="000817D5">
        <w:t>En skärpt reglering vid misskötsamhet</w:t>
      </w:r>
      <w:bookmarkEnd w:id="251"/>
      <w:bookmarkEnd w:id="252"/>
      <w:bookmarkEnd w:id="253"/>
      <w:bookmarkEnd w:id="254"/>
      <w:bookmarkEnd w:id="255"/>
    </w:p>
    <w:p w14:paraId="3B9D7722" w14:textId="77777777" w:rsidR="00E856D8" w:rsidRDefault="00E856D8" w:rsidP="00E856D8">
      <w:pPr>
        <w:pStyle w:val="Rubrik4ram"/>
      </w:pPr>
      <w:r>
        <w:t xml:space="preserve">Regeringens förslag </w:t>
      </w:r>
    </w:p>
    <w:p w14:paraId="22F01D16" w14:textId="77777777" w:rsidR="00E856D8" w:rsidRPr="00651A87" w:rsidRDefault="00E856D8" w:rsidP="00E856D8">
      <w:pPr>
        <w:pStyle w:val="Brdtextram"/>
      </w:pPr>
      <w:r>
        <w:t xml:space="preserve">Reglerna om misskötsamhet när någon har </w:t>
      </w:r>
      <w:r w:rsidRPr="00651A87">
        <w:t xml:space="preserve">dömts till ungdomsvård </w:t>
      </w:r>
      <w:r>
        <w:t>med ungdoms</w:t>
      </w:r>
      <w:r>
        <w:softHyphen/>
        <w:t xml:space="preserve">kontrakt </w:t>
      </w:r>
      <w:r w:rsidRPr="00651A87">
        <w:t xml:space="preserve">eller ungdomstjänst </w:t>
      </w:r>
      <w:r>
        <w:t xml:space="preserve">ska skärpas så att åklagaren kan besluta om </w:t>
      </w:r>
      <w:bookmarkStart w:id="256" w:name="_Hlk220084484"/>
      <w:r>
        <w:t>varning</w:t>
      </w:r>
      <w:r w:rsidRPr="00651A87">
        <w:t xml:space="preserve"> </w:t>
      </w:r>
      <w:r>
        <w:t xml:space="preserve">så snart personen </w:t>
      </w:r>
      <w:r w:rsidRPr="00651A87">
        <w:t>bryter mot vad som gäller för honom eller henne</w:t>
      </w:r>
      <w:r w:rsidRPr="00651A87" w:rsidDel="004E18F5">
        <w:t xml:space="preserve"> enligt en föreskrift vid ungdomsvård om att följa ett ungdomskontrakt eller enligt en dom på ungdomstjänst</w:t>
      </w:r>
      <w:r w:rsidRPr="00651A87">
        <w:t>.</w:t>
      </w:r>
      <w:bookmarkEnd w:id="256"/>
    </w:p>
    <w:p w14:paraId="54D55E9C" w14:textId="77777777" w:rsidR="004A2B35" w:rsidRDefault="00E856D8" w:rsidP="00E856D8">
      <w:pPr>
        <w:pStyle w:val="Brdtextmedindragram"/>
      </w:pPr>
      <w:r>
        <w:t>Åklagaren ska få meddela beslut om varning vid ett möte genom ljud- och bildöverföring, om det finns skäl för det och det inte är olämpligt.</w:t>
      </w:r>
    </w:p>
    <w:p w14:paraId="28A3BF27" w14:textId="38372E59" w:rsidR="00E856D8" w:rsidRDefault="00E856D8" w:rsidP="006E3F16">
      <w:pPr>
        <w:pStyle w:val="Rubrik4ram"/>
      </w:pPr>
      <w:r>
        <w:t>Regeringens bedömning</w:t>
      </w:r>
    </w:p>
    <w:p w14:paraId="2CE90679" w14:textId="77777777" w:rsidR="00E856D8" w:rsidRPr="003A447B" w:rsidRDefault="00E856D8" w:rsidP="00E856D8">
      <w:pPr>
        <w:pStyle w:val="Brdtextram"/>
        <w:rPr>
          <w:highlight w:val="yellow"/>
        </w:rPr>
      </w:pPr>
      <w:r>
        <w:t>Utredningens förslag att ändra förutsättningarna i sak för att undanröja påföljden ungdomsvård med ungdoms</w:t>
      </w:r>
      <w:r>
        <w:softHyphen/>
        <w:t>kontrakt och påföljden ungdoms</w:t>
      </w:r>
      <w:r>
        <w:softHyphen/>
        <w:t xml:space="preserve">tjänst bör inte genomföras. Bestämmelsen bör dock ändras språkligt. </w:t>
      </w:r>
    </w:p>
    <w:p w14:paraId="02AA187E" w14:textId="77777777" w:rsidR="00E856D8" w:rsidRDefault="00E856D8" w:rsidP="00E856D8">
      <w:pPr>
        <w:pStyle w:val="Rubrik4efterram"/>
      </w:pPr>
      <w:r>
        <w:t xml:space="preserve">Utredningens förslag </w:t>
      </w:r>
    </w:p>
    <w:p w14:paraId="527A46A8" w14:textId="77777777" w:rsidR="00E856D8" w:rsidRDefault="00E856D8" w:rsidP="00E856D8">
      <w:pPr>
        <w:pStyle w:val="Brdtext"/>
      </w:pPr>
      <w:r w:rsidRPr="002536F2">
        <w:t>Förslagen från utredningen överensstämmer delvis med regeringens</w:t>
      </w:r>
      <w:r>
        <w:t xml:space="preserve"> för</w:t>
      </w:r>
      <w:r>
        <w:softHyphen/>
        <w:t>slag och bedömning</w:t>
      </w:r>
      <w:r w:rsidRPr="002536F2">
        <w:t>.</w:t>
      </w:r>
      <w:r>
        <w:t xml:space="preserve"> </w:t>
      </w:r>
      <w:r w:rsidRPr="002536F2">
        <w:t xml:space="preserve">Utredningen föreslår att det inte längre ska krävas att den dömde i väsentlig grad underlåter att fullgöra sina åligganden </w:t>
      </w:r>
      <w:r>
        <w:t>enligt en föreskrift vid ungdomsvård om att följa ett ungdomskontrakt eller enligt en dom på ungdomstjänst</w:t>
      </w:r>
      <w:r w:rsidRPr="002536F2">
        <w:t xml:space="preserve"> för att påföljde</w:t>
      </w:r>
      <w:r>
        <w:t>n</w:t>
      </w:r>
      <w:r w:rsidRPr="002536F2">
        <w:t xml:space="preserve"> ska kunna undanröjas eller för att varning ska kunna meddelas. </w:t>
      </w:r>
      <w:r>
        <w:t>Utredningens förslag om åklagarens möjlighet att meddela beslut om varning vid ett möte med ljud- och bild</w:t>
      </w:r>
      <w:r>
        <w:softHyphen/>
        <w:t xml:space="preserve">överföring skiljer sig vidare något från regeringens förslag på så sätt att det krävs att det är lämpligt. </w:t>
      </w:r>
    </w:p>
    <w:p w14:paraId="37F56D4E" w14:textId="77777777" w:rsidR="00E856D8" w:rsidRDefault="00E856D8" w:rsidP="00E856D8">
      <w:pPr>
        <w:pStyle w:val="Rubrik4utannumrering"/>
      </w:pPr>
      <w:r>
        <w:lastRenderedPageBreak/>
        <w:t>Remissinstanserna</w:t>
      </w:r>
    </w:p>
    <w:p w14:paraId="5D6F24BF" w14:textId="77777777" w:rsidR="00E856D8" w:rsidRDefault="00E856D8" w:rsidP="00E856D8">
      <w:pPr>
        <w:pStyle w:val="Brdtext"/>
      </w:pPr>
      <w:r>
        <w:t xml:space="preserve">En majoritet av remissinstanserna tillstyrker eller har inga invändningar mot utredningens förslag om ett sänkt krav för undanröjande och varning vid misskötsamhet. Till de remissinstanser som uttryckligen är positiva hör </w:t>
      </w:r>
      <w:r>
        <w:rPr>
          <w:i/>
          <w:iCs/>
        </w:rPr>
        <w:t>Botkyrka kommun</w:t>
      </w:r>
      <w:r w:rsidRPr="007E417C">
        <w:t>,</w:t>
      </w:r>
      <w:r>
        <w:rPr>
          <w:i/>
          <w:iCs/>
        </w:rPr>
        <w:t xml:space="preserve"> länsstyrelserna i Dalarnas</w:t>
      </w:r>
      <w:r w:rsidRPr="00391396">
        <w:t xml:space="preserve">, </w:t>
      </w:r>
      <w:r w:rsidRPr="0096697A">
        <w:rPr>
          <w:i/>
          <w:iCs/>
        </w:rPr>
        <w:t>Hallands</w:t>
      </w:r>
      <w:r>
        <w:t>,</w:t>
      </w:r>
      <w:r>
        <w:rPr>
          <w:i/>
          <w:iCs/>
        </w:rPr>
        <w:t xml:space="preserve"> </w:t>
      </w:r>
      <w:r w:rsidRPr="0096697A">
        <w:rPr>
          <w:i/>
          <w:iCs/>
        </w:rPr>
        <w:t>Kalmar</w:t>
      </w:r>
      <w:r>
        <w:t xml:space="preserve"> och </w:t>
      </w:r>
      <w:r w:rsidRPr="0096697A">
        <w:rPr>
          <w:i/>
          <w:iCs/>
        </w:rPr>
        <w:t>Västra Götalands län</w:t>
      </w:r>
      <w:r>
        <w:t xml:space="preserve">, </w:t>
      </w:r>
      <w:r>
        <w:rPr>
          <w:i/>
          <w:iCs/>
        </w:rPr>
        <w:t xml:space="preserve">Sveriges Kommuner och Regioner </w:t>
      </w:r>
      <w:r w:rsidRPr="007E417C">
        <w:t xml:space="preserve">och </w:t>
      </w:r>
      <w:r>
        <w:rPr>
          <w:i/>
          <w:iCs/>
        </w:rPr>
        <w:t>Stenung</w:t>
      </w:r>
      <w:r>
        <w:rPr>
          <w:i/>
          <w:iCs/>
        </w:rPr>
        <w:softHyphen/>
        <w:t>sunds kommun</w:t>
      </w:r>
      <w:r>
        <w:t xml:space="preserve">. </w:t>
      </w:r>
    </w:p>
    <w:p w14:paraId="0BE1A44F" w14:textId="77777777" w:rsidR="00E856D8" w:rsidRDefault="00E856D8" w:rsidP="00E856D8">
      <w:pPr>
        <w:pStyle w:val="Brdtextmedindrag"/>
      </w:pPr>
      <w:r>
        <w:t xml:space="preserve">Några remissinstanser </w:t>
      </w:r>
      <w:r w:rsidRPr="00361E7E">
        <w:t xml:space="preserve">ställer sig </w:t>
      </w:r>
      <w:r>
        <w:t>frågande</w:t>
      </w:r>
      <w:r w:rsidRPr="00361E7E">
        <w:t xml:space="preserve"> till om det finns ett behov av att se över </w:t>
      </w:r>
      <w:r>
        <w:t xml:space="preserve">reglerna vid misskötsamhet av ungdomspåföljder. </w:t>
      </w:r>
      <w:r w:rsidRPr="00361E7E">
        <w:rPr>
          <w:i/>
          <w:iCs/>
        </w:rPr>
        <w:t>Åkla</w:t>
      </w:r>
      <w:r>
        <w:rPr>
          <w:i/>
          <w:iCs/>
        </w:rPr>
        <w:softHyphen/>
      </w:r>
      <w:r w:rsidRPr="00361E7E">
        <w:rPr>
          <w:i/>
          <w:iCs/>
        </w:rPr>
        <w:t>gar</w:t>
      </w:r>
      <w:r>
        <w:rPr>
          <w:i/>
          <w:iCs/>
        </w:rPr>
        <w:softHyphen/>
      </w:r>
      <w:r w:rsidRPr="00361E7E">
        <w:rPr>
          <w:i/>
          <w:iCs/>
        </w:rPr>
        <w:t>myndigheten</w:t>
      </w:r>
      <w:r w:rsidRPr="00361E7E">
        <w:t xml:space="preserve"> </w:t>
      </w:r>
      <w:r>
        <w:t xml:space="preserve">anser att det kan diskuteras om det finns ett reellt behov av att se över regelverket om undanröjande av ungdomspåföljder. Enligt myndigheten framgår det inte </w:t>
      </w:r>
      <w:r w:rsidRPr="00361E7E">
        <w:t xml:space="preserve">att </w:t>
      </w:r>
      <w:r>
        <w:t>dagens reglering</w:t>
      </w:r>
      <w:r w:rsidRPr="00361E7E">
        <w:t xml:space="preserve"> skulle ha för högt ställda krav.</w:t>
      </w:r>
      <w:r>
        <w:t xml:space="preserve"> Även </w:t>
      </w:r>
      <w:r w:rsidRPr="00836637">
        <w:rPr>
          <w:i/>
          <w:iCs/>
        </w:rPr>
        <w:t xml:space="preserve">Malmö kommun </w:t>
      </w:r>
      <w:r>
        <w:t>pekar på att socialtjänsten redan i dag har en skyldighet att följa upp och utvärdera insatserna regelbundet och att det</w:t>
      </w:r>
      <w:r w:rsidRPr="0024209E">
        <w:t xml:space="preserve"> finns en risk</w:t>
      </w:r>
      <w:r>
        <w:t xml:space="preserve"> för</w:t>
      </w:r>
      <w:r w:rsidRPr="0024209E">
        <w:t xml:space="preserve"> att en skärp</w:t>
      </w:r>
      <w:r>
        <w:softHyphen/>
      </w:r>
      <w:r w:rsidRPr="0024209E">
        <w:t>ning leder till en förskjutning i synen på ung</w:t>
      </w:r>
      <w:r>
        <w:softHyphen/>
      </w:r>
      <w:r w:rsidRPr="0024209E">
        <w:t>domsvård</w:t>
      </w:r>
      <w:r>
        <w:t xml:space="preserve">. </w:t>
      </w:r>
      <w:r>
        <w:rPr>
          <w:i/>
          <w:iCs/>
        </w:rPr>
        <w:t xml:space="preserve">Umeå kommun </w:t>
      </w:r>
      <w:r>
        <w:t>anser att andra socialpolitiska åtgärder bör få verka först.</w:t>
      </w:r>
    </w:p>
    <w:p w14:paraId="6A6913E8" w14:textId="77777777" w:rsidR="00E856D8" w:rsidRDefault="00E856D8" w:rsidP="00E856D8">
      <w:pPr>
        <w:pStyle w:val="Brdtextmedindrag"/>
      </w:pPr>
      <w:r>
        <w:t xml:space="preserve">Ett antal remissinstanser avstyrker förslaget att det inte längre ska krävas att den dömde </w:t>
      </w:r>
      <w:r w:rsidRPr="00196B1C">
        <w:t xml:space="preserve">i väsentlig grad underlåter att fullgöra sina åligganden vid ungdomstjänst </w:t>
      </w:r>
      <w:r>
        <w:t>eller</w:t>
      </w:r>
      <w:r w:rsidRPr="00196B1C">
        <w:t xml:space="preserve"> ungdomsvård</w:t>
      </w:r>
      <w:r>
        <w:t xml:space="preserve"> med ungdomskontrakt</w:t>
      </w:r>
      <w:r w:rsidRPr="00196B1C">
        <w:t xml:space="preserve"> för att påföljden ska kunna undanröjas.</w:t>
      </w:r>
      <w:r>
        <w:t xml:space="preserve"> Bland dessa finns </w:t>
      </w:r>
      <w:r>
        <w:rPr>
          <w:i/>
          <w:iCs/>
        </w:rPr>
        <w:t>Borås tingsrätt</w:t>
      </w:r>
      <w:r w:rsidRPr="009C436A">
        <w:t>,</w:t>
      </w:r>
      <w:r>
        <w:rPr>
          <w:i/>
          <w:iCs/>
        </w:rPr>
        <w:t xml:space="preserve"> </w:t>
      </w:r>
      <w:r w:rsidRPr="00E90F26">
        <w:rPr>
          <w:i/>
          <w:iCs/>
        </w:rPr>
        <w:t>Civil Rights Defenders</w:t>
      </w:r>
      <w:r w:rsidRPr="009C436A">
        <w:t>,</w:t>
      </w:r>
      <w:r w:rsidRPr="00E90F26">
        <w:rPr>
          <w:i/>
          <w:iCs/>
        </w:rPr>
        <w:t xml:space="preserve"> E</w:t>
      </w:r>
      <w:r>
        <w:rPr>
          <w:i/>
          <w:iCs/>
        </w:rPr>
        <w:t>cpat</w:t>
      </w:r>
      <w:r w:rsidRPr="00E90F26">
        <w:rPr>
          <w:i/>
          <w:iCs/>
        </w:rPr>
        <w:t xml:space="preserve"> Sverige</w:t>
      </w:r>
      <w:r w:rsidRPr="009C436A">
        <w:t>,</w:t>
      </w:r>
      <w:r>
        <w:rPr>
          <w:i/>
          <w:iCs/>
        </w:rPr>
        <w:t xml:space="preserve"> </w:t>
      </w:r>
      <w:r w:rsidRPr="00F06700">
        <w:rPr>
          <w:i/>
          <w:iCs/>
        </w:rPr>
        <w:t>Länsstyrelsen i Östergötlands län</w:t>
      </w:r>
      <w:r w:rsidRPr="009C436A">
        <w:t>,</w:t>
      </w:r>
      <w:r>
        <w:rPr>
          <w:i/>
          <w:iCs/>
        </w:rPr>
        <w:t xml:space="preserve"> </w:t>
      </w:r>
      <w:r w:rsidRPr="00F06700">
        <w:rPr>
          <w:i/>
          <w:iCs/>
        </w:rPr>
        <w:t>Social</w:t>
      </w:r>
      <w:r>
        <w:rPr>
          <w:i/>
          <w:iCs/>
        </w:rPr>
        <w:softHyphen/>
      </w:r>
      <w:r w:rsidRPr="00F06700">
        <w:rPr>
          <w:i/>
          <w:iCs/>
        </w:rPr>
        <w:t>styrelsen</w:t>
      </w:r>
      <w:r w:rsidRPr="009C436A">
        <w:t>,</w:t>
      </w:r>
      <w:r>
        <w:rPr>
          <w:i/>
          <w:iCs/>
        </w:rPr>
        <w:t xml:space="preserve"> Stiftelsen Allmänna Barnhuset </w:t>
      </w:r>
      <w:r>
        <w:t>och</w:t>
      </w:r>
      <w:r>
        <w:rPr>
          <w:i/>
          <w:iCs/>
        </w:rPr>
        <w:t xml:space="preserve"> </w:t>
      </w:r>
      <w:r w:rsidRPr="00F06700">
        <w:rPr>
          <w:i/>
          <w:iCs/>
        </w:rPr>
        <w:t>Sveriges advokat</w:t>
      </w:r>
      <w:r>
        <w:rPr>
          <w:i/>
          <w:iCs/>
        </w:rPr>
        <w:softHyphen/>
      </w:r>
      <w:r w:rsidRPr="00F06700">
        <w:rPr>
          <w:i/>
          <w:iCs/>
        </w:rPr>
        <w:t>samfund</w:t>
      </w:r>
      <w:r>
        <w:rPr>
          <w:i/>
          <w:iCs/>
        </w:rPr>
        <w:t xml:space="preserve">. </w:t>
      </w:r>
      <w:r w:rsidRPr="00D2731C">
        <w:t xml:space="preserve">Civil Rights Defenders </w:t>
      </w:r>
      <w:r>
        <w:t xml:space="preserve">anser att förslaget riskerar att </w:t>
      </w:r>
      <w:r w:rsidRPr="00196B1C">
        <w:t xml:space="preserve">bli alltför repressivt </w:t>
      </w:r>
      <w:r>
        <w:t xml:space="preserve">och inte tar </w:t>
      </w:r>
      <w:r w:rsidRPr="00196B1C">
        <w:t>tillräcklig hänsyn till de bakomliggande orsaker som ofta ligger till grund för ett barns misskötsamhet.</w:t>
      </w:r>
      <w:r>
        <w:t xml:space="preserve"> Borås tingsrätt och Sveriges advokatsamfund påpekar att förslaget innebär att det ställs högre krav på en ungdom som är dömd till ungdomsvård med ungdomskontrakt eller ungdomstjänst jämfört med en vuxen som är dömd till skyddstillsyn. Ecpat Sverige understryker att böter kan komma att dömas ut i något större utsträckning och att det kan drabba barnets familj mycket hårt. Social</w:t>
      </w:r>
      <w:r>
        <w:softHyphen/>
        <w:t xml:space="preserve">styrelsen påpekar att genom utredningens förslag riskerar </w:t>
      </w:r>
      <w:r w:rsidRPr="00742F29">
        <w:t>fler ungdomar att dömas till mer ingripande påföljder med inslag av rörelse</w:t>
      </w:r>
      <w:r>
        <w:softHyphen/>
      </w:r>
      <w:r w:rsidRPr="00742F29">
        <w:t>inskränk</w:t>
      </w:r>
      <w:r>
        <w:softHyphen/>
      </w:r>
      <w:r w:rsidRPr="00742F29">
        <w:t>ningar, vilket i sin tur innebär en risk för återfall och ogynnsam utveckling</w:t>
      </w:r>
      <w:r>
        <w:t>.</w:t>
      </w:r>
    </w:p>
    <w:p w14:paraId="5C2DA7BC" w14:textId="77777777" w:rsidR="00E856D8" w:rsidRDefault="00E856D8" w:rsidP="00E856D8">
      <w:pPr>
        <w:pStyle w:val="Brdtextmedindrag"/>
      </w:pPr>
      <w:r w:rsidRPr="00D92099">
        <w:t xml:space="preserve">Några remissinstanser framför synpunkter som tar sikte </w:t>
      </w:r>
      <w:r>
        <w:t xml:space="preserve">på förslagets </w:t>
      </w:r>
      <w:r w:rsidRPr="00D92099">
        <w:t>lagtekniska utf</w:t>
      </w:r>
      <w:r>
        <w:t>ormning.</w:t>
      </w:r>
      <w:r w:rsidRPr="00D92099">
        <w:t xml:space="preserve"> </w:t>
      </w:r>
      <w:r>
        <w:t xml:space="preserve">Sveriges advokatsamfund anser att det finns risk för att lagtexten tolkas alltför lättvindigt. </w:t>
      </w:r>
      <w:r w:rsidRPr="00D92099">
        <w:t xml:space="preserve">Borås tingsrätt </w:t>
      </w:r>
      <w:r>
        <w:t>påpekar</w:t>
      </w:r>
      <w:r w:rsidRPr="00D92099">
        <w:t xml:space="preserve"> att det som utredningen exemplifierar som enbart misskötsamhet</w:t>
      </w:r>
      <w:r>
        <w:t xml:space="preserve"> redan torde omfattas av den nuvarande regleringen. Tingsrätten ser ingen anledning att göra en ändring till misskötsamhet, utan en ändring kan i sådana fall göras till allvarlig misskötsamhet, vilket gäller för undanröjande av skydds</w:t>
      </w:r>
      <w:r>
        <w:softHyphen/>
        <w:t xml:space="preserve">tillsyn. </w:t>
      </w:r>
      <w:r>
        <w:rPr>
          <w:i/>
          <w:iCs/>
        </w:rPr>
        <w:t xml:space="preserve">Linköpings tingsrätt </w:t>
      </w:r>
      <w:r>
        <w:t xml:space="preserve">är inne på samma spår och framhåller att det finns en risk för att ändringen endast blir språklig. </w:t>
      </w:r>
      <w:r w:rsidRPr="003C4FFE">
        <w:t>Botkyrka kommun</w:t>
      </w:r>
      <w:r>
        <w:rPr>
          <w:i/>
          <w:iCs/>
        </w:rPr>
        <w:t xml:space="preserve"> </w:t>
      </w:r>
      <w:r>
        <w:t xml:space="preserve">och </w:t>
      </w:r>
      <w:r>
        <w:rPr>
          <w:i/>
          <w:iCs/>
        </w:rPr>
        <w:t>Göteborgs tingsrätt</w:t>
      </w:r>
      <w:r>
        <w:t xml:space="preserve"> anser att det krävs förtyd</w:t>
      </w:r>
      <w:r>
        <w:softHyphen/>
        <w:t xml:space="preserve">liganden beträffande graden och arten av misskötsamhet som ska vara för handen för att undanröjande ska ske. </w:t>
      </w:r>
    </w:p>
    <w:p w14:paraId="5E88CC2F" w14:textId="77777777" w:rsidR="00E856D8" w:rsidRDefault="00E856D8" w:rsidP="00E856D8">
      <w:pPr>
        <w:pStyle w:val="Brdtextmedindrag"/>
      </w:pPr>
      <w:r w:rsidDel="004D5FB0">
        <w:t>Sveriges Kommuner och Regioner framhåller att det framstår som viktigt för att upprätthålla systemets legitimitet att social</w:t>
      </w:r>
      <w:r>
        <w:softHyphen/>
      </w:r>
      <w:r w:rsidDel="004D5FB0">
        <w:t>tjänsten kan anmäla misskötsamhet till åklagare i ett tidigare skede än i dag, samt att det då också ska vara möjligt att besluta om en varning eller annan påföljd.</w:t>
      </w:r>
    </w:p>
    <w:p w14:paraId="410E0EB3" w14:textId="77777777" w:rsidR="00E856D8" w:rsidRPr="00836637" w:rsidRDefault="00E856D8" w:rsidP="00E856D8">
      <w:pPr>
        <w:pStyle w:val="Brdtextmedindrag"/>
      </w:pPr>
      <w:r>
        <w:lastRenderedPageBreak/>
        <w:t xml:space="preserve">Endast </w:t>
      </w:r>
      <w:r w:rsidRPr="00E55CF6">
        <w:t>Åklagarmyndigheten</w:t>
      </w:r>
      <w:r>
        <w:t xml:space="preserve"> yttrar sig särskilt över förslaget om att åklagaren ska kunna besluta att det personliga mötet med den unge lag</w:t>
      </w:r>
      <w:r>
        <w:softHyphen/>
        <w:t>över</w:t>
      </w:r>
      <w:r>
        <w:softHyphen/>
        <w:t>trädaren ska få genomföras digitalt. Myndigheten</w:t>
      </w:r>
      <w:r>
        <w:rPr>
          <w:i/>
          <w:iCs/>
        </w:rPr>
        <w:t xml:space="preserve"> </w:t>
      </w:r>
      <w:r>
        <w:t>välkomnar för</w:t>
      </w:r>
      <w:r>
        <w:softHyphen/>
        <w:t>slaget.</w:t>
      </w:r>
    </w:p>
    <w:p w14:paraId="5356CAE2" w14:textId="4C97B1AF" w:rsidR="00E856D8" w:rsidRPr="00836637" w:rsidRDefault="00E856D8" w:rsidP="00E856D8">
      <w:pPr>
        <w:pStyle w:val="Brdtextmedindrag"/>
      </w:pPr>
      <w:r>
        <w:rPr>
          <w:i/>
          <w:iCs/>
        </w:rPr>
        <w:t xml:space="preserve">Malmö tingsrätt </w:t>
      </w:r>
      <w:r>
        <w:t xml:space="preserve">uttalar sig i frågan om att det vid undanröjande av en ungdomsövervakning </w:t>
      </w:r>
      <w:r w:rsidRPr="00381AEF">
        <w:t>inte är möjligt att beakta vad den dömde verkställer efter beslutet om undanröjande fram till att beslutet får laga kraft. Tings</w:t>
      </w:r>
      <w:r>
        <w:softHyphen/>
      </w:r>
      <w:r w:rsidRPr="00381AEF">
        <w:t xml:space="preserve">rätten delar utredningens </w:t>
      </w:r>
      <w:r w:rsidRPr="00AC448C">
        <w:t>slutsats att det för närvarande inte finns skäl att ändra den nuvarande regleringen</w:t>
      </w:r>
      <w:r w:rsidRPr="00381AEF">
        <w:t xml:space="preserve"> eftersom d</w:t>
      </w:r>
      <w:r w:rsidRPr="00AC448C">
        <w:t>e tänkbara lösningar som disku</w:t>
      </w:r>
      <w:r>
        <w:softHyphen/>
      </w:r>
      <w:r w:rsidRPr="00AC448C">
        <w:t>teras är förknippade med andra problem.</w:t>
      </w:r>
      <w:r w:rsidRPr="00381AEF">
        <w:rPr>
          <w:i/>
          <w:iCs/>
        </w:rPr>
        <w:t xml:space="preserve"> </w:t>
      </w:r>
      <w:r>
        <w:rPr>
          <w:i/>
          <w:iCs/>
        </w:rPr>
        <w:t xml:space="preserve">Hovrätten för Västra Sverige </w:t>
      </w:r>
      <w:r>
        <w:t xml:space="preserve">för fram att det </w:t>
      </w:r>
      <w:r w:rsidRPr="00B342ED">
        <w:t>vid ungdoms</w:t>
      </w:r>
      <w:r>
        <w:softHyphen/>
      </w:r>
      <w:r w:rsidRPr="00B342ED">
        <w:t>över</w:t>
      </w:r>
      <w:r>
        <w:softHyphen/>
      </w:r>
      <w:r w:rsidRPr="00B342ED">
        <w:t>vakning finns ett behov av att kunna avbryta verkställigheten i fall där den unge misskött verkställig</w:t>
      </w:r>
      <w:r>
        <w:softHyphen/>
      </w:r>
      <w:r w:rsidRPr="00B342ED">
        <w:t>heten i sådan grad att ungdoms</w:t>
      </w:r>
      <w:r>
        <w:softHyphen/>
      </w:r>
      <w:r w:rsidRPr="00B342ED">
        <w:t>övervakningen ska undanröjas. Hovrätten förespråkar därför att en sådan ordning över</w:t>
      </w:r>
      <w:r>
        <w:softHyphen/>
      </w:r>
      <w:r w:rsidRPr="00B342ED">
        <w:t>vägs i den fortsatta bered</w:t>
      </w:r>
      <w:r>
        <w:softHyphen/>
      </w:r>
      <w:r w:rsidRPr="00B342ED">
        <w:t>ningen.</w:t>
      </w:r>
    </w:p>
    <w:p w14:paraId="43B2227C" w14:textId="77777777" w:rsidR="00E856D8" w:rsidRPr="00AF2235" w:rsidRDefault="00E856D8" w:rsidP="00E856D8">
      <w:pPr>
        <w:pStyle w:val="Rubrik4utannumrering"/>
      </w:pPr>
      <w:r>
        <w:t>Skälen för regeringens förslag och bedömning</w:t>
      </w:r>
    </w:p>
    <w:p w14:paraId="23E1B57B" w14:textId="77777777" w:rsidR="00E856D8" w:rsidRPr="00624523" w:rsidRDefault="00E856D8" w:rsidP="00E856D8">
      <w:pPr>
        <w:pStyle w:val="Rubrik5utannumrering"/>
        <w:spacing w:before="0"/>
      </w:pPr>
      <w:r>
        <w:t xml:space="preserve">Åklagarens möjligheter att meddela varning utökas </w:t>
      </w:r>
    </w:p>
    <w:p w14:paraId="24FBFFA2" w14:textId="0C67E606" w:rsidR="00E856D8" w:rsidRDefault="00E856D8" w:rsidP="00E856D8">
      <w:pPr>
        <w:pStyle w:val="Brdtext"/>
      </w:pPr>
      <w:r w:rsidRPr="00D54EF2">
        <w:t>När fler barn begår allvarliga</w:t>
      </w:r>
      <w:r>
        <w:t xml:space="preserve"> brott och </w:t>
      </w:r>
      <w:r w:rsidRPr="00D54EF2">
        <w:t xml:space="preserve">rekryteras till kriminella nätverk är det avgörande för påföljdernas trovärdighet att misskötsamhet </w:t>
      </w:r>
      <w:r>
        <w:t xml:space="preserve">under verkställigheten </w:t>
      </w:r>
      <w:r w:rsidRPr="00D54EF2">
        <w:t xml:space="preserve">möts av </w:t>
      </w:r>
      <w:r w:rsidRPr="00CE4FAF">
        <w:t>tidiga och tydliga reak</w:t>
      </w:r>
      <w:r w:rsidRPr="00CE4FAF">
        <w:softHyphen/>
        <w:t xml:space="preserve">tioner. I 32 kap. 4 § första stycket brottsbalken regleras vilka konsekvenserna kan bli om den dömde i väsentlig grad underlåter att göra vad som </w:t>
      </w:r>
      <w:r w:rsidRPr="003703AB">
        <w:t>åligger honom eller henne enligt en föreskrift vid ungdomsvård om att han eller hon ska följa ett ung</w:t>
      </w:r>
      <w:r w:rsidR="001D4567">
        <w:softHyphen/>
      </w:r>
      <w:r w:rsidRPr="003703AB">
        <w:t>domskontrakt eller enligt en dom på ungdomstjänst eller ungdoms</w:t>
      </w:r>
      <w:r w:rsidRPr="003703AB">
        <w:softHyphen/>
        <w:t>över</w:t>
      </w:r>
      <w:r w:rsidR="001D4567">
        <w:softHyphen/>
      </w:r>
      <w:r w:rsidRPr="003703AB">
        <w:t xml:space="preserve">vakning. </w:t>
      </w:r>
      <w:r>
        <w:t>Enligt bestämmelsen kan e</w:t>
      </w:r>
      <w:r w:rsidRPr="003703AB">
        <w:t>ndast allvarlig misskötsamhet leda till att rätten undanröjer den påföljd som dömts ut för brottet och bestäm</w:t>
      </w:r>
      <w:r w:rsidRPr="003703AB">
        <w:softHyphen/>
        <w:t>m</w:t>
      </w:r>
      <w:r>
        <w:t>er</w:t>
      </w:r>
      <w:r w:rsidRPr="003703AB">
        <w:t xml:space="preserve"> en ny påföljd för detta</w:t>
      </w:r>
      <w:r>
        <w:t xml:space="preserve"> (se </w:t>
      </w:r>
      <w:r w:rsidR="00985E2D">
        <w:t>propositionen Ingripanden mot unga lagöver</w:t>
      </w:r>
      <w:r w:rsidR="001D4567">
        <w:softHyphen/>
      </w:r>
      <w:r w:rsidR="00985E2D">
        <w:t xml:space="preserve">trädare, </w:t>
      </w:r>
      <w:r>
        <w:t>prop. 2005/06:165 s. 134)</w:t>
      </w:r>
      <w:r w:rsidRPr="003703AB">
        <w:t>.</w:t>
      </w:r>
      <w:r w:rsidRPr="00D94AA5">
        <w:t xml:space="preserve"> </w:t>
      </w:r>
      <w:r>
        <w:t>Om det anses tillräckligt får</w:t>
      </w:r>
      <w:r w:rsidRPr="00D94AA5">
        <w:t xml:space="preserve"> </w:t>
      </w:r>
      <w:r>
        <w:t>r</w:t>
      </w:r>
      <w:r w:rsidRPr="00D94AA5">
        <w:t>ätten meddela den dömde en varning</w:t>
      </w:r>
      <w:r>
        <w:t xml:space="preserve"> i stället för att undanröja påföljden. Åkla</w:t>
      </w:r>
      <w:r>
        <w:softHyphen/>
        <w:t>garen kan inte ansöka hos domstol om att varning ska meddelas utan är i stället hänvisad till att ansöka om att påföljden ska undanröjas. Åkla</w:t>
      </w:r>
      <w:r>
        <w:softHyphen/>
        <w:t xml:space="preserve">garen har dock enligt </w:t>
      </w:r>
      <w:r w:rsidRPr="00AF0637">
        <w:t>30</w:t>
      </w:r>
      <w:r>
        <w:t> </w:t>
      </w:r>
      <w:r w:rsidRPr="00AF0637">
        <w:t>b</w:t>
      </w:r>
      <w:r>
        <w:t> </w:t>
      </w:r>
      <w:r w:rsidRPr="00AF0637">
        <w:t>§ LUL</w:t>
      </w:r>
      <w:r>
        <w:t xml:space="preserve"> en själv</w:t>
      </w:r>
      <w:r>
        <w:softHyphen/>
        <w:t xml:space="preserve">ständig möjlighet att </w:t>
      </w:r>
      <w:r w:rsidRPr="00F90090">
        <w:t>besluta om</w:t>
      </w:r>
      <w:r>
        <w:t xml:space="preserve"> var</w:t>
      </w:r>
      <w:r w:rsidR="001D4567">
        <w:softHyphen/>
      </w:r>
      <w:r>
        <w:t>ning. Förut</w:t>
      </w:r>
      <w:r>
        <w:softHyphen/>
        <w:t>sättningarna för åklagaren att meddela varning korresponderar med rättens möjligheter att besluta om</w:t>
      </w:r>
      <w:r w:rsidRPr="009008FD">
        <w:t xml:space="preserve"> undanröjande</w:t>
      </w:r>
      <w:r>
        <w:t xml:space="preserve"> av påföljden eller varning.</w:t>
      </w:r>
    </w:p>
    <w:p w14:paraId="728ABC6B" w14:textId="0C25C8D3" w:rsidR="00E856D8" w:rsidRDefault="00E856D8" w:rsidP="00E856D8">
      <w:pPr>
        <w:pStyle w:val="Brdtextmedindrag"/>
      </w:pPr>
      <w:r w:rsidRPr="00E477B2">
        <w:t>Utredningen föreslår att det inte längre ska krävas att den dömde i väsentlig grad underlåter att fullgöra sina åligganden vid ungdomstjänst eller ungdomsvård med ungdomskontrakt för att påföljden ska kunna undanröjas.</w:t>
      </w:r>
      <w:r>
        <w:t xml:space="preserve"> I stället anser utredningen att det ska räcka med missköt</w:t>
      </w:r>
      <w:r>
        <w:softHyphen/>
        <w:t>sam</w:t>
      </w:r>
      <w:r w:rsidR="001D4567">
        <w:softHyphen/>
      </w:r>
      <w:r>
        <w:t>het.</w:t>
      </w:r>
      <w:r w:rsidRPr="00E477B2">
        <w:t xml:space="preserve"> Utredningen föreslår även att åklagarens respektive rättens möjlighet att meddela den dömde en varning ska anpassas till det lägre kravet. När det gäller misskötsamhet av en dom på ungdoms</w:t>
      </w:r>
      <w:r w:rsidRPr="00E477B2">
        <w:softHyphen/>
        <w:t>övervakning bedömer ut</w:t>
      </w:r>
      <w:r w:rsidR="001D4567">
        <w:softHyphen/>
      </w:r>
      <w:r w:rsidRPr="00E477B2">
        <w:t xml:space="preserve">redningen att det nuvarande kravet för undanröjande och varning bör gälla även fortsättningsvis. </w:t>
      </w:r>
    </w:p>
    <w:p w14:paraId="4F6B5B84" w14:textId="283D6DCD" w:rsidR="00E856D8" w:rsidRDefault="00E856D8" w:rsidP="00E856D8">
      <w:pPr>
        <w:pStyle w:val="Brdtextmedindrag"/>
      </w:pPr>
      <w:r>
        <w:t>I sam</w:t>
      </w:r>
      <w:r>
        <w:softHyphen/>
        <w:t>band med att ungdomsövervakning infördes gjordes överväganden om vad som skulle gälla vid den dömdes missköt</w:t>
      </w:r>
      <w:r>
        <w:softHyphen/>
        <w:t>sam</w:t>
      </w:r>
      <w:r>
        <w:softHyphen/>
        <w:t>het av påföljden. Av propo</w:t>
      </w:r>
      <w:r>
        <w:softHyphen/>
        <w:t xml:space="preserve">sitionen framgår att den dömdes misskötsamhet så långt som möjligt ska hanteras genom åtgärder inom ramen för påföljden. Först när samtliga möjliga åtgärder är </w:t>
      </w:r>
      <w:r w:rsidRPr="00842B41">
        <w:t xml:space="preserve">uttömda </w:t>
      </w:r>
      <w:r>
        <w:t>bör å</w:t>
      </w:r>
      <w:r w:rsidRPr="00842B41">
        <w:t>klagaren</w:t>
      </w:r>
      <w:r>
        <w:t xml:space="preserve"> </w:t>
      </w:r>
      <w:r w:rsidRPr="00842B41">
        <w:t>unde</w:t>
      </w:r>
      <w:r>
        <w:t xml:space="preserve">rrättas </w:t>
      </w:r>
      <w:r w:rsidRPr="00842B41">
        <w:t>(</w:t>
      </w:r>
      <w:r w:rsidR="00B519F3">
        <w:t>propositionen Ung</w:t>
      </w:r>
      <w:r w:rsidR="001D4567">
        <w:softHyphen/>
      </w:r>
      <w:r w:rsidR="00B519F3">
        <w:lastRenderedPageBreak/>
        <w:t xml:space="preserve">domsövervakning, </w:t>
      </w:r>
      <w:r w:rsidRPr="00842B41">
        <w:t xml:space="preserve">prop. 2019/20:118 s. 90, 155 och 156). </w:t>
      </w:r>
      <w:r w:rsidRPr="00E675ED">
        <w:t>Kriminal</w:t>
      </w:r>
      <w:r>
        <w:softHyphen/>
      </w:r>
      <w:r w:rsidRPr="00E675ED">
        <w:t>vården har möjlighet att reagera på den dömdes misskötsamhet genom att t.ex. besluta om att utöka antalet möten med koordinatorn, begära hjälp med polishämtning till mötena</w:t>
      </w:r>
      <w:r>
        <w:t xml:space="preserve"> eller ändra </w:t>
      </w:r>
      <w:r w:rsidRPr="00E675ED">
        <w:t>de rörelsesinskränkande inslagen</w:t>
      </w:r>
      <w:r>
        <w:t>.</w:t>
      </w:r>
      <w:r w:rsidRPr="00E675ED">
        <w:t xml:space="preserve"> </w:t>
      </w:r>
      <w:r w:rsidRPr="00CA7AF1">
        <w:t xml:space="preserve">Som framgår av </w:t>
      </w:r>
      <w:r w:rsidRPr="000330AB">
        <w:t>avsnitt 10.1</w:t>
      </w:r>
      <w:r w:rsidRPr="00CA7AF1">
        <w:t xml:space="preserve"> föreslår regeringen omfattande </w:t>
      </w:r>
      <w:r>
        <w:t>skärpningar av påföljden</w:t>
      </w:r>
      <w:r w:rsidRPr="00CA7AF1">
        <w:t xml:space="preserve"> ungdomsöver</w:t>
      </w:r>
      <w:r w:rsidRPr="00CA7AF1">
        <w:softHyphen/>
        <w:t xml:space="preserve">vakning. Förslagen innebär att det kommer ställas högre krav på den dömde och att Kriminalvården </w:t>
      </w:r>
      <w:r>
        <w:t xml:space="preserve">kommer </w:t>
      </w:r>
      <w:r w:rsidRPr="00CA7AF1">
        <w:t>ges fler kontrollmöjligheter.</w:t>
      </w:r>
      <w:r>
        <w:t xml:space="preserve"> Det saknas därför skäl för att göra förändringar i reglerna om undanröjande och var</w:t>
      </w:r>
      <w:r>
        <w:softHyphen/>
        <w:t>ning när det gäller misskötsamhet av en dom på ungdoms</w:t>
      </w:r>
      <w:r>
        <w:softHyphen/>
        <w:t xml:space="preserve">övervakning. Mot denna bakgrund bedömer </w:t>
      </w:r>
      <w:r w:rsidRPr="00CA7AF1">
        <w:t>regeringen, i likhet med utredningen, att reglerna om varning och undanröjande i fråga om misskötsamhet av en dom på ungdomsövervakning inte bör ändras.</w:t>
      </w:r>
      <w:r>
        <w:t xml:space="preserve"> </w:t>
      </w:r>
    </w:p>
    <w:p w14:paraId="64A2C086" w14:textId="77777777" w:rsidR="00E856D8" w:rsidRPr="005E0B24" w:rsidRDefault="00E856D8" w:rsidP="00E856D8">
      <w:pPr>
        <w:pStyle w:val="Brdtextmedindrag"/>
      </w:pPr>
      <w:r>
        <w:t xml:space="preserve">När det gäller utredningens förslag om ett sänkt krav </w:t>
      </w:r>
      <w:r w:rsidRPr="00AF716D">
        <w:t xml:space="preserve">för undanröjande </w:t>
      </w:r>
      <w:r>
        <w:t>och varning vid misskötsamhet av påföljderna ungdomstjänst och ung</w:t>
      </w:r>
      <w:r>
        <w:softHyphen/>
        <w:t>domsvård med ung</w:t>
      </w:r>
      <w:r>
        <w:softHyphen/>
        <w:t xml:space="preserve">domskontrakt instämmer regeringen i utredningens bedömning att det finns </w:t>
      </w:r>
      <w:r w:rsidRPr="00D54EF2">
        <w:t xml:space="preserve">brister i dagens regelverk som i vissa fall kan medföra att reaktioner på den dömdes misskötsamhet </w:t>
      </w:r>
      <w:r>
        <w:t>sker för sent</w:t>
      </w:r>
      <w:r w:rsidRPr="00D54EF2">
        <w:t>.</w:t>
      </w:r>
      <w:r>
        <w:t xml:space="preserve"> </w:t>
      </w:r>
      <w:r w:rsidRPr="005E0B24">
        <w:t>Social</w:t>
      </w:r>
      <w:r>
        <w:softHyphen/>
      </w:r>
      <w:r w:rsidRPr="005E0B24">
        <w:t>nämnden, som ansvarar för verkställigheten av ungdomsvård och ung</w:t>
      </w:r>
      <w:r>
        <w:softHyphen/>
      </w:r>
      <w:r w:rsidRPr="005E0B24">
        <w:t>domstjänst, har till skillnad från Kriminalvården inga möjligheter att reagera på den dömdes misskötsamhet genom åtgärder inom ramen för påföljden. Det innebär att den som dömts till någon av dessa påföljder kan ha visat prov på upp</w:t>
      </w:r>
      <w:r w:rsidRPr="005E0B24">
        <w:softHyphen/>
        <w:t>repad misskötsamhet innan det kan antas att missköt</w:t>
      </w:r>
      <w:r>
        <w:softHyphen/>
      </w:r>
      <w:r w:rsidRPr="005E0B24">
        <w:t>samheten är sådan att det finns förutsättningar att meddela varning eller undanröja påföljden. Det är först när ett sådant antagande kan göras som socialnämnden enligt 15 kap. 5 § social</w:t>
      </w:r>
      <w:r w:rsidRPr="005E0B24">
        <w:softHyphen/>
        <w:t xml:space="preserve">tjänstlagen (2025:400) är skyldig att underrätta åklagaren. </w:t>
      </w:r>
    </w:p>
    <w:p w14:paraId="52C0D242" w14:textId="77777777" w:rsidR="00E856D8" w:rsidRDefault="00E856D8" w:rsidP="00E856D8">
      <w:pPr>
        <w:pStyle w:val="Brdtextmedindrag"/>
      </w:pPr>
      <w:r>
        <w:t xml:space="preserve">Enligt regeringens mening ska det </w:t>
      </w:r>
      <w:r w:rsidRPr="00D54EF2">
        <w:t>inte vara möjligt att missköta en påföljd under en längre tid utan någon konsekvens.</w:t>
      </w:r>
      <w:r>
        <w:t xml:space="preserve"> D</w:t>
      </w:r>
      <w:r w:rsidRPr="00D54EF2">
        <w:t>et</w:t>
      </w:r>
      <w:r>
        <w:t xml:space="preserve"> är av väsentlig betydelse att den dömde medverkar vid genomförandet av de vårdåtgärder som socialnämnden planerat. U</w:t>
      </w:r>
      <w:r w:rsidRPr="00D54EF2">
        <w:t xml:space="preserve">nderlåtenhet att reagera </w:t>
      </w:r>
      <w:r>
        <w:t xml:space="preserve">vid den dömdes bristande medverkan kan </w:t>
      </w:r>
      <w:r w:rsidRPr="00D54EF2">
        <w:t>leda till att påföljdens rehabiliterande effekt går förlorad</w:t>
      </w:r>
      <w:r>
        <w:t>, vilket i</w:t>
      </w:r>
      <w:r w:rsidRPr="00D54EF2">
        <w:t xml:space="preserve"> förlängningen kan få negativa följder för </w:t>
      </w:r>
      <w:r>
        <w:t xml:space="preserve">den dömdes </w:t>
      </w:r>
      <w:r w:rsidRPr="00D54EF2">
        <w:t xml:space="preserve">möjligheter att anpassa sig till ett liv utan kriminalitet. </w:t>
      </w:r>
      <w:r>
        <w:t xml:space="preserve">Det är också avgörande att uppföljningen av vad som sker med den unge efter en dom på ungdomstjänst fungerar tillfredsställande eftersom även den påföljden förutsätter den unges medverkan. </w:t>
      </w:r>
    </w:p>
    <w:p w14:paraId="4A4F184D" w14:textId="0C688EE7" w:rsidR="00E856D8" w:rsidRDefault="00E856D8" w:rsidP="00E856D8">
      <w:pPr>
        <w:pStyle w:val="Brdtextmedindrag"/>
      </w:pPr>
      <w:r>
        <w:t xml:space="preserve">Flera remissinstanser ställer sig tveksamma till utredningens förslag om ett sänkt krav för undanröjande och varning. De </w:t>
      </w:r>
      <w:r w:rsidRPr="00F51E38">
        <w:t xml:space="preserve">remissinstanser som avstyrker </w:t>
      </w:r>
      <w:r>
        <w:t xml:space="preserve">förslaget </w:t>
      </w:r>
      <w:r w:rsidRPr="00F51E38">
        <w:t>framhåller bl.a. att utredningens exempel på missköt</w:t>
      </w:r>
      <w:r>
        <w:softHyphen/>
      </w:r>
      <w:r w:rsidRPr="00F51E38">
        <w:t xml:space="preserve">samhet redan omfattas av den nuvarande regleringen </w:t>
      </w:r>
      <w:r>
        <w:t xml:space="preserve">och att </w:t>
      </w:r>
      <w:r w:rsidRPr="00F51E38">
        <w:t>de</w:t>
      </w:r>
      <w:r>
        <w:t>n före</w:t>
      </w:r>
      <w:r>
        <w:softHyphen/>
        <w:t xml:space="preserve">slagna lagtexten </w:t>
      </w:r>
      <w:r w:rsidRPr="0001249D">
        <w:t>innebär</w:t>
      </w:r>
      <w:r w:rsidRPr="00F51E38">
        <w:t xml:space="preserve"> att det kommer att ställas högre krav på en ungdom som är dömd till en ungdomspåföljd </w:t>
      </w:r>
      <w:r>
        <w:t>än på</w:t>
      </w:r>
      <w:r w:rsidRPr="00F51E38">
        <w:t xml:space="preserve"> en vuxen som är dömd till skyddstillsyn</w:t>
      </w:r>
      <w:r>
        <w:t>.</w:t>
      </w:r>
      <w:r w:rsidRPr="00F51E38">
        <w:t xml:space="preserve"> </w:t>
      </w:r>
      <w:r w:rsidRPr="00AF716D">
        <w:t xml:space="preserve">Regeringen har förståelse för dessa synpunkter och noterar att även </w:t>
      </w:r>
      <w:r w:rsidRPr="00CA7AF1">
        <w:t xml:space="preserve">utredningen </w:t>
      </w:r>
      <w:r>
        <w:t xml:space="preserve">anser </w:t>
      </w:r>
      <w:r w:rsidRPr="00CA7AF1">
        <w:t>att det är svårt att bilda sig en upp</w:t>
      </w:r>
      <w:r>
        <w:softHyphen/>
      </w:r>
      <w:r w:rsidRPr="00CA7AF1">
        <w:t>fattning om vilka problem som finns med dagens reglering</w:t>
      </w:r>
      <w:r w:rsidRPr="0001249D">
        <w:t xml:space="preserve">. Mot denna bakgrund </w:t>
      </w:r>
      <w:r>
        <w:t>bedömer</w:t>
      </w:r>
      <w:r w:rsidRPr="0001249D">
        <w:t xml:space="preserve"> regeringen att det</w:t>
      </w:r>
      <w:r>
        <w:t xml:space="preserve"> saknas tillräckliga skäl för att sänka det</w:t>
      </w:r>
      <w:r w:rsidRPr="0001249D">
        <w:t xml:space="preserve"> nuvarande kravet för undanröjande vid misskötsamhet.</w:t>
      </w:r>
      <w:r>
        <w:t xml:space="preserve"> Däremot bör det göras vissa språkliga ändringar i 32 kap. 4 § första stycket brotts</w:t>
      </w:r>
      <w:r>
        <w:softHyphen/>
        <w:t xml:space="preserve">balken, bl.a. på så sätt att formuleringen ”i väsentlig grad bryter mot vad som gäller” återinförs (jfr </w:t>
      </w:r>
      <w:r w:rsidR="009018FC">
        <w:t>propositionen Vissa reformer av påföljds</w:t>
      </w:r>
      <w:r w:rsidR="001D4567">
        <w:softHyphen/>
      </w:r>
      <w:r w:rsidR="009018FC">
        <w:t xml:space="preserve">systemet, </w:t>
      </w:r>
      <w:r>
        <w:t>prop. 1997/98:96 s. 201 och prop. 2005/06:165 s. 134). Änd</w:t>
      </w:r>
      <w:r w:rsidR="001D4567">
        <w:softHyphen/>
      </w:r>
      <w:r>
        <w:lastRenderedPageBreak/>
        <w:t>ringarna görs i syfte att modernisera bestämmelsen (jfr 28 kap. 7 och 8 §§ brottsbalken). Någon ändring i sak avses inte.</w:t>
      </w:r>
    </w:p>
    <w:p w14:paraId="57641225" w14:textId="40D16F9C" w:rsidR="00E856D8" w:rsidRDefault="00E856D8" w:rsidP="00E856D8">
      <w:pPr>
        <w:pStyle w:val="Brdtextmedindrag"/>
      </w:pPr>
      <w:r w:rsidRPr="00805CC3">
        <w:t xml:space="preserve">Regeringen anser, i likhet med vad </w:t>
      </w:r>
      <w:r w:rsidRPr="00150827" w:rsidDel="004D5FB0">
        <w:rPr>
          <w:i/>
        </w:rPr>
        <w:t>Sveriges Kommuner och Regioner</w:t>
      </w:r>
      <w:r w:rsidRPr="00805CC3">
        <w:t xml:space="preserve"> framhåller, att socialnämnden bör vara skyldig att underrätta åklagaren om den unges misskötsamhet även i de fall då misskötsamheten inte är så allvarlig att den kan ligga till grund för ett undanröjande. Det bör i dessa fall också vara möjligt för åklagaren att besluta om varning. De brister som utredningen identifierat borde kunna avhjälpas genom att åklagaren ges möjlighet att meddela varning redan när den dömde har brutit mot vad som gäller för honom eller henne enligt en föreskrift vid ungdomsvård om att följa ett ungdomskontrakt eller enligt en dom på ungdomstjänst. En sådan ordning</w:t>
      </w:r>
      <w:r w:rsidRPr="00805CC3" w:rsidDel="00F33FF1">
        <w:t xml:space="preserve"> </w:t>
      </w:r>
      <w:r w:rsidRPr="00805CC3">
        <w:t xml:space="preserve">innebär att </w:t>
      </w:r>
      <w:r w:rsidR="00D56718">
        <w:t>s</w:t>
      </w:r>
      <w:r w:rsidRPr="00805CC3">
        <w:t>ocialnämnden blir skyldig att underrätta åklagaren även vid misskötsamhet av mindre allvarligt slag (jfr 15 kap. 5 § social</w:t>
      </w:r>
      <w:r w:rsidRPr="00805CC3">
        <w:softHyphen/>
        <w:t>tjänstlagen). På så sätt kan reaktionen på den unges misskötsamhet i de flesta fall ske tidigare och trappas upp på ett tydligare sätt</w:t>
      </w:r>
      <w:r>
        <w:t xml:space="preserve">, vilket också kan innebära att frågan om undanröjande kan aktualiseras i ett tidigare skede. </w:t>
      </w:r>
      <w:r w:rsidRPr="00805CC3">
        <w:t>Vidare kan utvecklingen av rutiner för samverkan mellan social</w:t>
      </w:r>
      <w:r>
        <w:softHyphen/>
      </w:r>
      <w:r w:rsidRPr="00805CC3">
        <w:t>nämnderna och Åkla</w:t>
      </w:r>
      <w:r>
        <w:softHyphen/>
      </w:r>
      <w:r w:rsidRPr="00805CC3">
        <w:t>gar</w:t>
      </w:r>
      <w:r w:rsidRPr="00805CC3">
        <w:softHyphen/>
        <w:t xml:space="preserve">myndigheten främjas. </w:t>
      </w:r>
      <w:r>
        <w:t xml:space="preserve">Att en varning meddelas innebär dock inte att de omständigheter som föranlett varningen inte kan läggas till grund för beslut om undanröjande vid fortsatt misskötsamhet (jfr prop. 2005/06:165 s. 134). </w:t>
      </w:r>
    </w:p>
    <w:p w14:paraId="3518FCEB" w14:textId="77777777" w:rsidR="00E856D8" w:rsidRDefault="00E856D8" w:rsidP="00E856D8">
      <w:pPr>
        <w:pStyle w:val="Brdtextmedindrag"/>
      </w:pPr>
      <w:r w:rsidRPr="00805CC3">
        <w:t>All form av bristande medverkan eller aktivt handlande i strid med vad som gäller enligt en föreskrift vid ungdomsvård om att följa ett ungdoms</w:t>
      </w:r>
      <w:r w:rsidRPr="00805CC3">
        <w:softHyphen/>
        <w:t>kontrakt eller enligt en dom på ungdomstjänst bör innebära att den dömde har brutit mot vad som gäller för honom heller henne. Vid ungdomsvård kan misskötsam</w:t>
      </w:r>
      <w:r w:rsidRPr="00805CC3">
        <w:softHyphen/>
        <w:t xml:space="preserve">heten bestå i att den dömde inte deltar i eller uteblir från ett möte som anges i ungdomskontraktet. När det gäller ungdomstjänst kan exempel på sådan misskötsamhet vara att den dömde är försenad till eller uteblir från ett arbetspass. Andra liknande avvikelser vid enstaka tillfällen bör nå upp till kravet. </w:t>
      </w:r>
    </w:p>
    <w:p w14:paraId="1AAB974B" w14:textId="1F53C5CF" w:rsidR="00E856D8" w:rsidRPr="00805CC3" w:rsidRDefault="00E856D8" w:rsidP="00E856D8">
      <w:pPr>
        <w:pStyle w:val="Brdtextmedindrag"/>
      </w:pPr>
      <w:r w:rsidRPr="00805CC3">
        <w:t xml:space="preserve">Regeringen bedömer att en sådan skärpning av regelverket är förenlig med </w:t>
      </w:r>
      <w:r w:rsidR="00FE4A92">
        <w:t>r</w:t>
      </w:r>
      <w:r w:rsidRPr="00805CC3">
        <w:t>egeringsformen, Europa</w:t>
      </w:r>
      <w:r w:rsidRPr="00805CC3">
        <w:softHyphen/>
        <w:t>konventionen och barn</w:t>
      </w:r>
      <w:r w:rsidRPr="00805CC3">
        <w:softHyphen/>
        <w:t xml:space="preserve">konventionen. </w:t>
      </w:r>
    </w:p>
    <w:p w14:paraId="43D7DC82" w14:textId="77777777" w:rsidR="00E856D8" w:rsidRPr="003B7D99" w:rsidRDefault="00E856D8" w:rsidP="00E856D8">
      <w:pPr>
        <w:pStyle w:val="Brdtextmedindrag"/>
        <w:rPr>
          <w:highlight w:val="yellow"/>
        </w:rPr>
      </w:pPr>
      <w:r>
        <w:t>Sammantaget bör åklagarens möjlighet att meddela varning utökas till att också omfatta fall där den dömde har brutit mot vad som gäller för honom eller henne enligt en föreskrift vid ungdomsvård om att följa ett ung</w:t>
      </w:r>
      <w:r>
        <w:softHyphen/>
        <w:t>domskontrakt eller enligt en dom på ungdomstjänst. Den av utred</w:t>
      </w:r>
      <w:r>
        <w:softHyphen/>
        <w:t xml:space="preserve">ningen föreslagna lagtekniska utformningen bygger på förslaget om ett sänkt krav </w:t>
      </w:r>
      <w:r w:rsidRPr="00AF716D">
        <w:t>för undanröjande</w:t>
      </w:r>
      <w:r>
        <w:t>. Eftersom det förslaget inte bör genomföras, föreslås i stället att det införs en ny bestämmelse i 30 b § LUL som utökar åkla</w:t>
      </w:r>
      <w:r>
        <w:softHyphen/>
        <w:t>garens möjlighet att meddela den som dömts till ungdomsvård eller ungdomstjänst en varning. Detta innebär ingen ändring när det gäller åklagarens möjlighet att väcka talan om undanröjande eller besluta om varning vid allvarlig missköt</w:t>
      </w:r>
      <w:r>
        <w:softHyphen/>
        <w:t xml:space="preserve">samhet. </w:t>
      </w:r>
    </w:p>
    <w:p w14:paraId="4B332CE9" w14:textId="77777777" w:rsidR="00E856D8" w:rsidRDefault="00E856D8" w:rsidP="00E856D8">
      <w:pPr>
        <w:pStyle w:val="Rubrik5utannumrering"/>
      </w:pPr>
      <w:r>
        <w:t>Varning ska kunna meddelas vid ett digitalt möte</w:t>
      </w:r>
    </w:p>
    <w:p w14:paraId="054EBDA4" w14:textId="265D50AA" w:rsidR="00E856D8" w:rsidRDefault="00E856D8" w:rsidP="00E856D8">
      <w:pPr>
        <w:pStyle w:val="Brdtextmedindrag"/>
        <w:ind w:firstLine="0"/>
      </w:pPr>
      <w:r>
        <w:t xml:space="preserve">I 30 b § andra och tredje styckena LUL finns bestämmelser om förfarandet när åklagaren meddelar en varning. </w:t>
      </w:r>
      <w:r w:rsidRPr="00AE22B6">
        <w:t>Om åklagaren anser att det finns skäl att meddela den dömde en varning, ska åklagaren så snart</w:t>
      </w:r>
      <w:r>
        <w:t xml:space="preserve"> som</w:t>
      </w:r>
      <w:r w:rsidRPr="00AE22B6">
        <w:t xml:space="preserve"> möjligt meddela beslut om detta vid ett personligt möte.</w:t>
      </w:r>
      <w:r w:rsidRPr="00003945">
        <w:t xml:space="preserve"> </w:t>
      </w:r>
      <w:r>
        <w:t>Den unges vårdnads</w:t>
      </w:r>
      <w:r>
        <w:softHyphen/>
        <w:t xml:space="preserve">havare eller någon annan som svarar för den unges vård och fostran och </w:t>
      </w:r>
      <w:r>
        <w:lastRenderedPageBreak/>
        <w:t>annan som har en fostrande roll i förhållande till den unge ska kallas till mötet, om det inte möter hinder eller annars finns särskilda skäl mot det. Även företrädare för social</w:t>
      </w:r>
      <w:r>
        <w:softHyphen/>
        <w:t>tjänsten bör ges tillfälle att närvara. Om frågan om varning gäller ungdomsövervakning bör i stället företrädare för Krimi</w:t>
      </w:r>
      <w:r w:rsidR="00021C12">
        <w:softHyphen/>
      </w:r>
      <w:r>
        <w:t>nalvården ges tillfälle att närvara.</w:t>
      </w:r>
      <w:r w:rsidRPr="006C3B64">
        <w:t xml:space="preserve"> </w:t>
      </w:r>
      <w:r>
        <w:t>Kan ett personligt möte inte genomföras, ska den unge underrättas skriftligen om beslutet.</w:t>
      </w:r>
      <w:r w:rsidRPr="00E820C7">
        <w:t xml:space="preserve"> Vid det personliga mötet ska åklagaren särskilt förklara innebörden av beslutet och klargöra vilka följderna kan bli </w:t>
      </w:r>
      <w:r>
        <w:t>vid</w:t>
      </w:r>
      <w:r w:rsidRPr="00E820C7">
        <w:t xml:space="preserve"> fortsatt </w:t>
      </w:r>
      <w:r>
        <w:t>misskötsamhet</w:t>
      </w:r>
      <w:r w:rsidRPr="00E820C7">
        <w:t>.</w:t>
      </w:r>
      <w:r>
        <w:t xml:space="preserve"> </w:t>
      </w:r>
    </w:p>
    <w:p w14:paraId="38CDEBA2" w14:textId="77777777" w:rsidR="00E856D8" w:rsidRPr="00F20388" w:rsidRDefault="00E856D8" w:rsidP="00E856D8">
      <w:pPr>
        <w:pStyle w:val="Brdtextmedindrag"/>
      </w:pPr>
      <w:r w:rsidRPr="00F20388">
        <w:t>Enligt den nuvarande regleringen saknas det förutsättningar att meddela</w:t>
      </w:r>
      <w:r>
        <w:t xml:space="preserve"> beslut om</w:t>
      </w:r>
      <w:r w:rsidRPr="00F20388">
        <w:t xml:space="preserve"> varning vid ett möte genom ljud- och bildöverföring</w:t>
      </w:r>
      <w:r>
        <w:t>, dvs. ett digitalt möte</w:t>
      </w:r>
      <w:r w:rsidRPr="00F20388">
        <w:t>. Utred</w:t>
      </w:r>
      <w:r>
        <w:softHyphen/>
      </w:r>
      <w:r w:rsidRPr="00F20388">
        <w:t>ningen föreslår att åklagaren ska kunna meddela</w:t>
      </w:r>
      <w:r>
        <w:t xml:space="preserve"> beslut om</w:t>
      </w:r>
      <w:r w:rsidRPr="00F20388">
        <w:t xml:space="preserve"> varning vid ett </w:t>
      </w:r>
      <w:r>
        <w:t xml:space="preserve">sådant möte </w:t>
      </w:r>
      <w:r w:rsidRPr="00F20388">
        <w:t>om det är lämpligt.</w:t>
      </w:r>
    </w:p>
    <w:p w14:paraId="4ED58263" w14:textId="0BFCBEF3" w:rsidR="00E856D8" w:rsidRPr="00F20388" w:rsidRDefault="00E856D8" w:rsidP="00E856D8">
      <w:pPr>
        <w:pStyle w:val="Brdtextmedindrag"/>
      </w:pPr>
      <w:r>
        <w:t>Ett beslut om varning innebär ett konstaterande om att den dömde har brutit mot vad som gäller för honom eller henne enligt en utdömd påföljd. Det är därför viktigt att den unge får del av beslutet på ett sådant sätt att det framgår att det rör sig om en allvarligt menad varning från samhällets sida. Sam</w:t>
      </w:r>
      <w:r>
        <w:softHyphen/>
        <w:t>tidigt är det angeläget att beslutsförfarandet i fråga om unga lagöver</w:t>
      </w:r>
      <w:r>
        <w:softHyphen/>
        <w:t xml:space="preserve">trädare är effektivt och att möjligheten att använda modern teknik tas till vara. I det avseendet bör framhållas att det enligt 5 kap. 10 § </w:t>
      </w:r>
      <w:r w:rsidRPr="00AB2566">
        <w:t>rätte</w:t>
      </w:r>
      <w:r>
        <w:softHyphen/>
      </w:r>
      <w:r w:rsidRPr="00AB2566">
        <w:t>gång</w:t>
      </w:r>
      <w:r>
        <w:t>s</w:t>
      </w:r>
      <w:r>
        <w:softHyphen/>
      </w:r>
      <w:r w:rsidRPr="00AB2566">
        <w:t>balken</w:t>
      </w:r>
      <w:r>
        <w:t xml:space="preserve"> i vissa fall är möjligt att delta vid ett sammanträde i domstol genom ljud- och bildöverföring. En möjlighet att meddela beslut om varning vid ett digitalt möte skulle underlätta för den unge och vårdnads</w:t>
      </w:r>
      <w:r w:rsidR="00A164F0">
        <w:softHyphen/>
      </w:r>
      <w:r>
        <w:t xml:space="preserve">havare att kunna närvara vid sådana möten i fler fall. </w:t>
      </w:r>
      <w:r w:rsidRPr="00566DDF">
        <w:t xml:space="preserve">Exempel på </w:t>
      </w:r>
      <w:r>
        <w:t xml:space="preserve">situationer då det kan finnas behov av att hålla mötet digitalt kan vara om </w:t>
      </w:r>
      <w:r w:rsidRPr="00566DDF">
        <w:t xml:space="preserve">den unge har särskilt lång färdväg </w:t>
      </w:r>
      <w:r>
        <w:t xml:space="preserve">eller om </w:t>
      </w:r>
      <w:r w:rsidRPr="00566DDF">
        <w:t xml:space="preserve">personlig inställelse </w:t>
      </w:r>
      <w:r>
        <w:t xml:space="preserve">av andra skäl </w:t>
      </w:r>
      <w:r w:rsidRPr="00566DDF">
        <w:t xml:space="preserve">vållar stora praktiska problem. </w:t>
      </w:r>
      <w:r>
        <w:t xml:space="preserve">En möjlighet till digitala möten kan också antas bidra till att åklagarnas handläggning av ärenden som rör varning effektiviseras, t.ex. i en situation där </w:t>
      </w:r>
      <w:r w:rsidRPr="00566DDF">
        <w:t>det är moti</w:t>
      </w:r>
      <w:r>
        <w:softHyphen/>
      </w:r>
      <w:r w:rsidRPr="00566DDF">
        <w:t xml:space="preserve">verat att meddela beslut om varning med särskild skyndsamhet. </w:t>
      </w:r>
      <w:r>
        <w:t>Samman</w:t>
      </w:r>
      <w:r>
        <w:softHyphen/>
        <w:t>taget anser därför regeringen, i lik</w:t>
      </w:r>
      <w:r>
        <w:softHyphen/>
        <w:t xml:space="preserve">het med utredningen, att det finns skäl att införa en möjlighet att </w:t>
      </w:r>
      <w:r w:rsidRPr="00A331CB">
        <w:t>meddela</w:t>
      </w:r>
      <w:r>
        <w:t xml:space="preserve"> beslut om</w:t>
      </w:r>
      <w:r w:rsidRPr="00A331CB">
        <w:t xml:space="preserve"> varning vid ett</w:t>
      </w:r>
      <w:r>
        <w:t xml:space="preserve"> digitalt</w:t>
      </w:r>
      <w:r w:rsidRPr="00A331CB">
        <w:t xml:space="preserve"> möte.</w:t>
      </w:r>
    </w:p>
    <w:p w14:paraId="6FF7F650" w14:textId="77777777" w:rsidR="00E856D8" w:rsidRDefault="00E856D8" w:rsidP="00E856D8">
      <w:pPr>
        <w:pStyle w:val="Brdtextmedindrag"/>
        <w:rPr>
          <w:bCs/>
        </w:rPr>
      </w:pPr>
      <w:r>
        <w:t xml:space="preserve">Ett personligt sammanträffande med åklagaren har en viktig pedagogisk funktion och kan </w:t>
      </w:r>
      <w:r w:rsidRPr="00A331CB">
        <w:t xml:space="preserve">bidra till att inskärpa </w:t>
      </w:r>
      <w:r w:rsidRPr="00CA730A">
        <w:t>situationens allvar.</w:t>
      </w:r>
      <w:r w:rsidRPr="00A331CB">
        <w:t xml:space="preserve"> </w:t>
      </w:r>
      <w:r w:rsidRPr="00A331CB">
        <w:rPr>
          <w:bCs/>
        </w:rPr>
        <w:t>Bestämmelsen bör därför ge tydligt uttryck för att ett personligt möte alltjämt</w:t>
      </w:r>
      <w:r>
        <w:rPr>
          <w:bCs/>
        </w:rPr>
        <w:t xml:space="preserve"> är huvud</w:t>
      </w:r>
      <w:r>
        <w:rPr>
          <w:bCs/>
        </w:rPr>
        <w:softHyphen/>
        <w:t>regel. I det avseendet finns det skäl att jämföra med förutsättningarna för att delta vid ett sammanträde i domstol via ljud- och bildöverföring. Enligt 5 kap. 10 § rättegångsbalken</w:t>
      </w:r>
      <w:r w:rsidRPr="00D4542C">
        <w:t xml:space="preserve"> </w:t>
      </w:r>
      <w:r>
        <w:t>sker rättens prövning av ett sådant deltagande i två steg. För det första krävs att det finns skäl för deltagande genom ljud- och bildöverföring. För det andra krävs att ett sådant deltagande inte</w:t>
      </w:r>
      <w:r w:rsidRPr="00151AA1">
        <w:t xml:space="preserve"> är olämpligt med hänsyn till ändamålet med personens inställelse och övriga omständigheter.</w:t>
      </w:r>
      <w:r>
        <w:rPr>
          <w:bCs/>
        </w:rPr>
        <w:t xml:space="preserve"> Det skulle kunna inträffa att det i ett ärende om varning i och för sig finns skäl för att meddela beslutet vid ett digitalt möte men att det av något skäl är olämpligt.</w:t>
      </w:r>
      <w:r w:rsidRPr="00320804">
        <w:t xml:space="preserve"> </w:t>
      </w:r>
      <w:r>
        <w:t xml:space="preserve">Så kan vara fallet om </w:t>
      </w:r>
      <w:r w:rsidRPr="00320804">
        <w:rPr>
          <w:bCs/>
        </w:rPr>
        <w:t xml:space="preserve">den unge </w:t>
      </w:r>
      <w:r>
        <w:rPr>
          <w:bCs/>
        </w:rPr>
        <w:t xml:space="preserve">inte </w:t>
      </w:r>
      <w:r w:rsidRPr="00320804">
        <w:rPr>
          <w:bCs/>
        </w:rPr>
        <w:t>har tillräckliga förutsättningar för att delta ostört vid ett digitalt möte</w:t>
      </w:r>
      <w:r>
        <w:rPr>
          <w:bCs/>
        </w:rPr>
        <w:t xml:space="preserve"> eller om mötets pedagogiska funktion av andra anledningar inte skulle kunna upp</w:t>
      </w:r>
      <w:r>
        <w:rPr>
          <w:bCs/>
        </w:rPr>
        <w:softHyphen/>
        <w:t>fyllas om mötet hålls digitalt</w:t>
      </w:r>
      <w:r w:rsidRPr="00320804">
        <w:rPr>
          <w:bCs/>
        </w:rPr>
        <w:t xml:space="preserve">. </w:t>
      </w:r>
      <w:r>
        <w:rPr>
          <w:bCs/>
        </w:rPr>
        <w:t xml:space="preserve">Mot den bakgrunden finns det inte </w:t>
      </w:r>
      <w:r w:rsidRPr="00C41BDF">
        <w:rPr>
          <w:bCs/>
        </w:rPr>
        <w:t>anled</w:t>
      </w:r>
      <w:r>
        <w:rPr>
          <w:bCs/>
        </w:rPr>
        <w:softHyphen/>
      </w:r>
      <w:r w:rsidRPr="00C41BDF">
        <w:rPr>
          <w:bCs/>
        </w:rPr>
        <w:t>ning at</w:t>
      </w:r>
      <w:r>
        <w:rPr>
          <w:bCs/>
        </w:rPr>
        <w:t xml:space="preserve">t </w:t>
      </w:r>
      <w:r w:rsidRPr="00C41BDF">
        <w:rPr>
          <w:bCs/>
        </w:rPr>
        <w:t xml:space="preserve">införa en annan ordning än den som gäller </w:t>
      </w:r>
      <w:r>
        <w:rPr>
          <w:bCs/>
        </w:rPr>
        <w:t>för att delta genom ljud- och bildöverföring vid ett sammanträde i domstol. En sådan ordning bidrar även till tydlighet i fråga om att personlig närvaro är huvudregel. Den nya regleringen bör därför utformas med förebild i 5 kap. 10 § rättegångs</w:t>
      </w:r>
      <w:r>
        <w:rPr>
          <w:bCs/>
        </w:rPr>
        <w:softHyphen/>
        <w:t xml:space="preserve">balken. </w:t>
      </w:r>
    </w:p>
    <w:p w14:paraId="16B15FEA" w14:textId="77777777" w:rsidR="00E856D8" w:rsidRPr="00E44B31" w:rsidRDefault="00E856D8" w:rsidP="00E856D8">
      <w:pPr>
        <w:pStyle w:val="Brdtextmedindrag"/>
      </w:pPr>
      <w:r>
        <w:lastRenderedPageBreak/>
        <w:t xml:space="preserve">Sammantaget anser regeringen att åklagaren ska få meddela beslut om varning vid ett möte genom ljud- och bildöverföring, om det finns skäl för det och det inte är olämpligt. </w:t>
      </w:r>
    </w:p>
    <w:p w14:paraId="2DB9496F" w14:textId="77777777" w:rsidR="00E856D8" w:rsidRDefault="00E856D8" w:rsidP="00E856D8">
      <w:pPr>
        <w:pStyle w:val="Rubrik5utannumrering"/>
      </w:pPr>
      <w:r>
        <w:t>Fortsatt verkställighet efter beslut om undanröjande</w:t>
      </w:r>
    </w:p>
    <w:p w14:paraId="3842EE5B" w14:textId="77777777" w:rsidR="00E856D8" w:rsidRPr="00836637" w:rsidRDefault="00E856D8" w:rsidP="00E856D8">
      <w:pPr>
        <w:pStyle w:val="Brdtext"/>
      </w:pPr>
      <w:r>
        <w:t>Om rätten beslutar om att undanröja en ungdomspåföljd ska den, när den nya påföljden bestäms, ta skälig hänsyn till vad den dömde har undergått till följd av den undanröjda påföljden (se 32 kap. 4 § fjärde stycket brotts</w:t>
      </w:r>
      <w:r>
        <w:softHyphen/>
        <w:t>balken). Verkställigheten av den undanröjda påföljden upphör inte förrän beslutet har fått laga kraft. Utredningen analyserar vilka problem som kan vara förknippade med fortsatt verkställighet av en ungdomspåföljd efter det att beslut om undanröjande av påföljden har meddelats. Enligt utred</w:t>
      </w:r>
      <w:r>
        <w:softHyphen/>
        <w:t>ningen saknas det skäl att föreslå ändringar i regleringen om verkställighet efter beslut om undanröjande av ungdomstjänst eller ungdoms</w:t>
      </w:r>
      <w:r>
        <w:softHyphen/>
        <w:t>vård efter</w:t>
      </w:r>
      <w:r>
        <w:softHyphen/>
        <w:t>som det i dessa fall finns rimliga möjligheter för de verkställande myndig</w:t>
      </w:r>
      <w:r>
        <w:softHyphen/>
        <w:t>heterna att anpassa påföljden under den tid som det råder osäkerhet om vilken påföljd den dömde ska avtjäna. När det gäller undanröjande av ungdomsövervakning konsta</w:t>
      </w:r>
      <w:r>
        <w:softHyphen/>
        <w:t>terar utredningen att det kan uppstå situa</w:t>
      </w:r>
      <w:r>
        <w:softHyphen/>
        <w:t>tioner där den dömde har ingripande rörelseinskränkningar under en tid som han eller hon inte kommer att få tillgodoräkna sig. Utredningen presenterar olika alternativ för att komma till rätta med den problematiken. Det handlar bl.a. om att ge rätten möjlig</w:t>
      </w:r>
      <w:r>
        <w:softHyphen/>
        <w:t>het att förordna om omedelbar verkställighet av den nya påföljden, eller att förordna om att den undan</w:t>
      </w:r>
      <w:r>
        <w:softHyphen/>
        <w:t>röjda påföljden tills vidare inte får verkställas. Utredningen bedömer dock att det inte finns till</w:t>
      </w:r>
      <w:r>
        <w:softHyphen/>
        <w:t xml:space="preserve">räckliga skäl att ändra regleringen. </w:t>
      </w:r>
      <w:r w:rsidRPr="00273E95">
        <w:rPr>
          <w:i/>
          <w:iCs/>
        </w:rPr>
        <w:t>Hovrätten för Västra Sverige</w:t>
      </w:r>
      <w:r>
        <w:rPr>
          <w:i/>
          <w:iCs/>
        </w:rPr>
        <w:t xml:space="preserve"> </w:t>
      </w:r>
      <w:r>
        <w:t>är den enda remiss</w:t>
      </w:r>
      <w:r>
        <w:softHyphen/>
        <w:t>instansen som invänder mot utred</w:t>
      </w:r>
      <w:r>
        <w:softHyphen/>
        <w:t xml:space="preserve">ningens bedömning. Hovrätten för fram att det särskilt vid </w:t>
      </w:r>
      <w:r w:rsidRPr="00B342ED">
        <w:t>ungdoms</w:t>
      </w:r>
      <w:r>
        <w:softHyphen/>
      </w:r>
      <w:r w:rsidRPr="00B342ED">
        <w:t>över</w:t>
      </w:r>
      <w:r>
        <w:softHyphen/>
      </w:r>
      <w:r w:rsidRPr="00B342ED">
        <w:t>vakning</w:t>
      </w:r>
      <w:r>
        <w:t xml:space="preserve"> finns</w:t>
      </w:r>
      <w:r w:rsidRPr="00B342ED">
        <w:t xml:space="preserve"> ett behov av att kunna avbryta verkställigheten i fall där den unge misskött </w:t>
      </w:r>
      <w:r>
        <w:t xml:space="preserve">påföljden i </w:t>
      </w:r>
      <w:r w:rsidRPr="00B342ED">
        <w:t xml:space="preserve">sådan grad att </w:t>
      </w:r>
      <w:r>
        <w:t xml:space="preserve">den </w:t>
      </w:r>
      <w:r w:rsidRPr="00B342ED">
        <w:t>ska undanröjas</w:t>
      </w:r>
      <w:r>
        <w:t xml:space="preserve"> och anser att</w:t>
      </w:r>
      <w:r w:rsidRPr="00B342ED">
        <w:t xml:space="preserve"> en sådan ordning</w:t>
      </w:r>
      <w:r>
        <w:t xml:space="preserve"> bör</w:t>
      </w:r>
      <w:r w:rsidRPr="00B342ED">
        <w:t xml:space="preserve"> överväg</w:t>
      </w:r>
      <w:r>
        <w:t>a</w:t>
      </w:r>
      <w:r w:rsidRPr="00B342ED">
        <w:t>s i den fortsatta beredningen.</w:t>
      </w:r>
      <w:r>
        <w:t xml:space="preserve"> Mot bakgrund av att övriga remissinstanser inte har några invändningar mot utredningens bedömning anser regeringen att det saknas anledning att gå vidare i frågan.</w:t>
      </w:r>
    </w:p>
    <w:p w14:paraId="46E690BA" w14:textId="2B1E00AD" w:rsidR="00C5030C" w:rsidRDefault="00C5030C" w:rsidP="00124345">
      <w:pPr>
        <w:pStyle w:val="Rubrik5utannumrering"/>
      </w:pPr>
      <w:r>
        <w:t>Riksdagens tillkännagivanden</w:t>
      </w:r>
    </w:p>
    <w:p w14:paraId="164B0DAF" w14:textId="59F7CB64" w:rsidR="00C5030C" w:rsidRDefault="00C5030C" w:rsidP="006D4D80">
      <w:pPr>
        <w:pStyle w:val="Brdtextmedindrag"/>
        <w:ind w:firstLine="0"/>
      </w:pPr>
      <w:r w:rsidRPr="00E12FED">
        <w:t>Riksdagen har</w:t>
      </w:r>
      <w:r>
        <w:t xml:space="preserve"> vid fyra tillfällen</w:t>
      </w:r>
      <w:r w:rsidRPr="00E12FED">
        <w:t xml:space="preserve"> </w:t>
      </w:r>
      <w:r>
        <w:t xml:space="preserve">lämnat </w:t>
      </w:r>
      <w:r w:rsidRPr="00E12FED">
        <w:t>tillkännag</w:t>
      </w:r>
      <w:r>
        <w:t>ivanden</w:t>
      </w:r>
      <w:r w:rsidRPr="00E12FED">
        <w:t xml:space="preserve"> </w:t>
      </w:r>
      <w:r>
        <w:t xml:space="preserve">till </w:t>
      </w:r>
      <w:r w:rsidRPr="00E12FED">
        <w:t xml:space="preserve">regeringen om att </w:t>
      </w:r>
      <w:r>
        <w:t xml:space="preserve">det bör inrättas </w:t>
      </w:r>
      <w:r w:rsidRPr="00E12FED">
        <w:t xml:space="preserve">en särskild enhet inom Kriminalvården </w:t>
      </w:r>
      <w:r>
        <w:t xml:space="preserve">som </w:t>
      </w:r>
      <w:r w:rsidRPr="00E12FED">
        <w:t xml:space="preserve">ska ta över ansvaret för unga som begått </w:t>
      </w:r>
      <w:r w:rsidRPr="00882979">
        <w:t>grova brott</w:t>
      </w:r>
      <w:r>
        <w:t xml:space="preserve"> (b</w:t>
      </w:r>
      <w:r w:rsidRPr="00BB0207">
        <w:t>et.</w:t>
      </w:r>
      <w:r w:rsidR="00995097">
        <w:t> </w:t>
      </w:r>
      <w:r w:rsidRPr="00BB0207">
        <w:t>2018/19:JuU13 punkt</w:t>
      </w:r>
      <w:r w:rsidR="00995097">
        <w:t> </w:t>
      </w:r>
      <w:r w:rsidRPr="00BB0207">
        <w:t>28, rskr.</w:t>
      </w:r>
      <w:r w:rsidR="00995097">
        <w:t> </w:t>
      </w:r>
      <w:r w:rsidRPr="00BB0207">
        <w:t>2018/19:192</w:t>
      </w:r>
      <w:r>
        <w:t xml:space="preserve">, </w:t>
      </w:r>
      <w:r w:rsidRPr="00BB0207">
        <w:t>bet. 2019/20:JuU30 punkt 16, rskr. 2019/20:177</w:t>
      </w:r>
      <w:r>
        <w:t xml:space="preserve">, </w:t>
      </w:r>
      <w:r w:rsidRPr="00BB0207">
        <w:t>bet.</w:t>
      </w:r>
      <w:r w:rsidR="00ED5A20">
        <w:t> </w:t>
      </w:r>
      <w:r w:rsidRPr="00BB0207">
        <w:t>2020/21:JuU28 punkt</w:t>
      </w:r>
      <w:r w:rsidR="00ED5A20">
        <w:t> </w:t>
      </w:r>
      <w:r w:rsidRPr="00BB0207">
        <w:t>21, rskr.</w:t>
      </w:r>
      <w:r w:rsidR="00995097">
        <w:t> </w:t>
      </w:r>
      <w:r w:rsidRPr="00BB0207">
        <w:t>2020/21:396</w:t>
      </w:r>
      <w:r>
        <w:t xml:space="preserve"> och </w:t>
      </w:r>
      <w:r w:rsidRPr="00BB0207">
        <w:t>bet. 2021/22:SoU37 punkt 8, rskr.</w:t>
      </w:r>
      <w:r w:rsidR="00995097">
        <w:t> </w:t>
      </w:r>
      <w:r w:rsidRPr="00BB0207">
        <w:t>2021/22:417</w:t>
      </w:r>
      <w:r w:rsidR="00236A8D">
        <w:t xml:space="preserve"> och </w:t>
      </w:r>
      <w:r w:rsidR="00236A8D" w:rsidRPr="00BB0207">
        <w:t>rskr.</w:t>
      </w:r>
      <w:r w:rsidR="00236A8D">
        <w:t> </w:t>
      </w:r>
      <w:r w:rsidR="00236A8D" w:rsidRPr="00BB0207">
        <w:t>2021/22:41</w:t>
      </w:r>
      <w:r w:rsidR="00236A8D">
        <w:t>8</w:t>
      </w:r>
      <w:r>
        <w:t>). Av det första tillkänna</w:t>
      </w:r>
      <w:r w:rsidR="00C869C6">
        <w:softHyphen/>
      </w:r>
      <w:r>
        <w:t>givandet</w:t>
      </w:r>
      <w:r w:rsidRPr="00882979">
        <w:t xml:space="preserve"> </w:t>
      </w:r>
      <w:r>
        <w:t>framgår att</w:t>
      </w:r>
      <w:r w:rsidR="00AC2773" w:rsidRPr="00EC3C9D">
        <w:t xml:space="preserve"> </w:t>
      </w:r>
      <w:r>
        <w:t xml:space="preserve">ungdomar som begår grova brott i </w:t>
      </w:r>
      <w:r w:rsidR="00AC2773">
        <w:t xml:space="preserve">gängmiljöer </w:t>
      </w:r>
      <w:r w:rsidDel="00AC2773">
        <w:t xml:space="preserve">i </w:t>
      </w:r>
      <w:r>
        <w:t>högre utsträckning bör bli statens snarare än kom</w:t>
      </w:r>
      <w:r w:rsidR="00995097">
        <w:softHyphen/>
      </w:r>
      <w:r>
        <w:t>munernas ansvar</w:t>
      </w:r>
      <w:r w:rsidR="00AC2773">
        <w:t xml:space="preserve"> och i högre grad </w:t>
      </w:r>
      <w:r w:rsidR="00AC2773" w:rsidRPr="00EC3C9D">
        <w:t>bemötas med de rehabiliteringsåtgärder som används för kriminella generellt</w:t>
      </w:r>
      <w:r w:rsidR="009A48EF">
        <w:t xml:space="preserve"> och</w:t>
      </w:r>
      <w:r>
        <w:t xml:space="preserve"> att en ny enhet bör inrättas</w:t>
      </w:r>
      <w:r w:rsidRPr="009D6CA6">
        <w:t xml:space="preserve"> hos Kriminal</w:t>
      </w:r>
      <w:r>
        <w:softHyphen/>
      </w:r>
      <w:r w:rsidRPr="009D6CA6">
        <w:t>vården som bl.a. ska ansvara för vissa påföljder på grund av brott och också involveras för be</w:t>
      </w:r>
      <w:r w:rsidR="0058243E">
        <w:softHyphen/>
      </w:r>
      <w:r w:rsidRPr="009D6CA6">
        <w:t>handlingsinsatser som bes</w:t>
      </w:r>
      <w:r>
        <w:softHyphen/>
      </w:r>
      <w:r w:rsidRPr="009D6CA6">
        <w:t>lutas med stöd av LVU</w:t>
      </w:r>
      <w:r>
        <w:t xml:space="preserve"> (b</w:t>
      </w:r>
      <w:r w:rsidRPr="00BB0207">
        <w:t>et.</w:t>
      </w:r>
      <w:r w:rsidR="00995097">
        <w:t> </w:t>
      </w:r>
      <w:r w:rsidRPr="00BB0207">
        <w:t>2018/19:JuU13</w:t>
      </w:r>
      <w:r>
        <w:t xml:space="preserve"> s. 6</w:t>
      </w:r>
      <w:r w:rsidR="00AC2773">
        <w:t>3 och</w:t>
      </w:r>
      <w:r w:rsidR="0058243E">
        <w:t xml:space="preserve"> </w:t>
      </w:r>
      <w:r>
        <w:t xml:space="preserve">64). </w:t>
      </w:r>
      <w:r w:rsidRPr="009D6CA6">
        <w:t>Av</w:t>
      </w:r>
      <w:r>
        <w:t xml:space="preserve"> det andra</w:t>
      </w:r>
      <w:r w:rsidRPr="009D6CA6">
        <w:t xml:space="preserve"> tillkännagivandet </w:t>
      </w:r>
      <w:r>
        <w:t>fram</w:t>
      </w:r>
      <w:r>
        <w:softHyphen/>
        <w:t>går</w:t>
      </w:r>
      <w:r w:rsidR="004B4519">
        <w:t xml:space="preserve"> </w:t>
      </w:r>
      <w:r w:rsidRPr="009D6CA6">
        <w:t xml:space="preserve">att </w:t>
      </w:r>
      <w:r>
        <w:t xml:space="preserve">det </w:t>
      </w:r>
      <w:r w:rsidRPr="009D6CA6">
        <w:t xml:space="preserve">tidigare </w:t>
      </w:r>
      <w:r>
        <w:t>till</w:t>
      </w:r>
      <w:r w:rsidR="0058243E">
        <w:softHyphen/>
      </w:r>
      <w:r>
        <w:t xml:space="preserve">kännagivandet </w:t>
      </w:r>
      <w:r w:rsidRPr="009D6CA6">
        <w:t xml:space="preserve">vidhålls och att </w:t>
      </w:r>
      <w:r>
        <w:t xml:space="preserve">den nya </w:t>
      </w:r>
      <w:r w:rsidRPr="009D6CA6">
        <w:t>enheten ska hantera barn och unga mellan 15 och 18 år som begått allvarliga vålds</w:t>
      </w:r>
      <w:r>
        <w:softHyphen/>
      </w:r>
      <w:r w:rsidRPr="009D6CA6">
        <w:t xml:space="preserve">brott eller andra grova brott och bl.a. ansvara för vissa ungdomspåföljder, </w:t>
      </w:r>
      <w:r w:rsidRPr="009D6CA6">
        <w:lastRenderedPageBreak/>
        <w:t>t.ex. ung</w:t>
      </w:r>
      <w:r>
        <w:softHyphen/>
      </w:r>
      <w:r w:rsidRPr="009D6CA6">
        <w:t>domsvård och ung</w:t>
      </w:r>
      <w:r w:rsidR="0058243E">
        <w:softHyphen/>
      </w:r>
      <w:r w:rsidRPr="009D6CA6">
        <w:t>doms</w:t>
      </w:r>
      <w:r>
        <w:softHyphen/>
      </w:r>
      <w:r w:rsidRPr="009D6CA6">
        <w:t>tjänst</w:t>
      </w:r>
      <w:r w:rsidR="00B632E0">
        <w:t xml:space="preserve"> </w:t>
      </w:r>
      <w:r w:rsidRPr="00BB0207">
        <w:t xml:space="preserve">(bet. 2019/20:JuU30 </w:t>
      </w:r>
      <w:r>
        <w:t>s. </w:t>
      </w:r>
      <w:r w:rsidR="004B4519">
        <w:t>44 och</w:t>
      </w:r>
      <w:r w:rsidR="00D832A6">
        <w:t xml:space="preserve"> </w:t>
      </w:r>
      <w:r>
        <w:t>45</w:t>
      </w:r>
      <w:r w:rsidRPr="00BB0207">
        <w:t>).</w:t>
      </w:r>
      <w:r w:rsidRPr="009D6CA6">
        <w:t xml:space="preserve"> Av </w:t>
      </w:r>
      <w:r>
        <w:t xml:space="preserve">det tredje </w:t>
      </w:r>
      <w:r w:rsidRPr="009D6CA6">
        <w:t>tillkänna</w:t>
      </w:r>
      <w:r>
        <w:softHyphen/>
      </w:r>
      <w:r w:rsidRPr="009D6CA6">
        <w:t>giv</w:t>
      </w:r>
      <w:r w:rsidR="00995097">
        <w:softHyphen/>
      </w:r>
      <w:r w:rsidRPr="009D6CA6">
        <w:t xml:space="preserve">andet </w:t>
      </w:r>
      <w:r>
        <w:t xml:space="preserve">framgår </w:t>
      </w:r>
      <w:r w:rsidRPr="009D6CA6">
        <w:t xml:space="preserve">att </w:t>
      </w:r>
      <w:r>
        <w:t xml:space="preserve">de </w:t>
      </w:r>
      <w:r w:rsidRPr="009D6CA6">
        <w:t>tidigare</w:t>
      </w:r>
      <w:r>
        <w:t xml:space="preserve"> tillkännagivandena </w:t>
      </w:r>
      <w:r w:rsidRPr="009D6CA6">
        <w:t>vidhålls och att arbetet med en ny enhet bör påbörjas snarast</w:t>
      </w:r>
      <w:r>
        <w:t xml:space="preserve"> </w:t>
      </w:r>
      <w:r w:rsidRPr="00BB0207">
        <w:t>(bet.</w:t>
      </w:r>
      <w:r>
        <w:t> </w:t>
      </w:r>
      <w:r w:rsidRPr="00BB0207">
        <w:t>2020/21:JuU28</w:t>
      </w:r>
      <w:r w:rsidR="0058243E">
        <w:t> </w:t>
      </w:r>
      <w:r>
        <w:t>s. </w:t>
      </w:r>
      <w:r w:rsidR="005C21B8">
        <w:t>60</w:t>
      </w:r>
      <w:r w:rsidRPr="00BB0207">
        <w:t>).</w:t>
      </w:r>
      <w:r w:rsidRPr="009D6CA6">
        <w:t xml:space="preserve"> </w:t>
      </w:r>
      <w:r>
        <w:t>I</w:t>
      </w:r>
      <w:r w:rsidRPr="009D6CA6">
        <w:t xml:space="preserve"> </w:t>
      </w:r>
      <w:r>
        <w:t xml:space="preserve">det fjärde och sista </w:t>
      </w:r>
      <w:r w:rsidRPr="009D6CA6">
        <w:t xml:space="preserve">tillkännagivandet </w:t>
      </w:r>
      <w:r>
        <w:t>hän</w:t>
      </w:r>
      <w:r w:rsidR="00995097">
        <w:softHyphen/>
      </w:r>
      <w:r>
        <w:t>visas till</w:t>
      </w:r>
      <w:r w:rsidRPr="009D6CA6">
        <w:t xml:space="preserve"> tidigare till</w:t>
      </w:r>
      <w:r>
        <w:softHyphen/>
      </w:r>
      <w:r w:rsidRPr="009D6CA6">
        <w:t>kännagivanden och</w:t>
      </w:r>
      <w:r>
        <w:t xml:space="preserve"> det anges att det är viktigt att pågående </w:t>
      </w:r>
      <w:r w:rsidRPr="00B17B1B">
        <w:t>arbete leder fram till ett förslag som innebär att det inrättas en sådan enhet inom Kriminal</w:t>
      </w:r>
      <w:r>
        <w:softHyphen/>
      </w:r>
      <w:r w:rsidRPr="00B17B1B">
        <w:t>vården</w:t>
      </w:r>
      <w:r>
        <w:t xml:space="preserve"> </w:t>
      </w:r>
      <w:r w:rsidRPr="00BB0207">
        <w:t>(bet. 2021/22:SoU37</w:t>
      </w:r>
      <w:r w:rsidR="00995097">
        <w:t> </w:t>
      </w:r>
      <w:r>
        <w:t>s. </w:t>
      </w:r>
      <w:r w:rsidR="00223319">
        <w:t>22 och</w:t>
      </w:r>
      <w:r w:rsidR="00D832A6">
        <w:t xml:space="preserve"> </w:t>
      </w:r>
      <w:r>
        <w:t>23</w:t>
      </w:r>
      <w:r w:rsidRPr="00BB0207">
        <w:t>).</w:t>
      </w:r>
    </w:p>
    <w:p w14:paraId="40BB8AC6" w14:textId="0BE48094" w:rsidR="00C5030C" w:rsidRPr="00C5030C" w:rsidRDefault="00FE4A92" w:rsidP="00D832A6">
      <w:pPr>
        <w:pStyle w:val="Brdtextmedindrag"/>
      </w:pPr>
      <w:r>
        <w:t>Från och med den 1</w:t>
      </w:r>
      <w:r w:rsidR="005468AB">
        <w:t> </w:t>
      </w:r>
      <w:r>
        <w:t>juli</w:t>
      </w:r>
      <w:r w:rsidR="005468AB">
        <w:t> </w:t>
      </w:r>
      <w:r>
        <w:t xml:space="preserve">2026 blir </w:t>
      </w:r>
      <w:r w:rsidR="00C5030C">
        <w:t>Krim</w:t>
      </w:r>
      <w:r w:rsidR="00C5030C">
        <w:softHyphen/>
        <w:t>inal</w:t>
      </w:r>
      <w:r w:rsidR="00C5030C">
        <w:softHyphen/>
        <w:t>vården ansvarig</w:t>
      </w:r>
      <w:r w:rsidR="00F171F5">
        <w:t xml:space="preserve"> myndighet</w:t>
      </w:r>
      <w:r w:rsidR="00C5030C">
        <w:t xml:space="preserve"> för att verkställa en frihets</w:t>
      </w:r>
      <w:r w:rsidR="00C5030C">
        <w:softHyphen/>
        <w:t>berövande påföljd för barn och unga</w:t>
      </w:r>
      <w:r>
        <w:t xml:space="preserve"> (</w:t>
      </w:r>
      <w:r w:rsidR="00930419">
        <w:t xml:space="preserve">propositionen Frihetsberövande påföljder för barn och unga, </w:t>
      </w:r>
      <w:r>
        <w:t>prop.</w:t>
      </w:r>
      <w:r w:rsidR="005468AB">
        <w:t> </w:t>
      </w:r>
      <w:r>
        <w:t>2025/26:132</w:t>
      </w:r>
      <w:r w:rsidR="002F17EC">
        <w:t>,</w:t>
      </w:r>
      <w:r>
        <w:t xml:space="preserve"> </w:t>
      </w:r>
      <w:r w:rsidR="00951162" w:rsidRPr="00951162">
        <w:t>bet. 2025/26:JuU30</w:t>
      </w:r>
      <w:r w:rsidR="00951162">
        <w:t>,</w:t>
      </w:r>
      <w:r w:rsidR="002F17EC">
        <w:t xml:space="preserve"> </w:t>
      </w:r>
      <w:r>
        <w:t>rskr.</w:t>
      </w:r>
      <w:r w:rsidR="005468AB">
        <w:t> </w:t>
      </w:r>
      <w:r>
        <w:t>2025/26:241)</w:t>
      </w:r>
      <w:r w:rsidR="00C5030C">
        <w:t xml:space="preserve">. Som framgår av </w:t>
      </w:r>
      <w:r w:rsidRPr="00FE4A92">
        <w:t>prop.</w:t>
      </w:r>
      <w:r w:rsidR="00021C12">
        <w:t> </w:t>
      </w:r>
      <w:r w:rsidRPr="00FE4A92">
        <w:t>2025/26:13</w:t>
      </w:r>
      <w:r w:rsidR="005468AB">
        <w:t>2</w:t>
      </w:r>
      <w:r w:rsidR="00C5030C">
        <w:t xml:space="preserve"> ligger </w:t>
      </w:r>
      <w:r w:rsidR="00853FCA">
        <w:t xml:space="preserve">det </w:t>
      </w:r>
      <w:r w:rsidR="00C5030C">
        <w:t>väl i linje med det som sägs i</w:t>
      </w:r>
      <w:r w:rsidR="00C5030C" w:rsidRPr="00176B8D">
        <w:t xml:space="preserve"> till</w:t>
      </w:r>
      <w:r w:rsidR="00C5030C">
        <w:softHyphen/>
      </w:r>
      <w:r w:rsidR="00C5030C" w:rsidRPr="00176B8D">
        <w:t>kännagivandena om att Kriminal</w:t>
      </w:r>
      <w:r w:rsidR="00C5030C">
        <w:softHyphen/>
      </w:r>
      <w:r w:rsidR="00C5030C" w:rsidRPr="00176B8D">
        <w:t>vården bör ansvara för unga som begått grova brott.</w:t>
      </w:r>
      <w:r w:rsidR="00C5030C">
        <w:t xml:space="preserve"> Eftersom tillkännagivandena dock går längre an</w:t>
      </w:r>
      <w:r w:rsidR="00C5030C">
        <w:softHyphen/>
        <w:t>sågs de inte slutbehandlade genom förslagen</w:t>
      </w:r>
      <w:r w:rsidR="00F171F5">
        <w:t xml:space="preserve"> i den propositionen</w:t>
      </w:r>
      <w:r w:rsidR="00C5030C">
        <w:t xml:space="preserve">. I denna </w:t>
      </w:r>
      <w:r w:rsidR="00C5030C" w:rsidRPr="00EB4CAD">
        <w:t>proposition lämnas flera för</w:t>
      </w:r>
      <w:r w:rsidR="00C5030C">
        <w:softHyphen/>
      </w:r>
      <w:r w:rsidR="00C5030C" w:rsidRPr="00EB4CAD">
        <w:t>slag som inne</w:t>
      </w:r>
      <w:r w:rsidR="00C5030C">
        <w:softHyphen/>
      </w:r>
      <w:r w:rsidR="00C5030C" w:rsidRPr="00EB4CAD">
        <w:t xml:space="preserve">bär skärpta regler för unga lagöverträdare. I </w:t>
      </w:r>
      <w:r w:rsidR="00C5030C" w:rsidRPr="005C6495">
        <w:t>avsnitt</w:t>
      </w:r>
      <w:r w:rsidR="00C5030C">
        <w:t> </w:t>
      </w:r>
      <w:r w:rsidR="00C5030C" w:rsidRPr="005C6495">
        <w:t>6</w:t>
      </w:r>
      <w:r w:rsidR="00C5030C" w:rsidRPr="00EB4CAD">
        <w:t xml:space="preserve"> lämnas för</w:t>
      </w:r>
      <w:r w:rsidR="00C5030C">
        <w:softHyphen/>
      </w:r>
      <w:r w:rsidR="00C5030C" w:rsidRPr="00EB4CAD">
        <w:t>slag om att straff</w:t>
      </w:r>
      <w:r w:rsidR="00C5030C">
        <w:softHyphen/>
      </w:r>
      <w:r w:rsidR="00C5030C" w:rsidRPr="00EB4CAD">
        <w:t>barhets</w:t>
      </w:r>
      <w:r w:rsidR="00C5030C">
        <w:softHyphen/>
      </w:r>
      <w:r w:rsidR="00C5030C" w:rsidRPr="00EB4CAD">
        <w:t>åldern till</w:t>
      </w:r>
      <w:r w:rsidR="00C5030C">
        <w:softHyphen/>
      </w:r>
      <w:r w:rsidR="00C5030C" w:rsidRPr="00EB4CAD">
        <w:t>fälligt ska sänkas till</w:t>
      </w:r>
      <w:r w:rsidR="007E66E6">
        <w:t xml:space="preserve"> </w:t>
      </w:r>
      <w:r w:rsidR="0084779B">
        <w:t>14</w:t>
      </w:r>
      <w:r w:rsidR="0097492C">
        <w:t> </w:t>
      </w:r>
      <w:r w:rsidR="00C5030C" w:rsidRPr="00EB4CAD">
        <w:t>år för allvarliga brott och att bl.a. ungdoms</w:t>
      </w:r>
      <w:r w:rsidR="00C5030C" w:rsidRPr="00EB4CAD">
        <w:softHyphen/>
        <w:t xml:space="preserve">övervakning och fängelse ska kunna tillämpas för den som döms </w:t>
      </w:r>
      <w:r w:rsidR="00C5030C">
        <w:t xml:space="preserve">för brott </w:t>
      </w:r>
      <w:r w:rsidR="00C5030C" w:rsidRPr="00EB4CAD">
        <w:t>enligt den särskilda reg</w:t>
      </w:r>
      <w:r w:rsidR="00021C12">
        <w:softHyphen/>
      </w:r>
      <w:r w:rsidR="00C5030C" w:rsidRPr="00EB4CAD">
        <w:t xml:space="preserve">leringen. I </w:t>
      </w:r>
      <w:r w:rsidR="00C5030C" w:rsidRPr="007C3EEC">
        <w:t>avsnitt 9</w:t>
      </w:r>
      <w:r w:rsidR="00C5030C" w:rsidRPr="00EB4CAD">
        <w:t xml:space="preserve"> lämnas förslag om att ung</w:t>
      </w:r>
      <w:r w:rsidR="00C5030C">
        <w:softHyphen/>
      </w:r>
      <w:r w:rsidR="00C5030C" w:rsidRPr="00EB4CAD">
        <w:t>doms</w:t>
      </w:r>
      <w:r w:rsidR="00C5030C" w:rsidRPr="00EB4CAD">
        <w:softHyphen/>
        <w:t>reduktionen ska min</w:t>
      </w:r>
      <w:r w:rsidR="00021C12">
        <w:softHyphen/>
      </w:r>
      <w:r w:rsidR="00C5030C" w:rsidRPr="00EB4CAD">
        <w:t>ska för lagöverträdare</w:t>
      </w:r>
      <w:r w:rsidR="00C5030C">
        <w:t xml:space="preserve"> under 18 år och att straff</w:t>
      </w:r>
      <w:r w:rsidR="00C5030C">
        <w:softHyphen/>
        <w:t>maximum ska höjas till fängelse i 18 år. Förslaget om minskad ungdoms</w:t>
      </w:r>
      <w:r w:rsidR="00C5030C">
        <w:softHyphen/>
        <w:t>reduktion innebär att straff</w:t>
      </w:r>
      <w:r w:rsidR="00021C12">
        <w:softHyphen/>
      </w:r>
      <w:r w:rsidR="00C5030C">
        <w:t>tiderna för lagöver</w:t>
      </w:r>
      <w:r w:rsidR="00C5030C">
        <w:softHyphen/>
        <w:t>trädare under 18 år kommer att bli längre och att mer ingripande påföljder som ung</w:t>
      </w:r>
      <w:r w:rsidR="00C5030C">
        <w:softHyphen/>
        <w:t>doms</w:t>
      </w:r>
      <w:r w:rsidR="00C5030C">
        <w:softHyphen/>
        <w:t>övervakning och fängelse kommer att dömas ut i högre utsträck</w:t>
      </w:r>
      <w:r w:rsidR="00C5030C">
        <w:softHyphen/>
        <w:t xml:space="preserve">ning. I </w:t>
      </w:r>
      <w:r w:rsidR="00C5030C" w:rsidRPr="007C3EEC">
        <w:t>avsnitt 10.1</w:t>
      </w:r>
      <w:r w:rsidR="00C5030C">
        <w:t xml:space="preserve"> före</w:t>
      </w:r>
      <w:r w:rsidR="00C5030C">
        <w:softHyphen/>
        <w:t>slås vidare att på</w:t>
      </w:r>
      <w:r w:rsidR="00021C12">
        <w:softHyphen/>
      </w:r>
      <w:r w:rsidR="00C5030C">
        <w:t>följden ungdoms</w:t>
      </w:r>
      <w:r w:rsidR="00CF21B6">
        <w:softHyphen/>
      </w:r>
      <w:r w:rsidR="00C5030C">
        <w:t>övervak</w:t>
      </w:r>
      <w:r w:rsidR="00C5030C">
        <w:softHyphen/>
        <w:t xml:space="preserve">ning skärps och i </w:t>
      </w:r>
      <w:r w:rsidR="00C5030C" w:rsidRPr="007C3EEC">
        <w:t>avsnitt 10.2</w:t>
      </w:r>
      <w:r w:rsidR="00C5030C">
        <w:t xml:space="preserve"> föreslås att ung</w:t>
      </w:r>
      <w:r w:rsidR="00C5030C">
        <w:softHyphen/>
        <w:t>doms</w:t>
      </w:r>
      <w:r w:rsidR="00C5030C">
        <w:softHyphen/>
        <w:t xml:space="preserve">vård inte längre ska </w:t>
      </w:r>
      <w:r w:rsidR="00F171F5">
        <w:t xml:space="preserve">kunna </w:t>
      </w:r>
      <w:r w:rsidR="00C5030C">
        <w:t>för</w:t>
      </w:r>
      <w:r w:rsidR="00C5030C">
        <w:softHyphen/>
        <w:t>enas med ungdoms</w:t>
      </w:r>
      <w:r w:rsidR="005474B9">
        <w:softHyphen/>
      </w:r>
      <w:r w:rsidR="00C5030C">
        <w:t xml:space="preserve">tjänst eller böter, vilket innebär </w:t>
      </w:r>
      <w:r w:rsidR="00C5030C" w:rsidRPr="009129F5">
        <w:t>att ungdoms</w:t>
      </w:r>
      <w:r w:rsidR="00C5030C">
        <w:softHyphen/>
      </w:r>
      <w:r w:rsidR="00C5030C" w:rsidRPr="009129F5">
        <w:t>över</w:t>
      </w:r>
      <w:r w:rsidR="00C5030C">
        <w:softHyphen/>
      </w:r>
      <w:r w:rsidR="00C5030C" w:rsidRPr="009129F5">
        <w:t>vakning kommer att dömas ut i fler fall.</w:t>
      </w:r>
      <w:r w:rsidR="00C5030C">
        <w:t xml:space="preserve"> I </w:t>
      </w:r>
      <w:r w:rsidR="00090613" w:rsidRPr="007C3EEC">
        <w:t>detta avsnitt</w:t>
      </w:r>
      <w:r w:rsidR="00C5030C">
        <w:t xml:space="preserve"> föreslås vidare att reglerna om missköt</w:t>
      </w:r>
      <w:r w:rsidR="00C5030C">
        <w:softHyphen/>
        <w:t xml:space="preserve">samhet när någon har </w:t>
      </w:r>
      <w:r w:rsidR="00C5030C" w:rsidRPr="00651A87">
        <w:t xml:space="preserve">dömts till ungdomsvård </w:t>
      </w:r>
      <w:r w:rsidR="00C5030C">
        <w:t>med ungdoms</w:t>
      </w:r>
      <w:r w:rsidR="00C5030C">
        <w:softHyphen/>
        <w:t xml:space="preserve">kontrakt </w:t>
      </w:r>
      <w:r w:rsidR="00C5030C" w:rsidRPr="00651A87">
        <w:t>eller ungdoms</w:t>
      </w:r>
      <w:r w:rsidR="00C5030C">
        <w:softHyphen/>
      </w:r>
      <w:r w:rsidR="00C5030C" w:rsidRPr="00651A87">
        <w:t xml:space="preserve">tjänst </w:t>
      </w:r>
      <w:r w:rsidR="00C5030C">
        <w:t>ska skärpas så att åklagaren kan besluta om varning</w:t>
      </w:r>
      <w:r w:rsidR="00C5030C" w:rsidRPr="00651A87">
        <w:t xml:space="preserve"> </w:t>
      </w:r>
      <w:r w:rsidR="00C5030C">
        <w:t xml:space="preserve">så snart personen </w:t>
      </w:r>
      <w:r w:rsidR="00C5030C" w:rsidRPr="00651A87">
        <w:t>bryter mot vad som gäller för honom eller henne</w:t>
      </w:r>
      <w:r w:rsidR="00C5030C" w:rsidRPr="00651A87" w:rsidDel="004E18F5">
        <w:t xml:space="preserve"> enligt en före</w:t>
      </w:r>
      <w:r w:rsidR="00B776B0">
        <w:softHyphen/>
      </w:r>
      <w:r w:rsidR="00C5030C" w:rsidRPr="00651A87" w:rsidDel="004E18F5">
        <w:t>skrift vid ung</w:t>
      </w:r>
      <w:r w:rsidR="00C5030C">
        <w:softHyphen/>
      </w:r>
      <w:r w:rsidR="00C5030C" w:rsidRPr="00651A87" w:rsidDel="004E18F5">
        <w:t>domsvård om att följa ett ungdoms</w:t>
      </w:r>
      <w:r w:rsidR="00C5030C">
        <w:softHyphen/>
      </w:r>
      <w:r w:rsidR="00C5030C" w:rsidRPr="00651A87" w:rsidDel="004E18F5">
        <w:t>kontrakt eller enligt en dom på ung</w:t>
      </w:r>
      <w:r w:rsidR="00C5030C">
        <w:softHyphen/>
      </w:r>
      <w:r w:rsidR="00C5030C" w:rsidRPr="00651A87" w:rsidDel="004E18F5">
        <w:t>domstjänst</w:t>
      </w:r>
      <w:r w:rsidR="00C5030C" w:rsidRPr="00651A87">
        <w:t>.</w:t>
      </w:r>
      <w:r w:rsidR="00C5030C">
        <w:t xml:space="preserve"> Samman</w:t>
      </w:r>
      <w:r w:rsidR="00C5030C">
        <w:softHyphen/>
        <w:t>taget innebär dessa förslag att barn i högre utsträck</w:t>
      </w:r>
      <w:r w:rsidR="00C5030C">
        <w:softHyphen/>
        <w:t>ning kommer att dömas till påföljder som Kriminalvården an</w:t>
      </w:r>
      <w:r w:rsidR="00B776B0">
        <w:softHyphen/>
      </w:r>
      <w:r w:rsidR="00C5030C">
        <w:t>svarar för verk</w:t>
      </w:r>
      <w:r w:rsidR="00C5030C">
        <w:softHyphen/>
        <w:t>ställigheten av. Detta gäller särskilt vid all</w:t>
      </w:r>
      <w:r w:rsidR="00C5030C">
        <w:softHyphen/>
        <w:t>varliga brott. Det innebär en överflyttning av ansvar från kommunerna till Kriminal</w:t>
      </w:r>
      <w:r w:rsidR="005474B9">
        <w:softHyphen/>
      </w:r>
      <w:r w:rsidR="00C5030C">
        <w:t>vården. Genom för</w:t>
      </w:r>
      <w:r w:rsidR="00C5030C">
        <w:softHyphen/>
        <w:t>slagen anser rege</w:t>
      </w:r>
      <w:r w:rsidR="00C5030C">
        <w:softHyphen/>
        <w:t>ringen att tillkänna</w:t>
      </w:r>
      <w:r w:rsidR="00C5030C">
        <w:softHyphen/>
        <w:t>givandena är till</w:t>
      </w:r>
      <w:r w:rsidR="005474B9">
        <w:softHyphen/>
      </w:r>
      <w:r w:rsidR="00C5030C">
        <w:t>godo</w:t>
      </w:r>
      <w:r w:rsidR="00C5030C">
        <w:softHyphen/>
        <w:t>sedda och därmed slut</w:t>
      </w:r>
      <w:r w:rsidR="00C5030C">
        <w:softHyphen/>
        <w:t xml:space="preserve">behandlade. </w:t>
      </w:r>
    </w:p>
    <w:p w14:paraId="638FD8A6" w14:textId="77777777" w:rsidR="006521D1" w:rsidRDefault="006521D1">
      <w:pPr>
        <w:spacing w:line="2" w:lineRule="auto"/>
        <w:rPr>
          <w:rFonts w:ascii="Times New Roman" w:eastAsiaTheme="minorHAnsi" w:hAnsi="Times New Roman" w:cstheme="minorBidi"/>
          <w:kern w:val="28"/>
          <w:sz w:val="30"/>
          <w:szCs w:val="22"/>
        </w:rPr>
      </w:pPr>
      <w:bookmarkStart w:id="257" w:name="_Toc216271630"/>
      <w:bookmarkStart w:id="258" w:name="_Toc219455975"/>
      <w:bookmarkStart w:id="259" w:name="_Toc220315267"/>
      <w:r>
        <w:br w:type="page"/>
      </w:r>
    </w:p>
    <w:p w14:paraId="7ABEFA63" w14:textId="00B2B9D5" w:rsidR="00E856D8" w:rsidRPr="004A1A0A" w:rsidRDefault="00E856D8" w:rsidP="006521D1">
      <w:pPr>
        <w:pStyle w:val="Rubrik1"/>
        <w:spacing w:before="0"/>
      </w:pPr>
      <w:bookmarkStart w:id="260" w:name="_Toc233629795"/>
      <w:r w:rsidRPr="004A1A0A">
        <w:lastRenderedPageBreak/>
        <w:t>Ikraftträdande- och övergångsbestämmelser</w:t>
      </w:r>
      <w:bookmarkEnd w:id="257"/>
      <w:bookmarkEnd w:id="258"/>
      <w:bookmarkEnd w:id="259"/>
      <w:bookmarkEnd w:id="260"/>
    </w:p>
    <w:p w14:paraId="0B98A64C" w14:textId="77777777" w:rsidR="00E856D8" w:rsidRDefault="00E856D8" w:rsidP="00E856D8">
      <w:pPr>
        <w:pStyle w:val="Rubrik4ram"/>
      </w:pPr>
      <w:r>
        <w:t>Regeringens f</w:t>
      </w:r>
      <w:r w:rsidRPr="00220E35">
        <w:t>örslag</w:t>
      </w:r>
    </w:p>
    <w:p w14:paraId="7A306EAC" w14:textId="36C2D3FE" w:rsidR="00E856D8" w:rsidRPr="00A81834" w:rsidRDefault="00E856D8" w:rsidP="00E856D8">
      <w:pPr>
        <w:pStyle w:val="Brdtextmedindragram"/>
        <w:ind w:firstLine="0"/>
      </w:pPr>
      <w:r w:rsidRPr="00A81834">
        <w:t xml:space="preserve">Lagändringarna ska träda i kraft den </w:t>
      </w:r>
      <w:r w:rsidR="000E35D5">
        <w:t>10 </w:t>
      </w:r>
      <w:r w:rsidR="00CC4AD0">
        <w:t>september</w:t>
      </w:r>
      <w:r w:rsidR="00CC4AD0" w:rsidRPr="009D488C">
        <w:t xml:space="preserve"> </w:t>
      </w:r>
      <w:r w:rsidR="003F335C">
        <w:t>2026</w:t>
      </w:r>
      <w:r>
        <w:t>. Lag</w:t>
      </w:r>
      <w:r>
        <w:softHyphen/>
        <w:t>änd</w:t>
      </w:r>
      <w:r>
        <w:softHyphen/>
        <w:t>ringarna om att inhämtning och hemlig dataavläsning i inhämt</w:t>
      </w:r>
      <w:r w:rsidR="00977995">
        <w:softHyphen/>
      </w:r>
      <w:r>
        <w:t>nings</w:t>
      </w:r>
      <w:r w:rsidR="00021C12">
        <w:softHyphen/>
      </w:r>
      <w:r>
        <w:t>lagsfallen ska få använ</w:t>
      </w:r>
      <w:r>
        <w:softHyphen/>
        <w:t>das mot per</w:t>
      </w:r>
      <w:r>
        <w:softHyphen/>
        <w:t>soner som är 14 år och som kan dömas till påföljd enligt den sär</w:t>
      </w:r>
      <w:r>
        <w:softHyphen/>
        <w:t xml:space="preserve">skilda regleringen om </w:t>
      </w:r>
      <w:r w:rsidDel="00B12ACB">
        <w:t xml:space="preserve">sänkt </w:t>
      </w:r>
      <w:r>
        <w:t>straff</w:t>
      </w:r>
      <w:r w:rsidR="00021C12">
        <w:softHyphen/>
      </w:r>
      <w:r>
        <w:t>barhetsålder ska dock träda i kraft den 1 oktober 2030</w:t>
      </w:r>
      <w:r w:rsidRPr="00A81834">
        <w:t>.</w:t>
      </w:r>
    </w:p>
    <w:p w14:paraId="2F12BE1D" w14:textId="169F0207" w:rsidR="00E856D8" w:rsidRPr="00716A5C" w:rsidRDefault="00E856D8" w:rsidP="00E856D8">
      <w:pPr>
        <w:pStyle w:val="Brdtextmedindragram"/>
      </w:pPr>
      <w:r w:rsidRPr="00716A5C">
        <w:t xml:space="preserve">Lagändringarna som upphäver </w:t>
      </w:r>
      <w:r>
        <w:t xml:space="preserve">den särskilda regleringen om sänkt straffbarhetsålder och </w:t>
      </w:r>
      <w:r w:rsidRPr="00716A5C">
        <w:t xml:space="preserve">de bestämmelser som </w:t>
      </w:r>
      <w:r>
        <w:t>införs och änd</w:t>
      </w:r>
      <w:r>
        <w:softHyphen/>
        <w:t xml:space="preserve">ras </w:t>
      </w:r>
      <w:r w:rsidRPr="00716A5C">
        <w:t xml:space="preserve">som en följd av den ska träda i kraft den </w:t>
      </w:r>
      <w:r w:rsidR="000E35D5">
        <w:t>10 </w:t>
      </w:r>
      <w:r w:rsidR="005802EC">
        <w:t>september</w:t>
      </w:r>
      <w:r w:rsidR="005802EC" w:rsidRPr="009D488C">
        <w:t xml:space="preserve"> </w:t>
      </w:r>
      <w:r w:rsidR="003F335C">
        <w:t>2031</w:t>
      </w:r>
      <w:r w:rsidRPr="00716A5C">
        <w:t>.</w:t>
      </w:r>
    </w:p>
    <w:p w14:paraId="7D141B4C" w14:textId="77777777" w:rsidR="00E856D8" w:rsidRPr="00645B61" w:rsidRDefault="00E856D8" w:rsidP="00E856D8">
      <w:pPr>
        <w:pStyle w:val="Brdtextmedindragram"/>
      </w:pPr>
      <w:r w:rsidRPr="00A81834">
        <w:t xml:space="preserve">När </w:t>
      </w:r>
      <w:r>
        <w:t>lagändringen i brottsbalken</w:t>
      </w:r>
      <w:r w:rsidRPr="00F26054">
        <w:t xml:space="preserve"> som upp</w:t>
      </w:r>
      <w:r>
        <w:softHyphen/>
      </w:r>
      <w:r w:rsidRPr="00F26054">
        <w:t xml:space="preserve">häver </w:t>
      </w:r>
      <w:r>
        <w:t>den särskilda reg</w:t>
      </w:r>
      <w:r>
        <w:softHyphen/>
        <w:t>leringen om sänkt straffbar</w:t>
      </w:r>
      <w:r>
        <w:softHyphen/>
        <w:t>hetsålder träder i kraft</w:t>
      </w:r>
      <w:r w:rsidRPr="00645B61">
        <w:t xml:space="preserve">, ska äldre </w:t>
      </w:r>
      <w:r>
        <w:t>föreskrifter</w:t>
      </w:r>
      <w:r w:rsidRPr="00645B61">
        <w:t xml:space="preserve"> tillämpas i fråga om brott som begåtts före ikraftträdandet.</w:t>
      </w:r>
      <w:r>
        <w:t xml:space="preserve"> Detsamma gäller för de lagändringar som föreslås som en följd av den sär</w:t>
      </w:r>
      <w:r>
        <w:softHyphen/>
        <w:t>skilda regleringen om sänkt straffbarhetsålder och som upphävs i an</w:t>
      </w:r>
      <w:r>
        <w:softHyphen/>
        <w:t>slutning till att regleringen upphävs.</w:t>
      </w:r>
    </w:p>
    <w:p w14:paraId="07683EBB" w14:textId="7BECA7A6" w:rsidR="00E856D8" w:rsidRDefault="00E856D8" w:rsidP="00E856D8">
      <w:pPr>
        <w:pStyle w:val="Brdtextmedindragram"/>
      </w:pPr>
      <w:r>
        <w:t>Bestämmelsen om undanröjande av en ungdomspåföljd i den äldre lydelsen ska fort</w:t>
      </w:r>
      <w:r>
        <w:softHyphen/>
        <w:t xml:space="preserve">farande gälla för ungdomsvård som dömts ut i förening med böter. </w:t>
      </w:r>
      <w:r w:rsidR="00E9518C">
        <w:t xml:space="preserve">Regeringen eller den myndighet som regeringen bestämmer ska fortfarande kunna meddela </w:t>
      </w:r>
      <w:r w:rsidR="00E9518C" w:rsidRPr="00E9518C">
        <w:t xml:space="preserve">föreskrifter om ersättning från staten för skador som har orsakats av den som utför ungdomstjänst som har dömts ut </w:t>
      </w:r>
      <w:r w:rsidR="004374F2">
        <w:t>i förening med ungdomsvård</w:t>
      </w:r>
      <w:r w:rsidR="00E9518C">
        <w:t>.</w:t>
      </w:r>
      <w:r w:rsidR="00E9518C" w:rsidRPr="00E9518C">
        <w:t xml:space="preserve"> </w:t>
      </w:r>
      <w:r w:rsidR="007E2B60">
        <w:t xml:space="preserve">Den som utför ungdomstjänst </w:t>
      </w:r>
      <w:r w:rsidR="004374F2">
        <w:t xml:space="preserve">som har dömts ut i förening med ungdomsvård </w:t>
      </w:r>
      <w:r w:rsidR="007E2B60">
        <w:t>ska fortfarande omfattas av det statliga person</w:t>
      </w:r>
      <w:r w:rsidR="00A164F0">
        <w:softHyphen/>
      </w:r>
      <w:r w:rsidR="007E2B60">
        <w:t xml:space="preserve">skadeskyddet. </w:t>
      </w:r>
      <w:r w:rsidRPr="0012654A">
        <w:t>Äldre föreskrifter ska fortfarande gälla för ungdoms</w:t>
      </w:r>
      <w:r>
        <w:softHyphen/>
      </w:r>
      <w:r w:rsidRPr="0012654A">
        <w:t>över</w:t>
      </w:r>
      <w:r>
        <w:softHyphen/>
      </w:r>
      <w:r w:rsidRPr="0012654A">
        <w:t>vakning som har dömts ut före ikraftträdandet.</w:t>
      </w:r>
      <w:r>
        <w:t xml:space="preserve"> Vidare ska bestäm</w:t>
      </w:r>
      <w:r>
        <w:softHyphen/>
        <w:t>melsen om varning vid misskötsamhet i lagen med särskilda bestäm</w:t>
      </w:r>
      <w:r>
        <w:softHyphen/>
        <w:t>melser om unga lag</w:t>
      </w:r>
      <w:r>
        <w:softHyphen/>
        <w:t>över</w:t>
      </w:r>
      <w:r>
        <w:softHyphen/>
        <w:t>trädare i den äldre lydelsen tillämpas i fråga om för</w:t>
      </w:r>
      <w:r>
        <w:softHyphen/>
        <w:t>hål</w:t>
      </w:r>
      <w:r>
        <w:softHyphen/>
        <w:t>landen som har inträffat före ikraftträdandet.</w:t>
      </w:r>
    </w:p>
    <w:p w14:paraId="52550560" w14:textId="18BD55F0" w:rsidR="00C22C40" w:rsidRPr="00C22C40" w:rsidRDefault="00E856D8" w:rsidP="006521D1">
      <w:pPr>
        <w:pStyle w:val="Rubrik4ram"/>
      </w:pPr>
      <w:r>
        <w:t>Regeringens b</w:t>
      </w:r>
      <w:r w:rsidRPr="00645B61">
        <w:t>edömning</w:t>
      </w:r>
    </w:p>
    <w:p w14:paraId="0B19868C" w14:textId="77777777" w:rsidR="00E856D8" w:rsidRDefault="00E856D8" w:rsidP="00E856D8">
      <w:pPr>
        <w:pStyle w:val="Brdtextmedindragram"/>
        <w:ind w:firstLine="0"/>
      </w:pPr>
      <w:r w:rsidRPr="0005699F">
        <w:t>I övrigt behövs inga särskilda övergångsbestämmelser.</w:t>
      </w:r>
    </w:p>
    <w:p w14:paraId="6D4B5DAE" w14:textId="77777777" w:rsidR="00E856D8" w:rsidRDefault="00E856D8" w:rsidP="00E856D8">
      <w:pPr>
        <w:pStyle w:val="Rubrik4efterram"/>
      </w:pPr>
      <w:r>
        <w:t>Utredningens förslag</w:t>
      </w:r>
      <w:r w:rsidRPr="00201AD9">
        <w:rPr>
          <w:bCs/>
        </w:rPr>
        <w:t xml:space="preserve"> </w:t>
      </w:r>
      <w:r w:rsidRPr="000D521D">
        <w:rPr>
          <w:bCs/>
        </w:rPr>
        <w:t>och bedömning</w:t>
      </w:r>
    </w:p>
    <w:p w14:paraId="7F55DE95" w14:textId="2495B938" w:rsidR="00E856D8" w:rsidRDefault="00E856D8" w:rsidP="00E856D8">
      <w:pPr>
        <w:pStyle w:val="Brdtext"/>
      </w:pPr>
      <w:r>
        <w:t xml:space="preserve">Förslagen och bedömningen från utredningen stämmer </w:t>
      </w:r>
      <w:r w:rsidR="007B6EFC">
        <w:t>i huvudsak</w:t>
      </w:r>
      <w:r>
        <w:t xml:space="preserve"> </w:t>
      </w:r>
      <w:r w:rsidR="00977995">
        <w:t>inte</w:t>
      </w:r>
      <w:r w:rsidR="005468AB">
        <w:t xml:space="preserve"> </w:t>
      </w:r>
      <w:r>
        <w:t>överens med regeringens. När det gäller för</w:t>
      </w:r>
      <w:r>
        <w:softHyphen/>
        <w:t>slagen som är kopplade till förslaget om att sänka straffbarhetsåldern har utredningen inte tagit hänsyn till de nya bestämmelserna om hemliga och preventiva tvångs</w:t>
      </w:r>
      <w:r>
        <w:softHyphen/>
        <w:t>medel som träd</w:t>
      </w:r>
      <w:r w:rsidR="00A31998">
        <w:softHyphen/>
      </w:r>
      <w:r>
        <w:t>de i kraft den 1 oktober 2025 (</w:t>
      </w:r>
      <w:r w:rsidR="00DD0706">
        <w:t>propo</w:t>
      </w:r>
      <w:r w:rsidR="00DD0706">
        <w:softHyphen/>
        <w:t>sitionen Hem</w:t>
      </w:r>
      <w:r w:rsidR="00DD0706">
        <w:softHyphen/>
        <w:t>liga och preven</w:t>
      </w:r>
      <w:r w:rsidR="00DD0706">
        <w:softHyphen/>
        <w:t>tiva tvångs</w:t>
      </w:r>
      <w:r w:rsidR="00021C12">
        <w:softHyphen/>
      </w:r>
      <w:r w:rsidR="00DD0706">
        <w:t xml:space="preserve">medel när barn under 15 år begår brott, </w:t>
      </w:r>
      <w:r>
        <w:t>prop. 2024/25:175). På grund av den lagtek</w:t>
      </w:r>
      <w:r w:rsidR="00A31998">
        <w:softHyphen/>
      </w:r>
      <w:r>
        <w:t>niska utformning som utred</w:t>
      </w:r>
      <w:r>
        <w:softHyphen/>
        <w:t>ningen valt i fråga om vissa av för</w:t>
      </w:r>
      <w:r w:rsidR="00021C12">
        <w:softHyphen/>
      </w:r>
      <w:r>
        <w:t>slagen som lämnas med anledning av den särskilda regleringen om sänkt straff</w:t>
      </w:r>
      <w:r>
        <w:softHyphen/>
        <w:t>bar</w:t>
      </w:r>
      <w:r w:rsidR="00A31998">
        <w:softHyphen/>
      </w:r>
      <w:r>
        <w:t>hets</w:t>
      </w:r>
      <w:r w:rsidR="00A31998">
        <w:softHyphen/>
      </w:r>
      <w:r>
        <w:t>ålder föreslår utred</w:t>
      </w:r>
      <w:r>
        <w:softHyphen/>
        <w:t>ningen vidare ikraft</w:t>
      </w:r>
      <w:r>
        <w:softHyphen/>
        <w:t>trädande- och över</w:t>
      </w:r>
      <w:r w:rsidR="00021C12">
        <w:softHyphen/>
      </w:r>
      <w:r>
        <w:t>gångs</w:t>
      </w:r>
      <w:r>
        <w:softHyphen/>
      </w:r>
      <w:r w:rsidR="00021C12">
        <w:softHyphen/>
      </w:r>
      <w:r>
        <w:t>bestäm</w:t>
      </w:r>
      <w:r w:rsidR="00A31998">
        <w:softHyphen/>
      </w:r>
      <w:r>
        <w:softHyphen/>
        <w:t>melser i fråga om vissa bestämmelser i rättegångs</w:t>
      </w:r>
      <w:r>
        <w:softHyphen/>
        <w:t>balken.</w:t>
      </w:r>
      <w:r w:rsidRPr="00F50AC0">
        <w:t xml:space="preserve"> </w:t>
      </w:r>
      <w:r>
        <w:t>Utred</w:t>
      </w:r>
      <w:r>
        <w:softHyphen/>
        <w:t>ningen föreslår inga övergångs</w:t>
      </w:r>
      <w:r>
        <w:softHyphen/>
        <w:t>bestämmelser beträffande änd</w:t>
      </w:r>
      <w:r w:rsidR="00021C12">
        <w:softHyphen/>
      </w:r>
      <w:r>
        <w:t>ringar</w:t>
      </w:r>
      <w:r w:rsidR="00021C12">
        <w:softHyphen/>
      </w:r>
      <w:r>
        <w:t xml:space="preserve">na i </w:t>
      </w:r>
      <w:r w:rsidRPr="00F50AC0">
        <w:t>32</w:t>
      </w:r>
      <w:r>
        <w:t> </w:t>
      </w:r>
      <w:r w:rsidRPr="00F50AC0">
        <w:t>kap.</w:t>
      </w:r>
      <w:r w:rsidR="00B449BC">
        <w:t> </w:t>
      </w:r>
      <w:r w:rsidRPr="00F50AC0">
        <w:t>4</w:t>
      </w:r>
      <w:r w:rsidR="00933F1A">
        <w:t xml:space="preserve"> § </w:t>
      </w:r>
      <w:r w:rsidRPr="00F50AC0">
        <w:t>brottsbalken</w:t>
      </w:r>
      <w:r>
        <w:t xml:space="preserve"> och </w:t>
      </w:r>
      <w:r w:rsidRPr="00F50AC0">
        <w:t>30</w:t>
      </w:r>
      <w:r w:rsidR="00B449BC">
        <w:t> </w:t>
      </w:r>
      <w:r w:rsidRPr="00F50AC0">
        <w:t>b</w:t>
      </w:r>
      <w:r w:rsidR="003B3B72">
        <w:t> </w:t>
      </w:r>
      <w:r w:rsidRPr="00F50AC0">
        <w:t xml:space="preserve">§ första stycket </w:t>
      </w:r>
      <w:r>
        <w:t>LUL.</w:t>
      </w:r>
      <w:r w:rsidR="00B776B0">
        <w:t xml:space="preserve"> Efter</w:t>
      </w:r>
      <w:r w:rsidR="00021C12">
        <w:softHyphen/>
      </w:r>
      <w:r w:rsidR="00B776B0">
        <w:t>som ut</w:t>
      </w:r>
      <w:r w:rsidR="00021C12">
        <w:softHyphen/>
      </w:r>
      <w:r w:rsidR="00B776B0">
        <w:lastRenderedPageBreak/>
        <w:t>red</w:t>
      </w:r>
      <w:r w:rsidR="00B776B0">
        <w:softHyphen/>
        <w:t>ningen inte föreslår några ändringar i 38</w:t>
      </w:r>
      <w:r w:rsidR="00995097">
        <w:t> </w:t>
      </w:r>
      <w:r w:rsidR="00B776B0">
        <w:t>kap.</w:t>
      </w:r>
      <w:r w:rsidR="00995097">
        <w:t> </w:t>
      </w:r>
      <w:r w:rsidR="00B776B0">
        <w:t>20</w:t>
      </w:r>
      <w:r w:rsidR="00995097">
        <w:t> </w:t>
      </w:r>
      <w:r w:rsidR="00B776B0">
        <w:t>§ brottsbalken eller 7</w:t>
      </w:r>
      <w:r w:rsidR="00995097">
        <w:t> </w:t>
      </w:r>
      <w:r w:rsidR="00B776B0">
        <w:t>kap.</w:t>
      </w:r>
      <w:r w:rsidR="00995097">
        <w:t> </w:t>
      </w:r>
      <w:r w:rsidR="00B776B0">
        <w:t>2</w:t>
      </w:r>
      <w:r w:rsidR="00995097">
        <w:t> </w:t>
      </w:r>
      <w:r w:rsidR="00B776B0">
        <w:t>§</w:t>
      </w:r>
      <w:r w:rsidR="00995097">
        <w:t> </w:t>
      </w:r>
      <w:r w:rsidR="00B776B0">
        <w:t>5 socialförsäkrings</w:t>
      </w:r>
      <w:r w:rsidR="007F666B">
        <w:softHyphen/>
      </w:r>
      <w:r w:rsidR="00B776B0">
        <w:t>balken lämnar utredningen inte heller några förslag om övergångs</w:t>
      </w:r>
      <w:r w:rsidR="007F666B">
        <w:softHyphen/>
      </w:r>
      <w:r w:rsidR="00B776B0">
        <w:t>bestäm</w:t>
      </w:r>
      <w:r w:rsidR="007F666B">
        <w:softHyphen/>
      </w:r>
      <w:r w:rsidR="00B776B0">
        <w:t xml:space="preserve">melser avseende dessa bestämmelser. </w:t>
      </w:r>
    </w:p>
    <w:p w14:paraId="1C48FC6F" w14:textId="77777777" w:rsidR="00E856D8" w:rsidRDefault="00E856D8" w:rsidP="00E856D8">
      <w:pPr>
        <w:pStyle w:val="Rubrik4efterram"/>
      </w:pPr>
      <w:r w:rsidRPr="00D347A7">
        <w:t>Remissinstanser</w:t>
      </w:r>
      <w:r>
        <w:t>na</w:t>
      </w:r>
    </w:p>
    <w:p w14:paraId="3708DD01" w14:textId="77777777" w:rsidR="00E856D8" w:rsidRDefault="00E856D8" w:rsidP="00E856D8">
      <w:pPr>
        <w:pStyle w:val="Brdtext"/>
      </w:pPr>
      <w:r>
        <w:t>De flesta remissinstanser yttrar sig inte över förslagen och bedömningen om ikraft</w:t>
      </w:r>
      <w:r>
        <w:softHyphen/>
        <w:t xml:space="preserve">trädande- och övergångsbestämmelser. </w:t>
      </w:r>
    </w:p>
    <w:p w14:paraId="6A134F6B" w14:textId="7ADA1D74" w:rsidR="00E856D8" w:rsidRDefault="00E856D8" w:rsidP="00E856D8">
      <w:pPr>
        <w:pStyle w:val="Brdtextmedindrag"/>
      </w:pPr>
      <w:r>
        <w:t>När det gäller frågan om över</w:t>
      </w:r>
      <w:r>
        <w:softHyphen/>
        <w:t>gångsbestämmelser med anledning av det tidsbegränsade förslaget om en särskild reglering om sänkt straffbarhets</w:t>
      </w:r>
      <w:r>
        <w:softHyphen/>
        <w:t xml:space="preserve">ålder anser </w:t>
      </w:r>
      <w:r w:rsidRPr="00002DA8">
        <w:rPr>
          <w:i/>
          <w:iCs/>
        </w:rPr>
        <w:t>Sveriges Domareförbund</w:t>
      </w:r>
      <w:r>
        <w:t xml:space="preserve"> att utredningens hänvisning till </w:t>
      </w:r>
      <w:r w:rsidRPr="00002DA8">
        <w:t>5</w:t>
      </w:r>
      <w:r>
        <w:t> §</w:t>
      </w:r>
      <w:r w:rsidRPr="00002DA8">
        <w:t xml:space="preserve"> andra stycket andra meningen andra ledet</w:t>
      </w:r>
      <w:r w:rsidRPr="00A97645">
        <w:t xml:space="preserve"> lagen (1964:163) om införande av brottsbalken (promul</w:t>
      </w:r>
      <w:r>
        <w:softHyphen/>
      </w:r>
      <w:r w:rsidRPr="00A97645">
        <w:t xml:space="preserve">gationslagen) </w:t>
      </w:r>
      <w:r>
        <w:t xml:space="preserve">inte är övertygande. Även </w:t>
      </w:r>
      <w:r w:rsidRPr="00AD2DA4">
        <w:rPr>
          <w:i/>
          <w:iCs/>
        </w:rPr>
        <w:t xml:space="preserve">Malmö tingsrätt </w:t>
      </w:r>
      <w:r>
        <w:t>ställer sig tvek</w:t>
      </w:r>
      <w:r>
        <w:softHyphen/>
        <w:t>sam till den före</w:t>
      </w:r>
      <w:r>
        <w:softHyphen/>
        <w:t>slagna övergångsbestäm</w:t>
      </w:r>
      <w:r>
        <w:softHyphen/>
        <w:t xml:space="preserve">melsens </w:t>
      </w:r>
      <w:r w:rsidRPr="000B689D">
        <w:rPr>
          <w:spacing w:val="-1"/>
        </w:rPr>
        <w:t>tillämplighet och pekar på Högsta dom</w:t>
      </w:r>
      <w:r w:rsidRPr="000B689D">
        <w:rPr>
          <w:spacing w:val="-1"/>
        </w:rPr>
        <w:softHyphen/>
        <w:t>stolens avgörande NJA 2001 s. 409.</w:t>
      </w:r>
    </w:p>
    <w:p w14:paraId="01DAB6D5" w14:textId="77777777" w:rsidR="00E856D8" w:rsidRPr="00130E18" w:rsidRDefault="00E856D8" w:rsidP="00E856D8">
      <w:pPr>
        <w:pStyle w:val="Rubrik4utannumrering"/>
      </w:pPr>
      <w:r w:rsidRPr="00130E18">
        <w:t>Förslaget och bedömningen i utkastet till lagrådsremiss</w:t>
      </w:r>
    </w:p>
    <w:p w14:paraId="3EA4BFA1" w14:textId="4F75B41E" w:rsidR="00E856D8" w:rsidRDefault="00E856D8" w:rsidP="00E856D8">
      <w:pPr>
        <w:pStyle w:val="Brdtextmedindrag"/>
        <w:ind w:firstLine="0"/>
      </w:pPr>
      <w:r>
        <w:t>Förslaget och bedömningen i utkastet till lagrådsremiss stämmer i huvud</w:t>
      </w:r>
      <w:r>
        <w:softHyphen/>
        <w:t>sak överens med regeringens. I utkastet föreslås att lag</w:t>
      </w:r>
      <w:r>
        <w:softHyphen/>
        <w:t xml:space="preserve">ändringarna som behandlas där ska träda i kraft den </w:t>
      </w:r>
      <w:r w:rsidR="00B449BC">
        <w:t>1</w:t>
      </w:r>
      <w:r w:rsidR="00995097">
        <w:t> </w:t>
      </w:r>
      <w:r>
        <w:t>juli</w:t>
      </w:r>
      <w:r w:rsidR="00995097">
        <w:t> </w:t>
      </w:r>
      <w:r>
        <w:t>2026.</w:t>
      </w:r>
    </w:p>
    <w:p w14:paraId="51584A72" w14:textId="77777777" w:rsidR="00E856D8" w:rsidRPr="00130E18" w:rsidRDefault="00E856D8" w:rsidP="00E856D8">
      <w:pPr>
        <w:pStyle w:val="Rubrik4utannumrering"/>
      </w:pPr>
      <w:r w:rsidRPr="00130E18">
        <w:t>Remissinstanserna</w:t>
      </w:r>
    </w:p>
    <w:p w14:paraId="432CE8C8" w14:textId="34F91D4A" w:rsidR="00E856D8" w:rsidRDefault="00E856D8" w:rsidP="00E856D8">
      <w:pPr>
        <w:pStyle w:val="Brdtextmedindrag"/>
        <w:ind w:firstLine="0"/>
      </w:pPr>
      <w:r>
        <w:t>Ett fåtal remissinstanser yttrar sig över förslaget och bedömningen i utkas</w:t>
      </w:r>
      <w:r>
        <w:softHyphen/>
        <w:t xml:space="preserve">tet till lagrådsremiss. </w:t>
      </w:r>
      <w:r w:rsidRPr="002109F4">
        <w:rPr>
          <w:i/>
          <w:iCs/>
        </w:rPr>
        <w:t>Polismyndigheten</w:t>
      </w:r>
      <w:r>
        <w:t xml:space="preserve"> </w:t>
      </w:r>
      <w:r w:rsidR="00BD4F8D">
        <w:t>menar</w:t>
      </w:r>
      <w:r>
        <w:t xml:space="preserve"> att myndigheten</w:t>
      </w:r>
      <w:r w:rsidRPr="00130E18">
        <w:t xml:space="preserve"> kommer behöva ta fram nya utbildningar samt uppdatera rutiner och sys</w:t>
      </w:r>
      <w:r>
        <w:softHyphen/>
      </w:r>
      <w:r w:rsidRPr="00130E18">
        <w:t>tem inför att förslaget</w:t>
      </w:r>
      <w:r>
        <w:t xml:space="preserve"> om straffbarhetsåldern</w:t>
      </w:r>
      <w:r w:rsidRPr="00130E18">
        <w:t xml:space="preserve"> träder i kraft. </w:t>
      </w:r>
      <w:r>
        <w:t>Polismyn</w:t>
      </w:r>
      <w:r>
        <w:softHyphen/>
        <w:t>digheten påpe</w:t>
      </w:r>
      <w:r>
        <w:softHyphen/>
        <w:t>kar att det</w:t>
      </w:r>
      <w:r w:rsidRPr="00130E18">
        <w:t xml:space="preserve"> fortsatt </w:t>
      </w:r>
      <w:r>
        <w:t>finns p</w:t>
      </w:r>
      <w:r w:rsidRPr="00130E18">
        <w:t>raktiska frågor som lämnas obe</w:t>
      </w:r>
      <w:r>
        <w:softHyphen/>
      </w:r>
      <w:r w:rsidRPr="00130E18">
        <w:t xml:space="preserve">svarade i utkastet till lagrådsremiss </w:t>
      </w:r>
      <w:r>
        <w:t>som behöver</w:t>
      </w:r>
      <w:r w:rsidRPr="00130E18">
        <w:t xml:space="preserve"> lösas internt och myn</w:t>
      </w:r>
      <w:r>
        <w:softHyphen/>
      </w:r>
      <w:r w:rsidRPr="00130E18">
        <w:t>dighets</w:t>
      </w:r>
      <w:r>
        <w:softHyphen/>
      </w:r>
      <w:r w:rsidRPr="00130E18">
        <w:t>gemensamt. Polismyndigheten ser mot denna bakgrund svårigheter med att hinna an</w:t>
      </w:r>
      <w:r w:rsidR="009104CC">
        <w:softHyphen/>
      </w:r>
      <w:r w:rsidRPr="00130E18">
        <w:t>passa verksamheten till det föreslagna ikraft</w:t>
      </w:r>
      <w:r>
        <w:softHyphen/>
      </w:r>
      <w:r w:rsidRPr="00130E18">
        <w:t>trädande</w:t>
      </w:r>
      <w:r>
        <w:softHyphen/>
      </w:r>
      <w:r w:rsidRPr="00130E18">
        <w:t>datumet</w:t>
      </w:r>
      <w:r>
        <w:t xml:space="preserve"> för för</w:t>
      </w:r>
      <w:r>
        <w:softHyphen/>
        <w:t xml:space="preserve">slaget om sänkt straffbarhetsålder. Även </w:t>
      </w:r>
      <w:r w:rsidRPr="008808C7">
        <w:rPr>
          <w:i/>
          <w:iCs/>
        </w:rPr>
        <w:t>Åklagarmyn</w:t>
      </w:r>
      <w:r>
        <w:rPr>
          <w:i/>
          <w:iCs/>
        </w:rPr>
        <w:softHyphen/>
      </w:r>
      <w:r w:rsidRPr="008808C7">
        <w:rPr>
          <w:i/>
          <w:iCs/>
        </w:rPr>
        <w:t>digheten</w:t>
      </w:r>
      <w:r>
        <w:t xml:space="preserve"> för fram att de</w:t>
      </w:r>
      <w:r w:rsidRPr="008808C7">
        <w:t xml:space="preserve"> för</w:t>
      </w:r>
      <w:r w:rsidR="00D832A6">
        <w:softHyphen/>
      </w:r>
      <w:r w:rsidRPr="008808C7">
        <w:t>ändringar som föreslås kommer att kräva omfattande upp</w:t>
      </w:r>
      <w:r>
        <w:softHyphen/>
      </w:r>
      <w:r w:rsidRPr="008808C7">
        <w:t>date</w:t>
      </w:r>
      <w:r>
        <w:softHyphen/>
      </w:r>
      <w:r w:rsidRPr="008808C7">
        <w:t>ringar av myndighetens interna styrdokument och it-system</w:t>
      </w:r>
      <w:r>
        <w:t xml:space="preserve"> samt </w:t>
      </w:r>
      <w:r w:rsidRPr="008808C7">
        <w:t>infor</w:t>
      </w:r>
      <w:r>
        <w:softHyphen/>
      </w:r>
      <w:r w:rsidRPr="008808C7">
        <w:t>mations- och utbildningsinsatser för att säkerställa en rättssäker och enhetlig han</w:t>
      </w:r>
      <w:r>
        <w:softHyphen/>
      </w:r>
      <w:r w:rsidRPr="008808C7">
        <w:t>tering. Åklagarmyndigheten ser</w:t>
      </w:r>
      <w:r>
        <w:t xml:space="preserve"> därför</w:t>
      </w:r>
      <w:r w:rsidRPr="008808C7">
        <w:t xml:space="preserve"> avse</w:t>
      </w:r>
      <w:r>
        <w:softHyphen/>
      </w:r>
      <w:r w:rsidRPr="008808C7">
        <w:t>värda svårigheter att an</w:t>
      </w:r>
      <w:r>
        <w:softHyphen/>
      </w:r>
      <w:r w:rsidRPr="008808C7">
        <w:t>passa myndig</w:t>
      </w:r>
      <w:r w:rsidR="009104CC">
        <w:softHyphen/>
      </w:r>
      <w:r w:rsidRPr="008808C7">
        <w:t>hetens verksamhet till de föreslagna lagändringarna med så kort varsel</w:t>
      </w:r>
      <w:r>
        <w:t xml:space="preserve"> och</w:t>
      </w:r>
      <w:r w:rsidRPr="008808C7">
        <w:t xml:space="preserve"> motsätter sig under alla förhål</w:t>
      </w:r>
      <w:r>
        <w:softHyphen/>
      </w:r>
      <w:r w:rsidRPr="008808C7">
        <w:t>landen att lagändrin</w:t>
      </w:r>
      <w:r>
        <w:softHyphen/>
      </w:r>
      <w:r w:rsidRPr="008808C7">
        <w:t>garna träder i kraft redan den 1</w:t>
      </w:r>
      <w:r>
        <w:t> </w:t>
      </w:r>
      <w:r w:rsidRPr="008808C7">
        <w:t>juli</w:t>
      </w:r>
      <w:r>
        <w:t> </w:t>
      </w:r>
      <w:r w:rsidRPr="008808C7">
        <w:t>2026</w:t>
      </w:r>
      <w:r>
        <w:t xml:space="preserve">. </w:t>
      </w:r>
      <w:r w:rsidRPr="00A27A76">
        <w:rPr>
          <w:i/>
        </w:rPr>
        <w:t>Domstols</w:t>
      </w:r>
      <w:r w:rsidRPr="00A27A76">
        <w:rPr>
          <w:i/>
        </w:rPr>
        <w:softHyphen/>
        <w:t xml:space="preserve">verket </w:t>
      </w:r>
      <w:r w:rsidR="00D832A6">
        <w:rPr>
          <w:iCs/>
        </w:rPr>
        <w:t>på</w:t>
      </w:r>
      <w:r w:rsidR="00BD4F8D">
        <w:t>pekar</w:t>
      </w:r>
      <w:r>
        <w:t xml:space="preserve"> att även </w:t>
      </w:r>
      <w:r w:rsidRPr="000A4528">
        <w:t>den s.k. kon</w:t>
      </w:r>
      <w:r>
        <w:softHyphen/>
      </w:r>
      <w:r w:rsidRPr="000A4528">
        <w:t>kurs</w:t>
      </w:r>
      <w:r w:rsidR="00BD4F8D">
        <w:softHyphen/>
      </w:r>
      <w:r w:rsidRPr="000A4528">
        <w:t>refor</w:t>
      </w:r>
      <w:r w:rsidR="00BD4F8D">
        <w:softHyphen/>
      </w:r>
      <w:r w:rsidRPr="000A4528">
        <w:t xml:space="preserve">men </w:t>
      </w:r>
      <w:r>
        <w:t xml:space="preserve">som </w:t>
      </w:r>
      <w:r w:rsidRPr="000A4528">
        <w:t>innebär stora föränd</w:t>
      </w:r>
      <w:r>
        <w:softHyphen/>
      </w:r>
      <w:r w:rsidRPr="000A4528">
        <w:t>ringar för domstolarna</w:t>
      </w:r>
      <w:r>
        <w:t xml:space="preserve"> träder </w:t>
      </w:r>
      <w:r w:rsidRPr="000A4528">
        <w:t>i kraft</w:t>
      </w:r>
      <w:r>
        <w:t xml:space="preserve"> den 1 juli</w:t>
      </w:r>
      <w:r w:rsidR="00995097">
        <w:t> </w:t>
      </w:r>
      <w:r>
        <w:t>2026. D</w:t>
      </w:r>
      <w:r w:rsidRPr="00E46E52">
        <w:t>omstolsverket förespråkar mot bakgrund av detta ett senare ikraft</w:t>
      </w:r>
      <w:r w:rsidR="009104CC">
        <w:softHyphen/>
      </w:r>
      <w:r w:rsidRPr="00E46E52">
        <w:t>trädande</w:t>
      </w:r>
      <w:r>
        <w:t>. Även Rätts</w:t>
      </w:r>
      <w:r>
        <w:softHyphen/>
        <w:t>medicinal</w:t>
      </w:r>
      <w:r>
        <w:softHyphen/>
        <w:t xml:space="preserve">verket anser att </w:t>
      </w:r>
      <w:r w:rsidRPr="0015494D">
        <w:t>före</w:t>
      </w:r>
      <w:r>
        <w:softHyphen/>
      </w:r>
      <w:r w:rsidRPr="0015494D">
        <w:t>slaget</w:t>
      </w:r>
      <w:r>
        <w:t xml:space="preserve"> ikraft</w:t>
      </w:r>
      <w:r>
        <w:softHyphen/>
        <w:t>trädande</w:t>
      </w:r>
      <w:r w:rsidRPr="0015494D">
        <w:t xml:space="preserve"> innebär</w:t>
      </w:r>
      <w:r>
        <w:t xml:space="preserve"> </w:t>
      </w:r>
      <w:r w:rsidRPr="0015494D">
        <w:t>betydande</w:t>
      </w:r>
      <w:r>
        <w:t xml:space="preserve"> </w:t>
      </w:r>
      <w:r w:rsidRPr="0015494D">
        <w:t>svårigheter att hinna anpassa verk</w:t>
      </w:r>
      <w:r>
        <w:softHyphen/>
      </w:r>
      <w:r w:rsidRPr="0015494D">
        <w:t>sam</w:t>
      </w:r>
      <w:r w:rsidR="009104CC">
        <w:softHyphen/>
      </w:r>
      <w:r w:rsidRPr="0015494D">
        <w:t>heten</w:t>
      </w:r>
      <w:r>
        <w:t>.</w:t>
      </w:r>
    </w:p>
    <w:p w14:paraId="2CEB13AE" w14:textId="77777777" w:rsidR="00E856D8" w:rsidRDefault="00E856D8" w:rsidP="00E856D8">
      <w:pPr>
        <w:pStyle w:val="Rubrik4utannumrering"/>
      </w:pPr>
      <w:r>
        <w:t>Skälen för regeringens förslag och bedömning</w:t>
      </w:r>
    </w:p>
    <w:p w14:paraId="515EB794" w14:textId="77777777" w:rsidR="00E856D8" w:rsidRDefault="00E856D8" w:rsidP="00E856D8">
      <w:pPr>
        <w:pStyle w:val="Rubrik5utannumrering"/>
        <w:spacing w:before="0"/>
      </w:pPr>
      <w:r>
        <w:t>Ikraftträdande</w:t>
      </w:r>
    </w:p>
    <w:p w14:paraId="39B5798A" w14:textId="7378AD85" w:rsidR="00E856D8" w:rsidRDefault="00E856D8" w:rsidP="00E856D8">
      <w:pPr>
        <w:pStyle w:val="Brdtext"/>
      </w:pPr>
      <w:r>
        <w:t>Rege</w:t>
      </w:r>
      <w:r>
        <w:softHyphen/>
        <w:t>ringens omläggning av kriminal</w:t>
      </w:r>
      <w:r>
        <w:softHyphen/>
        <w:t>politiken och den allvarliga brotts</w:t>
      </w:r>
      <w:r>
        <w:softHyphen/>
        <w:t>utveck</w:t>
      </w:r>
      <w:r>
        <w:softHyphen/>
        <w:t>lingen där allt yngre gärningsmän begår allvarliga brott</w:t>
      </w:r>
      <w:r w:rsidRPr="005E16DF">
        <w:t xml:space="preserve"> </w:t>
      </w:r>
      <w:r>
        <w:t xml:space="preserve">innebär att det är angeläget att lagändringarna träder i kraft så snart som möjligt. Regeringen har förståelse för de synpunkter som bl.a. </w:t>
      </w:r>
      <w:r w:rsidRPr="00A35B97">
        <w:rPr>
          <w:i/>
          <w:iCs/>
        </w:rPr>
        <w:t>Polismyn</w:t>
      </w:r>
      <w:r w:rsidRPr="00A35B97">
        <w:rPr>
          <w:i/>
          <w:iCs/>
        </w:rPr>
        <w:softHyphen/>
        <w:t>digheten</w:t>
      </w:r>
      <w:r>
        <w:t xml:space="preserve"> </w:t>
      </w:r>
      <w:r>
        <w:lastRenderedPageBreak/>
        <w:t xml:space="preserve">och </w:t>
      </w:r>
      <w:r w:rsidRPr="00A35B97">
        <w:rPr>
          <w:i/>
          <w:iCs/>
        </w:rPr>
        <w:t>Åklagarmyndigheten</w:t>
      </w:r>
      <w:r>
        <w:t xml:space="preserve"> för fram om den omställning som behöver göras med anledning av förslaget om sänkt straffbarhetsålder, t.ex. i form av nya rutiner och anpassningar. Som framgår av </w:t>
      </w:r>
      <w:r w:rsidRPr="00B8590A">
        <w:t>avsnitt 4</w:t>
      </w:r>
      <w:r>
        <w:t xml:space="preserve"> är utvecklingen när det gäller unga lagöverträdare som begår allvarliga brott dock mycket oroande och regeringen anser att det snabbt behövs en skärp</w:t>
      </w:r>
      <w:r>
        <w:softHyphen/>
        <w:t>ning av den straff</w:t>
      </w:r>
      <w:r>
        <w:softHyphen/>
        <w:t>rätts</w:t>
      </w:r>
      <w:r w:rsidR="003B1C02">
        <w:softHyphen/>
      </w:r>
      <w:r>
        <w:t>liga regleringen som rör unga lagöverträdare, inte minst när det gäller frågan om straffbarhetsåldern. Eftersom lag</w:t>
      </w:r>
      <w:r>
        <w:softHyphen/>
        <w:t>ändrin</w:t>
      </w:r>
      <w:r>
        <w:softHyphen/>
        <w:t>garna i huvudsak berör lag</w:t>
      </w:r>
      <w:r w:rsidR="003B1C02">
        <w:softHyphen/>
      </w:r>
      <w:r>
        <w:t>över</w:t>
      </w:r>
      <w:r>
        <w:softHyphen/>
        <w:t xml:space="preserve">trädare under 18 år är det lämpligt att lagändringarna träder i kraft i samband med </w:t>
      </w:r>
      <w:r w:rsidR="0059634B">
        <w:t xml:space="preserve">eller strax efter </w:t>
      </w:r>
      <w:r>
        <w:t>lagänd</w:t>
      </w:r>
      <w:r>
        <w:softHyphen/>
        <w:t xml:space="preserve">ringarna som föreslås i </w:t>
      </w:r>
      <w:r w:rsidR="002C770F" w:rsidRPr="001D67DB">
        <w:t>prop</w:t>
      </w:r>
      <w:r w:rsidR="002C770F" w:rsidRPr="00E575AB">
        <w:t>.</w:t>
      </w:r>
      <w:r w:rsidR="002209B6">
        <w:t> </w:t>
      </w:r>
      <w:r w:rsidR="002C770F">
        <w:t>2025/26:</w:t>
      </w:r>
      <w:r w:rsidR="00696249">
        <w:t>1</w:t>
      </w:r>
      <w:r w:rsidR="002C770F">
        <w:t>32</w:t>
      </w:r>
      <w:r w:rsidR="00413DD4">
        <w:t xml:space="preserve"> </w:t>
      </w:r>
      <w:r w:rsidR="005802EC">
        <w:t xml:space="preserve">och </w:t>
      </w:r>
      <w:r w:rsidR="00021C12">
        <w:t xml:space="preserve">som </w:t>
      </w:r>
      <w:r w:rsidR="005802EC">
        <w:t>träder i kraft den 1 juli 2026</w:t>
      </w:r>
      <w:r w:rsidR="002C770F">
        <w:t xml:space="preserve"> </w:t>
      </w:r>
      <w:r w:rsidRPr="003F6F57">
        <w:t>(se</w:t>
      </w:r>
      <w:r w:rsidR="002209B6">
        <w:t xml:space="preserve"> </w:t>
      </w:r>
      <w:r w:rsidRPr="003F6F57">
        <w:t xml:space="preserve">avsnitt 4 och avsnitt 6.2). </w:t>
      </w:r>
      <w:r>
        <w:t>De föreslagna ändringarna bör därför träda i kraft de</w:t>
      </w:r>
      <w:r w:rsidR="005802EC">
        <w:t>n</w:t>
      </w:r>
      <w:r>
        <w:t xml:space="preserve"> </w:t>
      </w:r>
      <w:r w:rsidR="000E35D5">
        <w:t>10 </w:t>
      </w:r>
      <w:r w:rsidR="005802EC">
        <w:t>september</w:t>
      </w:r>
      <w:r w:rsidR="005802EC" w:rsidRPr="009D488C">
        <w:t xml:space="preserve"> </w:t>
      </w:r>
      <w:r w:rsidRPr="002A18B5">
        <w:t>2026.</w:t>
      </w:r>
      <w:r w:rsidRPr="00C935FF">
        <w:t xml:space="preserve"> </w:t>
      </w:r>
    </w:p>
    <w:p w14:paraId="020475A2" w14:textId="0A3C4BBC" w:rsidR="00E856D8" w:rsidRDefault="00E856D8" w:rsidP="00E856D8">
      <w:pPr>
        <w:pStyle w:val="Brdtextmedindrag"/>
      </w:pPr>
      <w:r>
        <w:t xml:space="preserve">När det gäller de nya bestämmelserna i 2 c § </w:t>
      </w:r>
      <w:r w:rsidRPr="00B4738F">
        <w:t>inhämtnings</w:t>
      </w:r>
      <w:r>
        <w:softHyphen/>
      </w:r>
      <w:r w:rsidRPr="00B4738F">
        <w:t xml:space="preserve">lagen och </w:t>
      </w:r>
      <w:r>
        <w:t xml:space="preserve">10 b § </w:t>
      </w:r>
      <w:r w:rsidRPr="00B4738F">
        <w:t>lag</w:t>
      </w:r>
      <w:r>
        <w:softHyphen/>
      </w:r>
      <w:r w:rsidRPr="00B4738F">
        <w:t>en</w:t>
      </w:r>
      <w:r>
        <w:t xml:space="preserve"> (2020:62)</w:t>
      </w:r>
      <w:r w:rsidRPr="00B4738F">
        <w:t xml:space="preserve"> om hem</w:t>
      </w:r>
      <w:r>
        <w:softHyphen/>
      </w:r>
      <w:r w:rsidRPr="00B4738F">
        <w:t>lig data</w:t>
      </w:r>
      <w:r>
        <w:softHyphen/>
      </w:r>
      <w:r w:rsidRPr="00B4738F">
        <w:t xml:space="preserve">avläsning </w:t>
      </w:r>
      <w:r>
        <w:t xml:space="preserve">bör dessa </w:t>
      </w:r>
      <w:r w:rsidRPr="00B4738F">
        <w:t>träda i kraft den 1</w:t>
      </w:r>
      <w:r>
        <w:t> </w:t>
      </w:r>
      <w:r w:rsidRPr="00B4738F">
        <w:t>oktober</w:t>
      </w:r>
      <w:r>
        <w:t> </w:t>
      </w:r>
      <w:r w:rsidRPr="00B4738F">
        <w:t>2030</w:t>
      </w:r>
      <w:r>
        <w:t xml:space="preserve">. Det har att göra med att </w:t>
      </w:r>
      <w:r w:rsidRPr="00136439">
        <w:t>de nya bestäm</w:t>
      </w:r>
      <w:r>
        <w:softHyphen/>
      </w:r>
      <w:r w:rsidRPr="00136439">
        <w:t>melserna om pre</w:t>
      </w:r>
      <w:r>
        <w:softHyphen/>
      </w:r>
      <w:r w:rsidRPr="00136439">
        <w:t>ven</w:t>
      </w:r>
      <w:r>
        <w:softHyphen/>
      </w:r>
      <w:r w:rsidRPr="00136439">
        <w:t>tiva tvångs</w:t>
      </w:r>
      <w:r>
        <w:softHyphen/>
      </w:r>
      <w:r w:rsidRPr="00136439">
        <w:t xml:space="preserve">medel </w:t>
      </w:r>
      <w:r>
        <w:t xml:space="preserve">mot barn under 15 år </w:t>
      </w:r>
      <w:r w:rsidRPr="00136439">
        <w:t>som träd</w:t>
      </w:r>
      <w:r>
        <w:t>de</w:t>
      </w:r>
      <w:r w:rsidRPr="00136439">
        <w:t xml:space="preserve"> i kraft den 1</w:t>
      </w:r>
      <w:r>
        <w:t> </w:t>
      </w:r>
      <w:r w:rsidRPr="00136439">
        <w:t xml:space="preserve">oktober 2025 </w:t>
      </w:r>
      <w:r>
        <w:t>(2 b § inhämtningslagen och 10 a § lagen om hemlig dataavläsning) möjlig</w:t>
      </w:r>
      <w:r>
        <w:softHyphen/>
        <w:t>gör inhämtning av uppgifter enligt inhämtningslagen och hemlig data</w:t>
      </w:r>
      <w:r w:rsidR="00D07587">
        <w:softHyphen/>
      </w:r>
      <w:r>
        <w:softHyphen/>
        <w:t xml:space="preserve">avläsning i inhämtningslagsfallen fram till </w:t>
      </w:r>
      <w:r w:rsidR="00D07587">
        <w:t>dess</w:t>
      </w:r>
      <w:r>
        <w:t xml:space="preserve"> (se</w:t>
      </w:r>
      <w:r w:rsidR="000B689D">
        <w:t> </w:t>
      </w:r>
      <w:r>
        <w:t xml:space="preserve">prop. 2024/25:175). </w:t>
      </w:r>
    </w:p>
    <w:p w14:paraId="00217ACF" w14:textId="20693A39" w:rsidR="00E856D8" w:rsidRPr="00716A5C" w:rsidRDefault="00E856D8" w:rsidP="00E856D8">
      <w:pPr>
        <w:pStyle w:val="Brdtextmedindrag"/>
      </w:pPr>
      <w:r>
        <w:t xml:space="preserve">Den särskilda regleringen om </w:t>
      </w:r>
      <w:r w:rsidDel="00B12ACB">
        <w:t xml:space="preserve">sänkt </w:t>
      </w:r>
      <w:r>
        <w:t>straffbarhetsålder bör tids</w:t>
      </w:r>
      <w:r>
        <w:softHyphen/>
        <w:t xml:space="preserve">begränsas </w:t>
      </w:r>
      <w:r w:rsidRPr="00A97645">
        <w:t xml:space="preserve">och </w:t>
      </w:r>
      <w:r>
        <w:t>upphävas efter</w:t>
      </w:r>
      <w:r w:rsidRPr="00A97645">
        <w:t xml:space="preserve"> fem år från ikraftträdandet </w:t>
      </w:r>
      <w:r w:rsidRPr="00A0398E">
        <w:t xml:space="preserve">(se </w:t>
      </w:r>
      <w:r w:rsidRPr="00116F5C">
        <w:t>avsnitt 6.5</w:t>
      </w:r>
      <w:r w:rsidRPr="00A0398E">
        <w:t>)</w:t>
      </w:r>
      <w:r>
        <w:t>. De l</w:t>
      </w:r>
      <w:r w:rsidRPr="00716A5C">
        <w:t>agänd</w:t>
      </w:r>
      <w:r>
        <w:softHyphen/>
      </w:r>
      <w:r w:rsidRPr="00716A5C">
        <w:t xml:space="preserve">ringar som upphäver de bestämmelser som införs </w:t>
      </w:r>
      <w:r>
        <w:t>och ändras i brotts</w:t>
      </w:r>
      <w:r>
        <w:softHyphen/>
        <w:t>balken, LUL, lagen (1998:621) om misstankeregister, preventiv</w:t>
      </w:r>
      <w:r>
        <w:softHyphen/>
        <w:t>lagen, in</w:t>
      </w:r>
      <w:r>
        <w:softHyphen/>
        <w:t>hämtnings</w:t>
      </w:r>
      <w:r>
        <w:softHyphen/>
        <w:t>la</w:t>
      </w:r>
      <w:r>
        <w:softHyphen/>
        <w:t xml:space="preserve">gen, </w:t>
      </w:r>
      <w:r w:rsidRPr="00722AB1">
        <w:t xml:space="preserve">lagen (2018:1693) om </w:t>
      </w:r>
      <w:r w:rsidRPr="00CC47C5">
        <w:t>polisens behandling av person</w:t>
      </w:r>
      <w:r w:rsidRPr="00CC47C5">
        <w:softHyphen/>
        <w:t>uppgifter inom brottsdatalagens område</w:t>
      </w:r>
      <w:r>
        <w:t xml:space="preserve"> och lagen om hemlig dataav</w:t>
      </w:r>
      <w:r>
        <w:softHyphen/>
        <w:t>läs</w:t>
      </w:r>
      <w:r>
        <w:softHyphen/>
        <w:t>ning</w:t>
      </w:r>
      <w:r w:rsidRPr="00716A5C">
        <w:t xml:space="preserve"> </w:t>
      </w:r>
      <w:r>
        <w:t>bör därför</w:t>
      </w:r>
      <w:r w:rsidRPr="00716A5C">
        <w:t xml:space="preserve"> träda i kraft den </w:t>
      </w:r>
      <w:r w:rsidR="000E35D5">
        <w:t>10 </w:t>
      </w:r>
      <w:r w:rsidR="005802EC">
        <w:t>september</w:t>
      </w:r>
      <w:r w:rsidR="005802EC" w:rsidRPr="009D488C">
        <w:t xml:space="preserve"> </w:t>
      </w:r>
      <w:r w:rsidRPr="002A18B5">
        <w:t>2031.</w:t>
      </w:r>
    </w:p>
    <w:p w14:paraId="1F70F819" w14:textId="77777777" w:rsidR="00E856D8" w:rsidRPr="00BA5195" w:rsidRDefault="00E856D8" w:rsidP="00E856D8">
      <w:pPr>
        <w:pStyle w:val="Rubrik5utannumrering"/>
      </w:pPr>
      <w:r>
        <w:t>Övergångsbestämmelser</w:t>
      </w:r>
    </w:p>
    <w:p w14:paraId="4BEA9797" w14:textId="77777777" w:rsidR="00E856D8" w:rsidRDefault="00E856D8" w:rsidP="00E856D8">
      <w:pPr>
        <w:pStyle w:val="Brdtextmedindrag"/>
        <w:ind w:firstLine="0"/>
      </w:pPr>
      <w:r>
        <w:t>A</w:t>
      </w:r>
      <w:r w:rsidRPr="00A97645">
        <w:t>v 2</w:t>
      </w:r>
      <w:r>
        <w:t> </w:t>
      </w:r>
      <w:r w:rsidRPr="00A97645">
        <w:t>kap.</w:t>
      </w:r>
      <w:r>
        <w:t> 1</w:t>
      </w:r>
      <w:r w:rsidRPr="00A97645">
        <w:t>0</w:t>
      </w:r>
      <w:r>
        <w:t> </w:t>
      </w:r>
      <w:r w:rsidRPr="00A97645">
        <w:t>§ regeringsformen och 5</w:t>
      </w:r>
      <w:r>
        <w:t> </w:t>
      </w:r>
      <w:r w:rsidRPr="00A97645">
        <w:t xml:space="preserve">§ promulgationslagen följer </w:t>
      </w:r>
      <w:r>
        <w:t xml:space="preserve">bl.a. </w:t>
      </w:r>
      <w:r w:rsidRPr="00A97645">
        <w:t>att straffbestämmelser inte får ges retroaktiv verkan till den tilltalades nack</w:t>
      </w:r>
      <w:r>
        <w:softHyphen/>
      </w:r>
      <w:r w:rsidRPr="00A97645">
        <w:t>del. En bestämmelse med samma innebörd finns i artikel</w:t>
      </w:r>
      <w:r>
        <w:t> </w:t>
      </w:r>
      <w:r w:rsidRPr="00A97645">
        <w:t xml:space="preserve">7 i </w:t>
      </w:r>
      <w:r w:rsidRPr="00402B61">
        <w:t>Europa</w:t>
      </w:r>
      <w:r>
        <w:softHyphen/>
      </w:r>
      <w:r w:rsidRPr="00402B61">
        <w:t>kon</w:t>
      </w:r>
      <w:r>
        <w:softHyphen/>
      </w:r>
      <w:r w:rsidRPr="00402B61">
        <w:t xml:space="preserve">ventionen. </w:t>
      </w:r>
      <w:r>
        <w:t>Regleringen</w:t>
      </w:r>
      <w:r w:rsidRPr="00402B61">
        <w:t xml:space="preserve"> i regerings</w:t>
      </w:r>
      <w:r>
        <w:softHyphen/>
      </w:r>
      <w:r w:rsidRPr="00402B61">
        <w:t xml:space="preserve">formen och promulgationslagen </w:t>
      </w:r>
      <w:r>
        <w:t xml:space="preserve">innebär </w:t>
      </w:r>
      <w:r w:rsidRPr="00402B61">
        <w:t xml:space="preserve">att nya bestämmelser, om de leder till mer ingripande resultat, inte ska tillämpas på gärningar </w:t>
      </w:r>
      <w:r w:rsidRPr="00090690">
        <w:t xml:space="preserve">som begåtts innan de nya reglerna har trätt i kraft. Det får alltså inte dömas ut en strängare påföljd än vad som var möjligt vid tidpunkten för </w:t>
      </w:r>
      <w:r>
        <w:t>gärningen.</w:t>
      </w:r>
    </w:p>
    <w:p w14:paraId="01C65480" w14:textId="7DD72675" w:rsidR="00E856D8" w:rsidRPr="0054056A" w:rsidRDefault="00E856D8" w:rsidP="00E856D8">
      <w:pPr>
        <w:pStyle w:val="Brdtextmedindrag"/>
      </w:pPr>
      <w:r>
        <w:t xml:space="preserve">Flera av de lagändringar som nu föreslås är av sådan karaktär att dessa regler behöver beaktas. </w:t>
      </w:r>
      <w:r w:rsidR="00313E9D">
        <w:t>Förslaget om en särskild bestämmelse om sänkt straffbarhetsålder för allvarliga brott (avsnitt</w:t>
      </w:r>
      <w:r w:rsidR="00995097">
        <w:t> </w:t>
      </w:r>
      <w:r w:rsidR="00313E9D">
        <w:t>6.1) innebär att den som är 14</w:t>
      </w:r>
      <w:r w:rsidR="00995097">
        <w:t> </w:t>
      </w:r>
      <w:r w:rsidR="00313E9D">
        <w:t>år och omfattas av regleringen kommer att kunna dömas till en påföljd. Bestämmelsen är sådan att huvudregeln ska gälla, dvs. den tilläm</w:t>
      </w:r>
      <w:r w:rsidR="003B1C02">
        <w:softHyphen/>
      </w:r>
      <w:r w:rsidR="00313E9D">
        <w:t xml:space="preserve">pas bara på gärningar som begåtts efter att bestämmelsen har trätt i kraft. </w:t>
      </w:r>
      <w:r>
        <w:t>F</w:t>
      </w:r>
      <w:r w:rsidRPr="00402B61">
        <w:t>örslage</w:t>
      </w:r>
      <w:r>
        <w:t>n om avskaffad ungdomsreduktion för unga myndiga (</w:t>
      </w:r>
      <w:r w:rsidRPr="00ED15E2">
        <w:t>av</w:t>
      </w:r>
      <w:r w:rsidRPr="00ED15E2">
        <w:softHyphen/>
        <w:t>snitt 8.1)</w:t>
      </w:r>
      <w:r>
        <w:t>, minskad ungdomsreduktion för lagöverträdare under 18 år (</w:t>
      </w:r>
      <w:r w:rsidRPr="00ED15E2">
        <w:t>av</w:t>
      </w:r>
      <w:r w:rsidRPr="00ED15E2">
        <w:softHyphen/>
        <w:t>snitt 9.2</w:t>
      </w:r>
      <w:r>
        <w:t>) och för</w:t>
      </w:r>
      <w:r>
        <w:softHyphen/>
        <w:t>slaget om att höja straffmaximum för lagöver</w:t>
      </w:r>
      <w:r w:rsidR="00A164F0">
        <w:softHyphen/>
      </w:r>
      <w:r>
        <w:t>trädare under 18</w:t>
      </w:r>
      <w:r w:rsidR="00995097">
        <w:t> </w:t>
      </w:r>
      <w:r>
        <w:t>år (</w:t>
      </w:r>
      <w:r w:rsidRPr="00ED15E2">
        <w:t>av</w:t>
      </w:r>
      <w:r w:rsidR="00021C12">
        <w:softHyphen/>
      </w:r>
      <w:r w:rsidRPr="00ED15E2">
        <w:t>snitt 9.3</w:t>
      </w:r>
      <w:r>
        <w:t>) inne</w:t>
      </w:r>
      <w:r>
        <w:softHyphen/>
        <w:t>bär skärpta påföljder för unga myn</w:t>
      </w:r>
      <w:r w:rsidR="003B1C02">
        <w:softHyphen/>
      </w:r>
      <w:r>
        <w:t>diga respektive lag</w:t>
      </w:r>
      <w:r>
        <w:softHyphen/>
        <w:t>över</w:t>
      </w:r>
      <w:r>
        <w:softHyphen/>
        <w:t>trädare under 18 år. För</w:t>
      </w:r>
      <w:r>
        <w:softHyphen/>
        <w:t>slaget som inne</w:t>
      </w:r>
      <w:r>
        <w:softHyphen/>
        <w:t xml:space="preserve">bär en </w:t>
      </w:r>
      <w:r w:rsidRPr="000B2D6E">
        <w:t>begräns</w:t>
      </w:r>
      <w:r w:rsidR="00AB07B7">
        <w:softHyphen/>
      </w:r>
      <w:r w:rsidRPr="000B2D6E">
        <w:t>ning av möjlig</w:t>
      </w:r>
      <w:r>
        <w:softHyphen/>
      </w:r>
      <w:r w:rsidRPr="000B2D6E">
        <w:t>heten att döma ut på</w:t>
      </w:r>
      <w:r>
        <w:softHyphen/>
      </w:r>
      <w:r w:rsidRPr="000B2D6E">
        <w:t>följden ung</w:t>
      </w:r>
      <w:r w:rsidRPr="000B2D6E">
        <w:softHyphen/>
        <w:t>domsvård</w:t>
      </w:r>
      <w:r>
        <w:t xml:space="preserve"> för en person som fyllt 18 år (</w:t>
      </w:r>
      <w:r w:rsidRPr="00E86423">
        <w:t>av</w:t>
      </w:r>
      <w:r w:rsidR="00021C12">
        <w:softHyphen/>
      </w:r>
      <w:r w:rsidRPr="00E86423">
        <w:t>snitt 8.2</w:t>
      </w:r>
      <w:r>
        <w:t>) kan bero</w:t>
      </w:r>
      <w:r>
        <w:softHyphen/>
        <w:t>ende på om</w:t>
      </w:r>
      <w:r>
        <w:softHyphen/>
        <w:t xml:space="preserve">ständigheterna i det enskilda fallet leda till </w:t>
      </w:r>
      <w:r>
        <w:lastRenderedPageBreak/>
        <w:t>att såväl en lind</w:t>
      </w:r>
      <w:r>
        <w:softHyphen/>
        <w:t>rigare som strängare påföljd döms ut i stället för ung</w:t>
      </w:r>
      <w:r>
        <w:softHyphen/>
        <w:t>doms</w:t>
      </w:r>
      <w:r w:rsidR="00021C12">
        <w:softHyphen/>
      </w:r>
      <w:r w:rsidR="00021C12">
        <w:softHyphen/>
      </w:r>
      <w:r>
        <w:t xml:space="preserve">vård. I en </w:t>
      </w:r>
      <w:r w:rsidRPr="00A017BC">
        <w:t xml:space="preserve">situation där det är aktuellt att döma ut en påföljd för brott som begåtts före ikraftträdandet </w:t>
      </w:r>
      <w:r>
        <w:t>av ändringen i 32 kap. 1 § brotts</w:t>
      </w:r>
      <w:r w:rsidR="00AB07B7">
        <w:softHyphen/>
      </w:r>
      <w:r>
        <w:t xml:space="preserve">balken, </w:t>
      </w:r>
      <w:r w:rsidRPr="00A017BC">
        <w:t>men som lag</w:t>
      </w:r>
      <w:r>
        <w:softHyphen/>
      </w:r>
      <w:r w:rsidRPr="00A017BC">
        <w:t>förs efter den tid</w:t>
      </w:r>
      <w:r>
        <w:softHyphen/>
      </w:r>
      <w:r w:rsidRPr="00A017BC">
        <w:t>punk</w:t>
      </w:r>
      <w:r>
        <w:softHyphen/>
      </w:r>
      <w:r w:rsidRPr="00A017BC">
        <w:t xml:space="preserve">ten, behöver </w:t>
      </w:r>
      <w:r>
        <w:t xml:space="preserve">domstolen </w:t>
      </w:r>
      <w:r w:rsidRPr="00A017BC">
        <w:t>ta ställ</w:t>
      </w:r>
      <w:r w:rsidR="00AB07B7">
        <w:softHyphen/>
      </w:r>
      <w:r w:rsidRPr="00A017BC">
        <w:t>ning till om den nya lagstiftningen leder till e</w:t>
      </w:r>
      <w:r w:rsidR="00D513B2">
        <w:t>n</w:t>
      </w:r>
      <w:r w:rsidRPr="00A017BC">
        <w:t xml:space="preserve"> lindrigare </w:t>
      </w:r>
      <w:r w:rsidR="00D513B2">
        <w:t>påföljd</w:t>
      </w:r>
      <w:r w:rsidRPr="00A017BC">
        <w:t xml:space="preserve"> eller inte. Om dom</w:t>
      </w:r>
      <w:r>
        <w:softHyphen/>
      </w:r>
      <w:r w:rsidRPr="00A017BC">
        <w:t>stolen i en sådan situation konsta</w:t>
      </w:r>
      <w:r>
        <w:softHyphen/>
      </w:r>
      <w:r w:rsidRPr="00A017BC">
        <w:t>terar att på</w:t>
      </w:r>
      <w:r>
        <w:softHyphen/>
      </w:r>
      <w:r w:rsidRPr="00A017BC">
        <w:t>följden hade bestämts till ung</w:t>
      </w:r>
      <w:r>
        <w:softHyphen/>
      </w:r>
      <w:r w:rsidRPr="00A017BC">
        <w:t>doms</w:t>
      </w:r>
      <w:r>
        <w:softHyphen/>
      </w:r>
      <w:r w:rsidRPr="00A017BC">
        <w:t>vård enligt de regler som gällde vid tidpunkten för brottet</w:t>
      </w:r>
      <w:r>
        <w:t xml:space="preserve">, men till böter enligt de regler som gäller efter ikraftträdande, </w:t>
      </w:r>
      <w:r w:rsidR="001F759D">
        <w:t>k</w:t>
      </w:r>
      <w:r w:rsidR="001F759D" w:rsidRPr="001F759D">
        <w:t>an reak</w:t>
      </w:r>
      <w:r w:rsidR="001F759D">
        <w:softHyphen/>
      </w:r>
      <w:r w:rsidR="001F759D" w:rsidRPr="001F759D">
        <w:t>tionen ofta vara att bedöma som lindrigare</w:t>
      </w:r>
      <w:r>
        <w:t>. Om påfölj</w:t>
      </w:r>
      <w:r>
        <w:softHyphen/>
        <w:t>den med en tillämp</w:t>
      </w:r>
      <w:r w:rsidR="001F759D">
        <w:softHyphen/>
      </w:r>
      <w:r>
        <w:t>ning av de regler som gäller efter ikraftträdandet i stället hade bestämts till skyddstillsyn kan den reak</w:t>
      </w:r>
      <w:r>
        <w:softHyphen/>
        <w:t>tionen som regel anses vara strängare. När det gäller förslaget om att ung</w:t>
      </w:r>
      <w:r>
        <w:softHyphen/>
        <w:t>doms</w:t>
      </w:r>
      <w:r>
        <w:softHyphen/>
        <w:t>vård inte ska kunna för</w:t>
      </w:r>
      <w:r>
        <w:softHyphen/>
        <w:t>enas med ungdoms</w:t>
      </w:r>
      <w:r w:rsidR="001F759D">
        <w:softHyphen/>
      </w:r>
      <w:r>
        <w:t>tjänst eller böter (</w:t>
      </w:r>
      <w:r w:rsidRPr="00E86423">
        <w:t>av</w:t>
      </w:r>
      <w:r w:rsidRPr="00E86423">
        <w:softHyphen/>
        <w:t>snitt 10.2</w:t>
      </w:r>
      <w:r>
        <w:t>) kan förslaget beroende på om</w:t>
      </w:r>
      <w:r>
        <w:softHyphen/>
        <w:t>ständig</w:t>
      </w:r>
      <w:r w:rsidR="001F759D">
        <w:softHyphen/>
      </w:r>
      <w:r>
        <w:t xml:space="preserve">heterna i det enskilda fallet leda till att såväl en lindrigare som </w:t>
      </w:r>
      <w:r w:rsidR="00D07587">
        <w:t xml:space="preserve">en </w:t>
      </w:r>
      <w:r>
        <w:t>strängare påföljd döms ut i stället för en sådan kombinationspåföljd. Förslaget bör dock som utgångspunkt leda till att ungdomsövervakning i stället döms ut, vilket är att anse som en strängare påföljd. Dessa bedöm</w:t>
      </w:r>
      <w:r>
        <w:softHyphen/>
        <w:t>ningar blir ytterst en fråga för rätts</w:t>
      </w:r>
      <w:r>
        <w:softHyphen/>
        <w:t>tillämp</w:t>
      </w:r>
      <w:r>
        <w:softHyphen/>
        <w:t>ningen. Med undantag för för</w:t>
      </w:r>
      <w:r w:rsidR="00A457C8">
        <w:softHyphen/>
      </w:r>
      <w:r>
        <w:t>slaget att begränsa möjlig</w:t>
      </w:r>
      <w:r>
        <w:softHyphen/>
        <w:t>heterna till ung</w:t>
      </w:r>
      <w:r>
        <w:softHyphen/>
        <w:t>domsvård efter 18 års ålder</w:t>
      </w:r>
      <w:r w:rsidR="00D07587">
        <w:t>,</w:t>
      </w:r>
      <w:r>
        <w:t xml:space="preserve"> där en bedömning be</w:t>
      </w:r>
      <w:r w:rsidR="00597BA4">
        <w:softHyphen/>
      </w:r>
      <w:r>
        <w:t>höver göras i det en</w:t>
      </w:r>
      <w:r>
        <w:softHyphen/>
        <w:t>skilda fallet, får den nya lagstift</w:t>
      </w:r>
      <w:r>
        <w:softHyphen/>
        <w:t>ningen alltså som ut</w:t>
      </w:r>
      <w:r w:rsidR="00597BA4">
        <w:softHyphen/>
      </w:r>
      <w:r>
        <w:t>gångs</w:t>
      </w:r>
      <w:r>
        <w:softHyphen/>
        <w:t>punkt anses leda till ett mer ingrip</w:t>
      </w:r>
      <w:r>
        <w:softHyphen/>
        <w:t>ande resultat. I dessa fall ska tidigare lagstift</w:t>
      </w:r>
      <w:r>
        <w:softHyphen/>
        <w:t>ning gälla i fråga om gärnin</w:t>
      </w:r>
      <w:r>
        <w:softHyphen/>
        <w:t xml:space="preserve">gar som begåtts innan de nya reglerna har trätt i kraft. </w:t>
      </w:r>
      <w:r w:rsidRPr="0054056A">
        <w:t>Någ</w:t>
      </w:r>
      <w:r>
        <w:t>ra</w:t>
      </w:r>
      <w:r w:rsidRPr="0054056A">
        <w:t xml:space="preserve"> sär</w:t>
      </w:r>
      <w:r>
        <w:softHyphen/>
      </w:r>
      <w:r w:rsidRPr="0054056A">
        <w:t>skild</w:t>
      </w:r>
      <w:r>
        <w:t>a</w:t>
      </w:r>
      <w:r w:rsidRPr="0054056A">
        <w:t xml:space="preserve"> övergångs</w:t>
      </w:r>
      <w:r>
        <w:softHyphen/>
      </w:r>
      <w:r w:rsidRPr="0054056A">
        <w:t>bestäm</w:t>
      </w:r>
      <w:r>
        <w:softHyphen/>
      </w:r>
      <w:r w:rsidRPr="0054056A">
        <w:t>melse</w:t>
      </w:r>
      <w:r>
        <w:t xml:space="preserve">r </w:t>
      </w:r>
      <w:r w:rsidRPr="0054056A">
        <w:t>behövs inte.</w:t>
      </w:r>
      <w:r>
        <w:t xml:space="preserve"> </w:t>
      </w:r>
    </w:p>
    <w:p w14:paraId="7120AEDD" w14:textId="05702038" w:rsidR="00BC43CD" w:rsidRDefault="00E856D8" w:rsidP="00E856D8">
      <w:pPr>
        <w:pStyle w:val="Brdtextmedindrag"/>
      </w:pPr>
      <w:bookmarkStart w:id="261" w:name="_Hlk216165119"/>
      <w:r>
        <w:t>De ovan beskrivna principerna som gäller för straffbestämmelser får betydelse även när den särskilda regleringen om</w:t>
      </w:r>
      <w:r w:rsidRPr="00402B61">
        <w:t xml:space="preserve"> </w:t>
      </w:r>
      <w:r>
        <w:t xml:space="preserve">sänkt </w:t>
      </w:r>
      <w:r w:rsidRPr="00402B61">
        <w:t>straffbar</w:t>
      </w:r>
      <w:r>
        <w:softHyphen/>
      </w:r>
      <w:r w:rsidRPr="00402B61">
        <w:t>hets</w:t>
      </w:r>
      <w:r>
        <w:softHyphen/>
      </w:r>
      <w:r w:rsidRPr="00402B61">
        <w:t xml:space="preserve">ålder </w:t>
      </w:r>
      <w:r>
        <w:t>upphör att gälla. Det föreslås att detta ska ske fem år efter ikraft</w:t>
      </w:r>
      <w:r>
        <w:softHyphen/>
        <w:t xml:space="preserve">trädandet, dvs. den </w:t>
      </w:r>
      <w:r w:rsidR="000E35D5">
        <w:t>10 </w:t>
      </w:r>
      <w:r w:rsidR="005802EC">
        <w:t>september</w:t>
      </w:r>
      <w:r w:rsidR="005802EC" w:rsidRPr="009D488C">
        <w:t xml:space="preserve"> </w:t>
      </w:r>
      <w:r>
        <w:t>2031. Tidi</w:t>
      </w:r>
      <w:r>
        <w:softHyphen/>
        <w:t>gare bestämmelser ska då åter gälla. Frågan är vad som ska gälla för brott som begåtts medan den särskilda regleringen var i kraft men som lagförs först därefter och om det behövs någon särskild övergångs</w:t>
      </w:r>
      <w:r>
        <w:softHyphen/>
        <w:t>bestäm</w:t>
      </w:r>
      <w:r>
        <w:softHyphen/>
        <w:t>melse för dessa fall. Utredningen föreslår en övergångs</w:t>
      </w:r>
      <w:r>
        <w:softHyphen/>
        <w:t>bestämmelse som innebär att den särskilda regleringen ska tillämpas även efter upphörandet, om gärningen har begåtts medan reg</w:t>
      </w:r>
      <w:r w:rsidR="00021C12">
        <w:softHyphen/>
      </w:r>
      <w:r>
        <w:t xml:space="preserve">leringen var i kraft. </w:t>
      </w:r>
      <w:r w:rsidRPr="003722FE">
        <w:t>Huvudregeln</w:t>
      </w:r>
      <w:r>
        <w:t xml:space="preserve"> som beskrivs ovan</w:t>
      </w:r>
      <w:r w:rsidRPr="003722FE">
        <w:t xml:space="preserve">, </w:t>
      </w:r>
      <w:r>
        <w:t>dvs. att lind</w:t>
      </w:r>
      <w:r>
        <w:softHyphen/>
        <w:t>rigare lag</w:t>
      </w:r>
      <w:r>
        <w:softHyphen/>
        <w:t>stift</w:t>
      </w:r>
      <w:r>
        <w:softHyphen/>
        <w:t xml:space="preserve">ning </w:t>
      </w:r>
      <w:r w:rsidRPr="003722FE">
        <w:t>ska tilläm</w:t>
      </w:r>
      <w:r>
        <w:softHyphen/>
      </w:r>
      <w:r w:rsidRPr="003722FE">
        <w:t>pas även beträf</w:t>
      </w:r>
      <w:r>
        <w:softHyphen/>
      </w:r>
      <w:r w:rsidRPr="003722FE">
        <w:t>fande begångna gär</w:t>
      </w:r>
      <w:r>
        <w:softHyphen/>
      </w:r>
      <w:r w:rsidRPr="003722FE">
        <w:t>ningar</w:t>
      </w:r>
      <w:r>
        <w:t xml:space="preserve"> före lag</w:t>
      </w:r>
      <w:r>
        <w:softHyphen/>
        <w:t>ändringen</w:t>
      </w:r>
      <w:r w:rsidRPr="003722FE">
        <w:t xml:space="preserve">, är </w:t>
      </w:r>
      <w:r>
        <w:t>av</w:t>
      </w:r>
      <w:r>
        <w:softHyphen/>
        <w:t>sedd</w:t>
      </w:r>
      <w:r w:rsidRPr="003722FE">
        <w:t xml:space="preserve"> för de fall där lag</w:t>
      </w:r>
      <w:r>
        <w:softHyphen/>
      </w:r>
      <w:r w:rsidRPr="003722FE">
        <w:t>stiftaren ändrat mening an</w:t>
      </w:r>
      <w:r>
        <w:softHyphen/>
      </w:r>
      <w:r w:rsidRPr="003722FE">
        <w:t>gående gärningarnas straff</w:t>
      </w:r>
      <w:r>
        <w:softHyphen/>
      </w:r>
      <w:r w:rsidRPr="003722FE">
        <w:t xml:space="preserve">värdhet. </w:t>
      </w:r>
      <w:r>
        <w:t>D</w:t>
      </w:r>
      <w:r w:rsidRPr="003722FE">
        <w:t xml:space="preserve">en nya uppfattningen </w:t>
      </w:r>
      <w:r>
        <w:t xml:space="preserve">ska </w:t>
      </w:r>
      <w:r w:rsidRPr="003722FE">
        <w:t>i så</w:t>
      </w:r>
      <w:r>
        <w:softHyphen/>
      </w:r>
      <w:r w:rsidRPr="003722FE">
        <w:t>dana fall slå igenom i rätt</w:t>
      </w:r>
      <w:r>
        <w:softHyphen/>
      </w:r>
      <w:r w:rsidRPr="003722FE">
        <w:t>skip</w:t>
      </w:r>
      <w:r>
        <w:softHyphen/>
      </w:r>
      <w:r w:rsidRPr="003722FE">
        <w:t xml:space="preserve">ningen så snart det kan ske. </w:t>
      </w:r>
      <w:r>
        <w:t>Att</w:t>
      </w:r>
      <w:r w:rsidRPr="003722FE">
        <w:t xml:space="preserve"> en krimi</w:t>
      </w:r>
      <w:r>
        <w:softHyphen/>
      </w:r>
      <w:r w:rsidRPr="003722FE">
        <w:t>nali</w:t>
      </w:r>
      <w:r>
        <w:softHyphen/>
      </w:r>
      <w:r w:rsidRPr="003722FE">
        <w:t>sering upp</w:t>
      </w:r>
      <w:r>
        <w:softHyphen/>
      </w:r>
      <w:r w:rsidRPr="003722FE">
        <w:t xml:space="preserve">hävs kan </w:t>
      </w:r>
      <w:r>
        <w:t xml:space="preserve">dock även </w:t>
      </w:r>
      <w:r w:rsidRPr="003722FE">
        <w:t>bero på att kri</w:t>
      </w:r>
      <w:r>
        <w:softHyphen/>
      </w:r>
      <w:r w:rsidRPr="003722FE">
        <w:t>minaliseringen inte längre behövs</w:t>
      </w:r>
      <w:r>
        <w:t xml:space="preserve">, men </w:t>
      </w:r>
      <w:r w:rsidRPr="003722FE">
        <w:t>utan att lag</w:t>
      </w:r>
      <w:r>
        <w:softHyphen/>
      </w:r>
      <w:r w:rsidRPr="003722FE">
        <w:t>stiftaren ändrat mening om straffvärdheten av gärningar som begåtts före lagänd</w:t>
      </w:r>
      <w:r>
        <w:softHyphen/>
      </w:r>
      <w:r w:rsidRPr="003722FE">
        <w:t>ringen</w:t>
      </w:r>
      <w:r>
        <w:t>. (Se Bäck</w:t>
      </w:r>
      <w:r w:rsidR="00AB4455">
        <w:softHyphen/>
      </w:r>
      <w:r>
        <w:t>lund och Johansson m.fl.</w:t>
      </w:r>
      <w:r w:rsidRPr="003722FE">
        <w:t xml:space="preserve"> </w:t>
      </w:r>
      <w:r>
        <w:t>Brotts</w:t>
      </w:r>
      <w:r>
        <w:softHyphen/>
        <w:t>balken En kom</w:t>
      </w:r>
      <w:r>
        <w:softHyphen/>
        <w:t>mentar [1 juli 2024, Version 25, JUNO] kom</w:t>
      </w:r>
      <w:r>
        <w:softHyphen/>
        <w:t>men</w:t>
      </w:r>
      <w:r>
        <w:softHyphen/>
        <w:t>taren till 5 § pro</w:t>
      </w:r>
      <w:r>
        <w:softHyphen/>
        <w:t>mulga</w:t>
      </w:r>
      <w:r>
        <w:softHyphen/>
        <w:t>tions</w:t>
      </w:r>
      <w:r>
        <w:softHyphen/>
        <w:t>lagen). För dessa fall finns en särskild bestäm</w:t>
      </w:r>
      <w:r>
        <w:softHyphen/>
        <w:t>melse i 5 § andra stycket andra ledet i pro</w:t>
      </w:r>
      <w:r>
        <w:softHyphen/>
        <w:t>mul</w:t>
      </w:r>
      <w:r>
        <w:softHyphen/>
        <w:t>gationslagen enligt vil</w:t>
      </w:r>
      <w:r>
        <w:softHyphen/>
        <w:t xml:space="preserve">ken huvudregeln inte gäller om det är fråga </w:t>
      </w:r>
      <w:r w:rsidRPr="001134AE">
        <w:t xml:space="preserve">om </w:t>
      </w:r>
      <w:r>
        <w:t xml:space="preserve">en gärning </w:t>
      </w:r>
      <w:r w:rsidRPr="001F504A">
        <w:t xml:space="preserve">som </w:t>
      </w:r>
      <w:r>
        <w:t>varit straff</w:t>
      </w:r>
      <w:r>
        <w:softHyphen/>
        <w:t xml:space="preserve">belagd </w:t>
      </w:r>
      <w:r w:rsidRPr="001F504A">
        <w:t>under viss tid på grund av då rådande sär</w:t>
      </w:r>
      <w:r>
        <w:softHyphen/>
      </w:r>
      <w:r w:rsidRPr="001F504A">
        <w:t>skilda förhållanden.</w:t>
      </w:r>
    </w:p>
    <w:p w14:paraId="30A46168" w14:textId="5ADC12EB" w:rsidR="00E856D8" w:rsidRDefault="00E856D8" w:rsidP="00E856D8">
      <w:pPr>
        <w:pStyle w:val="Brdtextmedindrag"/>
      </w:pPr>
      <w:r>
        <w:t>För</w:t>
      </w:r>
      <w:r>
        <w:softHyphen/>
        <w:t>slaget om att den särskilda reg</w:t>
      </w:r>
      <w:r>
        <w:softHyphen/>
        <w:t>leringen om</w:t>
      </w:r>
      <w:r w:rsidDel="00B12ACB">
        <w:t xml:space="preserve"> sänkt </w:t>
      </w:r>
      <w:r>
        <w:t>straff</w:t>
      </w:r>
      <w:r>
        <w:softHyphen/>
        <w:t>bar</w:t>
      </w:r>
      <w:r>
        <w:softHyphen/>
        <w:t>hetsålder ska upp</w:t>
      </w:r>
      <w:r>
        <w:softHyphen/>
        <w:t>höra att gälla efter fem år innebär inte en avkrimina</w:t>
      </w:r>
      <w:r>
        <w:softHyphen/>
        <w:t>lisering eller</w:t>
      </w:r>
      <w:r w:rsidRPr="00026B5B">
        <w:t xml:space="preserve"> mil</w:t>
      </w:r>
      <w:r>
        <w:softHyphen/>
      </w:r>
      <w:r w:rsidRPr="00026B5B">
        <w:t>dare syn på de gärningar som omfattas av den särskilda regleringen</w:t>
      </w:r>
      <w:r>
        <w:t xml:space="preserve"> om sänkt straffbarhetsålder. </w:t>
      </w:r>
      <w:r w:rsidRPr="00026B5B">
        <w:t>Att tillämpa</w:t>
      </w:r>
      <w:r>
        <w:t xml:space="preserve"> </w:t>
      </w:r>
      <w:r w:rsidRPr="00026B5B">
        <w:t>huvud</w:t>
      </w:r>
      <w:r>
        <w:softHyphen/>
      </w:r>
      <w:r w:rsidRPr="00026B5B">
        <w:t xml:space="preserve">regeln </w:t>
      </w:r>
      <w:r>
        <w:t>i promul</w:t>
      </w:r>
      <w:r>
        <w:softHyphen/>
        <w:t xml:space="preserve">gationslagen </w:t>
      </w:r>
      <w:r w:rsidRPr="00026B5B">
        <w:t>om frihet från straff på gärningar som har be</w:t>
      </w:r>
      <w:r>
        <w:softHyphen/>
      </w:r>
      <w:r w:rsidRPr="00026B5B">
        <w:t xml:space="preserve">gåtts innan den särskilda </w:t>
      </w:r>
      <w:r w:rsidRPr="00026B5B">
        <w:lastRenderedPageBreak/>
        <w:t xml:space="preserve">regleringen </w:t>
      </w:r>
      <w:r>
        <w:t>om sänkt straffbar</w:t>
      </w:r>
      <w:r>
        <w:softHyphen/>
        <w:t>hets</w:t>
      </w:r>
      <w:r>
        <w:softHyphen/>
        <w:t xml:space="preserve">ålder </w:t>
      </w:r>
      <w:r w:rsidRPr="00026B5B">
        <w:t>upphör att gälla, riskerar att leda till stötande resultat, exempelvis i fall där åtal redan har väckts eller tings</w:t>
      </w:r>
      <w:r>
        <w:softHyphen/>
      </w:r>
      <w:r w:rsidRPr="00026B5B">
        <w:t>rätten har meddelat en dom som har överklagats till hov</w:t>
      </w:r>
      <w:r>
        <w:softHyphen/>
      </w:r>
      <w:r w:rsidRPr="00026B5B">
        <w:t>rätten</w:t>
      </w:r>
      <w:r>
        <w:t xml:space="preserve"> när reg</w:t>
      </w:r>
      <w:r w:rsidR="00A31998">
        <w:softHyphen/>
      </w:r>
      <w:r>
        <w:t xml:space="preserve">leringen upphör att gälla. </w:t>
      </w:r>
      <w:r w:rsidR="00313E9D">
        <w:t>Alla brott som begås under den tid den sär</w:t>
      </w:r>
      <w:r w:rsidR="003B1C02">
        <w:softHyphen/>
      </w:r>
      <w:r w:rsidR="00313E9D">
        <w:t>skilda regleringen gäller bör därför behandlas på samma sätt, oavsett när lag</w:t>
      </w:r>
      <w:r w:rsidR="00A31998">
        <w:softHyphen/>
      </w:r>
      <w:r w:rsidR="00313E9D">
        <w:t xml:space="preserve">föringen sker. </w:t>
      </w:r>
      <w:r>
        <w:t>Det framstår därför inte som rim</w:t>
      </w:r>
      <w:r>
        <w:softHyphen/>
        <w:t>ligt att tillämp</w:t>
      </w:r>
      <w:r>
        <w:softHyphen/>
        <w:t>a huvud</w:t>
      </w:r>
      <w:r w:rsidR="00A31998">
        <w:softHyphen/>
      </w:r>
      <w:r>
        <w:t>regeln. Regeringen delar inte de tvek</w:t>
      </w:r>
      <w:r>
        <w:softHyphen/>
        <w:t xml:space="preserve">samheter </w:t>
      </w:r>
      <w:r w:rsidRPr="009E554E">
        <w:rPr>
          <w:i/>
          <w:iCs/>
        </w:rPr>
        <w:t>Sveriges Domare</w:t>
      </w:r>
      <w:r>
        <w:rPr>
          <w:i/>
          <w:iCs/>
        </w:rPr>
        <w:softHyphen/>
      </w:r>
      <w:r>
        <w:rPr>
          <w:i/>
          <w:iCs/>
        </w:rPr>
        <w:softHyphen/>
      </w:r>
      <w:r w:rsidRPr="009E554E">
        <w:rPr>
          <w:i/>
          <w:iCs/>
        </w:rPr>
        <w:t>förbund</w:t>
      </w:r>
      <w:r>
        <w:t xml:space="preserve"> framfört om styrkan i denna argu</w:t>
      </w:r>
      <w:r>
        <w:softHyphen/>
        <w:t>mentation. I det av</w:t>
      </w:r>
      <w:r>
        <w:softHyphen/>
        <w:t>görande från Högsta dom</w:t>
      </w:r>
      <w:r>
        <w:softHyphen/>
        <w:t xml:space="preserve">stolen som </w:t>
      </w:r>
      <w:r w:rsidRPr="00EA57D2">
        <w:rPr>
          <w:i/>
          <w:iCs/>
        </w:rPr>
        <w:t>Malmö tingsrätt</w:t>
      </w:r>
      <w:r>
        <w:t xml:space="preserve"> hän</w:t>
      </w:r>
      <w:r>
        <w:softHyphen/>
        <w:t>visar till anges dels att undan</w:t>
      </w:r>
      <w:r w:rsidR="003B1C02">
        <w:softHyphen/>
      </w:r>
      <w:r>
        <w:t>taget från huvud</w:t>
      </w:r>
      <w:r>
        <w:softHyphen/>
        <w:t>regeln regelmässigt bör markeras genom en uttrycklig övergångs</w:t>
      </w:r>
      <w:r w:rsidR="00A31998">
        <w:softHyphen/>
      </w:r>
      <w:r>
        <w:t>regel, dels att det inte föreligger något formellt hinder för att i även andra fall föreskriva undantag från huvud</w:t>
      </w:r>
      <w:r>
        <w:softHyphen/>
        <w:t>regeln (NJA 2001 s. 409). Rätts</w:t>
      </w:r>
      <w:r>
        <w:softHyphen/>
        <w:t>fallet bedöms alltså inte tala emot att införa en sådan övergångs</w:t>
      </w:r>
      <w:r>
        <w:softHyphen/>
        <w:t>bestäm</w:t>
      </w:r>
      <w:r>
        <w:softHyphen/>
        <w:t>melse som utred</w:t>
      </w:r>
      <w:r>
        <w:softHyphen/>
        <w:t xml:space="preserve">ningen föreslår. </w:t>
      </w:r>
      <w:bookmarkEnd w:id="261"/>
      <w:r>
        <w:t>En övergångs</w:t>
      </w:r>
      <w:r>
        <w:softHyphen/>
        <w:t>bestämmelse bör därför införas i enlighet med utredningens förslag. Även för de lag</w:t>
      </w:r>
      <w:r w:rsidR="003B1C02">
        <w:softHyphen/>
      </w:r>
      <w:r>
        <w:t>änd</w:t>
      </w:r>
      <w:r w:rsidR="003B1C02">
        <w:softHyphen/>
      </w:r>
      <w:r>
        <w:t>ringar som före</w:t>
      </w:r>
      <w:r>
        <w:softHyphen/>
        <w:t>slås som en följd av den sär</w:t>
      </w:r>
      <w:r>
        <w:softHyphen/>
        <w:t>skilda regle</w:t>
      </w:r>
      <w:r>
        <w:softHyphen/>
        <w:t>ringen</w:t>
      </w:r>
      <w:r w:rsidRPr="00D1037B">
        <w:t xml:space="preserve"> </w:t>
      </w:r>
      <w:r>
        <w:t xml:space="preserve">om </w:t>
      </w:r>
      <w:r w:rsidDel="00B12ACB">
        <w:t xml:space="preserve">sänkt </w:t>
      </w:r>
      <w:r>
        <w:t>straffbarhets</w:t>
      </w:r>
      <w:r>
        <w:softHyphen/>
        <w:t xml:space="preserve">ålder och som också ska gälla under endast fem år </w:t>
      </w:r>
      <w:r w:rsidRPr="00D1037B">
        <w:t xml:space="preserve">bör </w:t>
      </w:r>
      <w:r>
        <w:t xml:space="preserve">sådana </w:t>
      </w:r>
      <w:r w:rsidRPr="00D1037B">
        <w:t>över</w:t>
      </w:r>
      <w:r>
        <w:softHyphen/>
      </w:r>
      <w:r>
        <w:softHyphen/>
      </w:r>
      <w:r w:rsidRPr="00D1037B">
        <w:t>gångs</w:t>
      </w:r>
      <w:r w:rsidRPr="00D1037B">
        <w:softHyphen/>
        <w:t>bestäm</w:t>
      </w:r>
      <w:r>
        <w:softHyphen/>
      </w:r>
      <w:r w:rsidRPr="00D1037B">
        <w:t>melse</w:t>
      </w:r>
      <w:r>
        <w:t>r</w:t>
      </w:r>
      <w:r w:rsidRPr="00D1037B">
        <w:t xml:space="preserve"> införas.</w:t>
      </w:r>
      <w:r>
        <w:t xml:space="preserve"> Detta gäller vissa bestäm</w:t>
      </w:r>
      <w:r>
        <w:softHyphen/>
        <w:t>melser i LUL (1 a, 38</w:t>
      </w:r>
      <w:r w:rsidR="00995097">
        <w:t> </w:t>
      </w:r>
      <w:r>
        <w:t>e och 38</w:t>
      </w:r>
      <w:r w:rsidR="00A31998">
        <w:t> </w:t>
      </w:r>
      <w:r>
        <w:t>f</w:t>
      </w:r>
      <w:r w:rsidR="00A31998">
        <w:t> </w:t>
      </w:r>
      <w:r>
        <w:t>§§), lagen om miss</w:t>
      </w:r>
      <w:r>
        <w:softHyphen/>
        <w:t>tanke</w:t>
      </w:r>
      <w:r>
        <w:softHyphen/>
        <w:t>registret (3</w:t>
      </w:r>
      <w:r w:rsidR="00995097">
        <w:t> </w:t>
      </w:r>
      <w:r>
        <w:t>a och 4</w:t>
      </w:r>
      <w:r w:rsidR="003B3B72">
        <w:t> </w:t>
      </w:r>
      <w:r>
        <w:t xml:space="preserve">§§) och </w:t>
      </w:r>
      <w:r w:rsidRPr="00722AB1">
        <w:t>lagen</w:t>
      </w:r>
      <w:r>
        <w:t xml:space="preserve"> </w:t>
      </w:r>
      <w:r w:rsidRPr="00722AB1">
        <w:t>om polisens behand</w:t>
      </w:r>
      <w:r>
        <w:softHyphen/>
      </w:r>
      <w:r w:rsidRPr="00722AB1">
        <w:t>ling av person</w:t>
      </w:r>
      <w:r>
        <w:softHyphen/>
      </w:r>
      <w:r w:rsidRPr="00722AB1">
        <w:t>upp</w:t>
      </w:r>
      <w:r>
        <w:softHyphen/>
      </w:r>
      <w:r w:rsidRPr="00722AB1">
        <w:t>gifter inom brotts</w:t>
      </w:r>
      <w:r>
        <w:softHyphen/>
      </w:r>
      <w:r w:rsidRPr="00722AB1">
        <w:t>data</w:t>
      </w:r>
      <w:r>
        <w:softHyphen/>
      </w:r>
      <w:r w:rsidRPr="00722AB1">
        <w:t>lagens område</w:t>
      </w:r>
      <w:r>
        <w:t xml:space="preserve"> (5 kap. 4 §).</w:t>
      </w:r>
    </w:p>
    <w:p w14:paraId="2D39A163" w14:textId="37F50003" w:rsidR="00E856D8" w:rsidRDefault="00E856D8" w:rsidP="00E856D8">
      <w:pPr>
        <w:pStyle w:val="Brdtextmedindrag"/>
      </w:pPr>
      <w:r>
        <w:t>För bestämmelser om straffverkställighet är de ovan angivna prin</w:t>
      </w:r>
      <w:r>
        <w:softHyphen/>
        <w:t>ciperna som gäller för straffbestämmelser inte tillämpliga, vilket inne</w:t>
      </w:r>
      <w:r>
        <w:softHyphen/>
        <w:t>bär att retro</w:t>
      </w:r>
      <w:r>
        <w:softHyphen/>
        <w:t xml:space="preserve">aktiv tillämpning inte är förbjuden även om det är till </w:t>
      </w:r>
      <w:r w:rsidRPr="00A97645">
        <w:t>den till</w:t>
      </w:r>
      <w:r>
        <w:softHyphen/>
      </w:r>
      <w:r w:rsidRPr="00A97645">
        <w:t>talades nack</w:t>
      </w:r>
      <w:r>
        <w:softHyphen/>
      </w:r>
      <w:r>
        <w:softHyphen/>
      </w:r>
      <w:r w:rsidRPr="00A97645">
        <w:t>del</w:t>
      </w:r>
      <w:r>
        <w:t>. Det kan dock finnas anledning att införa särskilda över</w:t>
      </w:r>
      <w:r>
        <w:softHyphen/>
        <w:t>gångs</w:t>
      </w:r>
      <w:r>
        <w:softHyphen/>
        <w:t>bestäm</w:t>
      </w:r>
      <w:r>
        <w:softHyphen/>
        <w:t>melse</w:t>
      </w:r>
      <w:r w:rsidRPr="001D3CB3">
        <w:t xml:space="preserve"> </w:t>
      </w:r>
      <w:r>
        <w:t xml:space="preserve">även i sådana fall (se t.ex. </w:t>
      </w:r>
      <w:r w:rsidRPr="00E96CB8">
        <w:t>prop.</w:t>
      </w:r>
      <w:r w:rsidR="00AB4455">
        <w:t> </w:t>
      </w:r>
      <w:r w:rsidRPr="00E96CB8">
        <w:t>1992/93:4</w:t>
      </w:r>
      <w:r>
        <w:t xml:space="preserve">, </w:t>
      </w:r>
      <w:r w:rsidRPr="00E96CB8">
        <w:t>prop.</w:t>
      </w:r>
      <w:r w:rsidR="00AB4455">
        <w:t> </w:t>
      </w:r>
      <w:r w:rsidRPr="00E96CB8">
        <w:t>1997/98:96</w:t>
      </w:r>
      <w:r>
        <w:t>,</w:t>
      </w:r>
      <w:r w:rsidRPr="00E96CB8">
        <w:t xml:space="preserve"> </w:t>
      </w:r>
      <w:r w:rsidR="006E75B2">
        <w:t>prop</w:t>
      </w:r>
      <w:r w:rsidR="00021C12">
        <w:softHyphen/>
      </w:r>
      <w:r w:rsidR="006E75B2">
        <w:t xml:space="preserve">ositionen </w:t>
      </w:r>
      <w:r w:rsidR="006E75B2" w:rsidRPr="004E71F2">
        <w:t xml:space="preserve">Slopad </w:t>
      </w:r>
      <w:r w:rsidR="006E75B2" w:rsidRPr="00B135A5">
        <w:t>straff</w:t>
      </w:r>
      <w:r w:rsidR="006E75B2" w:rsidRPr="00B135A5">
        <w:softHyphen/>
        <w:t>rabatt för unga myndiga vid all</w:t>
      </w:r>
      <w:r w:rsidR="006E75B2" w:rsidRPr="00B135A5">
        <w:softHyphen/>
        <w:t>varlig brotts</w:t>
      </w:r>
      <w:r w:rsidR="006E75B2">
        <w:softHyphen/>
      </w:r>
      <w:r w:rsidR="006E75B2" w:rsidRPr="00B135A5">
        <w:t>lighet</w:t>
      </w:r>
      <w:r w:rsidR="006E75B2">
        <w:t xml:space="preserve">, </w:t>
      </w:r>
      <w:r>
        <w:t>prop</w:t>
      </w:r>
      <w:r w:rsidRPr="001D3CB3">
        <w:t>.</w:t>
      </w:r>
      <w:r w:rsidR="00AB4455">
        <w:t> </w:t>
      </w:r>
      <w:r w:rsidRPr="001D3CB3">
        <w:t>2021/22:17</w:t>
      </w:r>
      <w:r>
        <w:t xml:space="preserve"> och </w:t>
      </w:r>
      <w:r w:rsidR="006E75B2">
        <w:t>propositionen Skärpta regler för villkorlig frigiv</w:t>
      </w:r>
      <w:r w:rsidR="006E75B2">
        <w:softHyphen/>
        <w:t xml:space="preserve">ning, </w:t>
      </w:r>
      <w:r>
        <w:t>prop.</w:t>
      </w:r>
      <w:r w:rsidR="00AB4455">
        <w:t> </w:t>
      </w:r>
      <w:r>
        <w:t>2025/26:34). Regeringen bedö</w:t>
      </w:r>
      <w:r>
        <w:softHyphen/>
        <w:t>mer att det finns be</w:t>
      </w:r>
      <w:r w:rsidR="003B1C02">
        <w:softHyphen/>
      </w:r>
      <w:r>
        <w:t>hov av ett par sådana övergångs</w:t>
      </w:r>
      <w:r>
        <w:softHyphen/>
        <w:t>bestämmelser. Det gäller lagändringarna om att skärpa påföljden ungdomsövervakning, till</w:t>
      </w:r>
      <w:r>
        <w:softHyphen/>
        <w:t>godo</w:t>
      </w:r>
      <w:r>
        <w:softHyphen/>
        <w:t>räknande av böter vid undan</w:t>
      </w:r>
      <w:r w:rsidR="00021C12">
        <w:softHyphen/>
      </w:r>
      <w:r>
        <w:t>röjande av ungdomspåföljder och änd</w:t>
      </w:r>
      <w:r>
        <w:softHyphen/>
        <w:t xml:space="preserve">ringarna som rör varning vid misskötsamhet. </w:t>
      </w:r>
    </w:p>
    <w:p w14:paraId="16F10BD7" w14:textId="39E825FD" w:rsidR="00E856D8" w:rsidRDefault="00E856D8" w:rsidP="00E856D8">
      <w:pPr>
        <w:pStyle w:val="Brdtextmedindrag"/>
      </w:pPr>
      <w:r>
        <w:t>När det gäller förslagen om att skärpa påföljden ungdomsövervakning (</w:t>
      </w:r>
      <w:r w:rsidRPr="00E86423">
        <w:t>avsnitt</w:t>
      </w:r>
      <w:r w:rsidR="00995097">
        <w:t> </w:t>
      </w:r>
      <w:r w:rsidRPr="00E86423">
        <w:t>10.1</w:t>
      </w:r>
      <w:r>
        <w:t>) framstår det inte som lämpligt att knyta tillämpligheten av lagändringarna till tidpunkten för brotten, givet de praktiska problem som kan följa av en sådan ordning. Det framstår i stället som en rimlig ordning att de nya bestämmelserna ska gälla endast för påföljder som har dömts ut efter ikraftträdandet.</w:t>
      </w:r>
      <w:r w:rsidRPr="00E96CB8">
        <w:t xml:space="preserve"> </w:t>
      </w:r>
    </w:p>
    <w:p w14:paraId="385FE569" w14:textId="4635A36E" w:rsidR="00E856D8" w:rsidRDefault="00E856D8" w:rsidP="00E856D8">
      <w:pPr>
        <w:pStyle w:val="Brdtextmedindrag"/>
      </w:pPr>
      <w:r>
        <w:t>Med anledning av förslaget om att ta bort möjligheten att förena ung</w:t>
      </w:r>
      <w:r>
        <w:softHyphen/>
        <w:t>doms</w:t>
      </w:r>
      <w:r>
        <w:softHyphen/>
        <w:t>vård med ungdomstjänst eller böter föreslås ändringar i bestäm</w:t>
      </w:r>
      <w:r>
        <w:softHyphen/>
        <w:t>melsen i 32 kap. 4 § brottsbalken som innebär att föreskriften om att böter inte kan undanröjas utgår och att rätten inte längre ska ta skälig hänsyn till böter som har dömts ut som en tilläggspåföljd. För att böter som har dömts ut som en tilläggspåföljd inte ska kunna undanröjas och att sådana böter ska kunna beaktas när rätten undan</w:t>
      </w:r>
      <w:r>
        <w:softHyphen/>
        <w:t>röjer en ung</w:t>
      </w:r>
      <w:r>
        <w:softHyphen/>
        <w:t>doms</w:t>
      </w:r>
      <w:r>
        <w:softHyphen/>
        <w:t>vård och bestämmer ny påföljd bör en över</w:t>
      </w:r>
      <w:r>
        <w:softHyphen/>
        <w:t>gångs</w:t>
      </w:r>
      <w:r>
        <w:softHyphen/>
        <w:t>bestämmelse införas som anger att för ung</w:t>
      </w:r>
      <w:r>
        <w:softHyphen/>
        <w:t>doms</w:t>
      </w:r>
      <w:r>
        <w:softHyphen/>
      </w:r>
      <w:r w:rsidR="003B1C02">
        <w:softHyphen/>
      </w:r>
      <w:r>
        <w:t>vård som dömts ut i förening med böter</w:t>
      </w:r>
      <w:r w:rsidRPr="00B311E1">
        <w:t xml:space="preserve"> gäller 32</w:t>
      </w:r>
      <w:r>
        <w:t> </w:t>
      </w:r>
      <w:r w:rsidRPr="00B311E1">
        <w:t>kap. 4</w:t>
      </w:r>
      <w:r>
        <w:t> </w:t>
      </w:r>
      <w:r w:rsidRPr="00B311E1">
        <w:t>§ brotts</w:t>
      </w:r>
      <w:r>
        <w:softHyphen/>
      </w:r>
      <w:r w:rsidRPr="00B311E1">
        <w:t>balken i den äldre lydelsen.</w:t>
      </w:r>
      <w:r w:rsidR="007E2B60">
        <w:t xml:space="preserve"> Vidare </w:t>
      </w:r>
      <w:r w:rsidR="00E9518C">
        <w:t>bör det införas en övergångs</w:t>
      </w:r>
      <w:r w:rsidR="00696249">
        <w:softHyphen/>
      </w:r>
      <w:r w:rsidR="00E9518C">
        <w:t>bestäm</w:t>
      </w:r>
      <w:r w:rsidR="003B1C02">
        <w:softHyphen/>
      </w:r>
      <w:r w:rsidR="00E9518C">
        <w:t>melse till 38 kap.</w:t>
      </w:r>
      <w:r w:rsidR="00D753F8">
        <w:t> </w:t>
      </w:r>
      <w:r w:rsidR="00E9518C">
        <w:t>20</w:t>
      </w:r>
      <w:r w:rsidR="00D251A6">
        <w:t> </w:t>
      </w:r>
      <w:r w:rsidR="00E9518C">
        <w:t>§ brottsbalken som innebär att ä</w:t>
      </w:r>
      <w:r w:rsidR="00E9518C" w:rsidRPr="00933F1A">
        <w:t>ldre före</w:t>
      </w:r>
      <w:r w:rsidR="00696249">
        <w:softHyphen/>
      </w:r>
      <w:r w:rsidR="00E9518C" w:rsidRPr="00933F1A">
        <w:t>skrifter om bemyndigande att meddela föreskrifter om ersättning från staten</w:t>
      </w:r>
      <w:r w:rsidR="00E9518C">
        <w:t xml:space="preserve"> för skador som har orsakats av den som utför ungdomstjänst </w:t>
      </w:r>
      <w:r w:rsidR="00E9518C" w:rsidRPr="00933F1A">
        <w:t xml:space="preserve">fortfarande </w:t>
      </w:r>
      <w:r w:rsidR="00E9518C">
        <w:t xml:space="preserve">ska gälla </w:t>
      </w:r>
      <w:r w:rsidR="00E9518C" w:rsidRPr="00933F1A">
        <w:t xml:space="preserve">för </w:t>
      </w:r>
      <w:r w:rsidR="00E9518C" w:rsidRPr="00933F1A">
        <w:lastRenderedPageBreak/>
        <w:t>ungdomstjänst som har dömts ut enligt 32</w:t>
      </w:r>
      <w:r w:rsidR="00D251A6">
        <w:t> </w:t>
      </w:r>
      <w:r w:rsidR="00E9518C" w:rsidRPr="00933F1A">
        <w:t>kap. 3</w:t>
      </w:r>
      <w:r w:rsidR="00E9518C">
        <w:t> </w:t>
      </w:r>
      <w:r w:rsidR="00E9518C" w:rsidRPr="00933F1A">
        <w:t>§ första stycket</w:t>
      </w:r>
      <w:r w:rsidR="00D251A6">
        <w:t> </w:t>
      </w:r>
      <w:r w:rsidR="00E9518C" w:rsidRPr="00933F1A">
        <w:t xml:space="preserve">1 </w:t>
      </w:r>
      <w:r w:rsidR="00D17DF6">
        <w:t>brotts</w:t>
      </w:r>
      <w:r w:rsidR="00D251A6">
        <w:softHyphen/>
      </w:r>
      <w:r w:rsidR="00D17DF6">
        <w:t xml:space="preserve">balken </w:t>
      </w:r>
      <w:r w:rsidR="00E9518C" w:rsidRPr="00933F1A">
        <w:t xml:space="preserve">i lydelsen före den </w:t>
      </w:r>
      <w:r w:rsidR="000E35D5">
        <w:t>10 </w:t>
      </w:r>
      <w:r w:rsidR="005802EC">
        <w:t>september</w:t>
      </w:r>
      <w:r w:rsidR="005802EC" w:rsidRPr="009D488C">
        <w:t xml:space="preserve"> </w:t>
      </w:r>
      <w:r w:rsidR="00E9518C" w:rsidRPr="00933F1A">
        <w:t>2026.</w:t>
      </w:r>
      <w:r w:rsidR="00E9518C">
        <w:t xml:space="preserve"> Det </w:t>
      </w:r>
      <w:r w:rsidR="007E2B60">
        <w:t xml:space="preserve">bör </w:t>
      </w:r>
      <w:r w:rsidR="00E9518C">
        <w:t xml:space="preserve">också </w:t>
      </w:r>
      <w:r w:rsidR="007E2B60">
        <w:t>införas en över</w:t>
      </w:r>
      <w:r w:rsidR="00D251A6">
        <w:softHyphen/>
      </w:r>
      <w:r w:rsidR="007E2B60">
        <w:t>gångs</w:t>
      </w:r>
      <w:r w:rsidR="001506AD">
        <w:softHyphen/>
      </w:r>
      <w:r w:rsidR="007E2B60">
        <w:t>bestämmelse till 7 kap. 2 § 5 social</w:t>
      </w:r>
      <w:r w:rsidR="00D17DF6">
        <w:softHyphen/>
      </w:r>
      <w:r w:rsidR="007E2B60">
        <w:t>försäkrings</w:t>
      </w:r>
      <w:r w:rsidR="00D17DF6">
        <w:softHyphen/>
      </w:r>
      <w:r w:rsidR="007E2B60">
        <w:t>balken som inne</w:t>
      </w:r>
      <w:r w:rsidR="003B1C02">
        <w:softHyphen/>
      </w:r>
      <w:r w:rsidR="007E2B60">
        <w:t>bär att den som utför ungdomstjänst som har dömts ut enligt</w:t>
      </w:r>
      <w:r w:rsidR="00E9518C">
        <w:t xml:space="preserve"> det nämnda lag</w:t>
      </w:r>
      <w:r w:rsidR="00D251A6">
        <w:softHyphen/>
      </w:r>
      <w:r w:rsidR="00E9518C">
        <w:t xml:space="preserve">rummet </w:t>
      </w:r>
      <w:r w:rsidR="007E2B60">
        <w:t>ska omfattas av det statliga personskadeskyddet även då ung</w:t>
      </w:r>
      <w:r w:rsidR="003B1C02">
        <w:softHyphen/>
      </w:r>
      <w:r w:rsidR="007E2B60">
        <w:t>domstjänsten utförs efter ikraftträdandet.</w:t>
      </w:r>
    </w:p>
    <w:p w14:paraId="51F0D0B9" w14:textId="77777777" w:rsidR="00E856D8" w:rsidRDefault="00E856D8" w:rsidP="00E856D8">
      <w:pPr>
        <w:pStyle w:val="Brdtextmedindrag"/>
      </w:pPr>
      <w:r>
        <w:t>När det gäller förslaget om att utöka åklagarens möjligheter att besluta om varning (30 b § första stycket LUL)</w:t>
      </w:r>
      <w:r w:rsidDel="002B3A71">
        <w:t xml:space="preserve"> </w:t>
      </w:r>
      <w:r>
        <w:t>är det inte rimligt att omständig</w:t>
      </w:r>
      <w:r>
        <w:softHyphen/>
        <w:t>heter som inträffat före ikraft</w:t>
      </w:r>
      <w:r>
        <w:softHyphen/>
        <w:t>trädandet kan läggas till grund för varning enligt den nya skärpta regleringen. Det bör därför framgå av en övergångs</w:t>
      </w:r>
      <w:r>
        <w:softHyphen/>
        <w:t>bestämmelse att åklag</w:t>
      </w:r>
      <w:r>
        <w:softHyphen/>
        <w:t>arens beslut om varning enligt den nya bestäm</w:t>
      </w:r>
      <w:r>
        <w:softHyphen/>
        <w:t>melsen endast får grundas på omständig</w:t>
      </w:r>
      <w:r>
        <w:softHyphen/>
        <w:t>heter som har inträffat efter ikraft</w:t>
      </w:r>
      <w:r>
        <w:softHyphen/>
        <w:t xml:space="preserve">trädandet. </w:t>
      </w:r>
    </w:p>
    <w:p w14:paraId="1E843269" w14:textId="77777777" w:rsidR="00E856D8" w:rsidRDefault="00E856D8" w:rsidP="00E856D8">
      <w:pPr>
        <w:pStyle w:val="Brdtextmedindrag"/>
      </w:pPr>
      <w:r>
        <w:t>Den nya bestämmelsen i häkteslagen (2010:611) om att det vid alla åt</w:t>
      </w:r>
      <w:r>
        <w:softHyphen/>
        <w:t>gärder som rö</w:t>
      </w:r>
      <w:r w:rsidRPr="00A64CD2">
        <w:t>r intagna</w:t>
      </w:r>
      <w:r>
        <w:t xml:space="preserve"> som inte har fyllt 18 år i första hand ska beaktas vad som bedöms vara barnets bästa bör </w:t>
      </w:r>
      <w:r w:rsidRPr="001D4BC4">
        <w:t>tillämpas omedelbart och omfatta de eventuella barn</w:t>
      </w:r>
      <w:r>
        <w:t xml:space="preserve"> </w:t>
      </w:r>
      <w:r w:rsidRPr="001D4BC4">
        <w:t xml:space="preserve">som </w:t>
      </w:r>
      <w:r>
        <w:t>är intagna när bestämmelsen träder i kraft. Någon övergångsbestämmelse behövs inte.</w:t>
      </w:r>
    </w:p>
    <w:p w14:paraId="508E9A85" w14:textId="13D0E58F" w:rsidR="00E856D8" w:rsidRDefault="00E856D8" w:rsidP="00E856D8">
      <w:pPr>
        <w:pStyle w:val="Brdtextmedindrag"/>
      </w:pPr>
      <w:r w:rsidRPr="0054056A">
        <w:t>För processrättslig lag</w:t>
      </w:r>
      <w:r>
        <w:softHyphen/>
      </w:r>
      <w:r w:rsidRPr="0054056A">
        <w:t xml:space="preserve">stiftning </w:t>
      </w:r>
      <w:r>
        <w:t xml:space="preserve">är huvudregeln </w:t>
      </w:r>
      <w:r w:rsidRPr="0054056A">
        <w:t xml:space="preserve">att nya bestämmelser </w:t>
      </w:r>
      <w:r>
        <w:t xml:space="preserve">blir </w:t>
      </w:r>
      <w:r w:rsidRPr="0054056A">
        <w:t>tillämp</w:t>
      </w:r>
      <w:r>
        <w:t>liga omedelbart</w:t>
      </w:r>
      <w:r w:rsidRPr="0054056A">
        <w:t>. Det innebär att de ska tillämpas på varje proces</w:t>
      </w:r>
      <w:r>
        <w:softHyphen/>
      </w:r>
      <w:r w:rsidRPr="0054056A">
        <w:t xml:space="preserve">suell företeelse som inträffar efter det att regleringen har trätt i kraft. </w:t>
      </w:r>
      <w:r>
        <w:t>De lagändringar i LUL som föreslås med anledning av den särskilda regle</w:t>
      </w:r>
      <w:r>
        <w:softHyphen/>
        <w:t>ringen om sänkt straffbarhetsålder (1 a, 31, 38 e och 38 f</w:t>
      </w:r>
      <w:r w:rsidR="003B3B72">
        <w:t> </w:t>
      </w:r>
      <w:r>
        <w:t>§§) är process</w:t>
      </w:r>
      <w:r>
        <w:softHyphen/>
        <w:t>rättsliga och blir tillämpliga direkt vid ikraftträdandet. Även för</w:t>
      </w:r>
      <w:r>
        <w:softHyphen/>
        <w:t xml:space="preserve">slaget om att sänka gränsen för </w:t>
      </w:r>
      <w:r w:rsidRPr="00666D22">
        <w:t>presumtionsregeln i regleringen om bevis</w:t>
      </w:r>
      <w:r w:rsidRPr="00666D22">
        <w:softHyphen/>
        <w:t>talan (38 § LUL</w:t>
      </w:r>
      <w:r>
        <w:t xml:space="preserve">) är som utredningen påpekar processrättslig till sin natur och bör därför tillämpas genast efter ikraftträdande. Detsamma gäller </w:t>
      </w:r>
      <w:r w:rsidRPr="00544603">
        <w:t>för</w:t>
      </w:r>
      <w:r>
        <w:softHyphen/>
      </w:r>
      <w:r w:rsidRPr="00544603">
        <w:t xml:space="preserve">slaget om att </w:t>
      </w:r>
      <w:r>
        <w:t xml:space="preserve">varning ska kunna meddelas den unge vid ett </w:t>
      </w:r>
      <w:r w:rsidRPr="00544603">
        <w:t>möte via ljud- och bild</w:t>
      </w:r>
      <w:r>
        <w:softHyphen/>
      </w:r>
      <w:r w:rsidRPr="00544603">
        <w:t xml:space="preserve">överföring </w:t>
      </w:r>
      <w:r>
        <w:t xml:space="preserve">(30 b § LUL) och </w:t>
      </w:r>
      <w:r w:rsidRPr="000E092E">
        <w:t>förslaget om skyldig</w:t>
      </w:r>
      <w:r w:rsidRPr="000E092E">
        <w:softHyphen/>
        <w:t>heten att informera en misstänkt person i en</w:t>
      </w:r>
      <w:r w:rsidR="003B3B72">
        <w:t> </w:t>
      </w:r>
      <w:r w:rsidRPr="000E092E">
        <w:t>§ 31-utredning om rätten att inte behöva yttra sig över misstanken och inte heller i övrigt behöva medverka till utredningen av sin egen skuld (32 </w:t>
      </w:r>
      <w:r w:rsidRPr="00922713">
        <w:t>§ LUL)</w:t>
      </w:r>
      <w:r>
        <w:t>. Detsamma gäller samtliga lagändringar som föreslås i LUL med anledning av att unga myndiga inte längre ska sär</w:t>
      </w:r>
      <w:r>
        <w:softHyphen/>
        <w:t xml:space="preserve">behandlas (1, 25, 27, 29, 30 och 41 §§ LUL) och </w:t>
      </w:r>
      <w:r w:rsidR="004F5AB2">
        <w:t xml:space="preserve">ändringarna </w:t>
      </w:r>
      <w:r>
        <w:t>i skatte</w:t>
      </w:r>
      <w:r>
        <w:softHyphen/>
        <w:t>brottslagen (1971:69) och lagen (1997:1024) om Skatteverkets brotts</w:t>
      </w:r>
      <w:r w:rsidR="004F5AB2">
        <w:softHyphen/>
      </w:r>
      <w:r>
        <w:t>bekämpande verk</w:t>
      </w:r>
      <w:r>
        <w:softHyphen/>
        <w:t>samhet. Slutligen gäller detta också lagändringarna om preven</w:t>
      </w:r>
      <w:r>
        <w:softHyphen/>
        <w:t>tiva tvångs</w:t>
      </w:r>
      <w:r>
        <w:softHyphen/>
        <w:t>medel i preventivlagen och inhämtningslagen samt vissa bestäm</w:t>
      </w:r>
      <w:r>
        <w:softHyphen/>
        <w:t>melser i lagen om hemlig dataavläsning (7 b och 10 b §§). Några över</w:t>
      </w:r>
      <w:r>
        <w:softHyphen/>
        <w:t>gångs</w:t>
      </w:r>
      <w:r>
        <w:softHyphen/>
        <w:t>bestämmelser för dessa lagändringar behövs inte.</w:t>
      </w:r>
    </w:p>
    <w:p w14:paraId="09CAB8E3" w14:textId="23D734C6" w:rsidR="00E856D8" w:rsidRDefault="00E856D8" w:rsidP="00E856D8">
      <w:pPr>
        <w:pStyle w:val="Brdtextmedindrag"/>
      </w:pPr>
      <w:bookmarkStart w:id="262" w:name="_Hlk217032839"/>
      <w:bookmarkStart w:id="263" w:name="_Hlk218756060"/>
      <w:r>
        <w:t xml:space="preserve">När det gäller förslaget om registrering i belastningsregistret av </w:t>
      </w:r>
      <w:r w:rsidRPr="00722338">
        <w:t xml:space="preserve">en dom genom vilken någon </w:t>
      </w:r>
      <w:r w:rsidRPr="009F1B54">
        <w:t>har förklarats ha begått brott i ett mål om bevistalan</w:t>
      </w:r>
      <w:r>
        <w:t xml:space="preserve"> uppkommer frågan vilken tidpunkt som bör avgöra om registrering ska ske eller inte. Som framgår av </w:t>
      </w:r>
      <w:r w:rsidRPr="00B4460F">
        <w:t>avsnitt</w:t>
      </w:r>
      <w:r w:rsidR="00D251A6">
        <w:t> </w:t>
      </w:r>
      <w:r w:rsidRPr="00B4460F">
        <w:t>7</w:t>
      </w:r>
      <w:r>
        <w:t xml:space="preserve"> motiveras förslaget främst av att upp</w:t>
      </w:r>
      <w:r>
        <w:softHyphen/>
        <w:t>gifter om att en person har gjort sig skyldig till ett brott fyller en viktig funktion inom rätts</w:t>
      </w:r>
      <w:r>
        <w:softHyphen/>
        <w:t>väsen</w:t>
      </w:r>
      <w:r>
        <w:softHyphen/>
        <w:t>dets myn</w:t>
      </w:r>
      <w:r>
        <w:softHyphen/>
        <w:t>dig</w:t>
      </w:r>
      <w:r>
        <w:softHyphen/>
        <w:t>heter. Det är därför angeläget att registrering av sådana domar kan ske så snart som möjligt. Avgörande för om en dom ska registreras ska därför vara tid</w:t>
      </w:r>
      <w:r>
        <w:softHyphen/>
        <w:t>punkten för doms</w:t>
      </w:r>
      <w:r>
        <w:softHyphen/>
        <w:t>tillfället. Det innebär att en fällande dom i ett mål om bevistalan som meddelats före ikraftträdandet inte ska registreras och att en fällande dom som meddelats efter ikraftträdandet ska regi</w:t>
      </w:r>
      <w:r>
        <w:softHyphen/>
        <w:t>streras i belast</w:t>
      </w:r>
      <w:r>
        <w:softHyphen/>
        <w:t>nings</w:t>
      </w:r>
      <w:r>
        <w:softHyphen/>
        <w:t>registret, även om gär</w:t>
      </w:r>
      <w:r w:rsidR="00A31998">
        <w:softHyphen/>
      </w:r>
      <w:r>
        <w:t>ningen har begåtts före ikraft</w:t>
      </w:r>
      <w:r>
        <w:softHyphen/>
        <w:t xml:space="preserve">trädandet. Med fällande dom avses den först </w:t>
      </w:r>
      <w:r>
        <w:lastRenderedPageBreak/>
        <w:t>meddelade domen som är fällande</w:t>
      </w:r>
      <w:bookmarkEnd w:id="262"/>
      <w:r>
        <w:t>. Någon övergångsbestämmelse behövs inte för att uppnå detta.</w:t>
      </w:r>
    </w:p>
    <w:p w14:paraId="41238467" w14:textId="77777777" w:rsidR="00E856D8" w:rsidRPr="004A1A0A" w:rsidRDefault="00E856D8" w:rsidP="00E856D8">
      <w:pPr>
        <w:pStyle w:val="Rubrik1"/>
      </w:pPr>
      <w:bookmarkStart w:id="264" w:name="_Toc195704988"/>
      <w:bookmarkStart w:id="265" w:name="_Toc216271631"/>
      <w:bookmarkStart w:id="266" w:name="_Toc219455976"/>
      <w:bookmarkStart w:id="267" w:name="_Toc220315268"/>
      <w:bookmarkStart w:id="268" w:name="_Toc233629796"/>
      <w:bookmarkEnd w:id="263"/>
      <w:r w:rsidRPr="004A1A0A">
        <w:t>Konsekvenser</w:t>
      </w:r>
      <w:bookmarkEnd w:id="264"/>
      <w:r w:rsidRPr="004A1A0A">
        <w:t xml:space="preserve"> av förslagen</w:t>
      </w:r>
      <w:bookmarkEnd w:id="265"/>
      <w:bookmarkEnd w:id="266"/>
      <w:bookmarkEnd w:id="267"/>
      <w:bookmarkEnd w:id="268"/>
    </w:p>
    <w:p w14:paraId="0A9B3624" w14:textId="77777777" w:rsidR="00E856D8" w:rsidRPr="004A1A0A" w:rsidRDefault="00E856D8" w:rsidP="00E856D8">
      <w:pPr>
        <w:pStyle w:val="Rubrik2"/>
        <w:spacing w:before="0"/>
      </w:pPr>
      <w:bookmarkStart w:id="269" w:name="_Toc216271632"/>
      <w:bookmarkStart w:id="270" w:name="_Toc219455977"/>
      <w:bookmarkStart w:id="271" w:name="_Toc220315269"/>
      <w:bookmarkStart w:id="272" w:name="_Toc233629797"/>
      <w:r w:rsidRPr="004A1A0A">
        <w:t>Ekonomiska konsekvenser</w:t>
      </w:r>
      <w:bookmarkEnd w:id="269"/>
      <w:bookmarkEnd w:id="270"/>
      <w:bookmarkEnd w:id="271"/>
      <w:bookmarkEnd w:id="272"/>
    </w:p>
    <w:p w14:paraId="7F78CAEE" w14:textId="77777777" w:rsidR="00E856D8" w:rsidRDefault="00E856D8" w:rsidP="00E856D8">
      <w:pPr>
        <w:pStyle w:val="Rubrik4ram"/>
      </w:pPr>
      <w:r>
        <w:t>Regeringens bedömning</w:t>
      </w:r>
    </w:p>
    <w:p w14:paraId="580E1414" w14:textId="77777777" w:rsidR="00E856D8" w:rsidRDefault="00E856D8" w:rsidP="00E856D8">
      <w:pPr>
        <w:pStyle w:val="Brdtextmedindragram"/>
        <w:ind w:firstLine="0"/>
      </w:pPr>
      <w:r>
        <w:t xml:space="preserve">Förslagen om skärpta regler för unga lagöverträdare kommer att leda till ökade kostnader för staten. </w:t>
      </w:r>
    </w:p>
    <w:p w14:paraId="2F253AC7" w14:textId="789B7F6C" w:rsidR="00E856D8" w:rsidRDefault="00E856D8" w:rsidP="00E856D8">
      <w:pPr>
        <w:pStyle w:val="Brdtextmedindragram"/>
      </w:pPr>
      <w:r>
        <w:t>De ökade kostnaderna kommer främst att belasta anslaget Kriminal</w:t>
      </w:r>
      <w:r>
        <w:softHyphen/>
        <w:t xml:space="preserve">vården och anslaget Rättsliga biträden m.m. I </w:t>
      </w:r>
      <w:r w:rsidR="00794CA1">
        <w:t xml:space="preserve">enlighet med </w:t>
      </w:r>
      <w:r>
        <w:t>budget</w:t>
      </w:r>
      <w:r w:rsidR="00794CA1">
        <w:softHyphen/>
      </w:r>
      <w:r>
        <w:t xml:space="preserve">propositionen för 2026 </w:t>
      </w:r>
      <w:r w:rsidR="00794CA1">
        <w:t xml:space="preserve">har </w:t>
      </w:r>
      <w:r>
        <w:t>medel tillför</w:t>
      </w:r>
      <w:r w:rsidR="00794CA1">
        <w:t>t</w:t>
      </w:r>
      <w:r>
        <w:t xml:space="preserve">s </w:t>
      </w:r>
      <w:r w:rsidR="00173682">
        <w:t xml:space="preserve">för år 2026 och </w:t>
      </w:r>
      <w:r w:rsidR="0068449B">
        <w:t xml:space="preserve">medel </w:t>
      </w:r>
      <w:r w:rsidR="00501A77">
        <w:t>beräk</w:t>
      </w:r>
      <w:r w:rsidR="002A18B5">
        <w:softHyphen/>
      </w:r>
      <w:r w:rsidR="00501A77">
        <w:t>nas</w:t>
      </w:r>
      <w:r w:rsidR="008324B9">
        <w:t xml:space="preserve"> </w:t>
      </w:r>
      <w:r>
        <w:t>tillför</w:t>
      </w:r>
      <w:r w:rsidR="00501A77">
        <w:t>a</w:t>
      </w:r>
      <w:r>
        <w:t xml:space="preserve">s anslagen för </w:t>
      </w:r>
      <w:r w:rsidR="008324B9">
        <w:t xml:space="preserve">efterföljande år </w:t>
      </w:r>
      <w:r>
        <w:t>för att finansiera dessa kost</w:t>
      </w:r>
      <w:r w:rsidR="00EA1705">
        <w:softHyphen/>
      </w:r>
      <w:r>
        <w:t>nader. Förslagen beräknas få fullt genomslag vid olika tid</w:t>
      </w:r>
      <w:r>
        <w:softHyphen/>
        <w:t xml:space="preserve">punkter. </w:t>
      </w:r>
    </w:p>
    <w:p w14:paraId="424CB344" w14:textId="77777777" w:rsidR="00E856D8" w:rsidRDefault="00E856D8" w:rsidP="00E856D8">
      <w:pPr>
        <w:pStyle w:val="Brdtextmedindragram"/>
      </w:pPr>
      <w:r>
        <w:t xml:space="preserve">De kostnader som uppstår för </w:t>
      </w:r>
      <w:r w:rsidRPr="00E82914">
        <w:t>Polismyndigheten, Säkerhetspolisen, Tullverket, Åklagarmyndig</w:t>
      </w:r>
      <w:r>
        <w:softHyphen/>
      </w:r>
      <w:r w:rsidRPr="00E82914">
        <w:t>heten</w:t>
      </w:r>
      <w:r>
        <w:t xml:space="preserve"> och </w:t>
      </w:r>
      <w:r w:rsidRPr="00E82914">
        <w:t xml:space="preserve">Sveriges </w:t>
      </w:r>
      <w:r>
        <w:t>D</w:t>
      </w:r>
      <w:r w:rsidRPr="00E82914">
        <w:t>omstolar</w:t>
      </w:r>
      <w:r>
        <w:t xml:space="preserve"> är sådana att de ryms inom respektive myndighets befintliga ekonomiska ramar.</w:t>
      </w:r>
    </w:p>
    <w:p w14:paraId="138622C7" w14:textId="77777777" w:rsidR="00E856D8" w:rsidRDefault="00E856D8" w:rsidP="00E856D8">
      <w:pPr>
        <w:pStyle w:val="Brdtextmedindragram"/>
      </w:pPr>
      <w:r>
        <w:t xml:space="preserve">Förslagen bedöms ha ingen eller marginell påverkan på kommuner och regioners kostnader. </w:t>
      </w:r>
    </w:p>
    <w:p w14:paraId="1BF0F56D" w14:textId="297F7A46" w:rsidR="00E856D8" w:rsidRDefault="00E856D8" w:rsidP="00E856D8">
      <w:pPr>
        <w:pStyle w:val="Rubrik4efterram"/>
      </w:pPr>
      <w:r>
        <w:t xml:space="preserve">Utredningens </w:t>
      </w:r>
      <w:r w:rsidRPr="000D521D">
        <w:rPr>
          <w:bCs/>
        </w:rPr>
        <w:t>bedömning</w:t>
      </w:r>
    </w:p>
    <w:p w14:paraId="060414DE" w14:textId="234248FF" w:rsidR="00E856D8" w:rsidRDefault="00E856D8" w:rsidP="00E856D8">
      <w:pPr>
        <w:pStyle w:val="Brdtext"/>
      </w:pPr>
      <w:r>
        <w:t>Bedömningen från utredningen</w:t>
      </w:r>
      <w:r w:rsidRPr="000F0B5B">
        <w:t xml:space="preserve"> </w:t>
      </w:r>
      <w:r>
        <w:t xml:space="preserve">stämmer </w:t>
      </w:r>
      <w:r w:rsidDel="007B5F0B">
        <w:t xml:space="preserve">delvis </w:t>
      </w:r>
      <w:r>
        <w:t>överens med regeringens bedömning. Utredningens bedömning utgår från att en ny påföljd ska in</w:t>
      </w:r>
      <w:r w:rsidR="00353522">
        <w:softHyphen/>
      </w:r>
      <w:r>
        <w:t>föras och från en delvis annorlunda reglering när det gäller missköt</w:t>
      </w:r>
      <w:r w:rsidR="00021C12">
        <w:softHyphen/>
      </w:r>
      <w:r>
        <w:t>sam</w:t>
      </w:r>
      <w:r w:rsidR="00353522">
        <w:softHyphen/>
      </w:r>
      <w:r>
        <w:t>het av ungdomspåföljder.</w:t>
      </w:r>
    </w:p>
    <w:p w14:paraId="65A139F3" w14:textId="77777777" w:rsidR="00E856D8" w:rsidRDefault="00E856D8" w:rsidP="00E856D8">
      <w:pPr>
        <w:pStyle w:val="Rubrik4utannumrering"/>
      </w:pPr>
      <w:r w:rsidRPr="00577682">
        <w:t>Remissinstanserna</w:t>
      </w:r>
    </w:p>
    <w:p w14:paraId="75390D0B" w14:textId="77777777" w:rsidR="00E856D8" w:rsidRDefault="00E856D8" w:rsidP="00E856D8">
      <w:pPr>
        <w:pStyle w:val="Brdtextmedindrag"/>
        <w:ind w:firstLine="0"/>
      </w:pPr>
      <w:r>
        <w:t>En majoritet av remissinstanserna yttrar sig inte eller har inte några in</w:t>
      </w:r>
      <w:r>
        <w:softHyphen/>
        <w:t>vändningar i fråga om utredningens bedömning av de ekonomiska konse</w:t>
      </w:r>
      <w:r>
        <w:softHyphen/>
        <w:t>kven</w:t>
      </w:r>
      <w:r>
        <w:softHyphen/>
        <w:t xml:space="preserve">serna av förslagen. </w:t>
      </w:r>
    </w:p>
    <w:p w14:paraId="28B6632C" w14:textId="389A1FC8" w:rsidR="00E856D8" w:rsidRDefault="00416467" w:rsidP="00E856D8">
      <w:pPr>
        <w:pStyle w:val="Brdtextmedindrag"/>
      </w:pPr>
      <w:r>
        <w:rPr>
          <w:i/>
          <w:iCs/>
        </w:rPr>
        <w:t>Domstolsverket</w:t>
      </w:r>
      <w:r w:rsidR="00E856D8">
        <w:t xml:space="preserve"> anser när det gäller förslagen i delbetänkandet att det saknas en närmare analys av förslagens på</w:t>
      </w:r>
      <w:r w:rsidR="00E856D8">
        <w:softHyphen/>
        <w:t>verkan för domstolarna. När det gäller förslagen som lämnas i slutbe</w:t>
      </w:r>
      <w:r w:rsidR="00E856D8">
        <w:softHyphen/>
        <w:t xml:space="preserve">tänkandet anser </w:t>
      </w:r>
      <w:r>
        <w:t>Domstolsverket</w:t>
      </w:r>
      <w:r w:rsidR="00E856D8">
        <w:t xml:space="preserve"> pre</w:t>
      </w:r>
      <w:r w:rsidR="00A457C8">
        <w:softHyphen/>
      </w:r>
      <w:r w:rsidR="00E856D8">
        <w:t xml:space="preserve">liminärt att dessa kan hanteras inom ram för </w:t>
      </w:r>
      <w:r>
        <w:t xml:space="preserve">Sveriges Domstolars </w:t>
      </w:r>
      <w:r w:rsidR="00E856D8">
        <w:t>befint</w:t>
      </w:r>
      <w:r w:rsidR="00A457C8">
        <w:softHyphen/>
      </w:r>
      <w:r w:rsidR="00E856D8">
        <w:t xml:space="preserve">liga anslag. </w:t>
      </w:r>
      <w:r>
        <w:t>Domstolsverket</w:t>
      </w:r>
      <w:r w:rsidR="00E856D8">
        <w:t xml:space="preserve"> pe</w:t>
      </w:r>
      <w:r w:rsidR="00E856D8">
        <w:softHyphen/>
        <w:t xml:space="preserve">kar dock på att det har </w:t>
      </w:r>
      <w:r w:rsidR="00794CA1">
        <w:t xml:space="preserve">genomförts </w:t>
      </w:r>
      <w:r w:rsidR="00E856D8">
        <w:t>och kom</w:t>
      </w:r>
      <w:r w:rsidR="00E856D8">
        <w:softHyphen/>
        <w:t>mer att genomföras många förändringar inom straff</w:t>
      </w:r>
      <w:r w:rsidR="00E856D8">
        <w:softHyphen/>
        <w:t xml:space="preserve">rätten </w:t>
      </w:r>
      <w:r w:rsidR="00E856D8" w:rsidRPr="00767E7A">
        <w:t>vilket föran</w:t>
      </w:r>
      <w:r w:rsidR="00E856D8">
        <w:softHyphen/>
      </w:r>
      <w:r w:rsidR="00E856D8" w:rsidRPr="00767E7A">
        <w:t xml:space="preserve">leder ett behov av att framöver följa upp de samlade </w:t>
      </w:r>
      <w:r w:rsidR="00E856D8">
        <w:t>kostnads</w:t>
      </w:r>
      <w:r w:rsidR="00E856D8" w:rsidRPr="00767E7A">
        <w:t>effekterna av lag</w:t>
      </w:r>
      <w:r w:rsidR="00A457C8">
        <w:softHyphen/>
      </w:r>
      <w:r w:rsidR="00E856D8" w:rsidRPr="00767E7A">
        <w:t xml:space="preserve">ändringarna för </w:t>
      </w:r>
      <w:r w:rsidR="00E856D8">
        <w:t>bl.a.</w:t>
      </w:r>
      <w:r w:rsidR="00E856D8" w:rsidRPr="00767E7A">
        <w:t xml:space="preserve"> Sve</w:t>
      </w:r>
      <w:r w:rsidR="00E856D8">
        <w:softHyphen/>
      </w:r>
      <w:r w:rsidR="00E856D8" w:rsidRPr="00767E7A">
        <w:t>riges Domstolar.</w:t>
      </w:r>
      <w:r w:rsidR="00E856D8">
        <w:t xml:space="preserve"> Även </w:t>
      </w:r>
      <w:r w:rsidR="00E856D8" w:rsidRPr="00A1153A">
        <w:rPr>
          <w:i/>
          <w:iCs/>
        </w:rPr>
        <w:t>Åklagarmyndigheten</w:t>
      </w:r>
      <w:r w:rsidR="00E856D8" w:rsidRPr="004F76DA">
        <w:t xml:space="preserve"> an</w:t>
      </w:r>
      <w:r w:rsidR="00786CC5">
        <w:softHyphen/>
      </w:r>
      <w:r w:rsidR="00E856D8" w:rsidRPr="004F76DA">
        <w:t>ser att det bör göras en fördjupad analys av de eko</w:t>
      </w:r>
      <w:r w:rsidR="00E856D8">
        <w:softHyphen/>
      </w:r>
      <w:r w:rsidR="00E856D8" w:rsidRPr="004F76DA">
        <w:t>nomiska konse</w:t>
      </w:r>
      <w:r w:rsidR="00E856D8">
        <w:softHyphen/>
      </w:r>
      <w:r w:rsidR="00E856D8" w:rsidRPr="004F76DA">
        <w:t>kven</w:t>
      </w:r>
      <w:r w:rsidR="00ED5A20">
        <w:softHyphen/>
      </w:r>
      <w:r w:rsidR="00E856D8" w:rsidRPr="004F76DA">
        <w:t>serna av förslagen</w:t>
      </w:r>
      <w:r w:rsidR="00E856D8">
        <w:t xml:space="preserve"> och en bedöm</w:t>
      </w:r>
      <w:r w:rsidR="00E856D8">
        <w:softHyphen/>
        <w:t>ning av de samlade ekono</w:t>
      </w:r>
      <w:r w:rsidR="00E856D8">
        <w:softHyphen/>
        <w:t>miska konse</w:t>
      </w:r>
      <w:r w:rsidR="00E856D8">
        <w:softHyphen/>
        <w:t>kvenserna av samtliga för</w:t>
      </w:r>
      <w:r w:rsidR="00E856D8" w:rsidRPr="004F76DA">
        <w:t>slag som har bäring på unga lagöver</w:t>
      </w:r>
      <w:r w:rsidR="00E856D8">
        <w:softHyphen/>
      </w:r>
      <w:r w:rsidR="00E856D8" w:rsidRPr="004F76DA">
        <w:t>trädare.</w:t>
      </w:r>
      <w:r w:rsidR="00E856D8">
        <w:t xml:space="preserve"> </w:t>
      </w:r>
      <w:r w:rsidR="00E856D8" w:rsidRPr="009640B9">
        <w:rPr>
          <w:i/>
          <w:iCs/>
        </w:rPr>
        <w:t>Kammarrätten i Stockholm</w:t>
      </w:r>
      <w:r w:rsidR="00E856D8">
        <w:t xml:space="preserve"> och </w:t>
      </w:r>
      <w:r w:rsidR="00E856D8" w:rsidRPr="000F19FE">
        <w:rPr>
          <w:i/>
          <w:iCs/>
        </w:rPr>
        <w:t>Förvaltningsrätten i Karlstad</w:t>
      </w:r>
      <w:r w:rsidR="00E856D8">
        <w:t xml:space="preserve"> an</w:t>
      </w:r>
      <w:r w:rsidR="00A457C8">
        <w:softHyphen/>
      </w:r>
      <w:r w:rsidR="00E856D8">
        <w:t>ser att det saknas en analys av konsekvenserna för de allmänna förvalt</w:t>
      </w:r>
      <w:r w:rsidR="00E856D8">
        <w:softHyphen/>
        <w:t>nings</w:t>
      </w:r>
      <w:r w:rsidR="00A457C8">
        <w:softHyphen/>
      </w:r>
      <w:r w:rsidR="00E856D8">
        <w:softHyphen/>
        <w:t>dom</w:t>
      </w:r>
      <w:r w:rsidR="00E856D8">
        <w:softHyphen/>
        <w:t xml:space="preserve">stolarna. </w:t>
      </w:r>
      <w:r w:rsidR="00E856D8" w:rsidRPr="009640B9">
        <w:rPr>
          <w:i/>
          <w:iCs/>
        </w:rPr>
        <w:t>Kriminalvården</w:t>
      </w:r>
      <w:r w:rsidR="00E856D8" w:rsidRPr="009640B9">
        <w:t xml:space="preserve"> framför att det är mycket svårt att uppskatta framtida </w:t>
      </w:r>
      <w:r w:rsidR="00E856D8" w:rsidRPr="009640B9">
        <w:lastRenderedPageBreak/>
        <w:t>kostnader i ett läge där många förändringar avseende hantering av unga lagöverträdare kommer att påverka kostnads</w:t>
      </w:r>
      <w:r w:rsidR="00E856D8">
        <w:softHyphen/>
      </w:r>
      <w:r w:rsidR="00E856D8" w:rsidRPr="009640B9">
        <w:t>bilden på olika sätt. Kriminal</w:t>
      </w:r>
      <w:r w:rsidR="00021C12">
        <w:softHyphen/>
      </w:r>
      <w:r w:rsidR="00E856D8" w:rsidRPr="009640B9">
        <w:t xml:space="preserve">vården </w:t>
      </w:r>
      <w:r w:rsidR="00E856D8">
        <w:t>anser därför att</w:t>
      </w:r>
      <w:r w:rsidR="00E856D8" w:rsidRPr="009640B9">
        <w:t xml:space="preserve"> det är av största vikt att göra en samlad utvärdering av de ekonomiska konsekvenser som olika straff</w:t>
      </w:r>
      <w:r w:rsidR="00E856D8">
        <w:softHyphen/>
      </w:r>
      <w:r w:rsidR="00E856D8" w:rsidRPr="009640B9">
        <w:t>skärpningar för unga lag</w:t>
      </w:r>
      <w:r w:rsidR="00021C12">
        <w:softHyphen/>
      </w:r>
      <w:r w:rsidR="00E856D8" w:rsidRPr="009640B9">
        <w:t>över</w:t>
      </w:r>
      <w:r w:rsidR="00021C12">
        <w:softHyphen/>
      </w:r>
      <w:r w:rsidR="00E856D8" w:rsidRPr="009640B9">
        <w:t>trädare i denna och andra utredningar medför.</w:t>
      </w:r>
      <w:r w:rsidR="00E856D8">
        <w:t xml:space="preserve"> Även </w:t>
      </w:r>
      <w:r w:rsidR="00E856D8" w:rsidRPr="00FF68C5">
        <w:rPr>
          <w:i/>
          <w:iCs/>
        </w:rPr>
        <w:t>Söd</w:t>
      </w:r>
      <w:r w:rsidR="00E856D8">
        <w:rPr>
          <w:i/>
          <w:iCs/>
        </w:rPr>
        <w:softHyphen/>
      </w:r>
      <w:r w:rsidR="00E856D8" w:rsidRPr="00FF68C5">
        <w:rPr>
          <w:i/>
          <w:iCs/>
        </w:rPr>
        <w:t>ertörns tings</w:t>
      </w:r>
      <w:r w:rsidR="00353522">
        <w:rPr>
          <w:i/>
          <w:iCs/>
        </w:rPr>
        <w:softHyphen/>
      </w:r>
      <w:r w:rsidR="00E856D8" w:rsidRPr="00FF68C5">
        <w:rPr>
          <w:i/>
          <w:iCs/>
        </w:rPr>
        <w:t>rätt</w:t>
      </w:r>
      <w:r w:rsidR="00E856D8">
        <w:t xml:space="preserve"> anser att de ekonomiska konsekven</w:t>
      </w:r>
      <w:r w:rsidR="00E856D8">
        <w:softHyphen/>
        <w:t>serna be</w:t>
      </w:r>
      <w:r w:rsidR="00A457C8">
        <w:softHyphen/>
      </w:r>
      <w:r w:rsidR="00E856D8">
        <w:t>höver belysas ytter</w:t>
      </w:r>
      <w:r w:rsidR="00021C12">
        <w:softHyphen/>
      </w:r>
      <w:r w:rsidR="00E856D8">
        <w:t>ligare.</w:t>
      </w:r>
    </w:p>
    <w:p w14:paraId="78075258" w14:textId="5D5B7C95" w:rsidR="00E856D8" w:rsidRDefault="00E856D8" w:rsidP="00E856D8">
      <w:pPr>
        <w:pStyle w:val="Brdtextmedindrag"/>
      </w:pPr>
      <w:r w:rsidRPr="00D9233D">
        <w:rPr>
          <w:i/>
          <w:iCs/>
        </w:rPr>
        <w:t>S</w:t>
      </w:r>
      <w:r>
        <w:rPr>
          <w:i/>
          <w:iCs/>
        </w:rPr>
        <w:t>veriges Kommuner och Regioner</w:t>
      </w:r>
      <w:r>
        <w:t xml:space="preserve"> anser inte att det går att bedöma rim</w:t>
      </w:r>
      <w:r>
        <w:softHyphen/>
        <w:t xml:space="preserve">ligheten i den ekonomiska analys </w:t>
      </w:r>
      <w:r w:rsidR="00794CA1">
        <w:t xml:space="preserve">som </w:t>
      </w:r>
      <w:r>
        <w:t>utred</w:t>
      </w:r>
      <w:r>
        <w:softHyphen/>
        <w:t>ningen har gjort inom ramen för delbetänkandet eftersom det saknas beräk</w:t>
      </w:r>
      <w:r>
        <w:softHyphen/>
        <w:t>ningar. När det gäller för</w:t>
      </w:r>
      <w:r w:rsidR="00794CA1">
        <w:softHyphen/>
      </w:r>
      <w:r>
        <w:t>slagen i slutbetänkandet i</w:t>
      </w:r>
      <w:r w:rsidRPr="00755715">
        <w:t>nstämmer</w:t>
      </w:r>
      <w:r>
        <w:t xml:space="preserve"> Sveriges Kommuner och </w:t>
      </w:r>
      <w:r w:rsidR="00E115FD">
        <w:t>R</w:t>
      </w:r>
      <w:r>
        <w:t>egioner</w:t>
      </w:r>
      <w:r w:rsidRPr="00755715">
        <w:t xml:space="preserve"> i utred</w:t>
      </w:r>
      <w:r>
        <w:softHyphen/>
      </w:r>
      <w:r w:rsidRPr="00755715">
        <w:t>ningens bedömning att förslagen inte leder till några nämnvärda förän</w:t>
      </w:r>
      <w:r>
        <w:softHyphen/>
      </w:r>
      <w:r w:rsidRPr="00755715">
        <w:t>dringar när det gäller enskilda kommuners kostnader.</w:t>
      </w:r>
      <w:r>
        <w:t xml:space="preserve"> Sveriges Kommuner och Regioner för fram att k</w:t>
      </w:r>
      <w:r w:rsidRPr="00755715">
        <w:t>ostnaderna för verkställighet av på</w:t>
      </w:r>
      <w:r w:rsidR="00021C12">
        <w:softHyphen/>
      </w:r>
      <w:r w:rsidRPr="00755715">
        <w:t>följder kan öka för vissa berörda kommuner</w:t>
      </w:r>
      <w:r>
        <w:t xml:space="preserve"> samtidigt som </w:t>
      </w:r>
      <w:r w:rsidRPr="00755715">
        <w:t>behovet av sociala insatser</w:t>
      </w:r>
      <w:r>
        <w:t xml:space="preserve"> minskar. </w:t>
      </w:r>
      <w:r w:rsidRPr="00A1153A">
        <w:rPr>
          <w:i/>
          <w:iCs/>
        </w:rPr>
        <w:t>Botkyrka kommun</w:t>
      </w:r>
      <w:r>
        <w:t xml:space="preserve"> instämmer i bedömningen att förslagen i slut</w:t>
      </w:r>
      <w:r>
        <w:softHyphen/>
        <w:t>betänkandet inte leder till några mer omfattande eko</w:t>
      </w:r>
      <w:r w:rsidR="00794CA1">
        <w:softHyphen/>
      </w:r>
      <w:r>
        <w:t>nomiska konse</w:t>
      </w:r>
      <w:r>
        <w:softHyphen/>
        <w:t>kven</w:t>
      </w:r>
      <w:r>
        <w:softHyphen/>
        <w:t xml:space="preserve">ser för kommunerna. </w:t>
      </w:r>
    </w:p>
    <w:p w14:paraId="4BEEDF1F" w14:textId="2316181A" w:rsidR="00E856D8" w:rsidRPr="00FC094D" w:rsidRDefault="00E856D8" w:rsidP="00E856D8">
      <w:pPr>
        <w:pStyle w:val="Brdtextmedindrag"/>
        <w:rPr>
          <w:i/>
          <w:iCs/>
        </w:rPr>
      </w:pPr>
      <w:r>
        <w:t>Ett flertal remissinstanser yttrar sig särskilt avseende de ekonomiska konse</w:t>
      </w:r>
      <w:r>
        <w:softHyphen/>
        <w:t>kvenserna av förslaget om en särskild reglering om sänkt straff</w:t>
      </w:r>
      <w:r>
        <w:softHyphen/>
        <w:t>barhetsålder. Kriminal</w:t>
      </w:r>
      <w:r>
        <w:softHyphen/>
        <w:t xml:space="preserve">vården </w:t>
      </w:r>
      <w:r w:rsidR="00BD4F8D">
        <w:t>anser</w:t>
      </w:r>
      <w:r>
        <w:t xml:space="preserve"> att det är svårt att berä</w:t>
      </w:r>
      <w:r>
        <w:softHyphen/>
        <w:t>kna effekterna av förslaget, men att det är högst tveksamt om det finns praktiska förut</w:t>
      </w:r>
      <w:r>
        <w:softHyphen/>
        <w:t>sättningar att till</w:t>
      </w:r>
      <w:r>
        <w:softHyphen/>
        <w:t>skapa ytterligare platser för 14-årin</w:t>
      </w:r>
      <w:r>
        <w:softHyphen/>
        <w:t>gar, oavsett finansiella tillskott. Redan i dag finns det enligt Kriminal</w:t>
      </w:r>
      <w:r>
        <w:softHyphen/>
        <w:t>vården osäkerhet gällande klient</w:t>
      </w:r>
      <w:r>
        <w:softHyphen/>
        <w:t xml:space="preserve">volymer för barn i åldern 15–17 år. </w:t>
      </w:r>
      <w:r w:rsidRPr="00FF68C5">
        <w:t>Södertörns tings</w:t>
      </w:r>
      <w:r w:rsidRPr="00FF68C5">
        <w:softHyphen/>
        <w:t xml:space="preserve">rätt </w:t>
      </w:r>
      <w:r>
        <w:t xml:space="preserve">bedömer </w:t>
      </w:r>
      <w:r w:rsidRPr="00FF68C5">
        <w:t>att förslaget</w:t>
      </w:r>
      <w:r>
        <w:t xml:space="preserve"> om sänkt straffbar</w:t>
      </w:r>
      <w:r>
        <w:softHyphen/>
        <w:t>hetsålder kommer att leda till fler förturs</w:t>
      </w:r>
      <w:r>
        <w:softHyphen/>
        <w:t>mål i domstolarna, och att utredningen har underskattat den ökade arbets</w:t>
      </w:r>
      <w:r>
        <w:softHyphen/>
        <w:t>belast</w:t>
      </w:r>
      <w:r>
        <w:softHyphen/>
        <w:t>ning som förslaget medför för dom</w:t>
      </w:r>
      <w:r>
        <w:softHyphen/>
        <w:t xml:space="preserve">stolarna. </w:t>
      </w:r>
      <w:r w:rsidRPr="00A1153A">
        <w:rPr>
          <w:i/>
          <w:iCs/>
        </w:rPr>
        <w:t>Polismyndigheten</w:t>
      </w:r>
      <w:r>
        <w:t xml:space="preserve"> anför att förslaget om sänkt straffbarhetsålder kan leda till ett ökat behov av för</w:t>
      </w:r>
      <w:r>
        <w:softHyphen/>
        <w:t xml:space="preserve">varingsutrymmen under den tid då barn är gripna eller anhållna, vilket kommer att leda till kostnader som är svåra att förutse. </w:t>
      </w:r>
      <w:r>
        <w:rPr>
          <w:i/>
          <w:iCs/>
        </w:rPr>
        <w:t>Statens institutions</w:t>
      </w:r>
      <w:r>
        <w:rPr>
          <w:i/>
          <w:iCs/>
        </w:rPr>
        <w:softHyphen/>
        <w:t xml:space="preserve">styrelse (SiS) </w:t>
      </w:r>
      <w:r>
        <w:t>avstyrker förslaget att myndig</w:t>
      </w:r>
      <w:r>
        <w:softHyphen/>
        <w:t>hetens anslag med anled</w:t>
      </w:r>
      <w:r>
        <w:softHyphen/>
        <w:t>ning av förslaget om sänkt straffbarhetsålder ska minskas med 25,7 miljo</w:t>
      </w:r>
      <w:r w:rsidR="00A164F0">
        <w:softHyphen/>
      </w:r>
      <w:r>
        <w:t>ner kro</w:t>
      </w:r>
      <w:r>
        <w:softHyphen/>
        <w:t xml:space="preserve">nor per år. En sänkning av straffbarhetsåldern kommer </w:t>
      </w:r>
      <w:r w:rsidR="0036731F">
        <w:t xml:space="preserve">enligt SiS </w:t>
      </w:r>
      <w:r>
        <w:t xml:space="preserve">sannolikt inte att påverka antalet placerade vid myndigheten. </w:t>
      </w:r>
      <w:r w:rsidR="0036731F">
        <w:t>Myndigheten anför vidare att e</w:t>
      </w:r>
      <w:r w:rsidRPr="00A53E25">
        <w:t>n eventuell minsk</w:t>
      </w:r>
      <w:r w:rsidR="00A164F0">
        <w:softHyphen/>
      </w:r>
      <w:r w:rsidRPr="00A53E25">
        <w:t xml:space="preserve">ning av antalet placerade </w:t>
      </w:r>
      <w:r>
        <w:t>dessutom</w:t>
      </w:r>
      <w:r w:rsidRPr="00A53E25">
        <w:t xml:space="preserve"> sanno</w:t>
      </w:r>
      <w:r>
        <w:softHyphen/>
      </w:r>
      <w:r w:rsidRPr="00A53E25">
        <w:t xml:space="preserve">likt </w:t>
      </w:r>
      <w:r w:rsidR="0036731F">
        <w:t xml:space="preserve">skulle </w:t>
      </w:r>
      <w:r w:rsidRPr="00A53E25">
        <w:t>ske med enstaka platser på olika ungdomshem</w:t>
      </w:r>
      <w:r w:rsidR="0036731F">
        <w:t>,</w:t>
      </w:r>
      <w:r w:rsidRPr="00A53E25">
        <w:t xml:space="preserve"> vilket i sig gör det svårt att sänka myndig</w:t>
      </w:r>
      <w:r>
        <w:softHyphen/>
      </w:r>
      <w:r w:rsidRPr="00A53E25">
        <w:t>hetens kost</w:t>
      </w:r>
      <w:r w:rsidR="0036731F">
        <w:softHyphen/>
      </w:r>
      <w:r w:rsidRPr="00A53E25">
        <w:t xml:space="preserve">nader. </w:t>
      </w:r>
      <w:r>
        <w:t>Om en minsk</w:t>
      </w:r>
      <w:r>
        <w:softHyphen/>
        <w:t>ning av anslag</w:t>
      </w:r>
      <w:r w:rsidR="0036731F">
        <w:t>et</w:t>
      </w:r>
      <w:r>
        <w:t xml:space="preserve"> ska göras, bör minsk</w:t>
      </w:r>
      <w:r>
        <w:softHyphen/>
        <w:t xml:space="preserve">ningen </w:t>
      </w:r>
      <w:r w:rsidR="0036731F">
        <w:t xml:space="preserve">enligt myndigheten </w:t>
      </w:r>
      <w:r>
        <w:t>halveras från 25,7 miljoner kronor till 12,9 miljoner kronor.</w:t>
      </w:r>
    </w:p>
    <w:p w14:paraId="25F28A7F" w14:textId="78D6862A" w:rsidR="00E856D8" w:rsidRDefault="00E856D8" w:rsidP="00E856D8">
      <w:pPr>
        <w:pStyle w:val="Brdtextmedindrag"/>
      </w:pPr>
      <w:r w:rsidRPr="00A1153A">
        <w:rPr>
          <w:i/>
          <w:iCs/>
        </w:rPr>
        <w:t>Stenungsunds kommun</w:t>
      </w:r>
      <w:r>
        <w:t xml:space="preserve"> anför att förslaget om sänkt straffbarhetsålder </w:t>
      </w:r>
      <w:r w:rsidR="000147E9">
        <w:t xml:space="preserve">eventuellt </w:t>
      </w:r>
      <w:r>
        <w:t xml:space="preserve">kan leda till en lättnad </w:t>
      </w:r>
      <w:r w:rsidR="000147E9">
        <w:t xml:space="preserve">i kommunernas </w:t>
      </w:r>
      <w:r>
        <w:t>ansvar efter</w:t>
      </w:r>
      <w:r>
        <w:softHyphen/>
        <w:t>som barn som är 14</w:t>
      </w:r>
      <w:r w:rsidR="00EF4666">
        <w:t> </w:t>
      </w:r>
      <w:r>
        <w:t xml:space="preserve">år och har dömts för allvarlig brottslighet inte längre kommer att falla inom kommunens ansvar. </w:t>
      </w:r>
      <w:r w:rsidRPr="00B9497A">
        <w:rPr>
          <w:i/>
          <w:iCs/>
        </w:rPr>
        <w:t xml:space="preserve">Malmö </w:t>
      </w:r>
      <w:r>
        <w:rPr>
          <w:i/>
          <w:iCs/>
        </w:rPr>
        <w:t>kommun</w:t>
      </w:r>
      <w:r>
        <w:t xml:space="preserve"> delar däremot inte denna be</w:t>
      </w:r>
      <w:r w:rsidR="00E93DBA">
        <w:softHyphen/>
      </w:r>
      <w:r>
        <w:t>döm</w:t>
      </w:r>
      <w:r>
        <w:softHyphen/>
        <w:t>ning utan anför att ett ökat antal elever som blir aktuella för polisiär utred</w:t>
      </w:r>
      <w:r>
        <w:softHyphen/>
        <w:t>ning kan medföra administrativ hantering, exempelvis i form av ut</w:t>
      </w:r>
      <w:r w:rsidR="00E93DBA">
        <w:softHyphen/>
      </w:r>
      <w:r>
        <w:t>läm</w:t>
      </w:r>
      <w:r>
        <w:softHyphen/>
        <w:t>nande av uppgifter, och admini</w:t>
      </w:r>
      <w:r>
        <w:softHyphen/>
        <w:t>strativa kostnader för skolans verk</w:t>
      </w:r>
      <w:r>
        <w:softHyphen/>
        <w:t>sam</w:t>
      </w:r>
      <w:r w:rsidR="00E93DBA">
        <w:softHyphen/>
      </w:r>
      <w:r>
        <w:t xml:space="preserve">het. Malmö kommun lyfter också att förslaget innebär </w:t>
      </w:r>
      <w:r w:rsidRPr="00543059">
        <w:t>att skolan får ytter</w:t>
      </w:r>
      <w:r w:rsidR="00E93DBA">
        <w:softHyphen/>
      </w:r>
      <w:r w:rsidRPr="00543059">
        <w:t>ligare en part att samverka med för att säkerställa elevers rätt till en sam</w:t>
      </w:r>
      <w:r w:rsidR="00EF4666">
        <w:softHyphen/>
      </w:r>
      <w:r w:rsidRPr="00543059">
        <w:t>man</w:t>
      </w:r>
      <w:r>
        <w:softHyphen/>
      </w:r>
      <w:r w:rsidRPr="00543059">
        <w:t>hållen skolgång.</w:t>
      </w:r>
    </w:p>
    <w:p w14:paraId="64B7E2A1" w14:textId="20EB1DBD" w:rsidR="00E856D8" w:rsidRDefault="00E856D8" w:rsidP="00E856D8">
      <w:pPr>
        <w:pStyle w:val="Brdtextmedindrag"/>
      </w:pPr>
      <w:r w:rsidRPr="00A1153A">
        <w:rPr>
          <w:i/>
          <w:iCs/>
        </w:rPr>
        <w:t>S</w:t>
      </w:r>
      <w:r>
        <w:rPr>
          <w:i/>
          <w:iCs/>
        </w:rPr>
        <w:t xml:space="preserve">tatens beredning för medicinsk och social utvärdering </w:t>
      </w:r>
      <w:r>
        <w:t xml:space="preserve">lyfter att det </w:t>
      </w:r>
      <w:r w:rsidRPr="00946228">
        <w:t xml:space="preserve">saknas beräkningar av hur förslaget </w:t>
      </w:r>
      <w:r>
        <w:t>om sänkt straff</w:t>
      </w:r>
      <w:r>
        <w:softHyphen/>
        <w:t xml:space="preserve">barhetsålder </w:t>
      </w:r>
      <w:r w:rsidRPr="00946228">
        <w:t>kan på</w:t>
      </w:r>
      <w:r w:rsidR="00E93DBA">
        <w:softHyphen/>
      </w:r>
      <w:r w:rsidRPr="00946228">
        <w:lastRenderedPageBreak/>
        <w:t>verka andra sektorer, såsom socialtjänst, hälso- och sjukvård och skola</w:t>
      </w:r>
      <w:r w:rsidR="00E93DBA">
        <w:t>,</w:t>
      </w:r>
      <w:r w:rsidRPr="00946228">
        <w:t xml:space="preserve"> om sänkt straff</w:t>
      </w:r>
      <w:r>
        <w:softHyphen/>
      </w:r>
      <w:r w:rsidRPr="00946228">
        <w:t xml:space="preserve">barhetsålder införs och detta medför negativa konsekvenser för individen och samhället. Dessa verksamheter riskerar </w:t>
      </w:r>
      <w:r w:rsidR="00E93DBA">
        <w:t>enligt myndig</w:t>
      </w:r>
      <w:r w:rsidR="00E93DBA">
        <w:softHyphen/>
        <w:t xml:space="preserve">heten </w:t>
      </w:r>
      <w:r w:rsidRPr="00946228">
        <w:t>att belastas ytterligare till följd av ökad ärendehantering, utred</w:t>
      </w:r>
      <w:r>
        <w:softHyphen/>
      </w:r>
      <w:r w:rsidRPr="00946228">
        <w:t>nings</w:t>
      </w:r>
      <w:r w:rsidR="00E93DBA">
        <w:softHyphen/>
      </w:r>
      <w:r w:rsidRPr="00946228">
        <w:t>behov och stöd</w:t>
      </w:r>
      <w:r>
        <w:softHyphen/>
      </w:r>
      <w:r w:rsidRPr="00946228">
        <w:t>insatser</w:t>
      </w:r>
      <w:r w:rsidR="00E93DBA">
        <w:t>.</w:t>
      </w:r>
      <w:r w:rsidRPr="00946228">
        <w:t xml:space="preserve"> </w:t>
      </w:r>
      <w:r w:rsidR="00E93DBA">
        <w:t xml:space="preserve">Enligt myndigheten beskrivs </w:t>
      </w:r>
      <w:r w:rsidRPr="00946228">
        <w:t>sådana effekter inte över en längre tidsperiod och beaktas inte heller i konsekvensanalysen.</w:t>
      </w:r>
    </w:p>
    <w:p w14:paraId="7D7E390A" w14:textId="5272FCD3" w:rsidR="00E856D8" w:rsidRPr="00AA29A2" w:rsidRDefault="00E856D8" w:rsidP="00E856D8">
      <w:pPr>
        <w:pStyle w:val="Brdtextmedindrag"/>
      </w:pPr>
      <w:r>
        <w:t>När det gäller de ekonomiska konsekvenserna av övriga förslag yttrar sig ett fåtal remissinstanser särskilt. När det t.ex. gäller förslaget om sänkt gräns för presumtionsregeln i bestämmelsen</w:t>
      </w:r>
      <w:r w:rsidRPr="0071515F">
        <w:t xml:space="preserve"> om bevis</w:t>
      </w:r>
      <w:r>
        <w:softHyphen/>
      </w:r>
      <w:r w:rsidRPr="0071515F">
        <w:t>talan</w:t>
      </w:r>
      <w:r>
        <w:t xml:space="preserve"> påpekar Åkla</w:t>
      </w:r>
      <w:r>
        <w:softHyphen/>
        <w:t>garmyn</w:t>
      </w:r>
      <w:r>
        <w:softHyphen/>
        <w:t>digheten</w:t>
      </w:r>
      <w:r w:rsidRPr="0071515F">
        <w:t xml:space="preserve"> att antalet processer med bevistalan kan förväntas öka för </w:t>
      </w:r>
      <w:r w:rsidR="008D2DE7" w:rsidRPr="0071515F">
        <w:t xml:space="preserve">både </w:t>
      </w:r>
      <w:r w:rsidRPr="0071515F">
        <w:t>14-åringar och yngre barn.</w:t>
      </w:r>
      <w:r>
        <w:t xml:space="preserve"> Kriminalvården för fram att det inte går att bedöma utredningens kost</w:t>
      </w:r>
      <w:r>
        <w:softHyphen/>
        <w:t>nadsberäkning avseende förslagen om av</w:t>
      </w:r>
      <w:r w:rsidR="008D2DE7">
        <w:softHyphen/>
      </w:r>
      <w:r>
        <w:t>skaffad ungdomsreduktion för unga myndiga och minskad ungdoms</w:t>
      </w:r>
      <w:r>
        <w:softHyphen/>
        <w:t>reduk</w:t>
      </w:r>
      <w:r w:rsidR="008D2DE7">
        <w:softHyphen/>
      </w:r>
      <w:r>
        <w:t>tion för lagöverträdare under 18 år eftersom det inte anges några volymer. Detta behöver enligt Kriminalvården därför utredas närmare. Sten</w:t>
      </w:r>
      <w:r>
        <w:softHyphen/>
        <w:t>ung</w:t>
      </w:r>
      <w:r w:rsidR="008D2DE7">
        <w:softHyphen/>
      </w:r>
      <w:r>
        <w:t>sunds kommun önskar en analys över hur kostnaderna för kommun</w:t>
      </w:r>
      <w:r>
        <w:softHyphen/>
        <w:t>erna med anledning av förslagen om ungdomsövervakning och minskad ung</w:t>
      </w:r>
      <w:r w:rsidR="0027211B">
        <w:softHyphen/>
      </w:r>
      <w:r>
        <w:t xml:space="preserve">domsreduktion kan påverkas över tid. </w:t>
      </w:r>
      <w:r w:rsidRPr="009640B9">
        <w:rPr>
          <w:i/>
          <w:iCs/>
        </w:rPr>
        <w:t>Knivsta kommun</w:t>
      </w:r>
      <w:r>
        <w:t xml:space="preserve"> anser att de eko</w:t>
      </w:r>
      <w:r w:rsidR="0027211B">
        <w:softHyphen/>
      </w:r>
      <w:r>
        <w:t>nomiska konsekvenserna avseende förslaget om fler fall av ung</w:t>
      </w:r>
      <w:r w:rsidR="0027211B">
        <w:softHyphen/>
      </w:r>
      <w:r>
        <w:t>doms</w:t>
      </w:r>
      <w:r w:rsidR="0027211B">
        <w:softHyphen/>
      </w:r>
      <w:r>
        <w:t>över</w:t>
      </w:r>
      <w:r w:rsidR="0027211B">
        <w:softHyphen/>
      </w:r>
      <w:r>
        <w:t xml:space="preserve">vakning </w:t>
      </w:r>
      <w:r w:rsidR="0027211B">
        <w:t xml:space="preserve">inte har </w:t>
      </w:r>
      <w:r>
        <w:t xml:space="preserve">utretts tillräckligt. </w:t>
      </w:r>
      <w:r w:rsidRPr="00755715">
        <w:t xml:space="preserve">Malmö </w:t>
      </w:r>
      <w:r>
        <w:t>kommun pekar på</w:t>
      </w:r>
      <w:r w:rsidRPr="00755715">
        <w:t xml:space="preserve"> </w:t>
      </w:r>
      <w:r>
        <w:t>att för</w:t>
      </w:r>
      <w:r w:rsidR="0027211B">
        <w:softHyphen/>
      </w:r>
      <w:r>
        <w:t>slaget</w:t>
      </w:r>
      <w:r w:rsidRPr="00755715">
        <w:t xml:space="preserve"> om skärpning av reglerna för undanröjande </w:t>
      </w:r>
      <w:r>
        <w:t xml:space="preserve">av ungdomspåföljder </w:t>
      </w:r>
      <w:r w:rsidRPr="00755715">
        <w:t>innebär ytterligare krav på dokumentation och bedömningar från social</w:t>
      </w:r>
      <w:r>
        <w:softHyphen/>
      </w:r>
      <w:r w:rsidRPr="00755715">
        <w:t>tjänstens sida, vilket kan påverka både arbetsbelastning och resurs</w:t>
      </w:r>
      <w:r>
        <w:softHyphen/>
      </w:r>
      <w:r w:rsidRPr="00755715">
        <w:t>behov.</w:t>
      </w:r>
    </w:p>
    <w:p w14:paraId="6E5F2CD1" w14:textId="77777777" w:rsidR="00E856D8" w:rsidRDefault="00E856D8" w:rsidP="00E856D8">
      <w:pPr>
        <w:pStyle w:val="Rubrik4utannumrering"/>
      </w:pPr>
      <w:r>
        <w:t>Bedömningen i utkastet till lagrådsremiss</w:t>
      </w:r>
    </w:p>
    <w:p w14:paraId="54473540" w14:textId="72DB086A" w:rsidR="00E856D8" w:rsidRDefault="00E856D8" w:rsidP="00E856D8">
      <w:pPr>
        <w:pStyle w:val="Brdtext"/>
      </w:pPr>
      <w:r>
        <w:t>Bedömningen i utkastet till lagrådsremiss i fråga om ekonomiska konse</w:t>
      </w:r>
      <w:r>
        <w:softHyphen/>
        <w:t>kvenser med anled</w:t>
      </w:r>
      <w:r>
        <w:softHyphen/>
        <w:t xml:space="preserve">ning av förslaget om en särskild reglering om sänkt straffbarhetsålder stämmer </w:t>
      </w:r>
      <w:r w:rsidR="00293B0F">
        <w:t xml:space="preserve">i huvudsak </w:t>
      </w:r>
      <w:r>
        <w:t>överens med regeringens bedöm</w:t>
      </w:r>
      <w:r w:rsidR="00021C12">
        <w:softHyphen/>
      </w:r>
      <w:r>
        <w:t>ning.</w:t>
      </w:r>
      <w:r w:rsidR="00293B0F">
        <w:t xml:space="preserve"> </w:t>
      </w:r>
      <w:r w:rsidR="00293B0F" w:rsidRPr="00293B0F">
        <w:t xml:space="preserve">Bedömningen i utkastet utgår dock från att den särskilda regleringen om sänkt straffbarhetsålder ska omfatta även </w:t>
      </w:r>
      <w:r w:rsidR="00E8122E">
        <w:t>13-åringar</w:t>
      </w:r>
      <w:r w:rsidR="0080033F">
        <w:t>.</w:t>
      </w:r>
    </w:p>
    <w:p w14:paraId="4AD2C4AC" w14:textId="77777777" w:rsidR="00E856D8" w:rsidRDefault="00E856D8" w:rsidP="00E856D8">
      <w:pPr>
        <w:pStyle w:val="Rubrik4utannumrering"/>
      </w:pPr>
      <w:r>
        <w:t>Remissinstanserna</w:t>
      </w:r>
    </w:p>
    <w:p w14:paraId="12CFCDF5" w14:textId="77777777" w:rsidR="00E856D8" w:rsidRDefault="00E856D8" w:rsidP="00E856D8">
      <w:pPr>
        <w:pStyle w:val="Brdtextmedindrag"/>
        <w:ind w:firstLine="0"/>
      </w:pPr>
      <w:r>
        <w:t>En majoritet av remissinstanserna yttrar sig inte över bedömningen i utkas</w:t>
      </w:r>
      <w:r>
        <w:softHyphen/>
        <w:t>tet till lagrådsremiss i fråga om de ekonomiska konsekvenserna av för</w:t>
      </w:r>
      <w:r>
        <w:softHyphen/>
        <w:t>slaget om en särskild reglering om sänkt straffbarhetsålder.</w:t>
      </w:r>
    </w:p>
    <w:p w14:paraId="491CF0D1" w14:textId="6D39896E" w:rsidR="00E856D8" w:rsidRPr="005B6E8F" w:rsidRDefault="00E856D8" w:rsidP="00E856D8">
      <w:pPr>
        <w:pStyle w:val="Brdtextmedindrag"/>
        <w:rPr>
          <w:i/>
          <w:iCs/>
        </w:rPr>
      </w:pPr>
      <w:r w:rsidRPr="00975C97">
        <w:rPr>
          <w:i/>
          <w:iCs/>
        </w:rPr>
        <w:t>Domstolsverket</w:t>
      </w:r>
      <w:r>
        <w:t xml:space="preserve"> delar preliminärt den bedömning som görs i utkastet men framhåller igen att det genomförs många föränd</w:t>
      </w:r>
      <w:r>
        <w:softHyphen/>
        <w:t xml:space="preserve">ringar på straffrättens område och </w:t>
      </w:r>
      <w:r w:rsidR="004374E0">
        <w:t xml:space="preserve">att </w:t>
      </w:r>
      <w:r>
        <w:t xml:space="preserve">de samlade effekterna för bl.a. Sveriges Domstolar därför </w:t>
      </w:r>
      <w:r w:rsidR="004374E0">
        <w:t xml:space="preserve">behöver </w:t>
      </w:r>
      <w:r>
        <w:t xml:space="preserve">följas upp. </w:t>
      </w:r>
      <w:r w:rsidRPr="00F035E0">
        <w:rPr>
          <w:i/>
        </w:rPr>
        <w:t>Malmö kommun</w:t>
      </w:r>
      <w:r>
        <w:t xml:space="preserve"> bedömer att för</w:t>
      </w:r>
      <w:r>
        <w:softHyphen/>
        <w:t>slaget om straff</w:t>
      </w:r>
      <w:r w:rsidR="00353522">
        <w:softHyphen/>
      </w:r>
      <w:r>
        <w:t>barhetsåldern kan medföra betydande kostnader för kom</w:t>
      </w:r>
      <w:r>
        <w:softHyphen/>
        <w:t>munerna eftersom de barn som återvänder från verkställighet av ett fän</w:t>
      </w:r>
      <w:r>
        <w:softHyphen/>
        <w:t>gelsestraff kommer behöva omfattande stödinsatser och anpassa</w:t>
      </w:r>
      <w:r w:rsidR="004374E0">
        <w:t>d</w:t>
      </w:r>
      <w:r>
        <w:t xml:space="preserve"> under</w:t>
      </w:r>
      <w:r>
        <w:softHyphen/>
        <w:t>visning.</w:t>
      </w:r>
      <w:r w:rsidRPr="005B6E8F">
        <w:rPr>
          <w:i/>
          <w:iCs/>
        </w:rPr>
        <w:t xml:space="preserve"> Kriminal</w:t>
      </w:r>
      <w:r w:rsidR="00353522">
        <w:rPr>
          <w:i/>
          <w:iCs/>
        </w:rPr>
        <w:softHyphen/>
      </w:r>
      <w:r w:rsidRPr="005B6E8F">
        <w:rPr>
          <w:i/>
          <w:iCs/>
        </w:rPr>
        <w:t>vården</w:t>
      </w:r>
      <w:r>
        <w:t xml:space="preserve"> för på nytt fram att det är svårt att beräkna effekt</w:t>
      </w:r>
      <w:r>
        <w:softHyphen/>
        <w:t>erna av den särskilda regleringen om sänkt straffbarhetsåldern, men att det framför all</w:t>
      </w:r>
      <w:r w:rsidRPr="005B6E8F">
        <w:t xml:space="preserve">t </w:t>
      </w:r>
      <w:r>
        <w:t xml:space="preserve">är </w:t>
      </w:r>
      <w:r w:rsidRPr="005B6E8F">
        <w:t>fysiska anpassningar av lokaler liksom ökad per</w:t>
      </w:r>
      <w:r w:rsidR="004374E0">
        <w:softHyphen/>
      </w:r>
      <w:r w:rsidRPr="005B6E8F">
        <w:t xml:space="preserve">sonaltäthet </w:t>
      </w:r>
      <w:r>
        <w:t xml:space="preserve">som är </w:t>
      </w:r>
      <w:r w:rsidRPr="005B6E8F">
        <w:t>kostnads</w:t>
      </w:r>
      <w:r w:rsidR="00353522">
        <w:softHyphen/>
      </w:r>
      <w:r w:rsidRPr="005B6E8F">
        <w:t>drivande</w:t>
      </w:r>
      <w:r>
        <w:t xml:space="preserve">. </w:t>
      </w:r>
      <w:r w:rsidRPr="005B6E8F">
        <w:rPr>
          <w:i/>
          <w:iCs/>
        </w:rPr>
        <w:t xml:space="preserve">SiS </w:t>
      </w:r>
      <w:r w:rsidR="00BD4F8D">
        <w:t>menar</w:t>
      </w:r>
      <w:r>
        <w:t xml:space="preserve"> att förslaget</w:t>
      </w:r>
      <w:r w:rsidRPr="005B6E8F">
        <w:t xml:space="preserve"> om sänkt straffbarhets</w:t>
      </w:r>
      <w:r>
        <w:softHyphen/>
      </w:r>
      <w:r w:rsidRPr="005B6E8F">
        <w:t xml:space="preserve">ålder sannolikt inte </w:t>
      </w:r>
      <w:r>
        <w:t xml:space="preserve">kommer </w:t>
      </w:r>
      <w:r w:rsidRPr="005B6E8F">
        <w:t xml:space="preserve">att leda till </w:t>
      </w:r>
      <w:r w:rsidR="004374E0" w:rsidRPr="005B6E8F">
        <w:t xml:space="preserve">enbart </w:t>
      </w:r>
      <w:r w:rsidRPr="005B6E8F">
        <w:t>kostnads</w:t>
      </w:r>
      <w:r>
        <w:softHyphen/>
      </w:r>
      <w:r w:rsidRPr="005B6E8F">
        <w:t>besparingar för myndig</w:t>
      </w:r>
      <w:r w:rsidR="00353522">
        <w:softHyphen/>
      </w:r>
      <w:r w:rsidRPr="005B6E8F">
        <w:t>heten. Förslaget kan</w:t>
      </w:r>
      <w:r>
        <w:t xml:space="preserve"> enligt SiS</w:t>
      </w:r>
      <w:r w:rsidRPr="005B6E8F">
        <w:t xml:space="preserve"> i</w:t>
      </w:r>
      <w:r>
        <w:t xml:space="preserve"> </w:t>
      </w:r>
      <w:r w:rsidRPr="005B6E8F">
        <w:t>stället komma att innebära att ännu yngre barn än vad som nu är fallet placeras vid SiS</w:t>
      </w:r>
      <w:r>
        <w:t xml:space="preserve">, vilket </w:t>
      </w:r>
      <w:r w:rsidRPr="005B6E8F">
        <w:t xml:space="preserve">medför behov av </w:t>
      </w:r>
      <w:r w:rsidRPr="005B6E8F">
        <w:lastRenderedPageBreak/>
        <w:t>förändringar i personalbemanning samt behandlings</w:t>
      </w:r>
      <w:r>
        <w:softHyphen/>
      </w:r>
      <w:r w:rsidRPr="005B6E8F">
        <w:t>innehåll</w:t>
      </w:r>
      <w:r>
        <w:t xml:space="preserve">. </w:t>
      </w:r>
      <w:r w:rsidRPr="00FB6B0F">
        <w:rPr>
          <w:i/>
        </w:rPr>
        <w:t>Sveriges Kommuner och Regioner</w:t>
      </w:r>
      <w:r>
        <w:t xml:space="preserve"> </w:t>
      </w:r>
      <w:r w:rsidR="00BD4F8D">
        <w:t>anför</w:t>
      </w:r>
      <w:r>
        <w:t xml:space="preserve"> att en konsekvens av att samtliga på</w:t>
      </w:r>
      <w:r>
        <w:softHyphen/>
        <w:t>följ</w:t>
      </w:r>
      <w:r>
        <w:softHyphen/>
        <w:t>der ska kunna dömas ut för den som omfattas av den särskilda regleringen om sänkt straffbarhetsålder är att även rätts</w:t>
      </w:r>
      <w:r>
        <w:softHyphen/>
        <w:t xml:space="preserve">psykiatrisk vård kan bli aktuellt för de </w:t>
      </w:r>
      <w:r w:rsidR="00960702">
        <w:t>barn</w:t>
      </w:r>
      <w:r>
        <w:t xml:space="preserve"> som döms enligt regleringen, vilket innebär ett ökat ansvar och </w:t>
      </w:r>
      <w:r w:rsidR="006477AF">
        <w:t xml:space="preserve"> </w:t>
      </w:r>
      <w:r>
        <w:t>kostnader för regionerna.</w:t>
      </w:r>
    </w:p>
    <w:p w14:paraId="764F6055" w14:textId="77777777" w:rsidR="00E856D8" w:rsidRDefault="00E856D8" w:rsidP="00E856D8">
      <w:pPr>
        <w:pStyle w:val="Rubrik4utannumrering"/>
      </w:pPr>
      <w:r>
        <w:t>Skälen för regeringens bedömning</w:t>
      </w:r>
    </w:p>
    <w:p w14:paraId="5E2F97FC" w14:textId="036D1AA8" w:rsidR="00E856D8" w:rsidRDefault="00E856D8" w:rsidP="00E856D8">
      <w:pPr>
        <w:pStyle w:val="Rubrik5utannumrering"/>
        <w:spacing w:before="0"/>
      </w:pPr>
      <w:r w:rsidRPr="00FC094D">
        <w:t>Kriminalvården</w:t>
      </w:r>
      <w:r w:rsidR="00D71857">
        <w:t xml:space="preserve"> </w:t>
      </w:r>
    </w:p>
    <w:p w14:paraId="62E6892B" w14:textId="29D297B0" w:rsidR="00E856D8" w:rsidRDefault="00E856D8" w:rsidP="0023467C">
      <w:pPr>
        <w:pStyle w:val="Brdtext"/>
      </w:pPr>
      <w:r>
        <w:t>När det gäller förslaget om en särskild regle</w:t>
      </w:r>
      <w:r>
        <w:softHyphen/>
        <w:t>ring om sänkt straffbarhets</w:t>
      </w:r>
      <w:r>
        <w:softHyphen/>
        <w:t>ålder (</w:t>
      </w:r>
      <w:r w:rsidRPr="002B65D6">
        <w:t>avsnitt 6)</w:t>
      </w:r>
      <w:r>
        <w:t xml:space="preserve"> uppskattar utredningen att kostnaden för förslaget uppgår till 548 miljoner kronor per år för Kriminalvården. Uppskattningen ba</w:t>
      </w:r>
      <w:r w:rsidR="00793634">
        <w:softHyphen/>
      </w:r>
      <w:r>
        <w:t>seras på uppgifter om antalet väckta bevistalan föregående år. Som fram</w:t>
      </w:r>
      <w:r w:rsidR="00793634">
        <w:softHyphen/>
      </w:r>
      <w:r>
        <w:t xml:space="preserve">går av </w:t>
      </w:r>
      <w:r w:rsidRPr="002B65D6">
        <w:t>avsnitt 6.2</w:t>
      </w:r>
      <w:r>
        <w:t xml:space="preserve"> ska samtliga påföljder kunna dömas ut för de som döms för brott som omfattas av den särskilda regleringen. Eftersom regleringen föreslås omfatta brott med minimistraff om fängelse i fyra år eller mer, samt försök, för</w:t>
      </w:r>
      <w:r>
        <w:softHyphen/>
        <w:t>beredelse och stämpling till sådana brott kommer på</w:t>
      </w:r>
      <w:r w:rsidR="00793634">
        <w:softHyphen/>
      </w:r>
      <w:r>
        <w:t>följderna ung</w:t>
      </w:r>
      <w:r>
        <w:softHyphen/>
        <w:t xml:space="preserve">domsövervakning </w:t>
      </w:r>
      <w:r w:rsidRPr="007A54DC">
        <w:t>och fängelse</w:t>
      </w:r>
      <w:r w:rsidR="004374E0">
        <w:t xml:space="preserve"> – dvs. påföljder som Krimi</w:t>
      </w:r>
      <w:r w:rsidR="00793634">
        <w:softHyphen/>
      </w:r>
      <w:r w:rsidR="004374E0">
        <w:t>nal</w:t>
      </w:r>
      <w:r w:rsidR="00793634">
        <w:softHyphen/>
      </w:r>
      <w:r w:rsidR="004374E0">
        <w:softHyphen/>
        <w:t xml:space="preserve">vården ansvarar för – </w:t>
      </w:r>
      <w:r>
        <w:t>vara aktuella i något högre uträckning än övriga ungdoms</w:t>
      </w:r>
      <w:r>
        <w:softHyphen/>
        <w:t>på</w:t>
      </w:r>
      <w:r>
        <w:softHyphen/>
        <w:t xml:space="preserve">följder. Som </w:t>
      </w:r>
      <w:r w:rsidRPr="000D096D">
        <w:rPr>
          <w:i/>
          <w:iCs/>
        </w:rPr>
        <w:t>Kriminal</w:t>
      </w:r>
      <w:r>
        <w:rPr>
          <w:i/>
          <w:iCs/>
        </w:rPr>
        <w:softHyphen/>
      </w:r>
      <w:r w:rsidRPr="000D096D">
        <w:rPr>
          <w:i/>
          <w:iCs/>
        </w:rPr>
        <w:t>vården</w:t>
      </w:r>
      <w:r>
        <w:t xml:space="preserve"> konstaterar är utred</w:t>
      </w:r>
      <w:r w:rsidR="00793634">
        <w:softHyphen/>
      </w:r>
      <w:r>
        <w:t>ningens be</w:t>
      </w:r>
      <w:r w:rsidR="00793634">
        <w:softHyphen/>
      </w:r>
      <w:r>
        <w:t>räk</w:t>
      </w:r>
      <w:r w:rsidR="00793634">
        <w:softHyphen/>
      </w:r>
      <w:r>
        <w:t>ningar behäftade med osäkerhets</w:t>
      </w:r>
      <w:r>
        <w:softHyphen/>
        <w:t>moment, särskilt när det gäller hur många barn som kommer att dömas enligt den särskilda regleringen om sänkt straffbarhetsålder. Efter</w:t>
      </w:r>
      <w:r w:rsidR="004374E0">
        <w:softHyphen/>
      </w:r>
      <w:r>
        <w:t>som barn under 15 år inte kan dömas till på</w:t>
      </w:r>
      <w:r w:rsidR="00793634">
        <w:softHyphen/>
      </w:r>
      <w:r>
        <w:t>följd i dag finns ingen lag</w:t>
      </w:r>
      <w:r w:rsidR="004374E0">
        <w:softHyphen/>
      </w:r>
      <w:r>
        <w:t>förings</w:t>
      </w:r>
      <w:r>
        <w:softHyphen/>
        <w:t>statistik avseende dessa. Det bedöms inte</w:t>
      </w:r>
      <w:r w:rsidRPr="006A48A0">
        <w:t xml:space="preserve"> tillförlitligt att</w:t>
      </w:r>
      <w:r>
        <w:t xml:space="preserve"> som utred</w:t>
      </w:r>
      <w:r w:rsidR="004374E0">
        <w:softHyphen/>
      </w:r>
      <w:r>
        <w:t>ningen</w:t>
      </w:r>
      <w:r w:rsidRPr="006A48A0">
        <w:t xml:space="preserve"> utgå från statistiken av</w:t>
      </w:r>
      <w:r w:rsidR="00793634">
        <w:softHyphen/>
      </w:r>
      <w:r w:rsidRPr="006A48A0">
        <w:t>seende bevis</w:t>
      </w:r>
      <w:r w:rsidR="00793634">
        <w:softHyphen/>
      </w:r>
      <w:r w:rsidRPr="006A48A0">
        <w:t xml:space="preserve">talan eftersom </w:t>
      </w:r>
      <w:r>
        <w:t xml:space="preserve">den </w:t>
      </w:r>
      <w:r w:rsidRPr="006A48A0">
        <w:t xml:space="preserve">statistiken </w:t>
      </w:r>
      <w:r>
        <w:t xml:space="preserve">kan </w:t>
      </w:r>
      <w:r w:rsidRPr="006A48A0">
        <w:t>avse</w:t>
      </w:r>
      <w:r>
        <w:t xml:space="preserve"> brott med</w:t>
      </w:r>
      <w:r w:rsidRPr="006A48A0">
        <w:t xml:space="preserve"> såväl högre som lägre mini</w:t>
      </w:r>
      <w:r w:rsidR="00793634">
        <w:softHyphen/>
      </w:r>
      <w:r w:rsidRPr="006A48A0">
        <w:t>mi</w:t>
      </w:r>
      <w:r w:rsidR="00793634">
        <w:softHyphen/>
      </w:r>
      <w:r w:rsidRPr="006A48A0">
        <w:t>straff</w:t>
      </w:r>
      <w:r>
        <w:t xml:space="preserve"> </w:t>
      </w:r>
      <w:r w:rsidR="004374E0">
        <w:t xml:space="preserve">och eftersom </w:t>
      </w:r>
      <w:r>
        <w:t>en väckt bevis</w:t>
      </w:r>
      <w:r w:rsidRPr="006A48A0">
        <w:t xml:space="preserve">talan </w:t>
      </w:r>
      <w:r>
        <w:t>inte behö</w:t>
      </w:r>
      <w:r>
        <w:softHyphen/>
        <w:t>ver</w:t>
      </w:r>
      <w:r w:rsidRPr="006A48A0">
        <w:t xml:space="preserve"> ha lett till en fällande dom. </w:t>
      </w:r>
      <w:r w:rsidR="008118C6">
        <w:t xml:space="preserve">I </w:t>
      </w:r>
      <w:r w:rsidR="00554239">
        <w:t xml:space="preserve">lagrådsremissen </w:t>
      </w:r>
      <w:r w:rsidRPr="006A48A0">
        <w:t>beräkna</w:t>
      </w:r>
      <w:r w:rsidR="00793634">
        <w:t>de</w:t>
      </w:r>
      <w:r w:rsidRPr="006A48A0">
        <w:t xml:space="preserve">s </w:t>
      </w:r>
      <w:r w:rsidR="008118C6">
        <w:t xml:space="preserve">kostnaderna i stället </w:t>
      </w:r>
      <w:r w:rsidRPr="006A48A0">
        <w:t>utifrån an</w:t>
      </w:r>
      <w:r w:rsidR="00793634">
        <w:softHyphen/>
      </w:r>
      <w:r w:rsidRPr="006A48A0">
        <w:t>ta</w:t>
      </w:r>
      <w:r>
        <w:softHyphen/>
      </w:r>
      <w:r w:rsidRPr="006A48A0">
        <w:t>gandet att 14</w:t>
      </w:r>
      <w:r w:rsidRPr="006A48A0">
        <w:noBreakHyphen/>
        <w:t>åringar kommer dömas i unge</w:t>
      </w:r>
      <w:r w:rsidR="004374E0">
        <w:softHyphen/>
      </w:r>
      <w:r w:rsidRPr="006A48A0">
        <w:t>fär samma utsträck</w:t>
      </w:r>
      <w:r>
        <w:softHyphen/>
      </w:r>
      <w:r w:rsidRPr="006A48A0">
        <w:t>ning som 15</w:t>
      </w:r>
      <w:r w:rsidR="00793634">
        <w:noBreakHyphen/>
      </w:r>
      <w:r w:rsidRPr="006A48A0">
        <w:t>åringar</w:t>
      </w:r>
      <w:r>
        <w:t xml:space="preserve"> och 13-åringar i något mindre ut</w:t>
      </w:r>
      <w:r w:rsidR="004374E0">
        <w:softHyphen/>
      </w:r>
      <w:r>
        <w:t>sträckning.</w:t>
      </w:r>
      <w:r w:rsidDel="00FF2D8A">
        <w:t xml:space="preserve"> </w:t>
      </w:r>
      <w:r>
        <w:t>Med utgångs</w:t>
      </w:r>
      <w:r>
        <w:softHyphen/>
        <w:t>punkt i statistik avseende detta uppskatta</w:t>
      </w:r>
      <w:r w:rsidR="00793634">
        <w:t>de</w:t>
      </w:r>
      <w:r>
        <w:t>s de ökade kostnaderna med anled</w:t>
      </w:r>
      <w:r w:rsidR="00793634">
        <w:softHyphen/>
      </w:r>
      <w:r>
        <w:t xml:space="preserve">ning av förslaget </w:t>
      </w:r>
      <w:r w:rsidR="005465E5">
        <w:t xml:space="preserve">om </w:t>
      </w:r>
      <w:r>
        <w:t>sänkt straffbarhetsålder till 13 år upp</w:t>
      </w:r>
      <w:r>
        <w:softHyphen/>
        <w:t>gå till 434 miljoner kronor per år. De ökade kostnaderna avser i huvudsak kostnader för till</w:t>
      </w:r>
      <w:r w:rsidR="00793634">
        <w:softHyphen/>
      </w:r>
      <w:r>
        <w:t>kommande fängelseår, men även för verk</w:t>
      </w:r>
      <w:r w:rsidR="004374E0">
        <w:softHyphen/>
      </w:r>
      <w:r>
        <w:t>ställighet av påföljden ungdomsövervakning och för övervakning efter villkorlig fri</w:t>
      </w:r>
      <w:r>
        <w:softHyphen/>
        <w:t>givning. Förslaget om sänkt straffbarhetsålder kan även för</w:t>
      </w:r>
      <w:r w:rsidR="004374E0">
        <w:softHyphen/>
      </w:r>
      <w:r>
        <w:t>väntas inne</w:t>
      </w:r>
      <w:r>
        <w:softHyphen/>
        <w:t>bära vissa kostnader för förberedelsearbete vid Kriminal</w:t>
      </w:r>
      <w:r w:rsidR="004374E0">
        <w:softHyphen/>
      </w:r>
      <w:r>
        <w:t>vården. Med hänsyn till att de ökade kostnaderna för Kriminalvården avser verkställig</w:t>
      </w:r>
      <w:r>
        <w:softHyphen/>
        <w:t>het av på</w:t>
      </w:r>
      <w:r w:rsidR="00AE5139">
        <w:softHyphen/>
      </w:r>
      <w:r>
        <w:t xml:space="preserve">följder kommer det dock dröja ett antal år innan förslaget får fullt genomslag. </w:t>
      </w:r>
      <w:r w:rsidR="00CA5B27">
        <w:t>I enlighet med</w:t>
      </w:r>
      <w:r w:rsidDel="00CA5B27">
        <w:t xml:space="preserve"> </w:t>
      </w:r>
      <w:r>
        <w:t>budget</w:t>
      </w:r>
      <w:r>
        <w:softHyphen/>
        <w:t>propo</w:t>
      </w:r>
      <w:r>
        <w:softHyphen/>
        <w:t xml:space="preserve">sitionen </w:t>
      </w:r>
      <w:r w:rsidRPr="00B20773">
        <w:t xml:space="preserve">för 2026 </w:t>
      </w:r>
      <w:r w:rsidR="00CA5B27">
        <w:t xml:space="preserve">har </w:t>
      </w:r>
      <w:r w:rsidRPr="00B20773">
        <w:t>anslaget till Kriminalvården</w:t>
      </w:r>
      <w:r w:rsidR="00CA5B27">
        <w:t xml:space="preserve"> </w:t>
      </w:r>
      <w:r w:rsidR="0000307F">
        <w:t>tillförts medel med anledning av förslagen</w:t>
      </w:r>
      <w:r w:rsidRPr="00B20773">
        <w:t xml:space="preserve"> (prop. 2025/26:1 utg.omr. 4 av</w:t>
      </w:r>
      <w:r>
        <w:softHyphen/>
      </w:r>
      <w:r w:rsidRPr="00B20773">
        <w:t>snitt</w:t>
      </w:r>
      <w:r w:rsidR="00ED5A20">
        <w:t> </w:t>
      </w:r>
      <w:r w:rsidRPr="00B20773">
        <w:t>3.9.6</w:t>
      </w:r>
      <w:r w:rsidR="00ED5A20">
        <w:t xml:space="preserve"> </w:t>
      </w:r>
      <w:r w:rsidRPr="00B20773">
        <w:t>s. 83</w:t>
      </w:r>
      <w:r w:rsidR="00B87766">
        <w:t xml:space="preserve"> och</w:t>
      </w:r>
      <w:r w:rsidR="00DA1EE4">
        <w:t xml:space="preserve"> </w:t>
      </w:r>
      <w:r w:rsidRPr="00B20773">
        <w:t>84). Den</w:t>
      </w:r>
      <w:r>
        <w:t xml:space="preserve"> sär</w:t>
      </w:r>
      <w:r w:rsidR="00F72670">
        <w:softHyphen/>
      </w:r>
      <w:r>
        <w:t>skilda regleringen om sänkt straff</w:t>
      </w:r>
      <w:r>
        <w:softHyphen/>
        <w:t>barhets</w:t>
      </w:r>
      <w:r>
        <w:softHyphen/>
        <w:t>ålder före</w:t>
      </w:r>
      <w:r w:rsidR="00AE5139">
        <w:softHyphen/>
      </w:r>
      <w:r>
        <w:t>slås tids</w:t>
      </w:r>
      <w:r w:rsidR="0010572F">
        <w:softHyphen/>
      </w:r>
      <w:r>
        <w:t>begränsas till fem år och regle</w:t>
      </w:r>
      <w:r>
        <w:softHyphen/>
        <w:t xml:space="preserve">ringen </w:t>
      </w:r>
      <w:r w:rsidR="00F53709">
        <w:t xml:space="preserve">ska </w:t>
      </w:r>
      <w:r>
        <w:t xml:space="preserve">alltså upphöra att gälla den </w:t>
      </w:r>
      <w:r w:rsidR="000E35D5">
        <w:t>10 </w:t>
      </w:r>
      <w:r w:rsidR="005802EC">
        <w:t>september</w:t>
      </w:r>
      <w:r w:rsidR="005802EC" w:rsidRPr="009D488C">
        <w:t xml:space="preserve"> </w:t>
      </w:r>
      <w:r>
        <w:t>2031. De ökade kost</w:t>
      </w:r>
      <w:r>
        <w:softHyphen/>
        <w:t>naderna för Kriminal</w:t>
      </w:r>
      <w:r>
        <w:softHyphen/>
        <w:t>vår</w:t>
      </w:r>
      <w:r>
        <w:softHyphen/>
        <w:t>den kommer dock att</w:t>
      </w:r>
      <w:r w:rsidDel="00F63A1F">
        <w:t xml:space="preserve"> </w:t>
      </w:r>
      <w:r>
        <w:t>kvarstå även efter den tid</w:t>
      </w:r>
      <w:r>
        <w:softHyphen/>
        <w:t>punkten med anledning av att de som begår brott under tiden reg</w:t>
      </w:r>
      <w:r w:rsidR="00AE5139">
        <w:softHyphen/>
      </w:r>
      <w:r>
        <w:t xml:space="preserve">leringen gäller kommer att avtjäna sina straff därefter (se </w:t>
      </w:r>
      <w:r w:rsidRPr="007F14B8">
        <w:t>avsnitt 12</w:t>
      </w:r>
      <w:r>
        <w:t xml:space="preserve"> om ikraft</w:t>
      </w:r>
      <w:r>
        <w:softHyphen/>
        <w:t>träd</w:t>
      </w:r>
      <w:r>
        <w:softHyphen/>
        <w:t>ande- och över</w:t>
      </w:r>
      <w:r>
        <w:softHyphen/>
        <w:t>gångs</w:t>
      </w:r>
      <w:r>
        <w:softHyphen/>
        <w:t>bestäm</w:t>
      </w:r>
      <w:r>
        <w:softHyphen/>
        <w:t>melser). Kostna</w:t>
      </w:r>
      <w:r>
        <w:softHyphen/>
        <w:t>derna för Kriminal</w:t>
      </w:r>
      <w:r>
        <w:softHyphen/>
        <w:t xml:space="preserve">vården kommer därefter att minska och således trappas ner t.o.m. 2035. </w:t>
      </w:r>
      <w:r w:rsidR="00962A6C">
        <w:t>De b</w:t>
      </w:r>
      <w:r w:rsidR="00AE5139">
        <w:t>eräkningar</w:t>
      </w:r>
      <w:r w:rsidR="00962A6C">
        <w:t xml:space="preserve"> som ligger till grund för anslagstillskotten</w:t>
      </w:r>
      <w:r w:rsidR="00AE5139">
        <w:t xml:space="preserve"> i budget</w:t>
      </w:r>
      <w:r w:rsidR="00AE5139">
        <w:softHyphen/>
        <w:t>propo</w:t>
      </w:r>
      <w:r w:rsidR="00AE5139">
        <w:softHyphen/>
      </w:r>
      <w:r w:rsidR="00AE5139">
        <w:lastRenderedPageBreak/>
        <w:t xml:space="preserve">sitionen </w:t>
      </w:r>
      <w:r w:rsidR="00AE5139" w:rsidRPr="00B20773">
        <w:t xml:space="preserve">för 2026 </w:t>
      </w:r>
      <w:r w:rsidR="00AE5139">
        <w:t xml:space="preserve">och </w:t>
      </w:r>
      <w:r w:rsidR="00962A6C">
        <w:t xml:space="preserve">som beskrivs i </w:t>
      </w:r>
      <w:r w:rsidR="00AE5139">
        <w:t>lagrådsremissen utgår från att den tillfälliga sänk</w:t>
      </w:r>
      <w:r w:rsidR="00AE5139">
        <w:softHyphen/>
        <w:t xml:space="preserve">ningen av straffbarhetsåldern ska gälla personer som fyllt 13 </w:t>
      </w:r>
      <w:r w:rsidR="006643E6">
        <w:t>år</w:t>
      </w:r>
      <w:r w:rsidR="00AE5139">
        <w:t>. Att den särskilda regleringen nu föreslås om</w:t>
      </w:r>
      <w:r w:rsidR="00AE5139">
        <w:softHyphen/>
        <w:t>fatta endast personer som fyllt 14</w:t>
      </w:r>
      <w:r w:rsidR="006643E6">
        <w:t xml:space="preserve"> år </w:t>
      </w:r>
      <w:r w:rsidR="00AE5139">
        <w:t>föranleder inte någon ändring av tilldelade medel</w:t>
      </w:r>
      <w:r w:rsidR="0080033F">
        <w:t>.</w:t>
      </w:r>
      <w:r w:rsidR="006477AF">
        <w:t xml:space="preserve"> </w:t>
      </w:r>
      <w:r>
        <w:t xml:space="preserve">Som framgår av </w:t>
      </w:r>
      <w:r w:rsidRPr="00C22A2C">
        <w:t>avsnitt 6.2</w:t>
      </w:r>
      <w:r>
        <w:t xml:space="preserve"> är det en klar utgångspunkt att </w:t>
      </w:r>
      <w:r w:rsidRPr="00723EF2">
        <w:t>Krim</w:t>
      </w:r>
      <w:r>
        <w:softHyphen/>
      </w:r>
      <w:r w:rsidRPr="00723EF2">
        <w:t>inal</w:t>
      </w:r>
      <w:r>
        <w:softHyphen/>
      </w:r>
      <w:r w:rsidRPr="00723EF2">
        <w:t xml:space="preserve">vården ska utgöra </w:t>
      </w:r>
      <w:r w:rsidRPr="00815972">
        <w:t>en organisation med kunskap och kom</w:t>
      </w:r>
      <w:r>
        <w:softHyphen/>
      </w:r>
      <w:r w:rsidRPr="00815972">
        <w:t>pe</w:t>
      </w:r>
      <w:r>
        <w:softHyphen/>
      </w:r>
      <w:r w:rsidRPr="00815972">
        <w:t>tens att möta barn och unga</w:t>
      </w:r>
      <w:r>
        <w:t>. Regeringen har förtroende för att myndig</w:t>
      </w:r>
      <w:r>
        <w:softHyphen/>
        <w:t>heten kom</w:t>
      </w:r>
      <w:r>
        <w:softHyphen/>
        <w:t xml:space="preserve">mer att vara det, men som </w:t>
      </w:r>
      <w:r w:rsidRPr="00575400">
        <w:rPr>
          <w:i/>
          <w:iCs/>
        </w:rPr>
        <w:t>Arbetsgivar</w:t>
      </w:r>
      <w:r>
        <w:rPr>
          <w:i/>
          <w:iCs/>
        </w:rPr>
        <w:softHyphen/>
      </w:r>
      <w:r w:rsidRPr="00575400">
        <w:rPr>
          <w:i/>
          <w:iCs/>
        </w:rPr>
        <w:t>verket</w:t>
      </w:r>
      <w:r>
        <w:t xml:space="preserve"> för fram kan detta inne</w:t>
      </w:r>
      <w:r>
        <w:softHyphen/>
        <w:t>bära ett behov av kompe</w:t>
      </w:r>
      <w:r w:rsidR="00CA5B27">
        <w:softHyphen/>
      </w:r>
      <w:r>
        <w:t>tenshöjande åtgär</w:t>
      </w:r>
      <w:r>
        <w:softHyphen/>
        <w:t xml:space="preserve">der.  </w:t>
      </w:r>
    </w:p>
    <w:p w14:paraId="412922AB" w14:textId="62C9ECE5" w:rsidR="00E856D8" w:rsidRDefault="00E856D8" w:rsidP="00E856D8">
      <w:pPr>
        <w:pStyle w:val="Brdtextmedindrag"/>
      </w:pPr>
      <w:r>
        <w:t>När det gäller förslaget om att ungdomsreduktionen ska avskaffas för unga myndiga (</w:t>
      </w:r>
      <w:r w:rsidRPr="00880792">
        <w:t>avsnitt 8.1</w:t>
      </w:r>
      <w:r>
        <w:t>) uppskattar utredningen att kostnaderna för detta förslag till</w:t>
      </w:r>
      <w:r>
        <w:softHyphen/>
        <w:t>sammans med förslaget om minskad ungdomsreduktion för lagöver</w:t>
      </w:r>
      <w:r>
        <w:softHyphen/>
        <w:t>trädare under 18 år</w:t>
      </w:r>
      <w:r w:rsidR="00AA3685">
        <w:t xml:space="preserve"> (avsnitt</w:t>
      </w:r>
      <w:r w:rsidR="00EF4666">
        <w:t> </w:t>
      </w:r>
      <w:r w:rsidR="00AA3685">
        <w:t>9.2)</w:t>
      </w:r>
      <w:r>
        <w:t xml:space="preserve"> uppgår till 25 miljoner kronor per år för Kriminal</w:t>
      </w:r>
      <w:r>
        <w:softHyphen/>
        <w:t>vården. Som Kriminalvården pekar på finns inga upp</w:t>
      </w:r>
      <w:r w:rsidR="00F035E0">
        <w:softHyphen/>
      </w:r>
      <w:r>
        <w:t>gifter om på vilket sätt kostnaden har beräknats. Regeringen bedömer att uppskatt</w:t>
      </w:r>
      <w:r>
        <w:softHyphen/>
        <w:t>ningen är kraftigt under</w:t>
      </w:r>
      <w:r>
        <w:softHyphen/>
        <w:t>skattad. Förslaget om avskaffad ungdoms</w:t>
      </w:r>
      <w:r w:rsidR="00F035E0">
        <w:softHyphen/>
      </w:r>
      <w:r>
        <w:t>reduk</w:t>
      </w:r>
      <w:r>
        <w:softHyphen/>
        <w:t>tion innebär dels att fän</w:t>
      </w:r>
      <w:r>
        <w:softHyphen/>
        <w:t>gelsestraffen för ålders</w:t>
      </w:r>
      <w:r>
        <w:softHyphen/>
        <w:t>gruppen kommer att bli längre, dels att det kommer ske en förskjutning av påföljder på så sätt att påföljder som tidigare ansetts vara tillräckligt ingripande inte längre kommer vara det. Med utgångs</w:t>
      </w:r>
      <w:r>
        <w:softHyphen/>
        <w:t>punkt i stati</w:t>
      </w:r>
      <w:r>
        <w:softHyphen/>
        <w:t xml:space="preserve">stik </w:t>
      </w:r>
      <w:r w:rsidRPr="006A48A0">
        <w:t xml:space="preserve">för </w:t>
      </w:r>
      <w:r w:rsidR="00CA5B27">
        <w:t xml:space="preserve">åldersgruppen </w:t>
      </w:r>
      <w:r w:rsidRPr="006A48A0">
        <w:t xml:space="preserve">18–20 år </w:t>
      </w:r>
      <w:r>
        <w:t xml:space="preserve">i fråga om </w:t>
      </w:r>
      <w:r w:rsidRPr="006A48A0">
        <w:t>fängelse</w:t>
      </w:r>
      <w:r>
        <w:softHyphen/>
      </w:r>
      <w:r w:rsidRPr="006A48A0">
        <w:t>påföljder med strafftider upp till ett år</w:t>
      </w:r>
      <w:r>
        <w:t xml:space="preserve"> och övriga på</w:t>
      </w:r>
      <w:r w:rsidR="00CA5B27">
        <w:softHyphen/>
      </w:r>
      <w:r>
        <w:t>följder upp</w:t>
      </w:r>
      <w:r>
        <w:softHyphen/>
        <w:t>skattas den ökade kost</w:t>
      </w:r>
      <w:r>
        <w:softHyphen/>
        <w:t>naden för Kriminalvården till 173 miljoner kronor per år. De ökade kostnaderna avser kostnader till följd av fler fängelseår. Efter</w:t>
      </w:r>
      <w:r>
        <w:softHyphen/>
        <w:t>som kost</w:t>
      </w:r>
      <w:r>
        <w:softHyphen/>
        <w:t>naden avser verkställighet av påföljder kommer det dröja innan för</w:t>
      </w:r>
      <w:r>
        <w:softHyphen/>
        <w:t>slaget får fullt genomslag. Med utgångspunkt i de beräk</w:t>
      </w:r>
      <w:r>
        <w:softHyphen/>
        <w:t>ningar som gjorts be</w:t>
      </w:r>
      <w:r>
        <w:softHyphen/>
        <w:t xml:space="preserve">döms kostnaderna uppgå </w:t>
      </w:r>
      <w:r w:rsidRPr="00D45E5F">
        <w:t xml:space="preserve">till </w:t>
      </w:r>
      <w:r>
        <w:t>6 </w:t>
      </w:r>
      <w:r w:rsidRPr="00D45E5F">
        <w:t>miljoner kr</w:t>
      </w:r>
      <w:r>
        <w:t>onor</w:t>
      </w:r>
      <w:r w:rsidRPr="00D45E5F">
        <w:t xml:space="preserve"> </w:t>
      </w:r>
      <w:r>
        <w:t>år 2026, 94 miljoner kr</w:t>
      </w:r>
      <w:r w:rsidDel="00A5261C">
        <w:t>onor</w:t>
      </w:r>
      <w:r>
        <w:t xml:space="preserve"> år 2027, 165 miljoner kr</w:t>
      </w:r>
      <w:r w:rsidDel="00A5261C">
        <w:t>onor</w:t>
      </w:r>
      <w:r>
        <w:t xml:space="preserve"> år 2028 och 173 miljoner kr</w:t>
      </w:r>
      <w:r w:rsidDel="00A5261C">
        <w:t xml:space="preserve">onor </w:t>
      </w:r>
      <w:r>
        <w:t xml:space="preserve">år 2029 då fullt genomslag beräknas uppkomma. </w:t>
      </w:r>
      <w:r w:rsidR="00CA5B27">
        <w:t>I</w:t>
      </w:r>
      <w:r>
        <w:t xml:space="preserve"> </w:t>
      </w:r>
      <w:r w:rsidR="00CA5B27">
        <w:t xml:space="preserve">enlighet med </w:t>
      </w:r>
      <w:r>
        <w:t>budget</w:t>
      </w:r>
      <w:r>
        <w:softHyphen/>
        <w:t xml:space="preserve">propositionen för 2026 </w:t>
      </w:r>
      <w:r w:rsidR="00CA5B27">
        <w:t xml:space="preserve">har </w:t>
      </w:r>
      <w:r w:rsidRPr="00B20773">
        <w:t>anslaget till Kriminal</w:t>
      </w:r>
      <w:r w:rsidR="0058243E">
        <w:softHyphen/>
      </w:r>
      <w:r w:rsidR="00CA5B27">
        <w:softHyphen/>
      </w:r>
      <w:r w:rsidRPr="00B20773">
        <w:t xml:space="preserve">vården </w:t>
      </w:r>
      <w:r w:rsidR="00CA5B27">
        <w:t xml:space="preserve">därför </w:t>
      </w:r>
      <w:r w:rsidRPr="00B20773">
        <w:t>öka</w:t>
      </w:r>
      <w:r w:rsidR="00630748">
        <w:t>t</w:t>
      </w:r>
      <w:r w:rsidRPr="00B20773">
        <w:t xml:space="preserve">s </w:t>
      </w:r>
      <w:r w:rsidR="00630748">
        <w:t>för 2026 och beräknas därefter ökas</w:t>
      </w:r>
      <w:r w:rsidRPr="00B20773">
        <w:t xml:space="preserve"> </w:t>
      </w:r>
      <w:r w:rsidR="00630748">
        <w:t xml:space="preserve">i enlighet med detta </w:t>
      </w:r>
      <w:r w:rsidRPr="00B20773">
        <w:t>(prop. 2025/26:1 utg.omr. 4 avsnitt 3.9.6 s. 83</w:t>
      </w:r>
      <w:r w:rsidR="00D40432">
        <w:t xml:space="preserve"> och </w:t>
      </w:r>
      <w:r w:rsidRPr="00B20773">
        <w:t>84). Förslaget be</w:t>
      </w:r>
      <w:r>
        <w:softHyphen/>
      </w:r>
      <w:r w:rsidRPr="00B20773">
        <w:t>döms leda till ett behov av ytter</w:t>
      </w:r>
      <w:r w:rsidR="00CA5B27">
        <w:softHyphen/>
      </w:r>
      <w:r w:rsidRPr="00B20773">
        <w:t>ligare ca 40 platser per år på anstalt</w:t>
      </w:r>
      <w:r>
        <w:t xml:space="preserve"> från och med år 2027. År</w:t>
      </w:r>
      <w:r w:rsidR="00EF4666">
        <w:t> </w:t>
      </w:r>
      <w:r>
        <w:t>2026 bedöms behovet uppgå till ca fem anstalts</w:t>
      </w:r>
      <w:r>
        <w:softHyphen/>
        <w:t xml:space="preserve">platser. </w:t>
      </w:r>
    </w:p>
    <w:p w14:paraId="6223D11C" w14:textId="081E6386" w:rsidR="00E856D8" w:rsidRDefault="00E856D8" w:rsidP="00E856D8">
      <w:pPr>
        <w:pStyle w:val="Brdtextmedindrag"/>
      </w:pPr>
      <w:r>
        <w:t>När det gäller förslaget om att ungdomsvård inte längre ska kunna döm</w:t>
      </w:r>
      <w:r>
        <w:softHyphen/>
        <w:t>as ut för den som fyllt 18 år vid tidpunkten för brottet (</w:t>
      </w:r>
      <w:r w:rsidRPr="00EC2B87">
        <w:t>avsnitt 8.2</w:t>
      </w:r>
      <w:r>
        <w:t>) bedömer utred</w:t>
      </w:r>
      <w:r>
        <w:softHyphen/>
        <w:t>ningen att det rör sig om sådana kostnader som ryms inom Kriminal</w:t>
      </w:r>
      <w:r>
        <w:softHyphen/>
        <w:t xml:space="preserve">vårdens befintliga ekonomiska anslag. </w:t>
      </w:r>
      <w:bookmarkStart w:id="273" w:name="_Hlk195257621"/>
      <w:r w:rsidRPr="006A48A0">
        <w:t>Redan i dag är möjlig</w:t>
      </w:r>
      <w:r>
        <w:softHyphen/>
      </w:r>
      <w:r w:rsidRPr="006A48A0">
        <w:t>heten att döma till ungdomsvård efter att någon fyllt 18 år begränsad. Följden av för</w:t>
      </w:r>
      <w:r>
        <w:softHyphen/>
      </w:r>
      <w:r w:rsidRPr="006A48A0">
        <w:t xml:space="preserve">slaget blir </w:t>
      </w:r>
      <w:r>
        <w:t xml:space="preserve">dock </w:t>
      </w:r>
      <w:r w:rsidRPr="006A48A0">
        <w:t xml:space="preserve">att fler kommer att dömas till en </w:t>
      </w:r>
      <w:r>
        <w:t xml:space="preserve">annan </w:t>
      </w:r>
      <w:r w:rsidRPr="006A48A0">
        <w:t>påföljd. Efter</w:t>
      </w:r>
      <w:r>
        <w:softHyphen/>
      </w:r>
      <w:r w:rsidRPr="006A48A0">
        <w:t>som</w:t>
      </w:r>
      <w:r w:rsidRPr="006A48A0" w:rsidDel="00CA5B27">
        <w:t xml:space="preserve"> </w:t>
      </w:r>
      <w:r w:rsidRPr="006A48A0">
        <w:t xml:space="preserve">ungdomsvård normalt </w:t>
      </w:r>
      <w:r w:rsidR="00CA5B27">
        <w:t>har dömts ut för</w:t>
      </w:r>
      <w:r w:rsidR="00CA5B27" w:rsidRPr="006A48A0">
        <w:t xml:space="preserve"> </w:t>
      </w:r>
      <w:r w:rsidRPr="006A48A0">
        <w:t>brott</w:t>
      </w:r>
      <w:r>
        <w:t>s</w:t>
      </w:r>
      <w:r w:rsidRPr="006A48A0">
        <w:t>lighet med för</w:t>
      </w:r>
      <w:r>
        <w:softHyphen/>
      </w:r>
      <w:r w:rsidRPr="006A48A0">
        <w:t>hållande</w:t>
      </w:r>
      <w:r>
        <w:softHyphen/>
      </w:r>
      <w:r w:rsidRPr="006A48A0">
        <w:t>vis lågt straffmätningsvärde kommer det san</w:t>
      </w:r>
      <w:r>
        <w:softHyphen/>
      </w:r>
      <w:r w:rsidRPr="006A48A0">
        <w:t>nolikt, när det gäller de på</w:t>
      </w:r>
      <w:r w:rsidR="00CA5B27">
        <w:softHyphen/>
      </w:r>
      <w:r w:rsidRPr="006A48A0">
        <w:t xml:space="preserve">följder Kriminalvården ansvarar för, framför allt vara aktuellt att döma till skyddstillsyn. </w:t>
      </w:r>
      <w:r>
        <w:t xml:space="preserve">Med utgångspunkt i </w:t>
      </w:r>
      <w:r w:rsidR="00965F6A">
        <w:t xml:space="preserve">dels </w:t>
      </w:r>
      <w:r>
        <w:t>statistik</w:t>
      </w:r>
      <w:r w:rsidRPr="006A48A0">
        <w:t xml:space="preserve"> avseende de </w:t>
      </w:r>
      <w:r>
        <w:t xml:space="preserve">personer i åldern </w:t>
      </w:r>
      <w:r w:rsidRPr="006A48A0">
        <w:t>18–20 år som dömts till ungdomsvård</w:t>
      </w:r>
      <w:r w:rsidR="00F72670">
        <w:t>,</w:t>
      </w:r>
      <w:r w:rsidRPr="006A48A0">
        <w:t xml:space="preserve"> </w:t>
      </w:r>
      <w:r w:rsidR="00965F6A">
        <w:t xml:space="preserve">dels </w:t>
      </w:r>
      <w:r w:rsidRPr="006A48A0">
        <w:t xml:space="preserve">att </w:t>
      </w:r>
      <w:r w:rsidRPr="00A75597">
        <w:t>övervak</w:t>
      </w:r>
      <w:r>
        <w:softHyphen/>
      </w:r>
      <w:r w:rsidRPr="00A75597">
        <w:t>ningen be</w:t>
      </w:r>
      <w:r>
        <w:softHyphen/>
      </w:r>
      <w:r w:rsidRPr="00A75597">
        <w:t>träf</w:t>
      </w:r>
      <w:r>
        <w:softHyphen/>
      </w:r>
      <w:r w:rsidRPr="00A75597">
        <w:t>fande</w:t>
      </w:r>
      <w:r w:rsidRPr="006A48A0">
        <w:t xml:space="preserve"> en skyddstillsyn pågår under ett år</w:t>
      </w:r>
      <w:r>
        <w:t xml:space="preserve"> uppskattas den ökade kost</w:t>
      </w:r>
      <w:r w:rsidR="00965F6A">
        <w:softHyphen/>
      </w:r>
      <w:r>
        <w:t>naden för Kriminalvården med anledning av förslaget till sju miljoner kronor per år från och med år 2028. För år 2026 och 2027 beräknas kost</w:t>
      </w:r>
      <w:r>
        <w:softHyphen/>
        <w:t xml:space="preserve">naden uppgå till två respektive fem miljoner kronor. </w:t>
      </w:r>
      <w:r w:rsidR="00965F6A">
        <w:t xml:space="preserve">I enlighet med </w:t>
      </w:r>
      <w:r>
        <w:t>bud</w:t>
      </w:r>
      <w:r w:rsidR="00C377F5">
        <w:softHyphen/>
      </w:r>
      <w:r>
        <w:t xml:space="preserve">getpropositionen för 2026 </w:t>
      </w:r>
      <w:r w:rsidR="007F4700">
        <w:t xml:space="preserve">beräknas </w:t>
      </w:r>
      <w:r>
        <w:t>an</w:t>
      </w:r>
      <w:r>
        <w:softHyphen/>
        <w:t xml:space="preserve">slaget till Kriminalvården </w:t>
      </w:r>
      <w:r w:rsidR="00965F6A">
        <w:t xml:space="preserve">därför </w:t>
      </w:r>
      <w:r>
        <w:lastRenderedPageBreak/>
        <w:t xml:space="preserve">ökas med motsvarande belopp </w:t>
      </w:r>
      <w:r w:rsidRPr="00B20773">
        <w:t>(prop. 2025/26:1 utg.omr. 4 av</w:t>
      </w:r>
      <w:r w:rsidR="000C4124">
        <w:softHyphen/>
      </w:r>
      <w:r w:rsidRPr="00B20773">
        <w:t>snitt 3.9.6 s. 83</w:t>
      </w:r>
      <w:r w:rsidR="00B12C81">
        <w:t xml:space="preserve"> och </w:t>
      </w:r>
      <w:r w:rsidRPr="00B20773">
        <w:t>84).</w:t>
      </w:r>
      <w:bookmarkEnd w:id="273"/>
    </w:p>
    <w:p w14:paraId="131A1AF5" w14:textId="51328DA6" w:rsidR="00E856D8" w:rsidRDefault="00E856D8" w:rsidP="00E856D8">
      <w:pPr>
        <w:pStyle w:val="Brdtextmedindrag"/>
      </w:pPr>
      <w:r>
        <w:t>Som framgår ovan uppskattar utredningen att kostnaderna av förslaget att minska ungdomsreduktionen för lagöverträdare under 18</w:t>
      </w:r>
      <w:r w:rsidR="00D832A6">
        <w:t> </w:t>
      </w:r>
      <w:r>
        <w:t>år (</w:t>
      </w:r>
      <w:r w:rsidRPr="00EC2B87">
        <w:t>av</w:t>
      </w:r>
      <w:r w:rsidRPr="00EC2B87">
        <w:softHyphen/>
        <w:t>snitt 9.2</w:t>
      </w:r>
      <w:r>
        <w:t>) tillsam</w:t>
      </w:r>
      <w:r>
        <w:softHyphen/>
        <w:t xml:space="preserve">mans med förslaget </w:t>
      </w:r>
      <w:r w:rsidR="00724613">
        <w:t xml:space="preserve">att </w:t>
      </w:r>
      <w:r>
        <w:t>avskaffa ungdoms</w:t>
      </w:r>
      <w:r>
        <w:softHyphen/>
        <w:t>reduk</w:t>
      </w:r>
      <w:r w:rsidR="00A457C8">
        <w:softHyphen/>
      </w:r>
      <w:r>
        <w:t xml:space="preserve">tion för unga myndiga </w:t>
      </w:r>
      <w:r w:rsidR="00724613">
        <w:t>(avsnitt</w:t>
      </w:r>
      <w:r w:rsidR="00EF4666">
        <w:t> </w:t>
      </w:r>
      <w:r w:rsidR="00724613">
        <w:t xml:space="preserve">8.1) </w:t>
      </w:r>
      <w:r>
        <w:t>uppgår till 25 miljoner kronor per år för Kriminal</w:t>
      </w:r>
      <w:r w:rsidR="00A457C8">
        <w:softHyphen/>
      </w:r>
      <w:r>
        <w:t>vården. När det gäller förslaget om att höja straffmaximum från 14 till 18 år (</w:t>
      </w:r>
      <w:r w:rsidRPr="00EC2B87">
        <w:t>av</w:t>
      </w:r>
      <w:r w:rsidR="00A31713">
        <w:softHyphen/>
      </w:r>
      <w:r w:rsidRPr="00EC2B87">
        <w:t>snitt 9.3</w:t>
      </w:r>
      <w:r>
        <w:t>) uppskattar utred</w:t>
      </w:r>
      <w:r>
        <w:softHyphen/>
        <w:t xml:space="preserve">ningen </w:t>
      </w:r>
      <w:r w:rsidR="00FB406E">
        <w:t xml:space="preserve">att </w:t>
      </w:r>
      <w:r>
        <w:t>kost</w:t>
      </w:r>
      <w:r>
        <w:softHyphen/>
        <w:t>naderna ryms inom Krimi</w:t>
      </w:r>
      <w:r w:rsidR="00A457C8">
        <w:softHyphen/>
      </w:r>
      <w:r>
        <w:t>nalvårdens befint</w:t>
      </w:r>
      <w:r>
        <w:softHyphen/>
        <w:t xml:space="preserve">liga </w:t>
      </w:r>
      <w:r w:rsidR="00A74D53">
        <w:t xml:space="preserve">ekonomiska </w:t>
      </w:r>
      <w:r>
        <w:t>anslag. Som nämns ovan be</w:t>
      </w:r>
      <w:r>
        <w:softHyphen/>
        <w:t>döms utred</w:t>
      </w:r>
      <w:r w:rsidR="00A457C8">
        <w:softHyphen/>
      </w:r>
      <w:r>
        <w:t>ningens upp</w:t>
      </w:r>
      <w:r w:rsidR="00A31713">
        <w:softHyphen/>
      </w:r>
      <w:r>
        <w:t>skattning av dessa kostnader vara kraftigt under</w:t>
      </w:r>
      <w:r w:rsidR="004D73F2">
        <w:softHyphen/>
      </w:r>
      <w:r>
        <w:t>skattad. För</w:t>
      </w:r>
      <w:r w:rsidR="00A457C8">
        <w:softHyphen/>
      </w:r>
      <w:r>
        <w:t>slaget</w:t>
      </w:r>
      <w:r w:rsidDel="00724613">
        <w:t xml:space="preserve"> </w:t>
      </w:r>
      <w:r>
        <w:t>att minska ung</w:t>
      </w:r>
      <w:r>
        <w:softHyphen/>
        <w:t>doms</w:t>
      </w:r>
      <w:r>
        <w:softHyphen/>
        <w:t>reduktionen för lagöver</w:t>
      </w:r>
      <w:r>
        <w:softHyphen/>
        <w:t>trädare under 18 år inne</w:t>
      </w:r>
      <w:r w:rsidR="00724613">
        <w:softHyphen/>
      </w:r>
      <w:r>
        <w:t>bär att straffmät</w:t>
      </w:r>
      <w:r>
        <w:softHyphen/>
        <w:t>ningsvärdet efter ungdoms</w:t>
      </w:r>
      <w:r>
        <w:softHyphen/>
        <w:t>reduk</w:t>
      </w:r>
      <w:r>
        <w:softHyphen/>
        <w:t>tion i princip kommer att uppgå till det dubbla jämfört med dagens ord</w:t>
      </w:r>
      <w:r>
        <w:softHyphen/>
        <w:t>ning. Detta innebär såväl längre fängelse</w:t>
      </w:r>
      <w:r>
        <w:softHyphen/>
        <w:t>straff för ålders</w:t>
      </w:r>
      <w:r>
        <w:softHyphen/>
        <w:t>gruppen som en för</w:t>
      </w:r>
      <w:r w:rsidR="00D77193">
        <w:softHyphen/>
      </w:r>
      <w:r>
        <w:t>skjutning av påföljder på så sätt att de påföljder som med dagens ung</w:t>
      </w:r>
      <w:r>
        <w:softHyphen/>
        <w:t>domsreduktion ansetts vara till</w:t>
      </w:r>
      <w:r w:rsidR="00A457C8">
        <w:softHyphen/>
      </w:r>
      <w:r>
        <w:t>räck</w:t>
      </w:r>
      <w:r w:rsidR="00A31713">
        <w:softHyphen/>
      </w:r>
      <w:r>
        <w:t>ligt ingripande inte längre kommer an</w:t>
      </w:r>
      <w:r w:rsidR="00D77193">
        <w:softHyphen/>
      </w:r>
      <w:r>
        <w:t>ses vara det. Framför allt ung</w:t>
      </w:r>
      <w:r w:rsidR="00A457C8">
        <w:softHyphen/>
      </w:r>
      <w:r>
        <w:t>doms</w:t>
      </w:r>
      <w:r w:rsidR="00A31713">
        <w:softHyphen/>
      </w:r>
      <w:r>
        <w:t>över</w:t>
      </w:r>
      <w:r>
        <w:softHyphen/>
        <w:t>vakning och fängelse kommer i högre utsträck</w:t>
      </w:r>
      <w:r>
        <w:softHyphen/>
        <w:t>ning än i dag att dömas ut i stället för ungdomsvård och ung</w:t>
      </w:r>
      <w:r w:rsidR="004D73F2">
        <w:softHyphen/>
      </w:r>
      <w:r>
        <w:t>doms</w:t>
      </w:r>
      <w:r w:rsidR="004D73F2">
        <w:softHyphen/>
      </w:r>
      <w:r>
        <w:t>tjänst. Liksom med för</w:t>
      </w:r>
      <w:r w:rsidR="00A457C8">
        <w:softHyphen/>
      </w:r>
      <w:r>
        <w:t>slaget om avskaffad ungdomsreduktion för unga myndiga bör beräkningen av kost</w:t>
      </w:r>
      <w:r w:rsidR="00A31713">
        <w:softHyphen/>
      </w:r>
      <w:r>
        <w:t>naderna ske med utgångspunkt i statistik för lagöver</w:t>
      </w:r>
      <w:r>
        <w:softHyphen/>
        <w:t>trädare under 18</w:t>
      </w:r>
      <w:r w:rsidR="00EF4666">
        <w:t> </w:t>
      </w:r>
      <w:r>
        <w:t xml:space="preserve">år. </w:t>
      </w:r>
      <w:r w:rsidRPr="006A48A0">
        <w:t>Beräkningen har gjorts med ut</w:t>
      </w:r>
      <w:r w:rsidR="00D832A6">
        <w:softHyphen/>
      </w:r>
      <w:r w:rsidRPr="006A48A0">
        <w:t xml:space="preserve">gångspunkt i statistik </w:t>
      </w:r>
      <w:r w:rsidR="00724613">
        <w:t xml:space="preserve">över </w:t>
      </w:r>
      <w:r w:rsidRPr="006A48A0">
        <w:t xml:space="preserve">antalet </w:t>
      </w:r>
      <w:r w:rsidR="00724613">
        <w:t xml:space="preserve">fall då </w:t>
      </w:r>
      <w:r w:rsidRPr="006A48A0">
        <w:t>på</w:t>
      </w:r>
      <w:r>
        <w:softHyphen/>
      </w:r>
      <w:r w:rsidR="00A457C8">
        <w:softHyphen/>
      </w:r>
      <w:r w:rsidRPr="006A48A0">
        <w:t>följd</w:t>
      </w:r>
      <w:r w:rsidR="00724613">
        <w:t>en bestämts till</w:t>
      </w:r>
      <w:r w:rsidRPr="006A48A0">
        <w:t xml:space="preserve"> sluten ungdomsvård och strafftiden för dessa</w:t>
      </w:r>
      <w:r>
        <w:t xml:space="preserve"> samt ytterligare ett antal </w:t>
      </w:r>
      <w:r w:rsidR="00724613">
        <w:t xml:space="preserve">fall då </w:t>
      </w:r>
      <w:r>
        <w:t>påföljde</w:t>
      </w:r>
      <w:r w:rsidR="00724613">
        <w:t>n</w:t>
      </w:r>
      <w:r>
        <w:t xml:space="preserve"> </w:t>
      </w:r>
      <w:r w:rsidR="00724613">
        <w:t>bestämts till</w:t>
      </w:r>
      <w:r>
        <w:t xml:space="preserve"> fängelse. </w:t>
      </w:r>
      <w:r w:rsidRPr="006A48A0">
        <w:t>En omräk</w:t>
      </w:r>
      <w:r w:rsidR="00724613">
        <w:softHyphen/>
      </w:r>
      <w:r w:rsidRPr="006A48A0">
        <w:t>ning har där</w:t>
      </w:r>
      <w:r>
        <w:softHyphen/>
      </w:r>
      <w:r w:rsidRPr="006A48A0">
        <w:t>efter gjorts med ut</w:t>
      </w:r>
      <w:r w:rsidR="00A457C8">
        <w:softHyphen/>
      </w:r>
      <w:r w:rsidRPr="006A48A0">
        <w:t>gångspunkt i den ungdomsreduktion som ska göras enligt förslaget</w:t>
      </w:r>
      <w:r>
        <w:t xml:space="preserve"> i </w:t>
      </w:r>
      <w:r w:rsidRPr="00E81F28">
        <w:t>av</w:t>
      </w:r>
      <w:r w:rsidR="00A457C8">
        <w:softHyphen/>
      </w:r>
      <w:r w:rsidRPr="00E81F28">
        <w:t>snitt 9.2.</w:t>
      </w:r>
      <w:r w:rsidRPr="006A48A0">
        <w:t xml:space="preserve"> </w:t>
      </w:r>
      <w:r>
        <w:t>Det har också beaktats att vissa av lagöver</w:t>
      </w:r>
      <w:r>
        <w:softHyphen/>
        <w:t>trädarna under 18 år i flera fall kom</w:t>
      </w:r>
      <w:r w:rsidR="00A31713">
        <w:softHyphen/>
      </w:r>
      <w:r>
        <w:t>mer hinna fylla 18 år och alltså över</w:t>
      </w:r>
      <w:r>
        <w:softHyphen/>
        <w:t>flyttas till vuxenanstalt med en lägre vårddygns</w:t>
      </w:r>
      <w:r>
        <w:softHyphen/>
        <w:t>kostnad. Med hänsyn till den förskjutning av på</w:t>
      </w:r>
      <w:r>
        <w:softHyphen/>
        <w:t>följder som förslaget innebär har upp</w:t>
      </w:r>
      <w:r>
        <w:softHyphen/>
        <w:t>skattningar även gjorts med utgångs</w:t>
      </w:r>
      <w:r>
        <w:softHyphen/>
        <w:t>punkt i föregående års statistik över ungdomspå</w:t>
      </w:r>
      <w:r>
        <w:softHyphen/>
        <w:t>följderna ungdomsvård, ung</w:t>
      </w:r>
      <w:r w:rsidR="00A31713">
        <w:softHyphen/>
      </w:r>
      <w:r>
        <w:t>domstjänst och ung</w:t>
      </w:r>
      <w:r>
        <w:softHyphen/>
        <w:t>domsövervak</w:t>
      </w:r>
      <w:r>
        <w:softHyphen/>
        <w:t>ning för ålders</w:t>
      </w:r>
      <w:r>
        <w:softHyphen/>
        <w:t>gruppen. Sammantaget upp</w:t>
      </w:r>
      <w:r>
        <w:softHyphen/>
        <w:t>skattas den ökade kost</w:t>
      </w:r>
      <w:r>
        <w:softHyphen/>
        <w:t>naden för Krimi</w:t>
      </w:r>
      <w:r w:rsidR="00724613">
        <w:softHyphen/>
      </w:r>
      <w:r>
        <w:t>nalvården med anledning av för</w:t>
      </w:r>
      <w:r w:rsidR="00A457C8">
        <w:softHyphen/>
      </w:r>
      <w:r>
        <w:t>slaget om minskad ungdomsreduk</w:t>
      </w:r>
      <w:r>
        <w:softHyphen/>
        <w:t>tion till 1 478 miljoner kronor per år fr.o.m. 2030. Efter</w:t>
      </w:r>
      <w:r>
        <w:softHyphen/>
        <w:t>som kost</w:t>
      </w:r>
      <w:r>
        <w:softHyphen/>
        <w:t>naden avser verk</w:t>
      </w:r>
      <w:r>
        <w:softHyphen/>
        <w:t>ställighet av påföljder kom</w:t>
      </w:r>
      <w:r w:rsidR="00A457C8">
        <w:softHyphen/>
      </w:r>
      <w:r>
        <w:t>mer det dröja innan för</w:t>
      </w:r>
      <w:r>
        <w:softHyphen/>
        <w:t>slaget får fullt genom</w:t>
      </w:r>
      <w:r>
        <w:softHyphen/>
        <w:t>slag. Med utgångspunkt i de beräk</w:t>
      </w:r>
      <w:r>
        <w:softHyphen/>
        <w:t>ningar som gjorts be</w:t>
      </w:r>
      <w:r>
        <w:softHyphen/>
        <w:t>döms kost</w:t>
      </w:r>
      <w:r>
        <w:softHyphen/>
        <w:t xml:space="preserve">naderna uppgå </w:t>
      </w:r>
      <w:r w:rsidRPr="00D45E5F">
        <w:t xml:space="preserve">till </w:t>
      </w:r>
      <w:r>
        <w:t>34 </w:t>
      </w:r>
      <w:r w:rsidRPr="00D45E5F">
        <w:t>miljoner kr</w:t>
      </w:r>
      <w:r>
        <w:t>onor</w:t>
      </w:r>
      <w:r w:rsidRPr="00D45E5F">
        <w:t xml:space="preserve"> </w:t>
      </w:r>
      <w:r>
        <w:t>år 2026, 528 miljoner kr</w:t>
      </w:r>
      <w:r w:rsidDel="00A5261C">
        <w:t>onor</w:t>
      </w:r>
      <w:r>
        <w:t xml:space="preserve"> år 2027 </w:t>
      </w:r>
      <w:r w:rsidR="00CA0C57">
        <w:t>och</w:t>
      </w:r>
      <w:r>
        <w:t xml:space="preserve"> 855 miljoner kr</w:t>
      </w:r>
      <w:r w:rsidDel="00A5261C">
        <w:t>onor</w:t>
      </w:r>
      <w:r>
        <w:t xml:space="preserve"> år 2028. Fullt genom</w:t>
      </w:r>
      <w:r>
        <w:softHyphen/>
        <w:t>slag beräknas upp</w:t>
      </w:r>
      <w:r>
        <w:softHyphen/>
        <w:t>komma år 2030 och då med 1 478 miljoner kronor. De ökade kostnaderna avser i huvudsak kostnader till följd av fler fängelseår, men också ökade kost</w:t>
      </w:r>
      <w:r w:rsidR="00724613">
        <w:softHyphen/>
      </w:r>
      <w:r>
        <w:t>nader för verkställighet av fler påföljder på ungdoms</w:t>
      </w:r>
      <w:r>
        <w:softHyphen/>
        <w:t>övervakning och för övervakning efter villkorlig frigivning. I dessa beräkningar har även effekterna med anledning av förslaget om att höja straffmaximum beak</w:t>
      </w:r>
      <w:r>
        <w:softHyphen/>
        <w:t xml:space="preserve">tats. Med anledning </w:t>
      </w:r>
      <w:r w:rsidRPr="00B20773">
        <w:t>av de ökade kost</w:t>
      </w:r>
      <w:r w:rsidRPr="00B20773">
        <w:softHyphen/>
        <w:t xml:space="preserve">naderna </w:t>
      </w:r>
      <w:r w:rsidR="007F4700">
        <w:t>beräknas</w:t>
      </w:r>
      <w:r w:rsidR="00724613">
        <w:t>,</w:t>
      </w:r>
      <w:r w:rsidRPr="00B20773" w:rsidDel="00724613">
        <w:t xml:space="preserve"> </w:t>
      </w:r>
      <w:r w:rsidRPr="00B20773">
        <w:t xml:space="preserve">i </w:t>
      </w:r>
      <w:r w:rsidR="00724613">
        <w:t xml:space="preserve">enlighet med </w:t>
      </w:r>
      <w:r w:rsidRPr="00B20773">
        <w:t>budget</w:t>
      </w:r>
      <w:r w:rsidRPr="00B20773">
        <w:softHyphen/>
        <w:t>propositionen för 2026</w:t>
      </w:r>
      <w:r w:rsidR="00724613">
        <w:t>,</w:t>
      </w:r>
      <w:r w:rsidRPr="00B20773">
        <w:t xml:space="preserve"> anslaget till Krimi</w:t>
      </w:r>
      <w:r w:rsidR="00A31713">
        <w:softHyphen/>
      </w:r>
      <w:r w:rsidRPr="00B20773">
        <w:t>nal</w:t>
      </w:r>
      <w:r>
        <w:softHyphen/>
      </w:r>
      <w:r w:rsidRPr="00B20773">
        <w:t>vården ökas med mot</w:t>
      </w:r>
      <w:r w:rsidR="00724613">
        <w:softHyphen/>
      </w:r>
      <w:r w:rsidRPr="00B20773">
        <w:t>svarande belopp (prop. 2025/26:1 utg.omr. 4 av</w:t>
      </w:r>
      <w:r w:rsidR="00D77193">
        <w:softHyphen/>
      </w:r>
      <w:r w:rsidRPr="00B20773">
        <w:t>snitt 3.9.6 s. 83</w:t>
      </w:r>
      <w:r w:rsidR="00A31713">
        <w:t xml:space="preserve"> och </w:t>
      </w:r>
      <w:r w:rsidRPr="00B20773">
        <w:t>84). Förslaget om minskad ungdoms</w:t>
      </w:r>
      <w:r w:rsidRPr="00B20773">
        <w:softHyphen/>
        <w:t>reduk</w:t>
      </w:r>
      <w:r w:rsidRPr="00B20773">
        <w:softHyphen/>
        <w:t>tion be</w:t>
      </w:r>
      <w:r w:rsidR="00D832A6">
        <w:softHyphen/>
      </w:r>
      <w:r w:rsidRPr="00B20773">
        <w:t>döms leda till</w:t>
      </w:r>
      <w:r>
        <w:t xml:space="preserve"> ett behov av ytterligare ca 98 platser per år på en barn- och ung</w:t>
      </w:r>
      <w:r>
        <w:softHyphen/>
        <w:t>domsavdelning på an</w:t>
      </w:r>
      <w:r w:rsidR="00724613">
        <w:softHyphen/>
      </w:r>
      <w:r>
        <w:t>stalt från och med år 2029. Under åren dessför</w:t>
      </w:r>
      <w:r>
        <w:softHyphen/>
        <w:t>innan bedöms det behövas uppskatt</w:t>
      </w:r>
      <w:r>
        <w:softHyphen/>
        <w:t>ningsvis ca 74 platser år 2027 och ca 92 platser år 2028. Vidare bedöms förslaget leda till ett behov av ytter</w:t>
      </w:r>
      <w:r w:rsidR="00F5128B">
        <w:softHyphen/>
      </w:r>
      <w:r>
        <w:t xml:space="preserve">ligare ca 392 platser per år på </w:t>
      </w:r>
      <w:r w:rsidRPr="00B20773">
        <w:t>en vuxenanstalt</w:t>
      </w:r>
      <w:r>
        <w:t xml:space="preserve"> från och med år 2030. Under åren </w:t>
      </w:r>
      <w:r>
        <w:lastRenderedPageBreak/>
        <w:t>dessförinnan bedöms det behövas ca 20 platser år 2027, 41 platser år 2028 och 295 platser år 2029. År 2026 bedöms det inte behövas några platser med anledning av förslaget.</w:t>
      </w:r>
    </w:p>
    <w:p w14:paraId="445AC33F" w14:textId="2E28BC6E" w:rsidR="00F5128B" w:rsidRDefault="00E856D8" w:rsidP="00E856D8">
      <w:pPr>
        <w:pStyle w:val="Brdtextmedindrag"/>
      </w:pPr>
      <w:r>
        <w:t>När det gäller förslaget om att skärpa påföljden ungdomsövervakning (</w:t>
      </w:r>
      <w:r w:rsidRPr="00A6102D">
        <w:t>avsnitt 10.1</w:t>
      </w:r>
      <w:r>
        <w:t>) uppskattar utredningen att kostnaderna uppgår till 25 000</w:t>
      </w:r>
      <w:r w:rsidR="004A19D4">
        <w:t> </w:t>
      </w:r>
      <w:r>
        <w:t>kronor per år för fler hembesök och särskilda koordinatorer. Utredningen föreslår inte några andra skärpningar av påföljden utan i stäl</w:t>
      </w:r>
      <w:r>
        <w:softHyphen/>
        <w:t>let att en ny påföljd, utvidgad ungdomsövervakning, ska införas. Utred</w:t>
      </w:r>
      <w:r>
        <w:softHyphen/>
        <w:t>ningen lämnar ingen uppskattning av kostnaderna med anledning av för</w:t>
      </w:r>
      <w:r>
        <w:softHyphen/>
        <w:t>slaget som inne</w:t>
      </w:r>
      <w:r>
        <w:softHyphen/>
        <w:t xml:space="preserve">bär att ungdomsövervakning kommer att dömas ut i fler fall. </w:t>
      </w:r>
      <w:r w:rsidRPr="006A48A0">
        <w:t>Förslage</w:t>
      </w:r>
      <w:r>
        <w:t>t</w:t>
      </w:r>
      <w:r w:rsidRPr="006A48A0">
        <w:t xml:space="preserve"> om </w:t>
      </w:r>
      <w:r w:rsidRPr="00B9632D">
        <w:t>att skärpa påföljden ungdomsövervakning</w:t>
      </w:r>
      <w:r w:rsidRPr="006A48A0">
        <w:t xml:space="preserve"> innebär en ökad tillsyn av den dömde genom möjlighet till fler hembesök och fler koordina</w:t>
      </w:r>
      <w:r w:rsidRPr="006A48A0">
        <w:softHyphen/>
        <w:t>torer. De</w:t>
      </w:r>
      <w:r>
        <w:t>t</w:t>
      </w:r>
      <w:r w:rsidRPr="006A48A0">
        <w:t xml:space="preserve"> innebär även mer omfattande rörelseinskränkningar för den dömde och en möjlighet för Kriminalvården att</w:t>
      </w:r>
      <w:r w:rsidR="00CA0C57">
        <w:t>, som tillägg till hem</w:t>
      </w:r>
      <w:r w:rsidR="00F53709">
        <w:softHyphen/>
      </w:r>
      <w:r w:rsidR="00CA0C57">
        <w:t>arresten,</w:t>
      </w:r>
      <w:r w:rsidRPr="006A48A0">
        <w:t xml:space="preserve"> för</w:t>
      </w:r>
      <w:r>
        <w:softHyphen/>
      </w:r>
      <w:r w:rsidRPr="006A48A0">
        <w:t xml:space="preserve">ordna om att den dömde inte får vistas på </w:t>
      </w:r>
      <w:r w:rsidR="00CA0C57">
        <w:t xml:space="preserve">en </w:t>
      </w:r>
      <w:r w:rsidRPr="006A48A0">
        <w:t xml:space="preserve">viss plats eller inom </w:t>
      </w:r>
      <w:r w:rsidR="00CA0C57">
        <w:t xml:space="preserve">ett </w:t>
      </w:r>
      <w:r w:rsidRPr="006A48A0">
        <w:t>viss</w:t>
      </w:r>
      <w:r w:rsidR="00CA0C57">
        <w:t>t</w:t>
      </w:r>
      <w:r w:rsidRPr="006A48A0">
        <w:t xml:space="preserve"> område. Samtliga skärpningar</w:t>
      </w:r>
      <w:r>
        <w:t xml:space="preserve"> </w:t>
      </w:r>
      <w:r w:rsidRPr="006A48A0">
        <w:t>bedöms leda till ökade kost</w:t>
      </w:r>
      <w:r w:rsidR="00F53709">
        <w:softHyphen/>
      </w:r>
      <w:r w:rsidRPr="006A48A0">
        <w:t>nader med ca 62 000 kr</w:t>
      </w:r>
      <w:r>
        <w:t>onor</w:t>
      </w:r>
      <w:r w:rsidRPr="006A48A0">
        <w:t xml:space="preserve"> per ungdomsövervakning</w:t>
      </w:r>
      <w:r>
        <w:t>, vilket innebär att kostnaden för en ungdomsöver</w:t>
      </w:r>
      <w:r>
        <w:softHyphen/>
        <w:t>vakning i genomsnitt uppgår till 381 150 kronor. Den ökade kostnaden med anledning av skärpningarna har inklu</w:t>
      </w:r>
      <w:r w:rsidR="00F53709">
        <w:softHyphen/>
      </w:r>
      <w:r>
        <w:t xml:space="preserve">derats i beräkningen av de </w:t>
      </w:r>
      <w:r w:rsidRPr="006A48A0">
        <w:t>för</w:t>
      </w:r>
      <w:r>
        <w:softHyphen/>
      </w:r>
      <w:r w:rsidRPr="006A48A0">
        <w:t>slag som innebär att ungdomsövervakning kommer dömas ut i högre ut</w:t>
      </w:r>
      <w:r>
        <w:softHyphen/>
      </w:r>
      <w:r w:rsidRPr="006A48A0">
        <w:t>sträck</w:t>
      </w:r>
      <w:r>
        <w:softHyphen/>
      </w:r>
      <w:r w:rsidRPr="006A48A0">
        <w:t>ning</w:t>
      </w:r>
      <w:r>
        <w:t>; dvs. sänkt straffbarhetsålder och min</w:t>
      </w:r>
      <w:r>
        <w:softHyphen/>
        <w:t>skad ungdoms</w:t>
      </w:r>
      <w:r>
        <w:softHyphen/>
        <w:t>reduk</w:t>
      </w:r>
      <w:r>
        <w:softHyphen/>
        <w:t>tion</w:t>
      </w:r>
      <w:r w:rsidRPr="006A48A0">
        <w:t xml:space="preserve">. </w:t>
      </w:r>
      <w:r>
        <w:t>Rege</w:t>
      </w:r>
      <w:r>
        <w:softHyphen/>
        <w:t>ringen har i budget</w:t>
      </w:r>
      <w:r>
        <w:softHyphen/>
        <w:t>propositionen för 2026 därför inte föreslagit att anslaget till Krim</w:t>
      </w:r>
      <w:r>
        <w:softHyphen/>
        <w:t xml:space="preserve">inalvården ökas med anledning av detta förslag i sig. </w:t>
      </w:r>
    </w:p>
    <w:p w14:paraId="6B88DF2D" w14:textId="39D4DDE2" w:rsidR="00E856D8" w:rsidRDefault="00E856D8" w:rsidP="00E856D8">
      <w:pPr>
        <w:pStyle w:val="Brdtextmedindrag"/>
      </w:pPr>
      <w:r>
        <w:t>För</w:t>
      </w:r>
      <w:r>
        <w:softHyphen/>
        <w:t>slaget</w:t>
      </w:r>
      <w:r w:rsidRPr="001876E3">
        <w:t xml:space="preserve"> om att möjlig</w:t>
      </w:r>
      <w:r w:rsidRPr="001876E3">
        <w:softHyphen/>
        <w:t>heten att döma ut ungdomsvård i förening med ung</w:t>
      </w:r>
      <w:r>
        <w:softHyphen/>
      </w:r>
      <w:r w:rsidRPr="001876E3">
        <w:t>doms</w:t>
      </w:r>
      <w:r>
        <w:softHyphen/>
      </w:r>
      <w:r>
        <w:softHyphen/>
      </w:r>
      <w:r w:rsidRPr="001876E3">
        <w:t>tjänst eller böter ska tas bort</w:t>
      </w:r>
      <w:r>
        <w:t xml:space="preserve"> </w:t>
      </w:r>
      <w:r w:rsidRPr="00BF101B">
        <w:t>(av</w:t>
      </w:r>
      <w:r w:rsidRPr="00BF101B">
        <w:softHyphen/>
        <w:t>snitt 10.2)</w:t>
      </w:r>
      <w:r w:rsidRPr="001876E3">
        <w:t xml:space="preserve"> </w:t>
      </w:r>
      <w:r>
        <w:t>innebär att ungdoms</w:t>
      </w:r>
      <w:r>
        <w:softHyphen/>
        <w:t xml:space="preserve">övervakning kommer dömas ut i fler </w:t>
      </w:r>
      <w:r w:rsidRPr="001876E3">
        <w:t>fall.</w:t>
      </w:r>
      <w:r>
        <w:t xml:space="preserve"> Med utgångpunkt i statistik </w:t>
      </w:r>
      <w:r w:rsidR="006A574D">
        <w:t xml:space="preserve">över </w:t>
      </w:r>
      <w:r>
        <w:t xml:space="preserve">antalet </w:t>
      </w:r>
      <w:r w:rsidR="006A574D">
        <w:t xml:space="preserve">fall då </w:t>
      </w:r>
      <w:r w:rsidRPr="001876E3">
        <w:t>ungdomsvård</w:t>
      </w:r>
      <w:r w:rsidRPr="001876E3" w:rsidDel="006A574D">
        <w:t xml:space="preserve"> </w:t>
      </w:r>
      <w:r w:rsidR="006A574D">
        <w:t xml:space="preserve">förenas </w:t>
      </w:r>
      <w:r w:rsidRPr="001876E3">
        <w:t>med ungdomstjänst</w:t>
      </w:r>
      <w:r>
        <w:t xml:space="preserve"> eller böter</w:t>
      </w:r>
      <w:r w:rsidRPr="001876E3">
        <w:t xml:space="preserve"> be</w:t>
      </w:r>
      <w:r w:rsidR="006A574D">
        <w:softHyphen/>
      </w:r>
      <w:r w:rsidRPr="001876E3">
        <w:t>döms kostnaden med anledning av förslage</w:t>
      </w:r>
      <w:r>
        <w:t>t</w:t>
      </w:r>
      <w:r w:rsidRPr="001876E3">
        <w:t xml:space="preserve"> uppgå till 57 miljoner kronor per år. </w:t>
      </w:r>
      <w:r>
        <w:t>Regeringen har då utgått från att en ungdoms</w:t>
      </w:r>
      <w:r>
        <w:softHyphen/>
        <w:t xml:space="preserve">övervakning i snitt pågår under sju månader till en styckkostnad om 381 150 kronor. </w:t>
      </w:r>
      <w:r w:rsidRPr="001876E3">
        <w:t>Fullt genom</w:t>
      </w:r>
      <w:r>
        <w:softHyphen/>
      </w:r>
      <w:r w:rsidRPr="001876E3">
        <w:t>slag beräknas uppkomma år</w:t>
      </w:r>
      <w:r>
        <w:t> </w:t>
      </w:r>
      <w:r w:rsidRPr="001876E3">
        <w:t>2027. År</w:t>
      </w:r>
      <w:r>
        <w:t> </w:t>
      </w:r>
      <w:r w:rsidRPr="001876E3">
        <w:t>2026 beräk</w:t>
      </w:r>
      <w:r>
        <w:softHyphen/>
      </w:r>
      <w:r w:rsidRPr="001876E3">
        <w:t>nas kost</w:t>
      </w:r>
      <w:r>
        <w:softHyphen/>
      </w:r>
      <w:r w:rsidRPr="001876E3">
        <w:t xml:space="preserve">naden uppgå till 29 miljoner kronor. </w:t>
      </w:r>
      <w:r w:rsidR="00F5128B">
        <w:t>I</w:t>
      </w:r>
      <w:r w:rsidRPr="001876E3">
        <w:t xml:space="preserve"> </w:t>
      </w:r>
      <w:r w:rsidR="00F5128B">
        <w:t xml:space="preserve">enlighet med </w:t>
      </w:r>
      <w:r w:rsidRPr="001876E3">
        <w:t>budget</w:t>
      </w:r>
      <w:r w:rsidRPr="001876E3">
        <w:softHyphen/>
        <w:t xml:space="preserve">propositionen för 2026 </w:t>
      </w:r>
      <w:r w:rsidR="00F5128B">
        <w:t xml:space="preserve">har </w:t>
      </w:r>
      <w:r w:rsidRPr="001876E3">
        <w:t>an</w:t>
      </w:r>
      <w:r>
        <w:softHyphen/>
      </w:r>
      <w:r w:rsidRPr="001876E3">
        <w:t>slaget till Kriminal</w:t>
      </w:r>
      <w:r>
        <w:softHyphen/>
      </w:r>
      <w:r w:rsidRPr="001876E3">
        <w:t>vården öka</w:t>
      </w:r>
      <w:r w:rsidR="00F5128B">
        <w:t>t</w:t>
      </w:r>
      <w:r w:rsidRPr="001876E3">
        <w:t>s med motsvarande belopp (prop. 2025/26:1 utg.omr. 4 av</w:t>
      </w:r>
      <w:r>
        <w:softHyphen/>
      </w:r>
      <w:r w:rsidRPr="001876E3">
        <w:t>snitt 3.9.6 s. 83</w:t>
      </w:r>
      <w:r w:rsidR="006A256E">
        <w:t xml:space="preserve"> och </w:t>
      </w:r>
      <w:r w:rsidRPr="001876E3">
        <w:t>84).</w:t>
      </w:r>
    </w:p>
    <w:p w14:paraId="7CE6A7B2" w14:textId="47ADE87B" w:rsidR="00E856D8" w:rsidRDefault="00E856D8" w:rsidP="00E856D8">
      <w:pPr>
        <w:pStyle w:val="Brdtextmedindrag"/>
      </w:pPr>
      <w:r>
        <w:t>Förslagen som innebär en skärpt reglering vid misskötsamhet av påfölj</w:t>
      </w:r>
      <w:r>
        <w:softHyphen/>
        <w:t>derna ungdomsvård och ung</w:t>
      </w:r>
      <w:r>
        <w:softHyphen/>
        <w:t>domstjänst innebär att en ungdomsvård eller ung</w:t>
      </w:r>
      <w:r>
        <w:softHyphen/>
        <w:t>domstjänst som missköts kan komma att un</w:t>
      </w:r>
      <w:r>
        <w:softHyphen/>
        <w:t xml:space="preserve">danröjas i ett tidigare skede jämfört med </w:t>
      </w:r>
      <w:r w:rsidR="006A574D">
        <w:t xml:space="preserve">vad som följer av </w:t>
      </w:r>
      <w:r>
        <w:t>dagens reglering. När en påföljd undanröjs ska en ny bestäm</w:t>
      </w:r>
      <w:r>
        <w:softHyphen/>
        <w:t>mas</w:t>
      </w:r>
      <w:r w:rsidR="006A574D">
        <w:t>.</w:t>
      </w:r>
      <w:r>
        <w:t xml:space="preserve"> </w:t>
      </w:r>
      <w:r w:rsidR="006A574D">
        <w:t>V</w:t>
      </w:r>
      <w:r>
        <w:t xml:space="preserve">ilken </w:t>
      </w:r>
      <w:r w:rsidR="006A574D">
        <w:t xml:space="preserve">påföljd </w:t>
      </w:r>
      <w:r>
        <w:t>det blir beror på omständig</w:t>
      </w:r>
      <w:r>
        <w:softHyphen/>
        <w:t>he</w:t>
      </w:r>
      <w:r>
        <w:softHyphen/>
        <w:t>terna i det enskilda fallet men det kan antas att ungdomsövervakning och skydds</w:t>
      </w:r>
      <w:r w:rsidR="00D06231">
        <w:softHyphen/>
      </w:r>
      <w:r>
        <w:t>tillsyn kan komma att dömas ut i något högre utsträckning med anled</w:t>
      </w:r>
      <w:r>
        <w:softHyphen/>
        <w:t>ning av förslagen. Upp</w:t>
      </w:r>
      <w:r>
        <w:softHyphen/>
        <w:t>skatt</w:t>
      </w:r>
      <w:r>
        <w:softHyphen/>
        <w:t xml:space="preserve">ningsvis rör det sig om ca 15 </w:t>
      </w:r>
      <w:r w:rsidR="006A574D">
        <w:t xml:space="preserve">fall av </w:t>
      </w:r>
      <w:r>
        <w:t>ungdoms</w:t>
      </w:r>
      <w:r w:rsidR="006A574D">
        <w:softHyphen/>
      </w:r>
      <w:r>
        <w:t>över</w:t>
      </w:r>
      <w:r w:rsidR="00D06231">
        <w:softHyphen/>
      </w:r>
      <w:r>
        <w:t>vakning och 15</w:t>
      </w:r>
      <w:r w:rsidR="00EF4666">
        <w:t> </w:t>
      </w:r>
      <w:r w:rsidR="006A574D">
        <w:t xml:space="preserve">fall av </w:t>
      </w:r>
      <w:r>
        <w:t>skyddstillsyn per år. Kost</w:t>
      </w:r>
      <w:r w:rsidR="006A574D">
        <w:softHyphen/>
      </w:r>
      <w:r>
        <w:t>naden uppskattas till 7,9 miljoner kronor per år och utgår från en styck</w:t>
      </w:r>
      <w:r w:rsidR="006A574D">
        <w:softHyphen/>
      </w:r>
      <w:r>
        <w:t>kostnad för en ung</w:t>
      </w:r>
      <w:r>
        <w:softHyphen/>
        <w:t>domsövervakning om 381 150 kronor och 146 000 kronor för en skydds</w:t>
      </w:r>
      <w:r>
        <w:softHyphen/>
        <w:t>tillsyn. Fullt genomslag beräknas uppkomma år 2030. För år 2029 beräk</w:t>
      </w:r>
      <w:r>
        <w:softHyphen/>
        <w:t>nas kostnaden uppgå till 4 miljoner kronor. Förslaget be</w:t>
      </w:r>
      <w:r>
        <w:softHyphen/>
        <w:t>döms inte innebära några kostnader för åren dess</w:t>
      </w:r>
      <w:r>
        <w:softHyphen/>
        <w:t>för</w:t>
      </w:r>
      <w:r>
        <w:softHyphen/>
        <w:t>innan och rege</w:t>
      </w:r>
      <w:r>
        <w:softHyphen/>
        <w:t xml:space="preserve">ringen har därför inte </w:t>
      </w:r>
      <w:r w:rsidR="008344CF">
        <w:t>i budget</w:t>
      </w:r>
      <w:r w:rsidR="00A457C8">
        <w:softHyphen/>
      </w:r>
      <w:r w:rsidR="008344CF">
        <w:t xml:space="preserve">propositionen för 2026 </w:t>
      </w:r>
      <w:r>
        <w:t>läm</w:t>
      </w:r>
      <w:r>
        <w:softHyphen/>
        <w:t>nat förslag om att anslaget till Krimi</w:t>
      </w:r>
      <w:r w:rsidR="00A457C8">
        <w:softHyphen/>
      </w:r>
      <w:r>
        <w:t>nal</w:t>
      </w:r>
      <w:r w:rsidR="00A457C8">
        <w:softHyphen/>
      </w:r>
      <w:r>
        <w:t>vården ska ökas med anledning av detta förslag.</w:t>
      </w:r>
    </w:p>
    <w:p w14:paraId="37BC5CAA" w14:textId="77777777" w:rsidR="00E856D8" w:rsidRPr="00940104" w:rsidRDefault="00E856D8" w:rsidP="00E856D8">
      <w:pPr>
        <w:pStyle w:val="Brdtextmedindrag"/>
      </w:pPr>
      <w:r>
        <w:lastRenderedPageBreak/>
        <w:t>Slutligen kan nämnas att b</w:t>
      </w:r>
      <w:r w:rsidRPr="00940104">
        <w:t xml:space="preserve">eträffande samtliga förslag har </w:t>
      </w:r>
      <w:r>
        <w:t xml:space="preserve">regeringen beaktat sådana </w:t>
      </w:r>
      <w:r w:rsidRPr="00940104">
        <w:t xml:space="preserve">samverkande effekter </w:t>
      </w:r>
      <w:r>
        <w:t xml:space="preserve">som kan uppkomma </w:t>
      </w:r>
      <w:r w:rsidRPr="00940104">
        <w:t xml:space="preserve">med anledning av </w:t>
      </w:r>
      <w:r>
        <w:t>de förslag och lagändringar</w:t>
      </w:r>
      <w:r w:rsidRPr="00940104">
        <w:t xml:space="preserve"> </w:t>
      </w:r>
      <w:r>
        <w:t>som görs</w:t>
      </w:r>
      <w:r w:rsidRPr="00940104">
        <w:t xml:space="preserve"> inom ramen för den straffrättsliga reform som</w:t>
      </w:r>
      <w:r>
        <w:t xml:space="preserve"> nu</w:t>
      </w:r>
      <w:r w:rsidRPr="00940104">
        <w:t xml:space="preserve"> genomförs (se </w:t>
      </w:r>
      <w:r w:rsidRPr="00E72733">
        <w:t>avsnitt 4).</w:t>
      </w:r>
    </w:p>
    <w:p w14:paraId="503BA91E" w14:textId="77777777" w:rsidR="00E856D8" w:rsidRPr="00FE39C9" w:rsidRDefault="00E856D8" w:rsidP="00E856D8">
      <w:pPr>
        <w:pStyle w:val="Rubrik5utannumrering"/>
      </w:pPr>
      <w:r w:rsidRPr="00FE39C9">
        <w:t>Rättsväsendets övriga myndigheter</w:t>
      </w:r>
    </w:p>
    <w:p w14:paraId="1BD3C90E" w14:textId="77777777" w:rsidR="00E856D8" w:rsidRDefault="00E856D8" w:rsidP="00E856D8">
      <w:pPr>
        <w:pStyle w:val="Brdtext"/>
      </w:pPr>
      <w:r>
        <w:t>Utredningen bedömer att förslagen om skärpta regler för unga lag</w:t>
      </w:r>
      <w:r>
        <w:softHyphen/>
        <w:t>över</w:t>
      </w:r>
      <w:r>
        <w:softHyphen/>
        <w:t xml:space="preserve">trädare kommer att leda till något ökade kostnader för </w:t>
      </w:r>
      <w:r w:rsidRPr="00E82914">
        <w:t>Polis</w:t>
      </w:r>
      <w:r>
        <w:softHyphen/>
      </w:r>
      <w:r w:rsidRPr="00E82914">
        <w:t>myndig</w:t>
      </w:r>
      <w:r>
        <w:softHyphen/>
      </w:r>
      <w:r w:rsidRPr="00E82914">
        <w:t>heten, Säkerhetspolisen, Tullverket, Åklagarmyndigheten</w:t>
      </w:r>
      <w:r>
        <w:t xml:space="preserve"> och </w:t>
      </w:r>
      <w:r w:rsidRPr="00E82914">
        <w:t xml:space="preserve">Sveriges </w:t>
      </w:r>
      <w:r>
        <w:t>D</w:t>
      </w:r>
      <w:r w:rsidRPr="00E82914">
        <w:t>om</w:t>
      </w:r>
      <w:r>
        <w:softHyphen/>
      </w:r>
      <w:r w:rsidRPr="00E82914">
        <w:t>sto</w:t>
      </w:r>
      <w:r>
        <w:softHyphen/>
      </w:r>
      <w:r w:rsidRPr="00E82914">
        <w:t>lar</w:t>
      </w:r>
      <w:r>
        <w:t>, men att dessa ryms inom befintliga ekonomiska ramar för respek</w:t>
      </w:r>
      <w:r>
        <w:softHyphen/>
        <w:t>tive myndig</w:t>
      </w:r>
      <w:r>
        <w:softHyphen/>
        <w:t>het.</w:t>
      </w:r>
    </w:p>
    <w:p w14:paraId="26D4D9CE" w14:textId="785AFE4C" w:rsidR="00E856D8" w:rsidRDefault="00E856D8" w:rsidP="00E856D8">
      <w:pPr>
        <w:pStyle w:val="Brdtextmedindrag"/>
      </w:pPr>
      <w:r>
        <w:t>När det gäller förslaget om en särskild reglering om sänkt straffbarhets</w:t>
      </w:r>
      <w:r>
        <w:softHyphen/>
        <w:t xml:space="preserve">ålder kommer, som </w:t>
      </w:r>
      <w:r w:rsidRPr="00995C97">
        <w:rPr>
          <w:i/>
        </w:rPr>
        <w:t>Polis</w:t>
      </w:r>
      <w:r>
        <w:rPr>
          <w:i/>
        </w:rPr>
        <w:softHyphen/>
      </w:r>
      <w:r w:rsidRPr="00995C97">
        <w:rPr>
          <w:i/>
        </w:rPr>
        <w:t>myndigheten</w:t>
      </w:r>
      <w:r>
        <w:t xml:space="preserve"> anför, myndighetens kost</w:t>
      </w:r>
      <w:r>
        <w:softHyphen/>
        <w:t>nader främst att avse kostnader för att förvara gripna och anhållna personer under 15 år som misstänks för brott som omfattas av den särskilda regle</w:t>
      </w:r>
      <w:r>
        <w:softHyphen/>
        <w:t>ringen om sänkt straffbarhets</w:t>
      </w:r>
      <w:r>
        <w:softHyphen/>
        <w:t>ålder. De ökade kostnaderna för detta är, som Polis</w:t>
      </w:r>
      <w:r>
        <w:softHyphen/>
        <w:t>myndigheten påpekar, svåra att beräkna. Mot bakgrund av lagförings</w:t>
      </w:r>
      <w:r>
        <w:softHyphen/>
        <w:t>statistik avseende personer som var 15 år vid brottet bedöms det totala an</w:t>
      </w:r>
      <w:r>
        <w:softHyphen/>
        <w:t>talet personer som vid 14 års ålder kommer att gripas och anhål</w:t>
      </w:r>
      <w:r>
        <w:softHyphen/>
        <w:t>las miss</w:t>
      </w:r>
      <w:r w:rsidR="00D77193">
        <w:softHyphen/>
      </w:r>
      <w:r>
        <w:t>tänkta för brott som omfattas av den särskilda regleringen om sänkt straff</w:t>
      </w:r>
      <w:r w:rsidR="00D77193">
        <w:softHyphen/>
      </w:r>
      <w:r>
        <w:t>barhetsålder dock vara förhållandevis litet. När det gäller Åkla</w:t>
      </w:r>
      <w:r>
        <w:softHyphen/>
        <w:t>gar</w:t>
      </w:r>
      <w:r>
        <w:softHyphen/>
        <w:t>myn</w:t>
      </w:r>
      <w:r w:rsidR="00D77193">
        <w:softHyphen/>
      </w:r>
      <w:r>
        <w:t>dighetens kostnader bör det vidare beaktas att det enligt dagens reglering finns en möjlighet att väcka en bevistalan med stöd av presum</w:t>
      </w:r>
      <w:r>
        <w:softHyphen/>
        <w:t>tions</w:t>
      </w:r>
      <w:r>
        <w:softHyphen/>
        <w:t>bestäm</w:t>
      </w:r>
      <w:r w:rsidR="00F53709">
        <w:softHyphen/>
      </w:r>
      <w:r>
        <w:t>melsen i 38 § första stycket LUL men också i vissa andra fall enligt 38 § andra stycket LUL. Att det med den särskilda regleringen om sänkt straff</w:t>
      </w:r>
      <w:r w:rsidR="00F53709">
        <w:softHyphen/>
      </w:r>
      <w:r>
        <w:t>barhetsålder i stället kommer väckas åtal för dessa brott bedöms inne</w:t>
      </w:r>
      <w:r w:rsidR="00D77193">
        <w:softHyphen/>
      </w:r>
      <w:r>
        <w:t>bära en något ökad kostnad i fråga om antalet domstols</w:t>
      </w:r>
      <w:r>
        <w:softHyphen/>
        <w:t>processer. Förslaget om en särskild reglering om sänkt straff</w:t>
      </w:r>
      <w:r>
        <w:softHyphen/>
        <w:t>barhetsålder kan vidare för</w:t>
      </w:r>
      <w:r>
        <w:softHyphen/>
        <w:t>väntas inne</w:t>
      </w:r>
      <w:r w:rsidR="00F53709">
        <w:softHyphen/>
      </w:r>
      <w:r>
        <w:t>bära något fler frihets</w:t>
      </w:r>
      <w:r>
        <w:softHyphen/>
        <w:t>berövanden av personer under 15 år. Med hän</w:t>
      </w:r>
      <w:r w:rsidR="00D77193">
        <w:softHyphen/>
      </w:r>
      <w:r>
        <w:t xml:space="preserve">syn till den restriktivitet som gäller vid häktning av personer under 18 år bör det dock vara fråga om ett mindre antal. Vidare kan, som </w:t>
      </w:r>
      <w:r w:rsidRPr="00B307A6">
        <w:rPr>
          <w:i/>
        </w:rPr>
        <w:t>Åklagar</w:t>
      </w:r>
      <w:r>
        <w:rPr>
          <w:i/>
        </w:rPr>
        <w:softHyphen/>
      </w:r>
      <w:r w:rsidRPr="00B307A6">
        <w:rPr>
          <w:i/>
        </w:rPr>
        <w:t>myndigheten</w:t>
      </w:r>
      <w:r>
        <w:t xml:space="preserve"> påpekar, förslaget leda till ökade kostnader för </w:t>
      </w:r>
      <w:r w:rsidRPr="00975855">
        <w:t>utbild</w:t>
      </w:r>
      <w:r w:rsidR="00EF4666">
        <w:softHyphen/>
      </w:r>
      <w:r w:rsidRPr="00975855">
        <w:t>nings</w:t>
      </w:r>
      <w:r>
        <w:softHyphen/>
      </w:r>
      <w:r w:rsidRPr="00975855">
        <w:t>insatser, upp</w:t>
      </w:r>
      <w:r>
        <w:softHyphen/>
      </w:r>
      <w:r w:rsidRPr="00975855">
        <w:t>datering av styrdokument och it-stöd</w:t>
      </w:r>
      <w:r>
        <w:t>. Även för Sveriges Domstolar be</w:t>
      </w:r>
      <w:r w:rsidR="00F53709">
        <w:softHyphen/>
      </w:r>
      <w:r>
        <w:t>döms förslaget om en särskild reglering om sänkt straff</w:t>
      </w:r>
      <w:r>
        <w:softHyphen/>
        <w:t>bar</w:t>
      </w:r>
      <w:r w:rsidR="00D77193">
        <w:softHyphen/>
      </w:r>
      <w:r>
        <w:t>hets</w:t>
      </w:r>
      <w:r w:rsidR="00D77193">
        <w:softHyphen/>
      </w:r>
      <w:r>
        <w:t>ålder med</w:t>
      </w:r>
      <w:r w:rsidR="00F53709">
        <w:softHyphen/>
      </w:r>
      <w:r>
        <w:t>föra något ökade kostnader. Antalet åtal som avser brott som omfattas av den särskilda regleringen om sänkt straffbarhets</w:t>
      </w:r>
      <w:r>
        <w:softHyphen/>
        <w:t>ålder be</w:t>
      </w:r>
      <w:r w:rsidR="00D77193">
        <w:softHyphen/>
      </w:r>
      <w:r>
        <w:t>döms dock över</w:t>
      </w:r>
      <w:r w:rsidR="00F53709">
        <w:softHyphen/>
      </w:r>
      <w:r>
        <w:t xml:space="preserve">stiga det antal bevistalan som i dag kan väckas med </w:t>
      </w:r>
      <w:r w:rsidR="006A574D">
        <w:t xml:space="preserve">endast </w:t>
      </w:r>
      <w:r>
        <w:t>ett fåtal. För såväl bevistalan som åtal mot personer under 18 år gäller snävare tids</w:t>
      </w:r>
      <w:r w:rsidR="00F53709">
        <w:softHyphen/>
      </w:r>
      <w:r>
        <w:t>frister för att hålla huvudförhand</w:t>
      </w:r>
      <w:r>
        <w:softHyphen/>
        <w:t>ling än vad som gäller vid åtal mot per</w:t>
      </w:r>
      <w:r w:rsidR="00F53709">
        <w:softHyphen/>
      </w:r>
      <w:r>
        <w:t xml:space="preserve">soner som har fyllt 18 år. Till skillnad från vad </w:t>
      </w:r>
      <w:r w:rsidRPr="00B307A6">
        <w:rPr>
          <w:i/>
        </w:rPr>
        <w:t>Södertörns tingsrätt</w:t>
      </w:r>
      <w:r>
        <w:t xml:space="preserve"> anför innebär detta att förtursmålen hos de allmänna domstolarna inte kommer att öka annat än marginellt. Förslaget kan innebära en ökning av arbets</w:t>
      </w:r>
      <w:r w:rsidR="00F53709">
        <w:softHyphen/>
      </w:r>
      <w:r>
        <w:t>uppgifter i fråga om t.ex. häkt</w:t>
      </w:r>
      <w:r>
        <w:softHyphen/>
        <w:t>ningsförhandlingar. Som framgår ovan be</w:t>
      </w:r>
      <w:r w:rsidR="00F53709">
        <w:softHyphen/>
      </w:r>
      <w:r>
        <w:t>döms det dock i samman</w:t>
      </w:r>
      <w:r>
        <w:softHyphen/>
        <w:t>hanget inte vara fråga om särskilt många barn som begärs häktade. Dessa kommer dessutom att spridas ut på ett stort antal domstolar. Förslaget kan därmed inte anses leda till annat än mindre kost</w:t>
      </w:r>
      <w:r>
        <w:softHyphen/>
        <w:t>nads</w:t>
      </w:r>
      <w:r>
        <w:softHyphen/>
        <w:t>ökningar för Sveriges Domstolar, vilka kan hanteras inom befintliga ekonomiska</w:t>
      </w:r>
      <w:r w:rsidR="004B1342">
        <w:t xml:space="preserve"> ramar</w:t>
      </w:r>
      <w:r>
        <w:t xml:space="preserve">. </w:t>
      </w:r>
    </w:p>
    <w:p w14:paraId="4EB484C2" w14:textId="77777777" w:rsidR="00E856D8" w:rsidRDefault="00E856D8" w:rsidP="00E856D8">
      <w:pPr>
        <w:pStyle w:val="Brdtextmedindrag"/>
      </w:pPr>
      <w:r>
        <w:t xml:space="preserve">Förslaget om att sänka gränsen för presumtionsregeln i regleringen om bevistalan från fängelse i fem år till fängelse i fyra år kan som utredningen </w:t>
      </w:r>
      <w:r>
        <w:lastRenderedPageBreak/>
        <w:t>pekar på leda till ökade kostnader för Åklagar</w:t>
      </w:r>
      <w:r>
        <w:softHyphen/>
        <w:t>myndigheten och Sve</w:t>
      </w:r>
      <w:r>
        <w:softHyphen/>
        <w:t>riges Domstolar med anledning av att det kommer bli fråga om ett något högre antal bevistaleprocesser. Samtidigt visar Åklagar</w:t>
      </w:r>
      <w:r>
        <w:softHyphen/>
        <w:t>myndig</w:t>
      </w:r>
      <w:r>
        <w:softHyphen/>
        <w:t xml:space="preserve">hetens statistik (se </w:t>
      </w:r>
      <w:r w:rsidRPr="003F6122">
        <w:t>avsnitt 7</w:t>
      </w:r>
      <w:r>
        <w:t>) att bevistalan redan i dag i stor uträckning väcks för brott med lägre minimistraff än fem år. Kostnaderna med anledning av förslaget bedöms därför vara begränsade.</w:t>
      </w:r>
    </w:p>
    <w:p w14:paraId="7E55E6E8" w14:textId="67314832" w:rsidR="00E856D8" w:rsidRDefault="00E856D8" w:rsidP="00E856D8">
      <w:pPr>
        <w:pStyle w:val="Brdtextmedindrag"/>
      </w:pPr>
      <w:r w:rsidRPr="007F4828">
        <w:rPr>
          <w:i/>
          <w:iCs/>
        </w:rPr>
        <w:t>Arbetsgivarverket</w:t>
      </w:r>
      <w:r>
        <w:t xml:space="preserve"> </w:t>
      </w:r>
      <w:r w:rsidR="00BD4F8D">
        <w:t>anser</w:t>
      </w:r>
      <w:r>
        <w:t xml:space="preserve"> att det kräver särskilda kunskaper att hantera </w:t>
      </w:r>
      <w:r w:rsidR="000C4124">
        <w:t xml:space="preserve">barn under 15 år </w:t>
      </w:r>
      <w:r>
        <w:t>inom ramen för förundersökningar där olika tvångs</w:t>
      </w:r>
      <w:r>
        <w:softHyphen/>
        <w:t>medel är vanligt förekommande och domstols</w:t>
      </w:r>
      <w:r>
        <w:softHyphen/>
        <w:t xml:space="preserve">processer. Det är i och för sig riktigt att det kan finnas skillnader i hanteringen mellan </w:t>
      </w:r>
      <w:r w:rsidR="000C4124">
        <w:t>ett barn under 15 år</w:t>
      </w:r>
      <w:r>
        <w:t xml:space="preserve"> och en 15-åring. Samtidigt bör dessa skillnader inte överdrivas med hän</w:t>
      </w:r>
      <w:r>
        <w:softHyphen/>
        <w:t>syn till att barn under 15 år redan i</w:t>
      </w:r>
      <w:r w:rsidR="006A574D">
        <w:t> </w:t>
      </w:r>
      <w:r>
        <w:t xml:space="preserve">dag kan bli föremål </w:t>
      </w:r>
      <w:r w:rsidR="00EB0893">
        <w:t>för en</w:t>
      </w:r>
      <w:r w:rsidR="00A457C8">
        <w:t xml:space="preserve"> </w:t>
      </w:r>
      <w:r w:rsidR="00EB0893">
        <w:t>§ 31</w:t>
      </w:r>
      <w:r w:rsidR="00A457C8">
        <w:noBreakHyphen/>
      </w:r>
      <w:r w:rsidR="00EB0893">
        <w:t xml:space="preserve">utredning och tvångsmedel </w:t>
      </w:r>
      <w:r w:rsidR="006A574D">
        <w:t xml:space="preserve">och att de kan bli föremål </w:t>
      </w:r>
      <w:r w:rsidR="00EB0893">
        <w:t xml:space="preserve">för </w:t>
      </w:r>
      <w:r>
        <w:t>en bevis</w:t>
      </w:r>
      <w:r w:rsidR="006A574D">
        <w:softHyphen/>
      </w:r>
      <w:r>
        <w:t>talan</w:t>
      </w:r>
      <w:r w:rsidR="006A574D">
        <w:t>, vilket innebär</w:t>
      </w:r>
      <w:r>
        <w:t xml:space="preserve"> en domstolsprocess</w:t>
      </w:r>
      <w:r w:rsidR="00EB0893">
        <w:t>. Därtill får hemliga och preven</w:t>
      </w:r>
      <w:r w:rsidR="006A574D">
        <w:softHyphen/>
      </w:r>
      <w:r w:rsidR="00EB0893">
        <w:t>tiva tvångsmedel an</w:t>
      </w:r>
      <w:r w:rsidR="00A457C8">
        <w:softHyphen/>
      </w:r>
      <w:r w:rsidR="00EB0893">
        <w:t>vän</w:t>
      </w:r>
      <w:r w:rsidR="00A457C8">
        <w:softHyphen/>
      </w:r>
      <w:r w:rsidR="00EB0893">
        <w:t>das mot barn under 15 år</w:t>
      </w:r>
      <w:r>
        <w:t xml:space="preserve"> i enlighet med den lag</w:t>
      </w:r>
      <w:r w:rsidR="00BD4F8D">
        <w:softHyphen/>
      </w:r>
      <w:r>
        <w:t xml:space="preserve">stiftning som trädde i kraft den 1 oktober 2025. </w:t>
      </w:r>
      <w:r w:rsidR="006A574D">
        <w:t xml:space="preserve">Som Arbetsgivarverket också anför </w:t>
      </w:r>
      <w:r>
        <w:t xml:space="preserve">utesluter </w:t>
      </w:r>
      <w:r w:rsidR="006A574D">
        <w:t xml:space="preserve">det </w:t>
      </w:r>
      <w:r>
        <w:t>dock inte att det kan finnas behov av kompetens</w:t>
      </w:r>
      <w:r w:rsidR="006A574D">
        <w:softHyphen/>
      </w:r>
      <w:r>
        <w:t>höjande åtgärder inom rätts</w:t>
      </w:r>
      <w:r w:rsidR="00A457C8">
        <w:softHyphen/>
      </w:r>
      <w:r>
        <w:t>väsen</w:t>
      </w:r>
      <w:r>
        <w:softHyphen/>
        <w:t>dets myndigheter, vilket kan innebära något ökade kostnader.</w:t>
      </w:r>
    </w:p>
    <w:p w14:paraId="408849B8" w14:textId="77777777" w:rsidR="00E856D8" w:rsidRPr="0015374E" w:rsidRDefault="00E856D8" w:rsidP="00E856D8">
      <w:pPr>
        <w:pStyle w:val="Brdtextmedindrag"/>
      </w:pPr>
      <w:r>
        <w:t xml:space="preserve">Sammantaget bedömer regeringen att förslagen om skärpta regler för unga lagöverträdare kommer leda till något ökade kostnader för </w:t>
      </w:r>
      <w:r w:rsidRPr="00E82914">
        <w:t>Polismyn</w:t>
      </w:r>
      <w:r>
        <w:softHyphen/>
      </w:r>
      <w:r w:rsidRPr="00E82914">
        <w:t>digheten, Säkerhets</w:t>
      </w:r>
      <w:r>
        <w:softHyphen/>
      </w:r>
      <w:r w:rsidRPr="00E82914">
        <w:t>polisen, Tullverket, Åklagarmyndigheten</w:t>
      </w:r>
      <w:r>
        <w:t xml:space="preserve"> och </w:t>
      </w:r>
      <w:r w:rsidRPr="00E82914">
        <w:t xml:space="preserve">Sveriges </w:t>
      </w:r>
      <w:r>
        <w:t>D</w:t>
      </w:r>
      <w:r w:rsidRPr="00E82914">
        <w:t>om</w:t>
      </w:r>
      <w:r>
        <w:softHyphen/>
      </w:r>
      <w:r w:rsidRPr="00E82914">
        <w:t>stolar</w:t>
      </w:r>
      <w:r>
        <w:t>. Kost</w:t>
      </w:r>
      <w:r>
        <w:softHyphen/>
        <w:t>naderna ryms dock inom befintliga ekonomiska ramar för respektive anslag.</w:t>
      </w:r>
    </w:p>
    <w:p w14:paraId="4780E000" w14:textId="77777777" w:rsidR="00E856D8" w:rsidRPr="00FE39C9" w:rsidRDefault="00E856D8" w:rsidP="00E856D8">
      <w:pPr>
        <w:pStyle w:val="Rubrik5utannumrering"/>
      </w:pPr>
      <w:r w:rsidRPr="00FE39C9">
        <w:t>Rättsliga biträden</w:t>
      </w:r>
    </w:p>
    <w:p w14:paraId="361E36C5" w14:textId="77777777" w:rsidR="00E856D8" w:rsidRDefault="00E856D8" w:rsidP="00E856D8">
      <w:pPr>
        <w:pStyle w:val="Brdtext"/>
      </w:pPr>
      <w:r>
        <w:t>Utredningen bedömer att förslagen om skärpta regler för unga lag</w:t>
      </w:r>
      <w:r>
        <w:softHyphen/>
        <w:t>över</w:t>
      </w:r>
      <w:r>
        <w:softHyphen/>
        <w:t>trädare kommer leda till något ökade kostnader för rätts</w:t>
      </w:r>
      <w:r>
        <w:softHyphen/>
        <w:t xml:space="preserve">liga biträden men att de ryms inom ram för anslaget. </w:t>
      </w:r>
    </w:p>
    <w:p w14:paraId="4027E414" w14:textId="375C7178" w:rsidR="00E856D8" w:rsidRPr="00A5364B" w:rsidRDefault="00E856D8" w:rsidP="00E856D8">
      <w:pPr>
        <w:pStyle w:val="Brdtextmedindrag"/>
      </w:pPr>
      <w:bookmarkStart w:id="274" w:name="_Hlk232972981"/>
      <w:r>
        <w:t>Förslaget om en särskild reg</w:t>
      </w:r>
      <w:r>
        <w:softHyphen/>
        <w:t>lering om sänkt straffbarhets</w:t>
      </w:r>
      <w:r>
        <w:softHyphen/>
        <w:t>ålder kommer innebära att offentliga försvarare och målsägandebiträden utses i något större utsträck</w:t>
      </w:r>
      <w:r>
        <w:softHyphen/>
        <w:t>ning. Förslaget kommer vidare att leda till fler mål i dom</w:t>
      </w:r>
      <w:r>
        <w:softHyphen/>
        <w:t>stol och fler häkt</w:t>
      </w:r>
      <w:r>
        <w:softHyphen/>
        <w:t>ningsförhand</w:t>
      </w:r>
      <w:r>
        <w:softHyphen/>
        <w:t xml:space="preserve">lingar. </w:t>
      </w:r>
      <w:r w:rsidR="007F666B">
        <w:t>I enlighet med</w:t>
      </w:r>
      <w:r>
        <w:t xml:space="preserve"> budgetpropositionen för 2026 </w:t>
      </w:r>
      <w:r w:rsidR="005D2EFE">
        <w:t xml:space="preserve">har </w:t>
      </w:r>
      <w:r>
        <w:t>an</w:t>
      </w:r>
      <w:r>
        <w:softHyphen/>
        <w:t xml:space="preserve">slaget </w:t>
      </w:r>
      <w:r w:rsidR="005D2EFE">
        <w:t xml:space="preserve">till </w:t>
      </w:r>
      <w:r>
        <w:t>Rätts</w:t>
      </w:r>
      <w:r>
        <w:softHyphen/>
        <w:t>liga biträden m.m.</w:t>
      </w:r>
      <w:r w:rsidR="005D2EFE">
        <w:t xml:space="preserve"> tilldelats medel</w:t>
      </w:r>
      <w:r>
        <w:t xml:space="preserve"> </w:t>
      </w:r>
      <w:r w:rsidR="00D86199">
        <w:t>med anled</w:t>
      </w:r>
      <w:r w:rsidR="00F53709">
        <w:softHyphen/>
      </w:r>
      <w:r w:rsidR="00D86199">
        <w:t>ning av förslaget om sänkt straff</w:t>
      </w:r>
      <w:r w:rsidR="00D86199">
        <w:softHyphen/>
        <w:t>bar</w:t>
      </w:r>
      <w:r w:rsidR="00E35DE0">
        <w:softHyphen/>
      </w:r>
      <w:r w:rsidR="00D86199">
        <w:t>hetsålder</w:t>
      </w:r>
      <w:r>
        <w:t xml:space="preserve">. </w:t>
      </w:r>
      <w:r w:rsidR="00AA3463" w:rsidRPr="00AA3463">
        <w:t xml:space="preserve"> </w:t>
      </w:r>
    </w:p>
    <w:bookmarkEnd w:id="274"/>
    <w:p w14:paraId="5565BC2A" w14:textId="609EF85F" w:rsidR="00E856D8" w:rsidRDefault="00AA3463" w:rsidP="00E856D8">
      <w:pPr>
        <w:pStyle w:val="Brdtextmedindrag"/>
      </w:pPr>
      <w:r>
        <w:t>F</w:t>
      </w:r>
      <w:r w:rsidR="00E856D8" w:rsidRPr="00A5364B">
        <w:t>örslage</w:t>
      </w:r>
      <w:r w:rsidR="00E856D8">
        <w:t>t</w:t>
      </w:r>
      <w:r w:rsidR="00E856D8" w:rsidRPr="00A5364B">
        <w:t xml:space="preserve"> om </w:t>
      </w:r>
      <w:r w:rsidR="00E856D8">
        <w:t>minskad ungdomsreduktion</w:t>
      </w:r>
      <w:r w:rsidR="00E856D8" w:rsidRPr="00A5364B">
        <w:t xml:space="preserve"> för lagöver</w:t>
      </w:r>
      <w:r w:rsidR="00E856D8" w:rsidRPr="00A5364B">
        <w:softHyphen/>
        <w:t>trädare under 18 år kommer leda till fler häktningsförhand</w:t>
      </w:r>
      <w:r w:rsidR="00E856D8" w:rsidRPr="00A5364B">
        <w:softHyphen/>
        <w:t>lingar för personer under</w:t>
      </w:r>
      <w:r w:rsidR="00E856D8">
        <w:t xml:space="preserve"> 18 år eftersom straffmätningsvärdet efter ungdoms</w:t>
      </w:r>
      <w:r w:rsidR="00E856D8">
        <w:softHyphen/>
        <w:t>reduktionen kommer vara högre än med dagens reglering. Regeringen uppskattar att de ökade kost</w:t>
      </w:r>
      <w:r w:rsidR="000B092A">
        <w:softHyphen/>
      </w:r>
      <w:r w:rsidR="00E856D8">
        <w:t>naderna med anledning av för</w:t>
      </w:r>
      <w:r w:rsidR="00E856D8">
        <w:softHyphen/>
        <w:t>slagen uppgår till 2,3 miljoner kronor per år. Regeringen</w:t>
      </w:r>
      <w:r w:rsidR="00E856D8" w:rsidDel="00D86199">
        <w:t xml:space="preserve"> </w:t>
      </w:r>
      <w:r w:rsidR="00D86199">
        <w:t xml:space="preserve">föreslog </w:t>
      </w:r>
      <w:r w:rsidR="00E856D8">
        <w:t>därför i budget</w:t>
      </w:r>
      <w:r w:rsidR="00E856D8">
        <w:softHyphen/>
        <w:t>propo</w:t>
      </w:r>
      <w:r w:rsidR="00EF4666">
        <w:softHyphen/>
      </w:r>
      <w:r w:rsidR="00E856D8">
        <w:t>sitionen för 2026 att an</w:t>
      </w:r>
      <w:r w:rsidR="00E856D8">
        <w:softHyphen/>
        <w:t>slaget Rätts</w:t>
      </w:r>
      <w:r w:rsidR="00E856D8">
        <w:softHyphen/>
        <w:t xml:space="preserve">liga biträden m.m. </w:t>
      </w:r>
      <w:r w:rsidR="00D86199">
        <w:t xml:space="preserve">skulle </w:t>
      </w:r>
      <w:r w:rsidR="00E856D8">
        <w:t>ökas med</w:t>
      </w:r>
      <w:r w:rsidR="00E856D8" w:rsidDel="00555B22">
        <w:t xml:space="preserve"> </w:t>
      </w:r>
      <w:r w:rsidR="00E856D8">
        <w:t xml:space="preserve">1,2 miljoner kronor år 2026 </w:t>
      </w:r>
      <w:r w:rsidR="00D86199">
        <w:t xml:space="preserve">och </w:t>
      </w:r>
      <w:r w:rsidR="007F4700">
        <w:t>beräknas öka</w:t>
      </w:r>
      <w:r w:rsidR="00D86199">
        <w:t xml:space="preserve"> </w:t>
      </w:r>
      <w:r w:rsidR="00E856D8">
        <w:t>med 2,3 miljoner kronor fr.o.m. 2027</w:t>
      </w:r>
      <w:r w:rsidR="00D86199">
        <w:t xml:space="preserve"> med anledning av förslaget</w:t>
      </w:r>
      <w:r w:rsidR="00E856D8">
        <w:t xml:space="preserve">. </w:t>
      </w:r>
    </w:p>
    <w:p w14:paraId="3AF07C7D" w14:textId="6B46DD6A" w:rsidR="00E856D8" w:rsidRDefault="00E856D8" w:rsidP="00E856D8">
      <w:pPr>
        <w:pStyle w:val="Brdtextmedindrag"/>
      </w:pPr>
      <w:r>
        <w:t>Förslaget om att avskaffa ungdomsreduktionen för unga myndiga kom</w:t>
      </w:r>
      <w:r>
        <w:softHyphen/>
        <w:t xml:space="preserve">mer innebära att fler mål behöver </w:t>
      </w:r>
      <w:r w:rsidR="008B5821">
        <w:t>prövas i</w:t>
      </w:r>
      <w:r>
        <w:t xml:space="preserve"> domstol. Regeringen uppskattar att de ökade kostnaderna med anledning av för</w:t>
      </w:r>
      <w:r>
        <w:softHyphen/>
        <w:t>slaget uppgår till 800 000 kronor per år. Regeringen</w:t>
      </w:r>
      <w:r w:rsidDel="00D86199">
        <w:t xml:space="preserve"> </w:t>
      </w:r>
      <w:r w:rsidR="00D86199">
        <w:t xml:space="preserve">föreslog </w:t>
      </w:r>
      <w:r>
        <w:t>därför i budget</w:t>
      </w:r>
      <w:r>
        <w:softHyphen/>
        <w:t>propositionen för 2026 att an</w:t>
      </w:r>
      <w:r>
        <w:softHyphen/>
        <w:t>slaget Rätts</w:t>
      </w:r>
      <w:r>
        <w:softHyphen/>
        <w:t xml:space="preserve">liga biträden m.m. </w:t>
      </w:r>
      <w:r w:rsidR="00D86199">
        <w:t xml:space="preserve">skulle </w:t>
      </w:r>
      <w:r>
        <w:t>ökas med</w:t>
      </w:r>
      <w:r w:rsidDel="00555B22">
        <w:t xml:space="preserve"> </w:t>
      </w:r>
      <w:r>
        <w:t xml:space="preserve">400 000 kronor år 2026 </w:t>
      </w:r>
      <w:r w:rsidR="00D86199">
        <w:t xml:space="preserve">och </w:t>
      </w:r>
      <w:r w:rsidR="007F4700">
        <w:t xml:space="preserve">beräknas öka </w:t>
      </w:r>
      <w:r>
        <w:t>med 800 000 kronor fr.o.m. 2027</w:t>
      </w:r>
      <w:r w:rsidR="00D86199">
        <w:t xml:space="preserve"> med anledning av för</w:t>
      </w:r>
      <w:r w:rsidR="00D86199">
        <w:softHyphen/>
        <w:t>slaget</w:t>
      </w:r>
      <w:r>
        <w:t xml:space="preserve">. </w:t>
      </w:r>
    </w:p>
    <w:p w14:paraId="36E48A19" w14:textId="01C67BE5" w:rsidR="00E856D8" w:rsidRDefault="00E856D8" w:rsidP="00E856D8">
      <w:pPr>
        <w:pStyle w:val="Brdtextmedindrag"/>
      </w:pPr>
      <w:r>
        <w:lastRenderedPageBreak/>
        <w:t>Slutligen bedöms förslaget om en skärpt reglering vid misskötsamhet av en ung</w:t>
      </w:r>
      <w:r>
        <w:softHyphen/>
        <w:t>domspåföljd innebära en viss ökning av antalet undan</w:t>
      </w:r>
      <w:r>
        <w:softHyphen/>
        <w:t>röjan</w:t>
      </w:r>
      <w:r>
        <w:softHyphen/>
        <w:t>de</w:t>
      </w:r>
      <w:r>
        <w:softHyphen/>
        <w:t xml:space="preserve">processer. Regeringen uppskattar att de ökade kostnaderna uppgår till 600 000 kronor per år. Regeringen </w:t>
      </w:r>
      <w:r w:rsidR="00D86199">
        <w:t xml:space="preserve">föreslog </w:t>
      </w:r>
      <w:r>
        <w:t>därför i budget</w:t>
      </w:r>
      <w:r>
        <w:softHyphen/>
        <w:t>propositionen för</w:t>
      </w:r>
      <w:r w:rsidR="00B875B5">
        <w:t> </w:t>
      </w:r>
      <w:r>
        <w:t>2026 att an</w:t>
      </w:r>
      <w:r>
        <w:softHyphen/>
        <w:t>slaget Rätts</w:t>
      </w:r>
      <w:r>
        <w:softHyphen/>
        <w:t xml:space="preserve">liga biträden m.m. </w:t>
      </w:r>
      <w:r w:rsidR="00D86199">
        <w:t xml:space="preserve">skulle </w:t>
      </w:r>
      <w:r>
        <w:t>ökas med</w:t>
      </w:r>
      <w:r w:rsidDel="00555B22">
        <w:t xml:space="preserve"> </w:t>
      </w:r>
      <w:r>
        <w:t xml:space="preserve">300 000 kronor år 2026 och </w:t>
      </w:r>
      <w:r w:rsidR="007F4700">
        <w:t xml:space="preserve">beräknas öka </w:t>
      </w:r>
      <w:r>
        <w:t>med 600 000 kronor fr.o.m. 2027</w:t>
      </w:r>
      <w:r w:rsidR="00D86199">
        <w:t xml:space="preserve"> med anledning av förslaget</w:t>
      </w:r>
      <w:r>
        <w:t>.</w:t>
      </w:r>
    </w:p>
    <w:p w14:paraId="7892ADE1" w14:textId="30154513" w:rsidR="00E856D8" w:rsidRPr="00A833E0" w:rsidRDefault="00E856D8" w:rsidP="00E856D8">
      <w:pPr>
        <w:pStyle w:val="Brdtextmedindrag"/>
      </w:pPr>
      <w:r>
        <w:t>Sammanfattningsvis bedömer regeringen, liksom utredningen, att för</w:t>
      </w:r>
      <w:r>
        <w:softHyphen/>
        <w:t xml:space="preserve">slagen om skärpta regler för </w:t>
      </w:r>
      <w:r w:rsidRPr="00F1070F">
        <w:t xml:space="preserve">unga lagöverträdare leder till ökade kostnader för rättsliga biträden. </w:t>
      </w:r>
      <w:r w:rsidR="00D86199">
        <w:t>I</w:t>
      </w:r>
      <w:r w:rsidRPr="00F1070F">
        <w:t xml:space="preserve"> </w:t>
      </w:r>
      <w:r w:rsidR="00D86199">
        <w:t xml:space="preserve">enlighet med </w:t>
      </w:r>
      <w:r w:rsidRPr="00F1070F">
        <w:t>budget</w:t>
      </w:r>
      <w:r w:rsidRPr="00F1070F">
        <w:softHyphen/>
        <w:t>propo</w:t>
      </w:r>
      <w:r w:rsidRPr="00F1070F">
        <w:softHyphen/>
        <w:t xml:space="preserve">sitionen för 2026 </w:t>
      </w:r>
      <w:r w:rsidR="00D86199">
        <w:t xml:space="preserve">har </w:t>
      </w:r>
      <w:r w:rsidRPr="00F1070F">
        <w:t>an</w:t>
      </w:r>
      <w:r w:rsidR="00D86199">
        <w:softHyphen/>
      </w:r>
      <w:r w:rsidRPr="00F1070F">
        <w:t>slaget Rättsliga biträden m.m. till</w:t>
      </w:r>
      <w:r>
        <w:softHyphen/>
      </w:r>
      <w:r w:rsidRPr="00F1070F">
        <w:t>för</w:t>
      </w:r>
      <w:r w:rsidR="00057467">
        <w:t>t</w:t>
      </w:r>
      <w:r w:rsidRPr="00F1070F">
        <w:t xml:space="preserve">s </w:t>
      </w:r>
      <w:r w:rsidR="0000307F">
        <w:t>medel</w:t>
      </w:r>
      <w:r>
        <w:t xml:space="preserve"> </w:t>
      </w:r>
      <w:r w:rsidR="00D86199">
        <w:t xml:space="preserve">med anledning av förslagen </w:t>
      </w:r>
      <w:r>
        <w:t>(</w:t>
      </w:r>
      <w:r w:rsidRPr="001876E3">
        <w:t>prop. 2025/26:1 utg.omr. 4 avsnitt 3.9.</w:t>
      </w:r>
      <w:r>
        <w:t>11</w:t>
      </w:r>
      <w:r w:rsidRPr="001876E3">
        <w:t> s. </w:t>
      </w:r>
      <w:r>
        <w:t>92</w:t>
      </w:r>
      <w:r w:rsidR="00203C88">
        <w:t xml:space="preserve"> och </w:t>
      </w:r>
      <w:r>
        <w:t>93</w:t>
      </w:r>
      <w:r w:rsidRPr="001876E3">
        <w:t>).</w:t>
      </w:r>
      <w:r w:rsidR="00AA3463">
        <w:t xml:space="preserve"> </w:t>
      </w:r>
      <w:bookmarkStart w:id="275" w:name="_Hlk232973277"/>
      <w:r w:rsidR="00AA3463">
        <w:t>Beräkningarna i budget</w:t>
      </w:r>
      <w:r w:rsidR="00AA3463">
        <w:softHyphen/>
        <w:t>propo</w:t>
      </w:r>
      <w:r w:rsidR="00AA3463">
        <w:softHyphen/>
        <w:t xml:space="preserve">sitionen </w:t>
      </w:r>
      <w:r w:rsidR="00AA3463" w:rsidRPr="00B20773">
        <w:t xml:space="preserve">för 2026 </w:t>
      </w:r>
      <w:r w:rsidR="00AA3463">
        <w:t>och lagrådsremissen utgår från att den till</w:t>
      </w:r>
      <w:r w:rsidR="000B092A">
        <w:softHyphen/>
      </w:r>
      <w:r w:rsidR="00AA3463">
        <w:t>fälliga sänk</w:t>
      </w:r>
      <w:r w:rsidR="00AA3463">
        <w:softHyphen/>
        <w:t>ningen av straff</w:t>
      </w:r>
      <w:r w:rsidR="00760CB3">
        <w:softHyphen/>
      </w:r>
      <w:r w:rsidR="00AA3463">
        <w:t>barhetsåldern ska gälla personer som fyllt 13</w:t>
      </w:r>
      <w:r w:rsidR="000B092A">
        <w:t> </w:t>
      </w:r>
      <w:r w:rsidR="00AA3463">
        <w:t>år. Att den särskilda regleringen nu föreslås om</w:t>
      </w:r>
      <w:r w:rsidR="00AA3463">
        <w:softHyphen/>
        <w:t>fatta endast 14</w:t>
      </w:r>
      <w:r w:rsidR="009F792F">
        <w:noBreakHyphen/>
      </w:r>
      <w:r w:rsidR="00AA3463">
        <w:t>år</w:t>
      </w:r>
      <w:r w:rsidR="000B092A">
        <w:t>ingar</w:t>
      </w:r>
      <w:r w:rsidR="00AA3463">
        <w:t xml:space="preserve"> föranleder inte någon ändring av tilldelade medel</w:t>
      </w:r>
      <w:bookmarkEnd w:id="275"/>
      <w:r w:rsidR="00AA3463">
        <w:t>.</w:t>
      </w:r>
    </w:p>
    <w:p w14:paraId="3AD005D8" w14:textId="64CAA6FF" w:rsidR="00AB62A2" w:rsidRDefault="00AB62A2" w:rsidP="00AB62A2">
      <w:pPr>
        <w:pStyle w:val="Rubrik5utannumrering"/>
      </w:pPr>
      <w:r w:rsidRPr="00652BE8">
        <w:t>Statens institutionsstyrelse</w:t>
      </w:r>
    </w:p>
    <w:p w14:paraId="506F8F27" w14:textId="7418F29B" w:rsidR="00960702" w:rsidRDefault="00AB62A2" w:rsidP="00AB62A2">
      <w:pPr>
        <w:pStyle w:val="Brdtextmedindrag"/>
        <w:ind w:firstLine="0"/>
      </w:pPr>
      <w:r>
        <w:t>Utredningen bedömer att förslaget om en särskild reglering om sänkt straffbarhetsålder till 14 år innebär en kostnadsbesparing för SiS om 25,7</w:t>
      </w:r>
      <w:r w:rsidR="00A52F95">
        <w:t> </w:t>
      </w:r>
      <w:r>
        <w:t xml:space="preserve">miljoner kronor per år utifrån antagandet att </w:t>
      </w:r>
      <w:r w:rsidRPr="006A48A0">
        <w:t>omkring 2000–6000 vårddygn</w:t>
      </w:r>
      <w:r>
        <w:t xml:space="preserve"> </w:t>
      </w:r>
      <w:r w:rsidRPr="006A48A0">
        <w:t xml:space="preserve">kommer att belasta </w:t>
      </w:r>
      <w:r w:rsidRPr="00E940D5">
        <w:t>Kriminalvården i stället för SiS. Mot bak</w:t>
      </w:r>
      <w:r w:rsidR="000B092A">
        <w:softHyphen/>
      </w:r>
      <w:r w:rsidRPr="00E940D5">
        <w:t xml:space="preserve">grund av att förslaget om en särskild reglering om sänkt straffbarhetsålder föreslås träda i kraft den </w:t>
      </w:r>
      <w:r w:rsidR="000E35D5">
        <w:t>10</w:t>
      </w:r>
      <w:r w:rsidR="00772BF3">
        <w:t> </w:t>
      </w:r>
      <w:r w:rsidR="005802EC">
        <w:t>september</w:t>
      </w:r>
      <w:r w:rsidR="005802EC" w:rsidRPr="009D488C">
        <w:t xml:space="preserve"> </w:t>
      </w:r>
      <w:r w:rsidRPr="00E940D5">
        <w:t xml:space="preserve">2026, dvs. </w:t>
      </w:r>
      <w:r>
        <w:t>efter</w:t>
      </w:r>
      <w:r w:rsidRPr="00E940D5">
        <w:t xml:space="preserve"> reformen om fri</w:t>
      </w:r>
      <w:r w:rsidR="000B092A">
        <w:softHyphen/>
      </w:r>
      <w:r w:rsidRPr="00E940D5">
        <w:t>hets</w:t>
      </w:r>
      <w:r w:rsidR="000B092A">
        <w:softHyphen/>
      </w:r>
      <w:r>
        <w:softHyphen/>
      </w:r>
      <w:r w:rsidRPr="00E940D5">
        <w:t>berövande påföljder för barn och unga</w:t>
      </w:r>
      <w:r>
        <w:t xml:space="preserve"> föreslås träda i kraft</w:t>
      </w:r>
      <w:r w:rsidRPr="00E940D5">
        <w:t>, kommer för</w:t>
      </w:r>
      <w:r>
        <w:softHyphen/>
      </w:r>
      <w:r w:rsidRPr="00E940D5">
        <w:t>slaget, som utred</w:t>
      </w:r>
      <w:r>
        <w:softHyphen/>
      </w:r>
      <w:r w:rsidRPr="00E940D5">
        <w:t>ningen påpekar, inte att leda till att påföljden sluten ung</w:t>
      </w:r>
      <w:r>
        <w:softHyphen/>
      </w:r>
      <w:r w:rsidRPr="00E940D5">
        <w:t>domsvård döms ut. Förslaget kommer inte heller i</w:t>
      </w:r>
      <w:r>
        <w:t xml:space="preserve"> övrigt att leda till kostnader för SiS. Förslaget kommer däremot leda till att ett antal 14</w:t>
      </w:r>
      <w:r>
        <w:noBreakHyphen/>
        <w:t>åringar som misstänks för brott som omfattas av den särskilda reg</w:t>
      </w:r>
      <w:r w:rsidR="000B092A">
        <w:softHyphen/>
      </w:r>
      <w:r>
        <w:t>leringen om sänkt straffbarhetsålder kommer att vara frihetsberövade som häktade eller inom ramen för att de avtjänar ett fängelsestraff, i stället för att vara pla</w:t>
      </w:r>
      <w:r>
        <w:softHyphen/>
        <w:t>cerade på ett ungdomshem inom SiS</w:t>
      </w:r>
      <w:r w:rsidR="000B092A">
        <w:noBreakHyphen/>
      </w:r>
      <w:r>
        <w:t>verksamhet med stöd av LVU. Det kommer alltså innebära en kostnads</w:t>
      </w:r>
      <w:r>
        <w:softHyphen/>
        <w:t xml:space="preserve">besparing för SiS. SiS har över utredningens förslag om att sänka straffbarhetsåldern till 14 år anfört att kostnadsbesparingen av att sänka straffbarhetsåldern till 14 år inte uppgår till mer än 12,9 miljoner kronor per år. </w:t>
      </w:r>
    </w:p>
    <w:p w14:paraId="597D09D5" w14:textId="45472FD6" w:rsidR="00AB62A2" w:rsidRDefault="0000307F" w:rsidP="000B092A">
      <w:pPr>
        <w:pStyle w:val="Brdtextmedindrag"/>
        <w:rPr>
          <w:rFonts w:eastAsiaTheme="minorHAnsi"/>
        </w:rPr>
      </w:pPr>
      <w:r>
        <w:t>I enlighet med vårändrings</w:t>
      </w:r>
      <w:r>
        <w:softHyphen/>
        <w:t>budgeten för 2026 har r</w:t>
      </w:r>
      <w:r w:rsidR="00AB62A2">
        <w:t xml:space="preserve">egeringen </w:t>
      </w:r>
      <w:r>
        <w:t>omhänder</w:t>
      </w:r>
      <w:r w:rsidR="000B092A">
        <w:softHyphen/>
      </w:r>
      <w:r>
        <w:t>tagit de ekonomiska konsekvenserna</w:t>
      </w:r>
      <w:r w:rsidR="00AB62A2">
        <w:t xml:space="preserve"> med anledning av förslag om elektron</w:t>
      </w:r>
      <w:r w:rsidR="000B092A">
        <w:softHyphen/>
      </w:r>
      <w:r w:rsidR="00AB62A2">
        <w:t>isk över</w:t>
      </w:r>
      <w:r w:rsidR="00AB62A2">
        <w:softHyphen/>
        <w:t>vakning av barn och unga</w:t>
      </w:r>
      <w:r w:rsidR="00057467">
        <w:t xml:space="preserve"> </w:t>
      </w:r>
      <w:r w:rsidR="00AB62A2" w:rsidRPr="00ED5A20">
        <w:t>(</w:t>
      </w:r>
      <w:r w:rsidR="00AB62A2" w:rsidRPr="00A01F8A">
        <w:t>prop. 2025/26:99 utg.omr. 9 av</w:t>
      </w:r>
      <w:r w:rsidR="00AB62A2" w:rsidRPr="00A01F8A">
        <w:softHyphen/>
        <w:t>snitt 5.9 s. 41</w:t>
      </w:r>
      <w:r w:rsidR="00AB62A2" w:rsidRPr="00ED5A20">
        <w:t>).</w:t>
      </w:r>
      <w:r w:rsidR="00AB62A2" w:rsidRPr="00ED5A20" w:rsidDel="00A646C3">
        <w:t xml:space="preserve"> </w:t>
      </w:r>
      <w:r w:rsidR="00AB62A2" w:rsidRPr="00ED5A20">
        <w:t>Även</w:t>
      </w:r>
      <w:r w:rsidR="00AB62A2">
        <w:t xml:space="preserve"> om förslaget </w:t>
      </w:r>
      <w:r w:rsidR="00F05C88">
        <w:t>enligt</w:t>
      </w:r>
      <w:r w:rsidR="00AB62A2">
        <w:t xml:space="preserve"> SiS inte nöd</w:t>
      </w:r>
      <w:r w:rsidR="00BD4F8D">
        <w:softHyphen/>
      </w:r>
      <w:r w:rsidR="00AB62A2">
        <w:t>vändigt</w:t>
      </w:r>
      <w:r w:rsidR="00AB62A2">
        <w:softHyphen/>
        <w:t xml:space="preserve">vis leder till enbart </w:t>
      </w:r>
      <w:r w:rsidR="00AB62A2" w:rsidRPr="005B6E8F">
        <w:t>kostnads</w:t>
      </w:r>
      <w:r w:rsidR="00AB62A2">
        <w:softHyphen/>
      </w:r>
      <w:r w:rsidR="00AB62A2" w:rsidRPr="005B6E8F">
        <w:t>besparingar för myn</w:t>
      </w:r>
      <w:r w:rsidR="00F5128B">
        <w:softHyphen/>
      </w:r>
      <w:r w:rsidR="00AB62A2" w:rsidRPr="005B6E8F">
        <w:t>dig</w:t>
      </w:r>
      <w:r w:rsidR="00F5128B">
        <w:softHyphen/>
      </w:r>
      <w:r w:rsidR="00AB62A2" w:rsidRPr="005B6E8F">
        <w:t>heten</w:t>
      </w:r>
      <w:r w:rsidR="00AB62A2">
        <w:t xml:space="preserve"> kommer bespa</w:t>
      </w:r>
      <w:r w:rsidR="00AB62A2">
        <w:softHyphen/>
        <w:t>ring</w:t>
      </w:r>
      <w:r w:rsidR="00772BF3">
        <w:t>arna</w:t>
      </w:r>
      <w:r w:rsidR="00AB62A2">
        <w:t xml:space="preserve"> </w:t>
      </w:r>
      <w:r w:rsidR="00772BF3">
        <w:t xml:space="preserve">sammantaget sett </w:t>
      </w:r>
      <w:r w:rsidR="00AB62A2">
        <w:t>vara högre än kost</w:t>
      </w:r>
      <w:r w:rsidR="00F5128B">
        <w:softHyphen/>
      </w:r>
      <w:r w:rsidR="00AB62A2">
        <w:t>naderna</w:t>
      </w:r>
      <w:r w:rsidR="00772BF3">
        <w:t xml:space="preserve"> över tid</w:t>
      </w:r>
      <w:r w:rsidR="00AB62A2">
        <w:t xml:space="preserve">. Som </w:t>
      </w:r>
      <w:r w:rsidR="00AB62A2" w:rsidRPr="007F4828">
        <w:rPr>
          <w:i/>
          <w:iCs/>
        </w:rPr>
        <w:t>Arbets</w:t>
      </w:r>
      <w:r w:rsidR="00AB62A2">
        <w:rPr>
          <w:i/>
          <w:iCs/>
        </w:rPr>
        <w:softHyphen/>
      </w:r>
      <w:r w:rsidR="00AB62A2" w:rsidRPr="007F4828">
        <w:rPr>
          <w:i/>
          <w:iCs/>
        </w:rPr>
        <w:t>givarverket</w:t>
      </w:r>
      <w:r w:rsidR="00AB62A2">
        <w:t xml:space="preserve"> anför föreslås den särskilda reg</w:t>
      </w:r>
      <w:r w:rsidR="00AB62A2">
        <w:softHyphen/>
        <w:t>leringen vidare vara tillfällig och när den upphör kommer SiS åter att han</w:t>
      </w:r>
      <w:r w:rsidR="00AB62A2">
        <w:softHyphen/>
        <w:t>tera de 14-åringar som omfattats av regleringen. Övriga för</w:t>
      </w:r>
      <w:r w:rsidR="00AB62A2">
        <w:softHyphen/>
        <w:t>slag innebär varken några kostnader eller bespa</w:t>
      </w:r>
      <w:r w:rsidR="00AB62A2">
        <w:softHyphen/>
        <w:t>ringar för SiS.</w:t>
      </w:r>
      <w:r w:rsidR="00AA3463">
        <w:t xml:space="preserve"> </w:t>
      </w:r>
      <w:r w:rsidR="00AF1AA8">
        <w:t xml:space="preserve">Beräkningarna i </w:t>
      </w:r>
      <w:r>
        <w:t>vårändrings</w:t>
      </w:r>
      <w:r>
        <w:softHyphen/>
        <w:t>budgeten</w:t>
      </w:r>
      <w:r w:rsidRPr="00B20773">
        <w:t xml:space="preserve"> </w:t>
      </w:r>
      <w:r w:rsidR="00AF1AA8" w:rsidRPr="00B20773">
        <w:t xml:space="preserve">för 2026 </w:t>
      </w:r>
      <w:r w:rsidR="00AF1AA8">
        <w:t>och lagrådsremissen utgår från att den tillfälliga sänk</w:t>
      </w:r>
      <w:r w:rsidR="00AF1AA8">
        <w:softHyphen/>
        <w:t>ningen av straff</w:t>
      </w:r>
      <w:r w:rsidR="00AF1AA8">
        <w:softHyphen/>
        <w:t>barhetsåldern ska gälla personer som fyllt 13 år. Att den särskilda regle</w:t>
      </w:r>
      <w:r w:rsidR="00EF0745">
        <w:softHyphen/>
      </w:r>
      <w:r w:rsidR="00AF1AA8">
        <w:t>ringen nu föreslås om</w:t>
      </w:r>
      <w:r w:rsidR="00AF1AA8">
        <w:softHyphen/>
        <w:t>fatta endast 14</w:t>
      </w:r>
      <w:r w:rsidR="000B092A">
        <w:noBreakHyphen/>
      </w:r>
      <w:r w:rsidR="00AF1AA8">
        <w:t>år</w:t>
      </w:r>
      <w:r w:rsidR="000B092A">
        <w:t>ingar</w:t>
      </w:r>
      <w:r w:rsidR="00AF1AA8">
        <w:t xml:space="preserve"> föranleder inte någon ändring av tilldelade medel.</w:t>
      </w:r>
    </w:p>
    <w:p w14:paraId="2E2597E9" w14:textId="77777777" w:rsidR="00E856D8" w:rsidRPr="00513398" w:rsidRDefault="00E856D8" w:rsidP="00E856D8">
      <w:pPr>
        <w:pStyle w:val="Rubrik5utannumrering"/>
      </w:pPr>
      <w:r w:rsidRPr="00513398">
        <w:lastRenderedPageBreak/>
        <w:t>Kommuner</w:t>
      </w:r>
      <w:r>
        <w:t xml:space="preserve"> och regioner </w:t>
      </w:r>
    </w:p>
    <w:p w14:paraId="73419331" w14:textId="4D42BE4D" w:rsidR="00E856D8" w:rsidRDefault="00E856D8" w:rsidP="00E856D8">
      <w:pPr>
        <w:pStyle w:val="Brdtext"/>
      </w:pPr>
      <w:r>
        <w:t>Utredningen bedömer att förslaget om en särskild reglering om sänkt straff</w:t>
      </w:r>
      <w:r w:rsidR="00AA3463">
        <w:softHyphen/>
      </w:r>
      <w:r>
        <w:t>barhetsålder kommer att leda till något ökade kostnader för kom</w:t>
      </w:r>
      <w:r>
        <w:softHyphen/>
        <w:t>munerna. Detsamma gäller förslagen som innebär en skärpning av påfölj</w:t>
      </w:r>
      <w:r w:rsidR="00960702">
        <w:softHyphen/>
      </w:r>
      <w:r>
        <w:t>den ung</w:t>
      </w:r>
      <w:r>
        <w:softHyphen/>
        <w:t>domsövervakning. Utredningen bedömer inte att övriga för</w:t>
      </w:r>
      <w:r w:rsidR="00373DEA">
        <w:softHyphen/>
      </w:r>
      <w:r>
        <w:t>slag som rege</w:t>
      </w:r>
      <w:r>
        <w:softHyphen/>
        <w:t>ringen går fram med kommer att leda till några ökade kost</w:t>
      </w:r>
      <w:r w:rsidR="00373DEA">
        <w:softHyphen/>
      </w:r>
      <w:r>
        <w:t>nader för kom</w:t>
      </w:r>
      <w:r>
        <w:softHyphen/>
        <w:t>munerna.</w:t>
      </w:r>
    </w:p>
    <w:p w14:paraId="35B8BEEE" w14:textId="2418B620" w:rsidR="00E856D8" w:rsidRDefault="00E856D8" w:rsidP="00E856D8">
      <w:pPr>
        <w:pStyle w:val="Brdtextmedindrag"/>
      </w:pPr>
      <w:r>
        <w:t>När det gäller förslaget om en särskild reglering om sänkt straffbarhets</w:t>
      </w:r>
      <w:r>
        <w:softHyphen/>
        <w:t xml:space="preserve">ålder </w:t>
      </w:r>
      <w:r w:rsidRPr="00FE39C9">
        <w:t xml:space="preserve">framgår av </w:t>
      </w:r>
      <w:r w:rsidRPr="003E0F48">
        <w:t>avsnitt 6.2</w:t>
      </w:r>
      <w:r>
        <w:t xml:space="preserve"> att samtliga ungdomspåföljder ska kunna välj</w:t>
      </w:r>
      <w:r>
        <w:softHyphen/>
        <w:t>as för den som dömts för brott som omfattas av den särskilda regle</w:t>
      </w:r>
      <w:r>
        <w:softHyphen/>
        <w:t>ringen om sänkt straffbarhetsålder. Med hänsyn till att den särskilda regle</w:t>
      </w:r>
      <w:r>
        <w:softHyphen/>
        <w:t>ringen ska omfatta allvarliga brott kommer det dock vara aktuellt att döma till påföljderna ungdomsvård eller ungdoms</w:t>
      </w:r>
      <w:r>
        <w:softHyphen/>
        <w:t>tjänst, vilka kom</w:t>
      </w:r>
      <w:r>
        <w:softHyphen/>
        <w:t>munerna ansva</w:t>
      </w:r>
      <w:r>
        <w:softHyphen/>
        <w:t>rar för, i förhållandevis begränsad utsträckning. När det gäller påföljden ungdomsövervakning bör det, som utredningen påpekar, beaktas att social</w:t>
      </w:r>
      <w:r>
        <w:softHyphen/>
        <w:t>nämnden inom ramen för verkställigheten av ungdoms</w:t>
      </w:r>
      <w:r>
        <w:softHyphen/>
        <w:t>över</w:t>
      </w:r>
      <w:r>
        <w:softHyphen/>
        <w:t xml:space="preserve">vakning ska </w:t>
      </w:r>
      <w:r w:rsidRPr="00313407">
        <w:t>samverka med Kriminalvården och utse en särskild hand</w:t>
      </w:r>
      <w:r w:rsidRPr="00313407">
        <w:softHyphen/>
        <w:t xml:space="preserve">läggare för den </w:t>
      </w:r>
      <w:r w:rsidRPr="007A32AC">
        <w:t>dömde (9 § lagen [2020:616] om verk</w:t>
      </w:r>
      <w:r w:rsidRPr="007A32AC">
        <w:softHyphen/>
        <w:t>ställighet av ungdoms</w:t>
      </w:r>
      <w:r w:rsidRPr="007A32AC">
        <w:softHyphen/>
        <w:t>över</w:t>
      </w:r>
      <w:r w:rsidRPr="007A32AC">
        <w:softHyphen/>
        <w:t>vakning). Förslaget om en särskild reglering om sänkt straffbarhetsålder kan vidare leda till något ökade kost</w:t>
      </w:r>
      <w:r w:rsidRPr="007A32AC">
        <w:softHyphen/>
        <w:t>nader för kommunerna när det gäller samverkan med brotts</w:t>
      </w:r>
      <w:r w:rsidRPr="007A32AC">
        <w:softHyphen/>
        <w:t>utredande myndigheter under en förundersökning. Redan i dag ska dock allvarliga brott utredas enligt 31 § första stycket LUL. De eventuella kost</w:t>
      </w:r>
      <w:r w:rsidRPr="007A32AC">
        <w:softHyphen/>
        <w:t>nader som följer av detta bedöms därför vara beg</w:t>
      </w:r>
      <w:r w:rsidRPr="007A32AC">
        <w:softHyphen/>
        <w:t xml:space="preserve">ränsade. </w:t>
      </w:r>
      <w:bookmarkStart w:id="276" w:name="_Hlk217299382"/>
      <w:r w:rsidRPr="007A32AC">
        <w:t>Den sär</w:t>
      </w:r>
      <w:r w:rsidRPr="007A32AC">
        <w:softHyphen/>
        <w:t>skilda</w:t>
      </w:r>
      <w:r>
        <w:t xml:space="preserve"> regle</w:t>
      </w:r>
      <w:r>
        <w:softHyphen/>
        <w:t>ringen om sänkt straffbar</w:t>
      </w:r>
      <w:r>
        <w:softHyphen/>
        <w:t>hetsålder kom</w:t>
      </w:r>
      <w:r>
        <w:softHyphen/>
        <w:t>mer vidare leda till att barn som är 14 år eller något äldre kommer att vara frihets</w:t>
      </w:r>
      <w:r>
        <w:softHyphen/>
        <w:t>berövade som häktade och inom ramen för verkställighet av ett fängelse</w:t>
      </w:r>
      <w:r>
        <w:softHyphen/>
        <w:t xml:space="preserve">straff. </w:t>
      </w:r>
      <w:bookmarkEnd w:id="276"/>
      <w:r>
        <w:t xml:space="preserve">Som </w:t>
      </w:r>
      <w:r w:rsidRPr="00800FE2">
        <w:rPr>
          <w:i/>
          <w:iCs/>
        </w:rPr>
        <w:t>S</w:t>
      </w:r>
      <w:r>
        <w:rPr>
          <w:i/>
          <w:iCs/>
        </w:rPr>
        <w:t xml:space="preserve">veriges Kommuner </w:t>
      </w:r>
      <w:r w:rsidRPr="00772989">
        <w:rPr>
          <w:i/>
          <w:iCs/>
        </w:rPr>
        <w:t>och</w:t>
      </w:r>
      <w:r>
        <w:rPr>
          <w:i/>
          <w:iCs/>
        </w:rPr>
        <w:t xml:space="preserve"> Regioner</w:t>
      </w:r>
      <w:r>
        <w:t xml:space="preserve"> samt </w:t>
      </w:r>
      <w:r w:rsidRPr="006A01A2">
        <w:rPr>
          <w:i/>
          <w:iCs/>
        </w:rPr>
        <w:t>Ste</w:t>
      </w:r>
      <w:r>
        <w:rPr>
          <w:i/>
          <w:iCs/>
        </w:rPr>
        <w:softHyphen/>
      </w:r>
      <w:r w:rsidRPr="006A01A2">
        <w:rPr>
          <w:i/>
          <w:iCs/>
        </w:rPr>
        <w:t>nung</w:t>
      </w:r>
      <w:r>
        <w:rPr>
          <w:i/>
          <w:iCs/>
        </w:rPr>
        <w:softHyphen/>
      </w:r>
      <w:r w:rsidRPr="006A01A2">
        <w:rPr>
          <w:i/>
          <w:iCs/>
        </w:rPr>
        <w:t>sunds kommun</w:t>
      </w:r>
      <w:r>
        <w:t xml:space="preserve"> på</w:t>
      </w:r>
      <w:r w:rsidR="000B092A">
        <w:softHyphen/>
      </w:r>
      <w:r>
        <w:t>pekar, inne</w:t>
      </w:r>
      <w:r>
        <w:softHyphen/>
        <w:t>bär det att kommun</w:t>
      </w:r>
      <w:r>
        <w:softHyphen/>
        <w:t>ernas ansvar för sociala insatser för dessa personer under den tiden kommer att vara be</w:t>
      </w:r>
      <w:r>
        <w:softHyphen/>
        <w:t xml:space="preserve">gränsat. </w:t>
      </w:r>
    </w:p>
    <w:p w14:paraId="0B817B51" w14:textId="65337535" w:rsidR="00E856D8" w:rsidRDefault="00E856D8" w:rsidP="00E856D8">
      <w:pPr>
        <w:pStyle w:val="Brdtextmedindrag"/>
      </w:pPr>
      <w:r>
        <w:t>När det gäller förslaget om minskad ungdomsreduktion för lagöver</w:t>
      </w:r>
      <w:r>
        <w:softHyphen/>
        <w:t>trä</w:t>
      </w:r>
      <w:r>
        <w:softHyphen/>
        <w:t xml:space="preserve">dare under 18 år och förslaget om att möjligheten att förena ungdomsvård med ungdomstjänst eller böter tas bort </w:t>
      </w:r>
      <w:r w:rsidRPr="006A48A0">
        <w:t>kommer</w:t>
      </w:r>
      <w:r>
        <w:t xml:space="preserve"> dessa</w:t>
      </w:r>
      <w:r w:rsidRPr="006A48A0">
        <w:t xml:space="preserve"> </w:t>
      </w:r>
      <w:r>
        <w:t xml:space="preserve">förslag </w:t>
      </w:r>
      <w:r w:rsidRPr="006A48A0">
        <w:t>att leda till en förändring i fråga om vilka ungdomspåföljder som döms ut</w:t>
      </w:r>
      <w:r>
        <w:t>. Förslagen kommer innebära att</w:t>
      </w:r>
      <w:r w:rsidRPr="006A48A0">
        <w:t xml:space="preserve"> ung</w:t>
      </w:r>
      <w:r>
        <w:softHyphen/>
      </w:r>
      <w:r w:rsidRPr="006A48A0">
        <w:t>doms</w:t>
      </w:r>
      <w:r>
        <w:softHyphen/>
      </w:r>
      <w:r w:rsidRPr="006A48A0">
        <w:t>påföljder som Kriminalvården ansva</w:t>
      </w:r>
      <w:r>
        <w:softHyphen/>
      </w:r>
      <w:r w:rsidRPr="006A48A0">
        <w:t xml:space="preserve">rar för </w:t>
      </w:r>
      <w:r>
        <w:t>döms</w:t>
      </w:r>
      <w:r w:rsidRPr="006A48A0">
        <w:t xml:space="preserve"> ut i högre uträckning i stället för de påföljder kommunerna ansvarar för. </w:t>
      </w:r>
      <w:r>
        <w:t>När det gäller ungdomsövervakning kan dock den effekten komma att dämpas om</w:t>
      </w:r>
      <w:r w:rsidRPr="008873BC">
        <w:t xml:space="preserve"> förslage</w:t>
      </w:r>
      <w:r w:rsidR="00865D08">
        <w:t>n</w:t>
      </w:r>
      <w:r w:rsidRPr="008873BC">
        <w:t xml:space="preserve"> i </w:t>
      </w:r>
      <w:r w:rsidR="000B2C89">
        <w:t>propositionen</w:t>
      </w:r>
      <w:r w:rsidR="000B2C89" w:rsidRPr="00E60441">
        <w:t xml:space="preserve"> </w:t>
      </w:r>
      <w:r w:rsidR="00842064" w:rsidRPr="00E60441">
        <w:t>Förebyggande insatser inom social</w:t>
      </w:r>
      <w:r w:rsidR="000B092A">
        <w:softHyphen/>
      </w:r>
      <w:r w:rsidR="00842064" w:rsidRPr="00E60441">
        <w:t>tjänsten till skydd för barn och unga vid bristande medverkan</w:t>
      </w:r>
      <w:r w:rsidRPr="008873BC" w:rsidDel="00842064">
        <w:t xml:space="preserve"> </w:t>
      </w:r>
      <w:r w:rsidR="000B2C89">
        <w:t xml:space="preserve">(prop. 2025/26:295) </w:t>
      </w:r>
      <w:r w:rsidR="00865D08">
        <w:t>genomförs</w:t>
      </w:r>
      <w:r w:rsidR="00CB54E9">
        <w:t>,</w:t>
      </w:r>
      <w:r w:rsidR="00865D08">
        <w:t xml:space="preserve"> </w:t>
      </w:r>
      <w:r w:rsidR="00CB54E9">
        <w:t xml:space="preserve">eftersom en </w:t>
      </w:r>
      <w:r w:rsidR="007B56F5" w:rsidRPr="007B56F5">
        <w:t>ung</w:t>
      </w:r>
      <w:r w:rsidR="00EA1705">
        <w:softHyphen/>
      </w:r>
      <w:r w:rsidR="007B56F5" w:rsidRPr="007B56F5">
        <w:t xml:space="preserve">domsvård </w:t>
      </w:r>
      <w:r w:rsidR="00105D90">
        <w:t>som inte inne</w:t>
      </w:r>
      <w:r w:rsidR="000B092A">
        <w:softHyphen/>
      </w:r>
      <w:r w:rsidR="00105D90">
        <w:t xml:space="preserve">bär vård enligt LVU </w:t>
      </w:r>
      <w:r w:rsidR="00CB54E9">
        <w:t xml:space="preserve">i fler </w:t>
      </w:r>
      <w:r w:rsidR="00105D90">
        <w:t>situationer</w:t>
      </w:r>
      <w:r w:rsidR="00CB54E9">
        <w:t xml:space="preserve"> kommer att kunna vara mer in</w:t>
      </w:r>
      <w:r w:rsidR="000B092A">
        <w:softHyphen/>
      </w:r>
      <w:r w:rsidR="00CB54E9">
        <w:t>gripande än i dag</w:t>
      </w:r>
      <w:r w:rsidR="007B56F5" w:rsidRPr="007B56F5">
        <w:t xml:space="preserve"> </w:t>
      </w:r>
      <w:r w:rsidR="00865D08">
        <w:t xml:space="preserve">och </w:t>
      </w:r>
      <w:r w:rsidR="00CB54E9">
        <w:t>därmed utgöra en tillräckligt in</w:t>
      </w:r>
      <w:r w:rsidR="00EA1705">
        <w:softHyphen/>
      </w:r>
      <w:r w:rsidR="00CB54E9">
        <w:t>gripande påföljd</w:t>
      </w:r>
      <w:r w:rsidR="007B56F5" w:rsidRPr="007B56F5" w:rsidDel="007B56F5">
        <w:t xml:space="preserve"> </w:t>
      </w:r>
      <w:r>
        <w:t xml:space="preserve">(se </w:t>
      </w:r>
      <w:r w:rsidRPr="003E0F48">
        <w:t>avsnitt</w:t>
      </w:r>
      <w:r w:rsidR="00ED5A20">
        <w:t> </w:t>
      </w:r>
      <w:r w:rsidRPr="003E0F48">
        <w:t>10.2</w:t>
      </w:r>
      <w:r>
        <w:t>)</w:t>
      </w:r>
      <w:r w:rsidRPr="008873BC">
        <w:t>.</w:t>
      </w:r>
      <w:r>
        <w:t xml:space="preserve"> </w:t>
      </w:r>
      <w:r w:rsidRPr="006A48A0">
        <w:t>Även för</w:t>
      </w:r>
      <w:r>
        <w:softHyphen/>
      </w:r>
      <w:r w:rsidRPr="006A48A0">
        <w:t>slaget om att ytterligare be</w:t>
      </w:r>
      <w:r w:rsidR="00EA1705">
        <w:softHyphen/>
      </w:r>
      <w:r w:rsidRPr="006A48A0">
        <w:t>gränsa möjligheten att döma till ung</w:t>
      </w:r>
      <w:r>
        <w:softHyphen/>
      </w:r>
      <w:r w:rsidRPr="006A48A0">
        <w:t>doms</w:t>
      </w:r>
      <w:r>
        <w:softHyphen/>
      </w:r>
      <w:r w:rsidRPr="006A48A0">
        <w:t>vård efter att någon fyllt 18</w:t>
      </w:r>
      <w:r>
        <w:t> </w:t>
      </w:r>
      <w:r w:rsidRPr="006A48A0">
        <w:t xml:space="preserve">år innebär att en påföljd som </w:t>
      </w:r>
      <w:r>
        <w:t>kommun</w:t>
      </w:r>
      <w:r>
        <w:softHyphen/>
        <w:t>erna</w:t>
      </w:r>
      <w:r w:rsidRPr="006A48A0">
        <w:t xml:space="preserve"> ansvarar </w:t>
      </w:r>
      <w:r w:rsidRPr="00772989">
        <w:t>för kommer att dömas ut i något mindre ut</w:t>
      </w:r>
      <w:r w:rsidR="000B092A">
        <w:softHyphen/>
      </w:r>
      <w:r w:rsidRPr="00772989">
        <w:t xml:space="preserve">sträckning. </w:t>
      </w:r>
    </w:p>
    <w:p w14:paraId="01649784" w14:textId="026B4326" w:rsidR="00E856D8" w:rsidRPr="00772989" w:rsidRDefault="00E856D8" w:rsidP="00E856D8">
      <w:pPr>
        <w:pStyle w:val="Brdtextmedindrag"/>
      </w:pPr>
      <w:r>
        <w:t>Det kan här</w:t>
      </w:r>
      <w:r w:rsidRPr="00CB46BA">
        <w:t xml:space="preserve"> nämnas att</w:t>
      </w:r>
      <w:r w:rsidR="002F17EC" w:rsidDel="00987DE5">
        <w:t xml:space="preserve"> </w:t>
      </w:r>
      <w:r>
        <w:t xml:space="preserve">en ny </w:t>
      </w:r>
      <w:r w:rsidRPr="00CB46BA">
        <w:t>bestäm</w:t>
      </w:r>
      <w:r w:rsidR="00987DE5">
        <w:softHyphen/>
      </w:r>
      <w:r w:rsidRPr="00CB46BA">
        <w:t>melse i fängelselagen</w:t>
      </w:r>
      <w:r>
        <w:t xml:space="preserve"> (2010:610) som innebär </w:t>
      </w:r>
      <w:r w:rsidRPr="00CB46BA">
        <w:t>att social</w:t>
      </w:r>
      <w:r w:rsidR="001506AD">
        <w:softHyphen/>
      </w:r>
      <w:r w:rsidRPr="00CB46BA">
        <w:t xml:space="preserve">nämnden i den kommun som enligt socialtjänstlagen (2025:400) har ansvar för en intagen som inte har fyllt </w:t>
      </w:r>
      <w:r>
        <w:t>18</w:t>
      </w:r>
      <w:r w:rsidR="00EF4666">
        <w:t> </w:t>
      </w:r>
      <w:r w:rsidRPr="00CB46BA">
        <w:t>år ska utse en särskild hand</w:t>
      </w:r>
      <w:r w:rsidR="001506AD">
        <w:softHyphen/>
      </w:r>
      <w:r w:rsidRPr="00CB46BA">
        <w:t>läg</w:t>
      </w:r>
      <w:r w:rsidR="00B822D0">
        <w:softHyphen/>
      </w:r>
      <w:r w:rsidRPr="00CB46BA">
        <w:t>gare för honom eller henne</w:t>
      </w:r>
      <w:r w:rsidR="002F17EC">
        <w:t xml:space="preserve"> </w:t>
      </w:r>
      <w:r w:rsidR="00987DE5">
        <w:t xml:space="preserve">träder i kraft den 1 juli 2026 </w:t>
      </w:r>
      <w:r w:rsidR="002F17EC">
        <w:t>(</w:t>
      </w:r>
      <w:r w:rsidR="002F17EC" w:rsidRPr="002F17EC">
        <w:t xml:space="preserve">prop. 2025/26:132, </w:t>
      </w:r>
      <w:r w:rsidR="00951162" w:rsidRPr="00951162">
        <w:t>bet. 2025/26:JuU30</w:t>
      </w:r>
      <w:r w:rsidR="00951162">
        <w:t xml:space="preserve">, </w:t>
      </w:r>
      <w:r w:rsidR="002F17EC" w:rsidRPr="002F17EC">
        <w:t>rskr. 2025/26:241</w:t>
      </w:r>
      <w:r w:rsidR="002F17EC">
        <w:t>)</w:t>
      </w:r>
      <w:r w:rsidRPr="00CB46BA">
        <w:t xml:space="preserve">. </w:t>
      </w:r>
      <w:r>
        <w:t>I</w:t>
      </w:r>
      <w:r w:rsidDel="000C02A9">
        <w:t xml:space="preserve"> </w:t>
      </w:r>
      <w:r w:rsidR="000C02A9">
        <w:t>proposi</w:t>
      </w:r>
      <w:r w:rsidR="00987DE5">
        <w:softHyphen/>
      </w:r>
      <w:r w:rsidR="000C02A9">
        <w:lastRenderedPageBreak/>
        <w:t xml:space="preserve">tionen </w:t>
      </w:r>
      <w:r>
        <w:t xml:space="preserve">anges bl.a. att </w:t>
      </w:r>
      <w:r w:rsidRPr="00C419FF">
        <w:t>den särskilda handläggaren</w:t>
      </w:r>
      <w:r>
        <w:t xml:space="preserve"> under verk</w:t>
      </w:r>
      <w:r>
        <w:softHyphen/>
        <w:t>ställigheten ska</w:t>
      </w:r>
      <w:r w:rsidRPr="00C419FF">
        <w:t xml:space="preserve"> vara Kriminal</w:t>
      </w:r>
      <w:r w:rsidR="001506AD">
        <w:softHyphen/>
      </w:r>
      <w:r w:rsidRPr="00C419FF">
        <w:t>vårdens kontakt</w:t>
      </w:r>
      <w:r w:rsidR="00B822D0">
        <w:softHyphen/>
      </w:r>
      <w:r w:rsidRPr="00C419FF">
        <w:t>person i frågor som berör socialtjänsten. Vidare ska hand</w:t>
      </w:r>
      <w:r w:rsidR="001506AD">
        <w:softHyphen/>
      </w:r>
      <w:r w:rsidRPr="00C419FF">
        <w:t>läggaren med</w:t>
      </w:r>
      <w:r w:rsidR="00B822D0">
        <w:softHyphen/>
      </w:r>
      <w:r w:rsidRPr="00C419FF">
        <w:t>verka vid uppföljning och ändring av verk</w:t>
      </w:r>
      <w:r w:rsidR="00987DE5">
        <w:softHyphen/>
      </w:r>
      <w:r w:rsidRPr="00C419FF">
        <w:t>ställig</w:t>
      </w:r>
      <w:r w:rsidR="001506AD">
        <w:softHyphen/>
      </w:r>
      <w:r w:rsidRPr="00C419FF">
        <w:t>hetsplanen.</w:t>
      </w:r>
      <w:r>
        <w:t xml:space="preserve"> Kommunerna har med anledning av bl.a. detta förslag till</w:t>
      </w:r>
      <w:r>
        <w:softHyphen/>
        <w:t>förts medel i budgetproposi</w:t>
      </w:r>
      <w:r w:rsidR="00B822D0">
        <w:softHyphen/>
      </w:r>
      <w:r>
        <w:t>tionerna för 2025 och 2026.</w:t>
      </w:r>
    </w:p>
    <w:p w14:paraId="0B154234" w14:textId="1690FB1E" w:rsidR="00E856D8" w:rsidRPr="002854B1" w:rsidRDefault="00E856D8" w:rsidP="00E856D8">
      <w:pPr>
        <w:pStyle w:val="Brdtextmedindrag"/>
      </w:pPr>
      <w:r w:rsidRPr="00772989">
        <w:t xml:space="preserve">Sammantaget bedöms förslagen </w:t>
      </w:r>
      <w:r>
        <w:t>alltså i vissa avseenden kunna leda till min</w:t>
      </w:r>
      <w:r>
        <w:softHyphen/>
        <w:t>skade kostnader och</w:t>
      </w:r>
      <w:r w:rsidRPr="002854B1">
        <w:t xml:space="preserve"> </w:t>
      </w:r>
      <w:r>
        <w:t>i vissa avseenden ökade kostnader för kom</w:t>
      </w:r>
      <w:r>
        <w:softHyphen/>
        <w:t xml:space="preserve">munerna. Överlag handlar det dock inte om annat </w:t>
      </w:r>
      <w:r w:rsidRPr="00772989">
        <w:t>än marginella kost</w:t>
      </w:r>
      <w:r>
        <w:softHyphen/>
      </w:r>
      <w:r w:rsidRPr="00772989">
        <w:t>nads</w:t>
      </w:r>
      <w:r>
        <w:softHyphen/>
      </w:r>
      <w:r w:rsidRPr="00772989">
        <w:t>ökningar för</w:t>
      </w:r>
      <w:r>
        <w:t xml:space="preserve"> kommunerna och regeringen delar således inte </w:t>
      </w:r>
      <w:r w:rsidRPr="00F035E0">
        <w:rPr>
          <w:i/>
        </w:rPr>
        <w:t>Malmö kom</w:t>
      </w:r>
      <w:r w:rsidRPr="00F035E0">
        <w:rPr>
          <w:i/>
        </w:rPr>
        <w:softHyphen/>
        <w:t>muns</w:t>
      </w:r>
      <w:r>
        <w:t xml:space="preserve"> uppfattning att det rör sig om betydande kostnader. Den kommunala finansierings</w:t>
      </w:r>
      <w:r>
        <w:softHyphen/>
        <w:t>principen aktua</w:t>
      </w:r>
      <w:r>
        <w:softHyphen/>
        <w:t>liseras inte.</w:t>
      </w:r>
      <w:r w:rsidR="00CA5E52">
        <w:t xml:space="preserve"> Bedömningen påverkas inte av att förslaget om en tillfällig sänkning av straffbarhetsålder</w:t>
      </w:r>
      <w:r w:rsidR="00057467">
        <w:t>n</w:t>
      </w:r>
      <w:r w:rsidR="00CA5E52">
        <w:t xml:space="preserve"> – till skillnad från va</w:t>
      </w:r>
      <w:r w:rsidR="00EC4E41">
        <w:t>d</w:t>
      </w:r>
      <w:r w:rsidR="00CA5E52">
        <w:t xml:space="preserve"> som föreslogs i lagrådsremissen – inte omfattar </w:t>
      </w:r>
      <w:r w:rsidR="00057467">
        <w:t>13-åringar</w:t>
      </w:r>
      <w:r w:rsidR="00CA5E52">
        <w:t xml:space="preserve">. </w:t>
      </w:r>
      <w:r w:rsidR="0000307F" w:rsidRPr="0000307F">
        <w:t xml:space="preserve"> </w:t>
      </w:r>
    </w:p>
    <w:p w14:paraId="49996E8D" w14:textId="16F3F4CD" w:rsidR="00E856D8" w:rsidRPr="002854B1" w:rsidRDefault="00E856D8" w:rsidP="00E856D8">
      <w:pPr>
        <w:pStyle w:val="Brdtextmedindrag"/>
      </w:pPr>
      <w:r>
        <w:t>När det gäller det som Sveriges Kommuner och Regioner tar upp om tillämpningen av rättspsykiatrisk vård för de 14</w:t>
      </w:r>
      <w:r w:rsidR="0008341E">
        <w:t>-</w:t>
      </w:r>
      <w:r>
        <w:t xml:space="preserve">åringar som döms för brott med stöd av den särskilda regleringen om sänkt straffbarhetsålder är det, som anges i </w:t>
      </w:r>
      <w:r w:rsidRPr="00B45CDC">
        <w:t>avsnitt</w:t>
      </w:r>
      <w:r w:rsidR="006452A2">
        <w:t> </w:t>
      </w:r>
      <w:r w:rsidRPr="00B45CDC">
        <w:t>6.2</w:t>
      </w:r>
      <w:r>
        <w:t xml:space="preserve">, ytterst ovanligt att en lagöverträdare under 18 år döms till rättspsykiatrisk vård och det bör vara än mer </w:t>
      </w:r>
      <w:r w:rsidRPr="00DC30BB">
        <w:t xml:space="preserve">ovanligt att </w:t>
      </w:r>
      <w:r>
        <w:t xml:space="preserve">det finns skäl att överlämna </w:t>
      </w:r>
      <w:r w:rsidRPr="00DC30BB">
        <w:t xml:space="preserve">en 14-åring till rättspsykiatrisk vård. </w:t>
      </w:r>
      <w:r>
        <w:t>Till skillnad från vad Sveriges Kommuner och Regioner anför anser rege</w:t>
      </w:r>
      <w:r w:rsidR="006452A2">
        <w:softHyphen/>
      </w:r>
      <w:r>
        <w:t>ringen därför inte att förslaget i denna del medför ökat ansvar eller ökade kostnader för regionerna.</w:t>
      </w:r>
    </w:p>
    <w:p w14:paraId="1E32FC44" w14:textId="77777777" w:rsidR="00E856D8" w:rsidRPr="00F1070F" w:rsidRDefault="00E856D8" w:rsidP="00E856D8">
      <w:pPr>
        <w:pStyle w:val="Rubrik5utannumrering"/>
      </w:pPr>
      <w:r w:rsidRPr="00F1070F">
        <w:t>Övriga sektorer</w:t>
      </w:r>
    </w:p>
    <w:p w14:paraId="25048131" w14:textId="49980953" w:rsidR="00E856D8" w:rsidRPr="008B3EEA" w:rsidRDefault="00E856D8" w:rsidP="00E856D8">
      <w:pPr>
        <w:pStyle w:val="Brdtext"/>
      </w:pPr>
      <w:r w:rsidRPr="00FC094D">
        <w:rPr>
          <w:i/>
          <w:iCs/>
        </w:rPr>
        <w:t>Statens beredning för medi</w:t>
      </w:r>
      <w:r w:rsidRPr="00FC094D">
        <w:rPr>
          <w:i/>
          <w:iCs/>
        </w:rPr>
        <w:softHyphen/>
        <w:t>cinsk och social utvärdering</w:t>
      </w:r>
      <w:r>
        <w:t xml:space="preserve"> lyfter att det sak</w:t>
      </w:r>
      <w:r w:rsidR="001E671C">
        <w:softHyphen/>
      </w:r>
      <w:r>
        <w:t xml:space="preserve">nas beräkningar av </w:t>
      </w:r>
      <w:r w:rsidRPr="000C2493">
        <w:t xml:space="preserve">hur förslaget </w:t>
      </w:r>
      <w:r>
        <w:t>om en särskild reg</w:t>
      </w:r>
      <w:r>
        <w:softHyphen/>
        <w:t>lering om sänkt straff</w:t>
      </w:r>
      <w:r>
        <w:softHyphen/>
        <w:t xml:space="preserve">barhetsålder </w:t>
      </w:r>
      <w:r w:rsidRPr="000C2493">
        <w:t xml:space="preserve">kan </w:t>
      </w:r>
      <w:r>
        <w:t xml:space="preserve">komma att </w:t>
      </w:r>
      <w:r w:rsidRPr="000C2493">
        <w:t>påverka andra sekt</w:t>
      </w:r>
      <w:r>
        <w:softHyphen/>
      </w:r>
      <w:r w:rsidRPr="000C2493">
        <w:t xml:space="preserve">orer, </w:t>
      </w:r>
      <w:r>
        <w:t xml:space="preserve">exempelvis </w:t>
      </w:r>
      <w:r w:rsidRPr="000C2493">
        <w:t>hälso- och sjukvård</w:t>
      </w:r>
      <w:r>
        <w:t xml:space="preserve">. De verksamheterna </w:t>
      </w:r>
      <w:r w:rsidRPr="00390114">
        <w:t xml:space="preserve">riskerar </w:t>
      </w:r>
      <w:r>
        <w:t xml:space="preserve">enligt </w:t>
      </w:r>
      <w:r w:rsidRPr="00FC094D">
        <w:t>Statens beredning för medi</w:t>
      </w:r>
      <w:r w:rsidR="00987DE5">
        <w:softHyphen/>
      </w:r>
      <w:r w:rsidRPr="00FC094D">
        <w:t>cinsk och social</w:t>
      </w:r>
      <w:r w:rsidRPr="00632FE1">
        <w:rPr>
          <w:i/>
          <w:iCs/>
        </w:rPr>
        <w:t xml:space="preserve"> </w:t>
      </w:r>
      <w:r>
        <w:t xml:space="preserve">utvärdering </w:t>
      </w:r>
      <w:r w:rsidRPr="00390114">
        <w:t>att belastas ytterligare till följd av ökad ärendehantering, utrednings</w:t>
      </w:r>
      <w:r>
        <w:softHyphen/>
      </w:r>
      <w:r w:rsidRPr="00390114">
        <w:t>behov och stödinsatser</w:t>
      </w:r>
      <w:r>
        <w:t>. Regeringen in</w:t>
      </w:r>
      <w:r w:rsidR="009C03EA">
        <w:softHyphen/>
      </w:r>
      <w:r>
        <w:t>stäm</w:t>
      </w:r>
      <w:r w:rsidR="001E671C">
        <w:softHyphen/>
      </w:r>
      <w:r>
        <w:t>mer i att den särskilda regle</w:t>
      </w:r>
      <w:r>
        <w:softHyphen/>
        <w:t>ringen om sänkt straff</w:t>
      </w:r>
      <w:r>
        <w:softHyphen/>
        <w:t>barhetsålder kan komma att leda till något ökade kostnader för andra sektorer, däribland hälso-</w:t>
      </w:r>
      <w:r w:rsidRPr="00390114">
        <w:t xml:space="preserve"> o</w:t>
      </w:r>
      <w:r>
        <w:t>ch sjukvården. Det handlar dock inte om någon nämnvärd kost</w:t>
      </w:r>
      <w:r>
        <w:softHyphen/>
        <w:t>nads</w:t>
      </w:r>
      <w:r>
        <w:softHyphen/>
        <w:t xml:space="preserve">ökning. </w:t>
      </w:r>
    </w:p>
    <w:p w14:paraId="117C7A88" w14:textId="77777777" w:rsidR="00E856D8" w:rsidRPr="00153B8F" w:rsidRDefault="00E856D8" w:rsidP="00E856D8">
      <w:pPr>
        <w:pStyle w:val="Rubrik2"/>
      </w:pPr>
      <w:bookmarkStart w:id="277" w:name="_Toc216271633"/>
      <w:bookmarkStart w:id="278" w:name="_Toc219455978"/>
      <w:bookmarkStart w:id="279" w:name="_Toc220315270"/>
      <w:bookmarkStart w:id="280" w:name="_Toc233629798"/>
      <w:r w:rsidRPr="00153B8F">
        <w:t>Konsekvenser för barn</w:t>
      </w:r>
      <w:bookmarkEnd w:id="277"/>
      <w:bookmarkEnd w:id="278"/>
      <w:bookmarkEnd w:id="279"/>
      <w:bookmarkEnd w:id="280"/>
    </w:p>
    <w:p w14:paraId="6F755F03" w14:textId="6A04D369" w:rsidR="00E856D8" w:rsidRDefault="00E856D8" w:rsidP="009A42E8">
      <w:pPr>
        <w:pStyle w:val="Rubrik4ram"/>
      </w:pPr>
      <w:r w:rsidRPr="00484DCC">
        <w:t>Regeringens bedömning</w:t>
      </w:r>
      <w:r w:rsidR="009A42E8">
        <w:t xml:space="preserve"> </w:t>
      </w:r>
    </w:p>
    <w:p w14:paraId="1D33A051" w14:textId="1DED322C" w:rsidR="009A42E8" w:rsidRPr="009A42E8" w:rsidRDefault="009A42E8" w:rsidP="009A42E8">
      <w:pPr>
        <w:pStyle w:val="Brdtextram"/>
      </w:pPr>
      <w:r w:rsidRPr="009A42E8">
        <w:t>Förslagen kommer att påverka barn som misstänks och döms för brott. Förslagen kommer också påverka barn som är syskon eller på annat sätt nära anhöriga till barn som misstänks och döms för brott.</w:t>
      </w:r>
    </w:p>
    <w:p w14:paraId="77B3BFDF" w14:textId="2EBACD74" w:rsidR="00E856D8" w:rsidRDefault="00E856D8" w:rsidP="00E856D8">
      <w:pPr>
        <w:pStyle w:val="Rubrik4utannumrering"/>
      </w:pPr>
      <w:r>
        <w:t>Utredningens bedömning</w:t>
      </w:r>
    </w:p>
    <w:p w14:paraId="45D4C898" w14:textId="77777777" w:rsidR="00E856D8" w:rsidRPr="00013116" w:rsidRDefault="00E856D8" w:rsidP="00E856D8">
      <w:pPr>
        <w:pStyle w:val="Brdtext"/>
      </w:pPr>
      <w:r>
        <w:t>Bedömningen från utredningen stämmer i huvudsak överens med rege</w:t>
      </w:r>
      <w:r>
        <w:softHyphen/>
        <w:t>ringens.</w:t>
      </w:r>
    </w:p>
    <w:p w14:paraId="0F204F5B" w14:textId="77777777" w:rsidR="00E856D8" w:rsidRDefault="00E856D8" w:rsidP="00E856D8">
      <w:pPr>
        <w:pStyle w:val="Rubrik4utannumrering"/>
      </w:pPr>
      <w:r>
        <w:lastRenderedPageBreak/>
        <w:t>Remissinstanserna</w:t>
      </w:r>
    </w:p>
    <w:p w14:paraId="65910B41" w14:textId="352DBBDD" w:rsidR="00E856D8" w:rsidRDefault="00E856D8" w:rsidP="00E856D8">
      <w:pPr>
        <w:pStyle w:val="Brdtext"/>
      </w:pPr>
      <w:bookmarkStart w:id="281" w:name="_Hlk201562157"/>
      <w:r>
        <w:t>Några</w:t>
      </w:r>
      <w:r w:rsidRPr="00AD01B3">
        <w:t xml:space="preserve"> remissinstanser, bland andra </w:t>
      </w:r>
      <w:r w:rsidRPr="00AD01B3">
        <w:rPr>
          <w:i/>
          <w:iCs/>
        </w:rPr>
        <w:t>Barn</w:t>
      </w:r>
      <w:r>
        <w:rPr>
          <w:i/>
          <w:iCs/>
        </w:rPr>
        <w:softHyphen/>
      </w:r>
      <w:r w:rsidRPr="00AD01B3">
        <w:rPr>
          <w:i/>
          <w:iCs/>
        </w:rPr>
        <w:t>rätts</w:t>
      </w:r>
      <w:r>
        <w:rPr>
          <w:i/>
          <w:iCs/>
        </w:rPr>
        <w:softHyphen/>
      </w:r>
      <w:r w:rsidRPr="00AD01B3">
        <w:rPr>
          <w:i/>
          <w:iCs/>
        </w:rPr>
        <w:t>byrån</w:t>
      </w:r>
      <w:r>
        <w:t xml:space="preserve">, </w:t>
      </w:r>
      <w:r w:rsidRPr="00084289">
        <w:rPr>
          <w:i/>
          <w:iCs/>
        </w:rPr>
        <w:t>Barnens rätt i sam</w:t>
      </w:r>
      <w:r>
        <w:rPr>
          <w:i/>
          <w:iCs/>
        </w:rPr>
        <w:softHyphen/>
      </w:r>
      <w:r w:rsidRPr="00084289">
        <w:rPr>
          <w:i/>
          <w:iCs/>
        </w:rPr>
        <w:t>hället</w:t>
      </w:r>
      <w:r>
        <w:t xml:space="preserve"> (</w:t>
      </w:r>
      <w:r w:rsidRPr="00AD01B3">
        <w:rPr>
          <w:i/>
          <w:iCs/>
        </w:rPr>
        <w:t>Bris</w:t>
      </w:r>
      <w:r>
        <w:rPr>
          <w:i/>
          <w:iCs/>
        </w:rPr>
        <w:t>)</w:t>
      </w:r>
      <w:r w:rsidRPr="005C4D95">
        <w:t>,</w:t>
      </w:r>
      <w:r>
        <w:rPr>
          <w:i/>
          <w:iCs/>
        </w:rPr>
        <w:t xml:space="preserve"> Länsstyrelsen i Skåne län</w:t>
      </w:r>
      <w:r>
        <w:t xml:space="preserve">, </w:t>
      </w:r>
      <w:r w:rsidRPr="00AD01B3">
        <w:rPr>
          <w:i/>
          <w:iCs/>
        </w:rPr>
        <w:t>Stiftelsen Allmänna Barnhuset</w:t>
      </w:r>
      <w:r>
        <w:t xml:space="preserve"> och </w:t>
      </w:r>
      <w:r w:rsidRPr="008807B4">
        <w:rPr>
          <w:i/>
          <w:iCs/>
        </w:rPr>
        <w:t>Unicef Sverige</w:t>
      </w:r>
      <w:r>
        <w:t xml:space="preserve"> </w:t>
      </w:r>
      <w:r w:rsidR="00F05C88">
        <w:t>anser</w:t>
      </w:r>
      <w:r w:rsidRPr="00AD01B3">
        <w:t xml:space="preserve"> att det saknas en barnkonsekvensanalys i linje med regeringens strategi för barnets rättigheter.</w:t>
      </w:r>
      <w:r w:rsidRPr="00873C49">
        <w:t xml:space="preserve"> </w:t>
      </w:r>
      <w:r>
        <w:t xml:space="preserve">Även </w:t>
      </w:r>
      <w:r w:rsidRPr="00EC5895">
        <w:rPr>
          <w:i/>
          <w:iCs/>
        </w:rPr>
        <w:t>Barnombuds</w:t>
      </w:r>
      <w:r w:rsidRPr="00EC5895">
        <w:rPr>
          <w:i/>
          <w:iCs/>
        </w:rPr>
        <w:softHyphen/>
        <w:t>mannen</w:t>
      </w:r>
      <w:r>
        <w:t xml:space="preserve"> an</w:t>
      </w:r>
      <w:r w:rsidR="001E671C">
        <w:softHyphen/>
      </w:r>
      <w:r>
        <w:t xml:space="preserve">ser att det </w:t>
      </w:r>
      <w:r w:rsidRPr="00EC5895">
        <w:t>saknas en mer utförlig redogörelse för eller resone</w:t>
      </w:r>
      <w:r>
        <w:softHyphen/>
      </w:r>
      <w:r w:rsidRPr="00EC5895">
        <w:t xml:space="preserve">mang kring vilka konsekvenser de föreslagna ändringarna kan komma att få för de barn som berörs, </w:t>
      </w:r>
      <w:r>
        <w:t>t.ex.</w:t>
      </w:r>
      <w:r w:rsidRPr="00EC5895">
        <w:t xml:space="preserve"> när det gäller barns utveckling och risken för återfall.</w:t>
      </w:r>
      <w:r>
        <w:t xml:space="preserve"> </w:t>
      </w:r>
      <w:r w:rsidRPr="00737E91">
        <w:rPr>
          <w:i/>
          <w:iCs/>
        </w:rPr>
        <w:t>Diskriminerings</w:t>
      </w:r>
      <w:r>
        <w:rPr>
          <w:i/>
          <w:iCs/>
        </w:rPr>
        <w:softHyphen/>
      </w:r>
      <w:r w:rsidRPr="00737E91">
        <w:rPr>
          <w:i/>
          <w:iCs/>
        </w:rPr>
        <w:t>ombudsmannen</w:t>
      </w:r>
      <w:r>
        <w:t xml:space="preserve"> för fram att en uppföljning av konse</w:t>
      </w:r>
      <w:r>
        <w:softHyphen/>
        <w:t>kvenserna och effekterna av förslagen bör göras i närtid om rege</w:t>
      </w:r>
      <w:r>
        <w:softHyphen/>
        <w:t xml:space="preserve">ringen väljer att gå vidare med dessa. </w:t>
      </w:r>
      <w:r w:rsidRPr="00737E91">
        <w:rPr>
          <w:i/>
          <w:iCs/>
        </w:rPr>
        <w:t>Institutet för mänskliga rättigheter</w:t>
      </w:r>
      <w:r>
        <w:t xml:space="preserve"> anser att utredningens kon</w:t>
      </w:r>
      <w:r>
        <w:softHyphen/>
        <w:t xml:space="preserve">sekvensanalys vad gäller barns rättigheter är otillräcklig. Även </w:t>
      </w:r>
      <w:r w:rsidRPr="00A538AB">
        <w:rPr>
          <w:i/>
          <w:iCs/>
        </w:rPr>
        <w:t>Länsstyrel</w:t>
      </w:r>
      <w:r>
        <w:rPr>
          <w:i/>
          <w:iCs/>
        </w:rPr>
        <w:softHyphen/>
      </w:r>
      <w:r w:rsidRPr="00A538AB">
        <w:rPr>
          <w:i/>
          <w:iCs/>
        </w:rPr>
        <w:t xml:space="preserve">sen i Västerbottens län </w:t>
      </w:r>
      <w:r>
        <w:t>menar att konse</w:t>
      </w:r>
      <w:r>
        <w:softHyphen/>
        <w:t>kven</w:t>
      </w:r>
      <w:r>
        <w:softHyphen/>
        <w:t xml:space="preserve">serna för barn och unga inte är tydligt utredda. Bland andra </w:t>
      </w:r>
      <w:r w:rsidRPr="008F1DB3">
        <w:t>Unicef Sverige</w:t>
      </w:r>
      <w:r>
        <w:t xml:space="preserve"> anser att barn </w:t>
      </w:r>
      <w:r w:rsidRPr="008807B4">
        <w:t>inte i till</w:t>
      </w:r>
      <w:r>
        <w:softHyphen/>
      </w:r>
      <w:r w:rsidRPr="008807B4">
        <w:t>räcklig utsträck</w:t>
      </w:r>
      <w:r>
        <w:softHyphen/>
      </w:r>
      <w:r w:rsidRPr="008807B4">
        <w:t>ning givits möjlighet att delta och ge sina syn</w:t>
      </w:r>
      <w:r>
        <w:softHyphen/>
      </w:r>
      <w:r w:rsidRPr="008807B4">
        <w:t>punkter på lagstiftnings</w:t>
      </w:r>
      <w:r>
        <w:softHyphen/>
      </w:r>
      <w:r w:rsidRPr="008807B4">
        <w:t xml:space="preserve">arbetet. </w:t>
      </w:r>
      <w:r w:rsidRPr="00A538AB">
        <w:rPr>
          <w:i/>
          <w:iCs/>
        </w:rPr>
        <w:t>Malmö kommun</w:t>
      </w:r>
      <w:r>
        <w:t xml:space="preserve"> anser att det </w:t>
      </w:r>
      <w:r w:rsidRPr="00A538AB">
        <w:t>saknas en analys av intresse</w:t>
      </w:r>
      <w:r>
        <w:softHyphen/>
      </w:r>
      <w:r w:rsidRPr="00A538AB">
        <w:t>konflikten mellan barnets bästa och intresset av repres</w:t>
      </w:r>
      <w:r>
        <w:softHyphen/>
      </w:r>
      <w:r w:rsidRPr="00A538AB">
        <w:t>sions</w:t>
      </w:r>
      <w:r>
        <w:softHyphen/>
      </w:r>
      <w:r w:rsidRPr="00A538AB">
        <w:t xml:space="preserve">höjning. </w:t>
      </w:r>
    </w:p>
    <w:p w14:paraId="0869BB78" w14:textId="77777777" w:rsidR="00E856D8" w:rsidRPr="00513398" w:rsidRDefault="00E856D8" w:rsidP="00E856D8">
      <w:pPr>
        <w:pStyle w:val="Brdtextmedindrag"/>
      </w:pPr>
      <w:r w:rsidRPr="00737E91">
        <w:t>Institutet för mänskliga rättigheter</w:t>
      </w:r>
      <w:r w:rsidRPr="00513398">
        <w:t>,</w:t>
      </w:r>
      <w:r>
        <w:rPr>
          <w:i/>
          <w:iCs/>
        </w:rPr>
        <w:t xml:space="preserve"> </w:t>
      </w:r>
      <w:r w:rsidRPr="00C03BE9">
        <w:rPr>
          <w:i/>
          <w:iCs/>
        </w:rPr>
        <w:t>Jämställdhets</w:t>
      </w:r>
      <w:r>
        <w:rPr>
          <w:i/>
          <w:iCs/>
        </w:rPr>
        <w:softHyphen/>
      </w:r>
      <w:r w:rsidRPr="00C03BE9">
        <w:rPr>
          <w:i/>
          <w:iCs/>
        </w:rPr>
        <w:t xml:space="preserve">myndigheten </w:t>
      </w:r>
      <w:r>
        <w:t xml:space="preserve">och </w:t>
      </w:r>
      <w:r w:rsidRPr="005C0B43">
        <w:rPr>
          <w:i/>
        </w:rPr>
        <w:t>Myn</w:t>
      </w:r>
      <w:r>
        <w:rPr>
          <w:i/>
        </w:rPr>
        <w:softHyphen/>
      </w:r>
      <w:r w:rsidRPr="005C0B43">
        <w:rPr>
          <w:i/>
        </w:rPr>
        <w:t>digheten för del</w:t>
      </w:r>
      <w:r>
        <w:rPr>
          <w:i/>
        </w:rPr>
        <w:softHyphen/>
      </w:r>
      <w:r w:rsidRPr="005C0B43">
        <w:rPr>
          <w:i/>
        </w:rPr>
        <w:t xml:space="preserve">aktighet </w:t>
      </w:r>
      <w:r w:rsidRPr="005A4E07">
        <w:t>anför att det saknas analyser av konse</w:t>
      </w:r>
      <w:r>
        <w:softHyphen/>
      </w:r>
      <w:r w:rsidRPr="005A4E07">
        <w:t xml:space="preserve">kvenserna </w:t>
      </w:r>
      <w:r w:rsidRPr="00513398">
        <w:t xml:space="preserve">för barn med funktionsnedsättning. </w:t>
      </w:r>
    </w:p>
    <w:p w14:paraId="5B49B1ED" w14:textId="6AD305F5" w:rsidR="00E856D8" w:rsidRDefault="00E856D8" w:rsidP="00E856D8">
      <w:pPr>
        <w:pStyle w:val="Brdtextmedindrag"/>
      </w:pPr>
      <w:r w:rsidRPr="00C01B54">
        <w:rPr>
          <w:i/>
          <w:iCs/>
        </w:rPr>
        <w:t>Socialstyrelsen</w:t>
      </w:r>
      <w:r>
        <w:t xml:space="preserve"> </w:t>
      </w:r>
      <w:r w:rsidRPr="00F56B1E">
        <w:t>framhåller att det fi</w:t>
      </w:r>
      <w:r>
        <w:t>nns</w:t>
      </w:r>
      <w:r w:rsidRPr="00F56B1E">
        <w:t xml:space="preserve"> tydliga samband mellan frihets</w:t>
      </w:r>
      <w:r>
        <w:softHyphen/>
      </w:r>
      <w:r w:rsidRPr="00F56B1E">
        <w:t>berövanden under ungdomsåren och fysiska och psykiska hälsoproblem senare i livet</w:t>
      </w:r>
      <w:r>
        <w:t xml:space="preserve">. Socialstyrelsen anser även </w:t>
      </w:r>
      <w:r w:rsidRPr="007464CB">
        <w:t xml:space="preserve">att de förslag som läggs fram lägger ett större ansvar på det enskilda barnet, i stället för att rikta ljus mot samhällets och vuxnas ansvar. </w:t>
      </w:r>
    </w:p>
    <w:p w14:paraId="353BA7F1" w14:textId="77777777" w:rsidR="00E856D8" w:rsidRDefault="00E856D8" w:rsidP="00E856D8">
      <w:pPr>
        <w:pStyle w:val="Brdtextmedindrag"/>
      </w:pPr>
      <w:r w:rsidRPr="00873C49">
        <w:rPr>
          <w:i/>
          <w:iCs/>
        </w:rPr>
        <w:t>Stenungsunds kommun</w:t>
      </w:r>
      <w:r>
        <w:t xml:space="preserve"> pekar på att förslaget om sänkt straff</w:t>
      </w:r>
      <w:r>
        <w:softHyphen/>
        <w:t>bar</w:t>
      </w:r>
      <w:r>
        <w:softHyphen/>
        <w:t>hetsålder kan leda till att de barn som begår allvarliga brott får det ade</w:t>
      </w:r>
      <w:r>
        <w:softHyphen/>
        <w:t>kvata stöd och den hjälp de behöver.</w:t>
      </w:r>
    </w:p>
    <w:p w14:paraId="4CA69008" w14:textId="77777777" w:rsidR="00E856D8" w:rsidRPr="006857E4" w:rsidRDefault="00E856D8" w:rsidP="00E856D8">
      <w:pPr>
        <w:pStyle w:val="Rubrik4utannumrering"/>
      </w:pPr>
      <w:r w:rsidRPr="006857E4">
        <w:t>Bedömningen i utkastet till lagrådsremiss</w:t>
      </w:r>
    </w:p>
    <w:p w14:paraId="2CF067B0" w14:textId="54EC39B9" w:rsidR="00E856D8" w:rsidRPr="006857E4" w:rsidRDefault="00E856D8" w:rsidP="00E856D8">
      <w:pPr>
        <w:pStyle w:val="Brdtext"/>
      </w:pPr>
      <w:r w:rsidRPr="006857E4">
        <w:t>Bedömningen i utkastet till lagrådsremiss i fråga om konse</w:t>
      </w:r>
      <w:r w:rsidRPr="006857E4">
        <w:softHyphen/>
        <w:t>kvenserna för barn med anled</w:t>
      </w:r>
      <w:r w:rsidRPr="006857E4">
        <w:softHyphen/>
        <w:t>ning av förslaget om en särskild reglering om sänkt straff</w:t>
      </w:r>
      <w:r>
        <w:softHyphen/>
      </w:r>
      <w:r w:rsidRPr="006857E4">
        <w:t>barhetsålder stämmer</w:t>
      </w:r>
      <w:r w:rsidR="00EC4E41">
        <w:t xml:space="preserve"> i huvudsak</w:t>
      </w:r>
      <w:r w:rsidRPr="006857E4">
        <w:t xml:space="preserve"> överens med regeringens bedömning.</w:t>
      </w:r>
      <w:r w:rsidR="00536852">
        <w:t xml:space="preserve"> </w:t>
      </w:r>
      <w:r w:rsidR="00536852" w:rsidRPr="00536852">
        <w:t xml:space="preserve">Bedömningen i utkastet utgår dock från att den särskilda regleringen om sänkt straffbarhetsålder ska omfatta även </w:t>
      </w:r>
      <w:r w:rsidR="00E8122E">
        <w:t>13-åringar</w:t>
      </w:r>
      <w:r w:rsidR="0080033F">
        <w:t>.</w:t>
      </w:r>
    </w:p>
    <w:p w14:paraId="1DC68A2E" w14:textId="77777777" w:rsidR="00E856D8" w:rsidRPr="006857E4" w:rsidRDefault="00E856D8" w:rsidP="00E856D8">
      <w:pPr>
        <w:pStyle w:val="Rubrik4utannumrering"/>
        <w:rPr>
          <w:u w:val="single"/>
        </w:rPr>
      </w:pPr>
      <w:r w:rsidRPr="006857E4">
        <w:t>Remissinstanserna</w:t>
      </w:r>
    </w:p>
    <w:p w14:paraId="64AFC5E0" w14:textId="30EB0249" w:rsidR="00E856D8" w:rsidRDefault="00E856D8" w:rsidP="00E856D8">
      <w:pPr>
        <w:pStyle w:val="Brdtextmedindrag"/>
        <w:ind w:firstLine="0"/>
      </w:pPr>
      <w:r>
        <w:t xml:space="preserve">De remissinstanser som yttrar sig i fråga om </w:t>
      </w:r>
      <w:r w:rsidRPr="006857E4">
        <w:t>konse</w:t>
      </w:r>
      <w:r w:rsidRPr="006857E4">
        <w:softHyphen/>
        <w:t>kvenserna för barn med anled</w:t>
      </w:r>
      <w:r w:rsidRPr="006857E4">
        <w:softHyphen/>
        <w:t>ning av förslaget om en särskild reglering om sänkt straffbarhetsålder</w:t>
      </w:r>
      <w:r>
        <w:t xml:space="preserve"> anför i huvudsak samma sak som över utredningens förslag. Några remiss</w:t>
      </w:r>
      <w:r>
        <w:softHyphen/>
        <w:t xml:space="preserve">instanser framför på nytt att konsekvenserna för barn inte är tillräckligt utredda. </w:t>
      </w:r>
      <w:r w:rsidRPr="006857E4">
        <w:rPr>
          <w:i/>
          <w:iCs/>
        </w:rPr>
        <w:t>Ecpat Sverige</w:t>
      </w:r>
      <w:r w:rsidRPr="00787604">
        <w:t xml:space="preserve"> </w:t>
      </w:r>
      <w:r>
        <w:t xml:space="preserve">påpekar att </w:t>
      </w:r>
      <w:r w:rsidRPr="00787604">
        <w:t xml:space="preserve">konsekvenserna för de syskon till barn som kommer att hamna i fängelse </w:t>
      </w:r>
      <w:r>
        <w:t xml:space="preserve">behöver </w:t>
      </w:r>
      <w:r w:rsidRPr="00787604">
        <w:t>beaktas, inte minst utifrån hur rätten till skydd för pri</w:t>
      </w:r>
      <w:r>
        <w:softHyphen/>
      </w:r>
      <w:r w:rsidRPr="00787604">
        <w:t>vat- och familjeliv kan påverkas.</w:t>
      </w:r>
      <w:r>
        <w:t xml:space="preserve"> </w:t>
      </w:r>
      <w:r w:rsidRPr="006857E4">
        <w:rPr>
          <w:i/>
        </w:rPr>
        <w:t>Malmö kommun</w:t>
      </w:r>
      <w:r>
        <w:t xml:space="preserve"> </w:t>
      </w:r>
      <w:r w:rsidR="00F05C88">
        <w:t>menar</w:t>
      </w:r>
      <w:r>
        <w:t xml:space="preserve"> att</w:t>
      </w:r>
      <w:r w:rsidRPr="00F26A98">
        <w:t xml:space="preserve"> skolpliktiga barn vid </w:t>
      </w:r>
      <w:r>
        <w:t xml:space="preserve">ett </w:t>
      </w:r>
      <w:r w:rsidRPr="00F26A98">
        <w:t xml:space="preserve">frihetsberövande </w:t>
      </w:r>
      <w:r>
        <w:t xml:space="preserve">riskerar att </w:t>
      </w:r>
      <w:r w:rsidRPr="00F26A98">
        <w:t>gå miste om undervisning, vilket kan få långsiktiga konsekvenser för deras skol</w:t>
      </w:r>
      <w:r>
        <w:softHyphen/>
      </w:r>
      <w:r w:rsidRPr="00F26A98">
        <w:t xml:space="preserve">gång, framtida möjligheter och sociala utveckling. </w:t>
      </w:r>
      <w:r>
        <w:t>Malmö kommun på</w:t>
      </w:r>
      <w:r>
        <w:softHyphen/>
        <w:t>pekar också att det inte finns någon</w:t>
      </w:r>
      <w:r w:rsidRPr="00FB26C8">
        <w:t xml:space="preserve"> plan för hur konsekvenserna av refor</w:t>
      </w:r>
      <w:r>
        <w:softHyphen/>
      </w:r>
      <w:r w:rsidRPr="00FB26C8">
        <w:lastRenderedPageBreak/>
        <w:t>m</w:t>
      </w:r>
      <w:r>
        <w:t>en om sänkt straff</w:t>
      </w:r>
      <w:r>
        <w:softHyphen/>
        <w:t>barhets</w:t>
      </w:r>
      <w:r>
        <w:softHyphen/>
        <w:t>ålder</w:t>
      </w:r>
      <w:r w:rsidRPr="00FB26C8">
        <w:t xml:space="preserve"> ska följas upp.</w:t>
      </w:r>
      <w:r>
        <w:t xml:space="preserve"> </w:t>
      </w:r>
      <w:r w:rsidRPr="00C43B66">
        <w:rPr>
          <w:i/>
          <w:iCs/>
        </w:rPr>
        <w:t>Myndigheten för delaktig</w:t>
      </w:r>
      <w:r>
        <w:rPr>
          <w:i/>
          <w:iCs/>
        </w:rPr>
        <w:softHyphen/>
      </w:r>
      <w:r w:rsidRPr="00C43B66">
        <w:rPr>
          <w:i/>
          <w:iCs/>
        </w:rPr>
        <w:t>het</w:t>
      </w:r>
      <w:r>
        <w:t xml:space="preserve"> för fram att </w:t>
      </w:r>
      <w:r w:rsidRPr="00030C83">
        <w:t>de konsta</w:t>
      </w:r>
      <w:r>
        <w:softHyphen/>
      </w:r>
      <w:r w:rsidRPr="00030C83">
        <w:t>terade negativa konsekvenser för barn, däribland barn med funktionsned</w:t>
      </w:r>
      <w:r>
        <w:softHyphen/>
      </w:r>
      <w:r w:rsidRPr="00030C83">
        <w:t>sättningar, fortfarande överstiger de skäl som talar för förslaget och den eventuella avsedda effekt som förslaget kan förväntas ha.</w:t>
      </w:r>
      <w:r>
        <w:t xml:space="preserve"> </w:t>
      </w:r>
    </w:p>
    <w:p w14:paraId="464700EF" w14:textId="77777777" w:rsidR="00E856D8" w:rsidRPr="00013116" w:rsidRDefault="00E856D8" w:rsidP="00E856D8">
      <w:pPr>
        <w:pStyle w:val="Rubrik4utannumrering"/>
      </w:pPr>
      <w:r>
        <w:t>Skälen för regeringens bedömning</w:t>
      </w:r>
    </w:p>
    <w:p w14:paraId="2CFBB382" w14:textId="5251FE9A" w:rsidR="00E856D8" w:rsidRDefault="00E856D8" w:rsidP="00E856D8">
      <w:pPr>
        <w:pStyle w:val="Brdtextmedindrag"/>
        <w:ind w:firstLine="0"/>
      </w:pPr>
      <w:r>
        <w:t>B</w:t>
      </w:r>
      <w:r w:rsidRPr="00F02A69">
        <w:t>arnkonventionen</w:t>
      </w:r>
      <w:r>
        <w:t xml:space="preserve"> är</w:t>
      </w:r>
      <w:r w:rsidRPr="00F02A69">
        <w:t xml:space="preserve"> sve</w:t>
      </w:r>
      <w:r>
        <w:softHyphen/>
      </w:r>
      <w:r w:rsidRPr="00F02A69">
        <w:t>nsk lag</w:t>
      </w:r>
      <w:r>
        <w:t xml:space="preserve">. </w:t>
      </w:r>
      <w:r w:rsidRPr="00F02A69">
        <w:t>Vid alla åtgärder som rör barn ska i första hand beaktas vad som bedöms vara barnets bästa</w:t>
      </w:r>
      <w:r>
        <w:t xml:space="preserve"> enligt artikel</w:t>
      </w:r>
      <w:r w:rsidR="00EF4666">
        <w:t> </w:t>
      </w:r>
      <w:r>
        <w:t>3 i barn</w:t>
      </w:r>
      <w:r>
        <w:softHyphen/>
        <w:t>konventionen.</w:t>
      </w:r>
      <w:bookmarkStart w:id="282" w:name="_Hlk210748327"/>
      <w:r>
        <w:t xml:space="preserve"> Det </w:t>
      </w:r>
      <w:r w:rsidRPr="0030026A" w:rsidDel="0073778E">
        <w:t xml:space="preserve">inkluderar att identifiera behoven </w:t>
      </w:r>
      <w:r>
        <w:t xml:space="preserve">inom och mellan </w:t>
      </w:r>
      <w:r w:rsidRPr="0030026A" w:rsidDel="0073778E">
        <w:t>olika grupper</w:t>
      </w:r>
      <w:r>
        <w:t>, t.ex.</w:t>
      </w:r>
      <w:r w:rsidRPr="0030026A" w:rsidDel="0073778E">
        <w:t xml:space="preserve"> flickor</w:t>
      </w:r>
      <w:r>
        <w:t xml:space="preserve"> och</w:t>
      </w:r>
      <w:r w:rsidDel="0073778E">
        <w:t xml:space="preserve"> </w:t>
      </w:r>
      <w:r w:rsidRPr="0030026A" w:rsidDel="0073778E">
        <w:t>poj</w:t>
      </w:r>
      <w:r>
        <w:softHyphen/>
      </w:r>
      <w:r w:rsidRPr="0030026A" w:rsidDel="0073778E">
        <w:t>kar</w:t>
      </w:r>
      <w:bookmarkEnd w:id="282"/>
      <w:r w:rsidRPr="00F02A69">
        <w:t>.</w:t>
      </w:r>
    </w:p>
    <w:p w14:paraId="4F223E2B" w14:textId="081F8716" w:rsidR="00E856D8" w:rsidRDefault="00E856D8" w:rsidP="00E856D8">
      <w:pPr>
        <w:pStyle w:val="Brdtextmedindrag"/>
      </w:pPr>
      <w:r>
        <w:t>Regeringen konstaterar inledningsvis att utredningen under utred</w:t>
      </w:r>
      <w:r>
        <w:softHyphen/>
        <w:t>nings</w:t>
      </w:r>
      <w:r>
        <w:softHyphen/>
        <w:t>tiden har träffat Barnombudsmannen vid två tillfällen, Jämställdhets</w:t>
      </w:r>
      <w:r>
        <w:softHyphen/>
        <w:t>myn</w:t>
      </w:r>
      <w:r>
        <w:softHyphen/>
        <w:t>dig</w:t>
      </w:r>
      <w:r>
        <w:softHyphen/>
        <w:t>heten, Bris, Institutet för mänskliga rättigheter och Rädda Barnen. Utred</w:t>
      </w:r>
      <w:r>
        <w:softHyphen/>
        <w:t>ningen har också deltagit vid ett möte med Barn</w:t>
      </w:r>
      <w:r>
        <w:softHyphen/>
        <w:t>rätts</w:t>
      </w:r>
      <w:r>
        <w:softHyphen/>
        <w:t>delegationen, dvs. regeringens forum för dialog med civilsam</w:t>
      </w:r>
      <w:r>
        <w:softHyphen/>
        <w:t>hälles</w:t>
      </w:r>
      <w:r>
        <w:softHyphen/>
        <w:t>organisationer i Sverige som arbetar</w:t>
      </w:r>
      <w:r w:rsidDel="0035472A">
        <w:t xml:space="preserve"> </w:t>
      </w:r>
      <w:r>
        <w:t>med barnets rättigheter natio</w:t>
      </w:r>
      <w:r>
        <w:softHyphen/>
        <w:t>nellt och internationellt. Vid mötet presenterades uppdraget och mötes</w:t>
      </w:r>
      <w:r>
        <w:softHyphen/>
        <w:t>del</w:t>
      </w:r>
      <w:r>
        <w:softHyphen/>
        <w:t>tagarna lämnade syn</w:t>
      </w:r>
      <w:r>
        <w:softHyphen/>
        <w:t xml:space="preserve">punkter. Utredningen har vidare träffat flera klasser i årskurs 6 och 7 </w:t>
      </w:r>
      <w:r w:rsidRPr="001470F9">
        <w:t>i syfte att lyssna på barnens synpunkter</w:t>
      </w:r>
      <w:r>
        <w:t>. Utred</w:t>
      </w:r>
      <w:r>
        <w:softHyphen/>
        <w:t xml:space="preserve">ningen har också besökt SiS </w:t>
      </w:r>
      <w:r w:rsidRPr="001470F9">
        <w:t>ungdomshem för att informera sig om verk</w:t>
      </w:r>
      <w:r>
        <w:softHyphen/>
      </w:r>
      <w:r w:rsidRPr="001470F9">
        <w:t>sam</w:t>
      </w:r>
      <w:r>
        <w:softHyphen/>
      </w:r>
      <w:r w:rsidRPr="001470F9">
        <w:t>heten och samtala med ungdomar som avtjänar sluten ungdoms</w:t>
      </w:r>
      <w:r>
        <w:softHyphen/>
      </w:r>
      <w:r w:rsidRPr="001470F9">
        <w:t>vård för allvar</w:t>
      </w:r>
      <w:r>
        <w:softHyphen/>
      </w:r>
      <w:r w:rsidRPr="001470F9">
        <w:t>liga brott.</w:t>
      </w:r>
      <w:r>
        <w:t xml:space="preserve"> Rege</w:t>
      </w:r>
      <w:r>
        <w:softHyphen/>
        <w:t xml:space="preserve">ringen anser mot den bakgrunden, till skillnad från vad bl.a. </w:t>
      </w:r>
      <w:r w:rsidRPr="00513398">
        <w:rPr>
          <w:i/>
          <w:iCs/>
        </w:rPr>
        <w:t>Unicef Sverige</w:t>
      </w:r>
      <w:r>
        <w:t xml:space="preserve"> anför, att utredningen i tillräcklig utsträckning har inhämtat relevant infor</w:t>
      </w:r>
      <w:r>
        <w:softHyphen/>
        <w:t>mation bl.a. genom samtal med barn och med före</w:t>
      </w:r>
      <w:r>
        <w:softHyphen/>
        <w:t>trädare för relevanta myndigheter och organisationer. Utred</w:t>
      </w:r>
      <w:r>
        <w:softHyphen/>
        <w:t>ningens analys bedöms vidare ge ett bra underlag för vidare över</w:t>
      </w:r>
      <w:r>
        <w:softHyphen/>
        <w:t>väganden i frågan om förslagens konse</w:t>
      </w:r>
      <w:r>
        <w:softHyphen/>
        <w:t xml:space="preserve">kvenser för barn. </w:t>
      </w:r>
    </w:p>
    <w:p w14:paraId="6FB7DD72" w14:textId="696B6887" w:rsidR="00E856D8" w:rsidRDefault="00E856D8" w:rsidP="00E856D8">
      <w:pPr>
        <w:pStyle w:val="Brdtextmedindrag"/>
      </w:pPr>
      <w:r>
        <w:t>De förslag som lämnas kommer att påverka barn som begår brott på flera sätt, bl.a. genom att det i högre utsträ</w:t>
      </w:r>
      <w:r>
        <w:softHyphen/>
        <w:t>ckning kommer bli aktuellt med mer in</w:t>
      </w:r>
      <w:r>
        <w:softHyphen/>
        <w:t>gripande påfölj</w:t>
      </w:r>
      <w:r>
        <w:softHyphen/>
        <w:t>der för barn. Förslaget om en särskild reglering om sänkt straffbarhetsålder innebär vidare att 14-åringar till skillnad från i dag kom</w:t>
      </w:r>
      <w:r w:rsidR="00987DE5">
        <w:softHyphen/>
      </w:r>
      <w:r>
        <w:t>mer att kunna dömas till en straff</w:t>
      </w:r>
      <w:r>
        <w:softHyphen/>
        <w:t>rättslig påföljd samt i högre utsträck</w:t>
      </w:r>
      <w:r w:rsidR="001E671C">
        <w:softHyphen/>
      </w:r>
      <w:r>
        <w:t>ning bli före</w:t>
      </w:r>
      <w:r>
        <w:softHyphen/>
        <w:t>mål för straff</w:t>
      </w:r>
      <w:r>
        <w:softHyphen/>
        <w:t>processuella tvångs</w:t>
      </w:r>
      <w:r>
        <w:softHyphen/>
        <w:t xml:space="preserve">medel. </w:t>
      </w:r>
    </w:p>
    <w:p w14:paraId="7BB758D8" w14:textId="367EE34B" w:rsidR="00E856D8" w:rsidRDefault="00E856D8" w:rsidP="00E856D8">
      <w:pPr>
        <w:pStyle w:val="Brdtextmedindrag"/>
      </w:pPr>
      <w:r>
        <w:t xml:space="preserve">Som framgår av bl.a. </w:t>
      </w:r>
      <w:r w:rsidRPr="00734B15">
        <w:t>avsnitt 6.1</w:t>
      </w:r>
      <w:r>
        <w:t xml:space="preserve"> för några remissinstanser fram att barn är känsliga för bestraffning och att det är vedertaget att straffrättsliga på</w:t>
      </w:r>
      <w:r>
        <w:softHyphen/>
        <w:t>följ</w:t>
      </w:r>
      <w:r>
        <w:softHyphen/>
        <w:t>der kan vara negativa för barns utveckling.</w:t>
      </w:r>
      <w:r w:rsidRPr="00E320C0">
        <w:rPr>
          <w:i/>
          <w:iCs/>
        </w:rPr>
        <w:t xml:space="preserve"> Social</w:t>
      </w:r>
      <w:r w:rsidRPr="00E320C0">
        <w:rPr>
          <w:i/>
          <w:iCs/>
        </w:rPr>
        <w:softHyphen/>
        <w:t>styrelsen</w:t>
      </w:r>
      <w:r>
        <w:t xml:space="preserve"> för fram </w:t>
      </w:r>
      <w:r w:rsidRPr="00F56B1E">
        <w:t>att det fi</w:t>
      </w:r>
      <w:r>
        <w:t>nns</w:t>
      </w:r>
      <w:r w:rsidRPr="00F56B1E">
        <w:t xml:space="preserve"> tydliga samband mellan frihets</w:t>
      </w:r>
      <w:r>
        <w:softHyphen/>
      </w:r>
      <w:r w:rsidRPr="00F56B1E">
        <w:t>berövanden under ungdomsåren och fysiska och psykiska hälsoproblem senare i livet</w:t>
      </w:r>
      <w:r>
        <w:t xml:space="preserve">. Som framgår av </w:t>
      </w:r>
      <w:r w:rsidRPr="00734B15">
        <w:t>av</w:t>
      </w:r>
      <w:r w:rsidRPr="00734B15">
        <w:softHyphen/>
        <w:t>snitt 4</w:t>
      </w:r>
      <w:r>
        <w:t xml:space="preserve"> ska skälen för särbehandling av barn även i fortsättningen vara bärande. Det innebär att barnets ålder fort</w:t>
      </w:r>
      <w:r>
        <w:softHyphen/>
        <w:t>satt ska beaktas vid straff</w:t>
      </w:r>
      <w:r>
        <w:softHyphen/>
        <w:t>mät</w:t>
      </w:r>
      <w:r>
        <w:softHyphen/>
        <w:t>ningen av ett brott och att barn som utgångs</w:t>
      </w:r>
      <w:r>
        <w:softHyphen/>
        <w:t>punkt ska dömas till någon av de särskilda ungdomspåföljderna som är särskilt anpassade för lag</w:t>
      </w:r>
      <w:r>
        <w:softHyphen/>
        <w:t>över</w:t>
      </w:r>
      <w:r>
        <w:softHyphen/>
        <w:t>trädare under 18</w:t>
      </w:r>
      <w:r w:rsidR="00EF4666">
        <w:t> </w:t>
      </w:r>
      <w:r>
        <w:t xml:space="preserve">år. </w:t>
      </w:r>
      <w:r w:rsidR="00B822D0">
        <w:t xml:space="preserve">I de fall </w:t>
      </w:r>
      <w:r>
        <w:t xml:space="preserve">fängelse väljs som påföljd </w:t>
      </w:r>
      <w:r w:rsidR="00B822D0">
        <w:t xml:space="preserve">ska barnen </w:t>
      </w:r>
      <w:r w:rsidR="002F17EC">
        <w:t xml:space="preserve">från och med den 1 juli 2026 </w:t>
      </w:r>
      <w:r w:rsidR="00B822D0">
        <w:t>placera</w:t>
      </w:r>
      <w:r w:rsidR="003C01E1">
        <w:t>s</w:t>
      </w:r>
      <w:r w:rsidR="00B822D0">
        <w:t xml:space="preserve"> på</w:t>
      </w:r>
      <w:r>
        <w:t xml:space="preserve"> särskilda barn- och ungdoms</w:t>
      </w:r>
      <w:r w:rsidR="00A164F0">
        <w:softHyphen/>
      </w:r>
      <w:r>
        <w:t>avdelningar på Kriminal</w:t>
      </w:r>
      <w:r>
        <w:softHyphen/>
        <w:t>vårdens anstalter</w:t>
      </w:r>
      <w:r w:rsidR="002F17EC">
        <w:t xml:space="preserve"> (</w:t>
      </w:r>
      <w:r w:rsidR="002F17EC" w:rsidRPr="002F17EC">
        <w:t xml:space="preserve">prop. 2025/26:132, </w:t>
      </w:r>
      <w:r w:rsidR="00951162" w:rsidRPr="00951162">
        <w:t>bet. 2025/26:JuU30</w:t>
      </w:r>
      <w:r w:rsidR="00951162">
        <w:t xml:space="preserve">, </w:t>
      </w:r>
      <w:r w:rsidR="002F17EC" w:rsidRPr="002F17EC">
        <w:t>rskr. 2025/26:241</w:t>
      </w:r>
      <w:r w:rsidR="002F17EC">
        <w:t>)</w:t>
      </w:r>
      <w:r>
        <w:t xml:space="preserve">. </w:t>
      </w:r>
      <w:r w:rsidRPr="007854AE">
        <w:t xml:space="preserve">Som </w:t>
      </w:r>
      <w:r w:rsidRPr="009E55E2">
        <w:rPr>
          <w:i/>
          <w:iCs/>
        </w:rPr>
        <w:t>Stenu</w:t>
      </w:r>
      <w:r>
        <w:rPr>
          <w:i/>
          <w:iCs/>
        </w:rPr>
        <w:t>n</w:t>
      </w:r>
      <w:r w:rsidRPr="009E55E2">
        <w:rPr>
          <w:i/>
          <w:iCs/>
        </w:rPr>
        <w:t>gsunds kommun</w:t>
      </w:r>
      <w:r>
        <w:t xml:space="preserve"> lyfter, kan en påföljd leda till att ett barn får det stöd och de in</w:t>
      </w:r>
      <w:r>
        <w:softHyphen/>
        <w:t>satser som han eller hon är i behov av för att motverka återfall i brott eller annan ogynn</w:t>
      </w:r>
      <w:r>
        <w:softHyphen/>
        <w:t>sam utveckling. De barn som omfattas av den särskilda regleringen om sänkt straff</w:t>
      </w:r>
      <w:r>
        <w:softHyphen/>
        <w:t>bar</w:t>
      </w:r>
      <w:r>
        <w:softHyphen/>
        <w:t xml:space="preserve">hetsålder </w:t>
      </w:r>
      <w:r>
        <w:lastRenderedPageBreak/>
        <w:t>kommer att utsättas för straff</w:t>
      </w:r>
      <w:r>
        <w:softHyphen/>
        <w:t>processuella tvångs</w:t>
      </w:r>
      <w:r>
        <w:softHyphen/>
        <w:t>medel i något större ut</w:t>
      </w:r>
      <w:r>
        <w:softHyphen/>
        <w:t>sträck</w:t>
      </w:r>
      <w:r>
        <w:softHyphen/>
        <w:t>ning än vad som är tillåtet i en</w:t>
      </w:r>
      <w:r w:rsidR="003B3B72">
        <w:t> </w:t>
      </w:r>
      <w:r>
        <w:t>§ 31</w:t>
      </w:r>
      <w:r>
        <w:noBreakHyphen/>
        <w:t>utredning, exempelvis i form av anhål</w:t>
      </w:r>
      <w:r>
        <w:softHyphen/>
        <w:t>lande och häkt</w:t>
      </w:r>
      <w:r w:rsidR="00A164F0">
        <w:softHyphen/>
      </w:r>
      <w:r>
        <w:t>ning. Det blir också möjligt att ta dessa barn i förvar vid ett kvarhållande enligt 14 § LUL och i samband med förhör enligt 23 kap. 9 § rättegångs</w:t>
      </w:r>
      <w:r w:rsidR="00A164F0">
        <w:softHyphen/>
      </w:r>
      <w:r>
        <w:t>balken. Barn som är häk</w:t>
      </w:r>
      <w:r>
        <w:softHyphen/>
        <w:t>tade och barn som</w:t>
      </w:r>
      <w:r w:rsidDel="0021772D">
        <w:t xml:space="preserve"> </w:t>
      </w:r>
      <w:r>
        <w:t>avtjänar fängelse</w:t>
      </w:r>
      <w:r>
        <w:softHyphen/>
        <w:t>straff kommer att påverkas negativt av förslagen, bl.a. på så sätt att de inte kommer kunna gå i sin vanliga skola, inte delta i sina vanliga fritids</w:t>
      </w:r>
      <w:r>
        <w:softHyphen/>
        <w:t>aktiviteter eller få begränsad tillgång till fritidsaktiviteter eller umgås med familj och vänner i vardagen. Detta kan förväntas leda till en ökad psykisk påfrestning för frihets</w:t>
      </w:r>
      <w:r>
        <w:softHyphen/>
        <w:t>berövade barn. De barn som omfattas av den särskilda regle</w:t>
      </w:r>
      <w:r>
        <w:softHyphen/>
        <w:t>ringen om sänkt straff</w:t>
      </w:r>
      <w:r>
        <w:softHyphen/>
        <w:t>barhets</w:t>
      </w:r>
      <w:r>
        <w:softHyphen/>
        <w:t>ålder kommer också kunna bli föremål för preven</w:t>
      </w:r>
      <w:r w:rsidR="00A164F0">
        <w:softHyphen/>
      </w:r>
      <w:r>
        <w:t>tiva tvångs</w:t>
      </w:r>
      <w:r>
        <w:softHyphen/>
        <w:t>medel. Sådan tvångs</w:t>
      </w:r>
      <w:r>
        <w:softHyphen/>
        <w:t>medels</w:t>
      </w:r>
      <w:r>
        <w:softHyphen/>
        <w:t>an</w:t>
      </w:r>
      <w:r>
        <w:softHyphen/>
        <w:t>vändning innebär ett intrång i den personliga integriteten och kan alltså påverka barnet negativt. Samtidigt kan preven</w:t>
      </w:r>
      <w:r>
        <w:softHyphen/>
        <w:t>tiva tvångs</w:t>
      </w:r>
      <w:r>
        <w:softHyphen/>
        <w:t>medel även bidra till att skydda barn från att ut</w:t>
      </w:r>
      <w:r>
        <w:softHyphen/>
        <w:t>nyttjas och involveras i kriminalitet av äldre kriminella och till att skydda barn som utsätts för brott. Även den omständigheten att de barn som om</w:t>
      </w:r>
      <w:r>
        <w:softHyphen/>
        <w:t>fattas av regleringen kommer att bli föremål för något fler dom</w:t>
      </w:r>
      <w:r>
        <w:softHyphen/>
        <w:t>stols</w:t>
      </w:r>
      <w:r>
        <w:softHyphen/>
        <w:t>processer kan påverka barnet negativt.</w:t>
      </w:r>
    </w:p>
    <w:p w14:paraId="43D84F2E" w14:textId="3F6C3340" w:rsidR="00E856D8" w:rsidRDefault="00E856D8" w:rsidP="00E856D8">
      <w:pPr>
        <w:pStyle w:val="Brdtextmedindrag"/>
      </w:pPr>
      <w:r>
        <w:t xml:space="preserve">Förslaget om en särskild reglering om </w:t>
      </w:r>
      <w:r w:rsidR="00DD51C6">
        <w:t xml:space="preserve">sänkt </w:t>
      </w:r>
      <w:r>
        <w:t>straffbarhetsålder och för</w:t>
      </w:r>
      <w:r w:rsidR="00AB07B7">
        <w:softHyphen/>
      </w:r>
      <w:r>
        <w:t>slaget att en fällande dom i ett mål om bevistalan ska registreras i belast</w:t>
      </w:r>
      <w:r>
        <w:softHyphen/>
        <w:t>nings</w:t>
      </w:r>
      <w:r>
        <w:softHyphen/>
        <w:t>registret kommer innebära att fler yngre barn kommer att före</w:t>
      </w:r>
      <w:r>
        <w:softHyphen/>
        <w:t>komma i belastningsregistret. Förslaget om sänkt straffbarhetsålder inne</w:t>
      </w:r>
      <w:r>
        <w:softHyphen/>
        <w:t>bär också att fler yngre barn kommer att förekomma i miss</w:t>
      </w:r>
      <w:r>
        <w:softHyphen/>
        <w:t>tanke</w:t>
      </w:r>
      <w:r>
        <w:softHyphen/>
        <w:t>regis</w:t>
      </w:r>
      <w:r>
        <w:softHyphen/>
        <w:t>tret. Som fram</w:t>
      </w:r>
      <w:r>
        <w:softHyphen/>
        <w:t xml:space="preserve">går av </w:t>
      </w:r>
      <w:r w:rsidRPr="007A6F3C">
        <w:t>avsnitt 7</w:t>
      </w:r>
      <w:r>
        <w:t xml:space="preserve"> bedömer regeringen inte att risken för att barnets möjlig</w:t>
      </w:r>
      <w:r>
        <w:softHyphen/>
        <w:t>heter till åter</w:t>
      </w:r>
      <w:r>
        <w:softHyphen/>
        <w:t>anpassning till samhället påverkas negativt bör överdrivas. Det kan dock inte uteslutas att en registrering i framför allt belastnings</w:t>
      </w:r>
      <w:r>
        <w:softHyphen/>
        <w:t>registret kan få vissa negativa konsekvenser, t.ex. i form av stigmatisering i samhället, för barnet i fråga.</w:t>
      </w:r>
    </w:p>
    <w:p w14:paraId="5C62632A" w14:textId="225DD9B7" w:rsidR="00E856D8" w:rsidRDefault="00E856D8" w:rsidP="00E856D8">
      <w:pPr>
        <w:pStyle w:val="Brdtextmedindrag"/>
      </w:pPr>
      <w:r>
        <w:t xml:space="preserve">Som framgår av </w:t>
      </w:r>
      <w:r w:rsidRPr="007A6F3C">
        <w:t>avsnitt 6.1</w:t>
      </w:r>
      <w:r>
        <w:t xml:space="preserve"> för ett antal remissinstanser fram </w:t>
      </w:r>
      <w:r w:rsidRPr="00756BB3">
        <w:t>att</w:t>
      </w:r>
      <w:r>
        <w:t xml:space="preserve"> barn med en funktionsnedsättning o</w:t>
      </w:r>
      <w:r w:rsidRPr="00C426B9">
        <w:t>ftare lever med flera riskfaktorer som kan göra dem</w:t>
      </w:r>
      <w:r>
        <w:t xml:space="preserve"> mer</w:t>
      </w:r>
      <w:r w:rsidRPr="00C426B9">
        <w:t xml:space="preserve"> sårbara för </w:t>
      </w:r>
      <w:r>
        <w:t>att bli utnyttjade och för</w:t>
      </w:r>
      <w:r w:rsidRPr="00C426B9">
        <w:t xml:space="preserve"> tidig rekrytering till kriminalitet</w:t>
      </w:r>
      <w:r>
        <w:t xml:space="preserve"> </w:t>
      </w:r>
      <w:r w:rsidRPr="00756BB3">
        <w:t>än andra barn</w:t>
      </w:r>
      <w:r>
        <w:t>. För</w:t>
      </w:r>
      <w:r>
        <w:softHyphen/>
        <w:t>slaget om en särskild reglering om sänkt straffbarhetsålder kan därför leda till</w:t>
      </w:r>
      <w:r w:rsidRPr="00756BB3">
        <w:t xml:space="preserve"> </w:t>
      </w:r>
      <w:r>
        <w:t>att barn</w:t>
      </w:r>
      <w:r w:rsidRPr="00756BB3">
        <w:t xml:space="preserve"> </w:t>
      </w:r>
      <w:r>
        <w:t>med funktions</w:t>
      </w:r>
      <w:r>
        <w:softHyphen/>
        <w:t>nedsättning</w:t>
      </w:r>
      <w:r w:rsidRPr="00756BB3">
        <w:t xml:space="preserve"> </w:t>
      </w:r>
      <w:r>
        <w:t xml:space="preserve">utnyttjas och </w:t>
      </w:r>
      <w:r w:rsidRPr="00756BB3">
        <w:t>involveras i brottslighet inom kriminella nätverk i större ut</w:t>
      </w:r>
      <w:r>
        <w:softHyphen/>
      </w:r>
      <w:r w:rsidRPr="00756BB3">
        <w:t>sträckning än andra barn (</w:t>
      </w:r>
      <w:r>
        <w:t xml:space="preserve">se också </w:t>
      </w:r>
      <w:r w:rsidRPr="00756BB3">
        <w:t>Br</w:t>
      </w:r>
      <w:r>
        <w:t>ottsförebyggande rådets</w:t>
      </w:r>
      <w:r w:rsidRPr="00756BB3">
        <w:t xml:space="preserve"> rap</w:t>
      </w:r>
      <w:r>
        <w:softHyphen/>
      </w:r>
      <w:r w:rsidRPr="00756BB3">
        <w:t>port</w:t>
      </w:r>
      <w:r>
        <w:t> </w:t>
      </w:r>
      <w:r w:rsidRPr="00756BB3">
        <w:t>2023:13 s.</w:t>
      </w:r>
      <w:r w:rsidRPr="007B4EA0">
        <w:t> </w:t>
      </w:r>
      <w:r w:rsidRPr="00756BB3">
        <w:t>34</w:t>
      </w:r>
      <w:r>
        <w:t xml:space="preserve"> samt Myndigheten för delaktig</w:t>
      </w:r>
      <w:r>
        <w:softHyphen/>
        <w:t xml:space="preserve">hets rapport </w:t>
      </w:r>
      <w:r w:rsidRPr="00494FF2">
        <w:t>Brotts</w:t>
      </w:r>
      <w:r>
        <w:softHyphen/>
      </w:r>
      <w:r w:rsidRPr="00494FF2">
        <w:t>före</w:t>
      </w:r>
      <w:r>
        <w:softHyphen/>
      </w:r>
      <w:r w:rsidRPr="00494FF2">
        <w:t>byggande arbete för barn och unga med funk</w:t>
      </w:r>
      <w:r>
        <w:softHyphen/>
      </w:r>
      <w:r w:rsidRPr="00494FF2">
        <w:t>tions</w:t>
      </w:r>
      <w:r>
        <w:softHyphen/>
      </w:r>
      <w:r w:rsidRPr="00494FF2">
        <w:t>nedsättning</w:t>
      </w:r>
      <w:r>
        <w:t xml:space="preserve"> </w:t>
      </w:r>
      <w:r w:rsidRPr="00A468AC">
        <w:t>En kun</w:t>
      </w:r>
      <w:r>
        <w:softHyphen/>
      </w:r>
      <w:r w:rsidRPr="00A468AC">
        <w:t>skapssamman</w:t>
      </w:r>
      <w:r>
        <w:softHyphen/>
      </w:r>
      <w:r w:rsidRPr="00A468AC">
        <w:t>ställning om normbrytande beteende och kriminell rekry</w:t>
      </w:r>
      <w:r>
        <w:softHyphen/>
      </w:r>
      <w:r w:rsidRPr="00A468AC">
        <w:t>tering av barn och unga med funktions</w:t>
      </w:r>
      <w:r>
        <w:softHyphen/>
      </w:r>
      <w:r w:rsidRPr="00A468AC">
        <w:t xml:space="preserve">nedsättning </w:t>
      </w:r>
      <w:r>
        <w:t>2025:7</w:t>
      </w:r>
      <w:r w:rsidRPr="00756BB3">
        <w:t>).</w:t>
      </w:r>
      <w:r w:rsidRPr="007B4EA0">
        <w:t xml:space="preserve"> </w:t>
      </w:r>
      <w:r w:rsidRPr="00F9727C">
        <w:rPr>
          <w:i/>
          <w:iCs/>
        </w:rPr>
        <w:t>Jäm</w:t>
      </w:r>
      <w:r>
        <w:rPr>
          <w:i/>
          <w:iCs/>
        </w:rPr>
        <w:softHyphen/>
      </w:r>
      <w:r w:rsidRPr="00F9727C">
        <w:rPr>
          <w:i/>
          <w:iCs/>
        </w:rPr>
        <w:t>ställdhets</w:t>
      </w:r>
      <w:r>
        <w:rPr>
          <w:i/>
          <w:iCs/>
        </w:rPr>
        <w:softHyphen/>
      </w:r>
      <w:r w:rsidRPr="00F9727C">
        <w:rPr>
          <w:i/>
          <w:iCs/>
        </w:rPr>
        <w:t>myndigheten</w:t>
      </w:r>
      <w:r w:rsidRPr="00F42442">
        <w:t xml:space="preserve"> och </w:t>
      </w:r>
      <w:r w:rsidRPr="00F9727C">
        <w:rPr>
          <w:i/>
          <w:iCs/>
        </w:rPr>
        <w:t>Myndigheten för del</w:t>
      </w:r>
      <w:r w:rsidRPr="00F9727C">
        <w:rPr>
          <w:i/>
          <w:iCs/>
        </w:rPr>
        <w:softHyphen/>
        <w:t>aktighet</w:t>
      </w:r>
      <w:r w:rsidRPr="00F42442">
        <w:t xml:space="preserve"> anser att det saknas en konse</w:t>
      </w:r>
      <w:r w:rsidRPr="00F42442">
        <w:softHyphen/>
        <w:t>kvens</w:t>
      </w:r>
      <w:r>
        <w:softHyphen/>
      </w:r>
      <w:r w:rsidRPr="00F42442">
        <w:t xml:space="preserve">analys för </w:t>
      </w:r>
      <w:r>
        <w:t>dessa barn</w:t>
      </w:r>
      <w:r w:rsidRPr="00F42442">
        <w:t xml:space="preserve">. </w:t>
      </w:r>
      <w:r>
        <w:t>Enligt regeringen är det syn</w:t>
      </w:r>
      <w:r>
        <w:softHyphen/>
        <w:t>nerligen all</w:t>
      </w:r>
      <w:r>
        <w:softHyphen/>
        <w:t>varligt att</w:t>
      </w:r>
      <w:r w:rsidRPr="00F42442">
        <w:t xml:space="preserve"> barn med funktions</w:t>
      </w:r>
      <w:r w:rsidRPr="00F42442">
        <w:softHyphen/>
        <w:t>nedsättning utnyttjas i krimi</w:t>
      </w:r>
      <w:r>
        <w:softHyphen/>
      </w:r>
      <w:r w:rsidRPr="00F42442">
        <w:t>nella samman</w:t>
      </w:r>
      <w:r>
        <w:softHyphen/>
      </w:r>
      <w:r w:rsidRPr="00F42442">
        <w:t xml:space="preserve">hang </w:t>
      </w:r>
      <w:r>
        <w:t>och det kan inte uteslutas att en sänkning av straff</w:t>
      </w:r>
      <w:r>
        <w:softHyphen/>
        <w:t>barhets</w:t>
      </w:r>
      <w:r>
        <w:softHyphen/>
        <w:t>åldern kan öka risken för att dessa barn utnyttjas i högre utsträck</w:t>
      </w:r>
      <w:r>
        <w:softHyphen/>
        <w:t>ning.</w:t>
      </w:r>
      <w:r w:rsidRPr="00F42442" w:rsidDel="00A468AC">
        <w:t xml:space="preserve"> </w:t>
      </w:r>
      <w:r>
        <w:t>Enligt artikel</w:t>
      </w:r>
      <w:r w:rsidR="00A164F0">
        <w:t> </w:t>
      </w:r>
      <w:r>
        <w:t>23 i barnkonventionen har barn med funktionsnedsättning rätt till ett full</w:t>
      </w:r>
      <w:r>
        <w:softHyphen/>
        <w:t>värdigt och anständigt liv under förhållanden som säkerställer värdig</w:t>
      </w:r>
      <w:r>
        <w:softHyphen/>
        <w:t xml:space="preserve">het, främjar tilltron till den egna förmågan och möjliggör barnets aktiva del i samhället. </w:t>
      </w:r>
      <w:r w:rsidRPr="00756BB3">
        <w:t xml:space="preserve">Åtgärder för att motverka </w:t>
      </w:r>
      <w:r>
        <w:t>utnyttjande och</w:t>
      </w:r>
      <w:r w:rsidRPr="00756BB3">
        <w:t xml:space="preserve"> sådan rekrytering </w:t>
      </w:r>
      <w:r>
        <w:t xml:space="preserve">har </w:t>
      </w:r>
      <w:r w:rsidRPr="00756BB3">
        <w:t>vidta</w:t>
      </w:r>
      <w:r>
        <w:t>git</w:t>
      </w:r>
      <w:r w:rsidRPr="00756BB3">
        <w:t>s</w:t>
      </w:r>
      <w:r>
        <w:t>, men behöver fortsatt vidtas. Till exempel har Myndig</w:t>
      </w:r>
      <w:r>
        <w:softHyphen/>
        <w:t>heten för delak</w:t>
      </w:r>
      <w:r>
        <w:softHyphen/>
        <w:t xml:space="preserve">tighet fått i </w:t>
      </w:r>
      <w:r w:rsidRPr="008B329E">
        <w:t>uppdrag att ta fram stödmaterial för arbetet mot krimi</w:t>
      </w:r>
      <w:r>
        <w:softHyphen/>
      </w:r>
      <w:r w:rsidRPr="008B329E">
        <w:t>nellas rekry</w:t>
      </w:r>
      <w:r>
        <w:softHyphen/>
      </w:r>
      <w:r w:rsidRPr="008B329E">
        <w:t>tering av barn och unga med funktions</w:t>
      </w:r>
      <w:r>
        <w:softHyphen/>
      </w:r>
      <w:r w:rsidRPr="008B329E">
        <w:lastRenderedPageBreak/>
        <w:t>nedsättning.</w:t>
      </w:r>
      <w:r>
        <w:t xml:space="preserve"> Brottsföre</w:t>
      </w:r>
      <w:r>
        <w:softHyphen/>
        <w:t>byggande rådet (Brå) och Total</w:t>
      </w:r>
      <w:r>
        <w:softHyphen/>
        <w:t>försvarets forsk</w:t>
      </w:r>
      <w:r w:rsidR="00A164F0">
        <w:softHyphen/>
      </w:r>
      <w:r>
        <w:t>nings</w:t>
      </w:r>
      <w:r>
        <w:softHyphen/>
        <w:t>institut har vidare fått i u</w:t>
      </w:r>
      <w:r w:rsidRPr="004F7B6A">
        <w:t>pp</w:t>
      </w:r>
      <w:r>
        <w:softHyphen/>
      </w:r>
      <w:r w:rsidRPr="004F7B6A">
        <w:t>drag att öka kun</w:t>
      </w:r>
      <w:r>
        <w:softHyphen/>
      </w:r>
      <w:r w:rsidRPr="004F7B6A">
        <w:t>skapen om hur kriminella nätverk rekry</w:t>
      </w:r>
      <w:r>
        <w:softHyphen/>
      </w:r>
      <w:r w:rsidRPr="004F7B6A">
        <w:t>terar och påverkar barn och unga i digitala miljöer. Myndig</w:t>
      </w:r>
      <w:r>
        <w:softHyphen/>
      </w:r>
      <w:r w:rsidRPr="004F7B6A">
        <w:t>heterna ska också föreslå åtgärder mot sådan rekrytering och påverkan</w:t>
      </w:r>
      <w:r>
        <w:t xml:space="preserve">. </w:t>
      </w:r>
      <w:r w:rsidRPr="00010968">
        <w:t>Socialstyrelsen</w:t>
      </w:r>
      <w:r>
        <w:t xml:space="preserve"> har också</w:t>
      </w:r>
      <w:r w:rsidRPr="00010968">
        <w:t xml:space="preserve"> i uppdrag att kartlägga före</w:t>
      </w:r>
      <w:r>
        <w:softHyphen/>
      </w:r>
      <w:r w:rsidRPr="00010968">
        <w:t>komsten av rekry</w:t>
      </w:r>
      <w:r>
        <w:softHyphen/>
      </w:r>
      <w:r w:rsidRPr="00010968">
        <w:t>tering bland per</w:t>
      </w:r>
      <w:r>
        <w:softHyphen/>
      </w:r>
      <w:r w:rsidRPr="00010968">
        <w:t>soner med stöd enligt LSS</w:t>
      </w:r>
      <w:r>
        <w:t xml:space="preserve">. (Se </w:t>
      </w:r>
      <w:r w:rsidRPr="005E0247">
        <w:t>avsnitt 4 och 6.1.)</w:t>
      </w:r>
    </w:p>
    <w:p w14:paraId="458318BA" w14:textId="79F77471" w:rsidR="00E856D8" w:rsidRDefault="00E856D8" w:rsidP="00E856D8">
      <w:pPr>
        <w:pStyle w:val="Brdtextmedindrag"/>
      </w:pPr>
      <w:r w:rsidRPr="0026293B">
        <w:rPr>
          <w:rStyle w:val="BrdtextmedindragChar"/>
        </w:rPr>
        <w:t>De</w:t>
      </w:r>
      <w:r>
        <w:t xml:space="preserve"> förslag som lämnas kan leda till vissa negativa konsekvenser när det gäller syskon till de barn som berörs, t.ex. eftersom en frihetsberövande påföljd kan leda till begränsad kontakt syskon emellan. Det kan här dock nämnas att </w:t>
      </w:r>
      <w:r w:rsidR="002F17EC">
        <w:t xml:space="preserve">det den 1 juli 2026 </w:t>
      </w:r>
      <w:r w:rsidRPr="00DD7307">
        <w:t xml:space="preserve">införs en bestämmelse </w:t>
      </w:r>
      <w:r>
        <w:t>i 7</w:t>
      </w:r>
      <w:r w:rsidR="003B3B72">
        <w:t> </w:t>
      </w:r>
      <w:r>
        <w:t xml:space="preserve">kap. </w:t>
      </w:r>
      <w:r w:rsidRPr="00DD7307">
        <w:t>fängelselagen om att det i frågor som rör besök och andra kontakter särskilt ska beaktas den rätt som intagna som inte har fyllt 18</w:t>
      </w:r>
      <w:r w:rsidR="006452A2">
        <w:t> </w:t>
      </w:r>
      <w:r w:rsidRPr="00DD7307">
        <w:t>år har att hålla kontakt med sin familj</w:t>
      </w:r>
      <w:r>
        <w:t xml:space="preserve"> i enlighet med artikel</w:t>
      </w:r>
      <w:r w:rsidR="00EF4666">
        <w:t> </w:t>
      </w:r>
      <w:r>
        <w:t>37</w:t>
      </w:r>
      <w:r w:rsidR="00EF4666">
        <w:t> </w:t>
      </w:r>
      <w:r>
        <w:t>(c) i barnkonventionen</w:t>
      </w:r>
      <w:r w:rsidR="002F17EC">
        <w:t xml:space="preserve"> (</w:t>
      </w:r>
      <w:r w:rsidR="002F17EC" w:rsidRPr="002F17EC">
        <w:t xml:space="preserve">prop. 2025/26:132, </w:t>
      </w:r>
      <w:r w:rsidR="00951162" w:rsidRPr="00951162">
        <w:t>bet. 2025/26:JuU30</w:t>
      </w:r>
      <w:r w:rsidR="00951162">
        <w:t>,</w:t>
      </w:r>
      <w:r w:rsidR="002F17EC" w:rsidRPr="002F17EC">
        <w:t xml:space="preserve"> rskr. 2025/26:241</w:t>
      </w:r>
      <w:r w:rsidR="002F17EC">
        <w:t>)</w:t>
      </w:r>
      <w:r>
        <w:t xml:space="preserve">. </w:t>
      </w:r>
      <w:r w:rsidRPr="00DD7307">
        <w:t>Denna bestämmelse kan antas gynna även syskon till det intagna barnet</w:t>
      </w:r>
      <w:r>
        <w:t xml:space="preserve">. </w:t>
      </w:r>
    </w:p>
    <w:p w14:paraId="51586293" w14:textId="539680E4" w:rsidR="00E856D8" w:rsidRDefault="00E856D8" w:rsidP="00E856D8">
      <w:pPr>
        <w:pStyle w:val="Brdtextmedindrag"/>
      </w:pPr>
      <w:r w:rsidRPr="00DB4093">
        <w:t xml:space="preserve">Sammantaget </w:t>
      </w:r>
      <w:r>
        <w:t>leder</w:t>
      </w:r>
      <w:r w:rsidRPr="00DB4093">
        <w:t xml:space="preserve"> </w:t>
      </w:r>
      <w:r>
        <w:t>de förslag som lämnas i</w:t>
      </w:r>
      <w:r w:rsidDel="002C770F">
        <w:t xml:space="preserve"> </w:t>
      </w:r>
      <w:r w:rsidR="002C770F">
        <w:t>proposi</w:t>
      </w:r>
      <w:r w:rsidR="001506AD">
        <w:softHyphen/>
      </w:r>
      <w:r w:rsidR="002C770F">
        <w:t xml:space="preserve">tionen </w:t>
      </w:r>
      <w:r>
        <w:t>till negativa konsekvenser för de barn som direkt berörs av förslagen eller indirekt i egenskap av syskon eller nära anhörig. Förslagen lämnas dock med hänsyn till den mycket allvarliga samhällsutveckling där allt fler barn begår all</w:t>
      </w:r>
      <w:r>
        <w:softHyphen/>
        <w:t>varliga brott och de konsekvenser detta får för det omgivande samhället. Förslagen lämnas även med hänsyn till den omläg</w:t>
      </w:r>
      <w:r>
        <w:softHyphen/>
        <w:t>gning av kriminal</w:t>
      </w:r>
      <w:r>
        <w:softHyphen/>
        <w:t>poli</w:t>
      </w:r>
      <w:r w:rsidR="009F11BF">
        <w:softHyphen/>
      </w:r>
      <w:r>
        <w:t>tiken som regeringen genomför och som bl.a. går ut på att flytta fokus från gär</w:t>
      </w:r>
      <w:r>
        <w:softHyphen/>
        <w:t>ningsmannen till brottsoffret samt att upp</w:t>
      </w:r>
      <w:r w:rsidR="00DE6491">
        <w:softHyphen/>
      </w:r>
      <w:r>
        <w:t>rätthålla det straff</w:t>
      </w:r>
      <w:r>
        <w:softHyphen/>
        <w:t>rätts</w:t>
      </w:r>
      <w:r>
        <w:softHyphen/>
        <w:t>liga syste</w:t>
      </w:r>
      <w:r>
        <w:softHyphen/>
        <w:t>mets trovärdighet och legitimitet. Repres</w:t>
      </w:r>
      <w:r w:rsidR="00DE6491">
        <w:softHyphen/>
      </w:r>
      <w:r>
        <w:t>sions</w:t>
      </w:r>
      <w:r>
        <w:softHyphen/>
        <w:t>höjningar samt tidiga, tydliga och trovärdiga åtgärder är en viktig del för att uppnå detta. De negativa konsekvenser förslagen kan innebära för barn får därför anses god</w:t>
      </w:r>
      <w:r>
        <w:softHyphen/>
        <w:t>tagbara då bl.a. intresset av att motverka den allvarliga samhälls</w:t>
      </w:r>
      <w:r>
        <w:softHyphen/>
        <w:t>utvecklingen och att i högre grad bidra till brottsoffers upprättelse har be</w:t>
      </w:r>
      <w:r>
        <w:softHyphen/>
        <w:t>dömts väga tyngre. Som Socialstyrelsen påpekar har samhället och vuxna också ett ansvar och regeringen vidtar ett stort antal åtgärder för att för</w:t>
      </w:r>
      <w:r>
        <w:softHyphen/>
        <w:t xml:space="preserve">hindra att </w:t>
      </w:r>
      <w:r w:rsidRPr="0026293B">
        <w:t>barn utnyttjas och dras in i kriminalitet</w:t>
      </w:r>
      <w:r>
        <w:t xml:space="preserve"> bl.a. på det social</w:t>
      </w:r>
      <w:r>
        <w:softHyphen/>
        <w:t xml:space="preserve">rättsliga området (se </w:t>
      </w:r>
      <w:r w:rsidRPr="005E0247">
        <w:t>av</w:t>
      </w:r>
      <w:r w:rsidRPr="005E0247">
        <w:softHyphen/>
        <w:t>snitt </w:t>
      </w:r>
      <w:r>
        <w:t>4</w:t>
      </w:r>
      <w:r w:rsidRPr="005E0247">
        <w:t>).</w:t>
      </w:r>
    </w:p>
    <w:p w14:paraId="46CA746C" w14:textId="66FBDBFB" w:rsidR="00E856D8" w:rsidRPr="00013116" w:rsidRDefault="00E856D8" w:rsidP="00E856D8">
      <w:pPr>
        <w:pStyle w:val="Brdtextmedindrag"/>
      </w:pPr>
      <w:bookmarkStart w:id="283" w:name="_Hlk227155496"/>
      <w:bookmarkStart w:id="284" w:name="_Hlk227155872"/>
      <w:r>
        <w:t xml:space="preserve">Som framgår av </w:t>
      </w:r>
      <w:r w:rsidRPr="001E4C8E">
        <w:t>avsnitt 6.5</w:t>
      </w:r>
      <w:r>
        <w:t xml:space="preserve"> föreslås </w:t>
      </w:r>
      <w:r w:rsidR="00973D23">
        <w:t>d</w:t>
      </w:r>
      <w:r>
        <w:t>en särskild</w:t>
      </w:r>
      <w:r w:rsidR="00973D23">
        <w:t>a</w:t>
      </w:r>
      <w:r>
        <w:t xml:space="preserve"> reg</w:t>
      </w:r>
      <w:r>
        <w:softHyphen/>
        <w:t>lering</w:t>
      </w:r>
      <w:r w:rsidR="00973D23">
        <w:t>en</w:t>
      </w:r>
      <w:r>
        <w:t xml:space="preserve"> om sänkt straffbarhetsålder vara tidsbegränsa</w:t>
      </w:r>
      <w:r w:rsidR="00973D23">
        <w:t>d</w:t>
      </w:r>
      <w:r>
        <w:t>. E</w:t>
      </w:r>
      <w:r w:rsidRPr="00DB4093">
        <w:t xml:space="preserve">n utvärdering av </w:t>
      </w:r>
      <w:r>
        <w:t xml:space="preserve">den </w:t>
      </w:r>
      <w:r w:rsidRPr="00DB4093">
        <w:t>reformen</w:t>
      </w:r>
      <w:r>
        <w:t xml:space="preserve"> kommer alltså</w:t>
      </w:r>
      <w:r w:rsidRPr="00DB4093">
        <w:t xml:space="preserve"> att göras</w:t>
      </w:r>
      <w:r>
        <w:t>.</w:t>
      </w:r>
      <w:r w:rsidRPr="00DB4093">
        <w:t xml:space="preserve"> </w:t>
      </w:r>
      <w:bookmarkEnd w:id="283"/>
      <w:r w:rsidR="000E6CA9">
        <w:t>I</w:t>
      </w:r>
      <w:r w:rsidR="000E6CA9" w:rsidRPr="00DB4093">
        <w:t xml:space="preserve"> detta ligger att följa upp konse</w:t>
      </w:r>
      <w:r w:rsidR="000E6CA9">
        <w:softHyphen/>
      </w:r>
      <w:r w:rsidR="000E6CA9" w:rsidRPr="00DB4093">
        <w:t>kven</w:t>
      </w:r>
      <w:r w:rsidR="000E6CA9">
        <w:softHyphen/>
      </w:r>
      <w:r w:rsidR="000E6CA9" w:rsidRPr="00DB4093">
        <w:t>serna av den tillfälliga lagstiftningen, särskilt för barn</w:t>
      </w:r>
      <w:r w:rsidR="000E6CA9">
        <w:t xml:space="preserve"> och utifrån ett barn</w:t>
      </w:r>
      <w:r w:rsidR="00C4572F">
        <w:softHyphen/>
      </w:r>
      <w:r w:rsidR="000E6CA9">
        <w:t>rätts</w:t>
      </w:r>
      <w:r w:rsidR="00973D23">
        <w:softHyphen/>
      </w:r>
      <w:r w:rsidR="000E6CA9">
        <w:t>perspek</w:t>
      </w:r>
      <w:r w:rsidR="00973D23">
        <w:softHyphen/>
      </w:r>
      <w:r w:rsidR="000E6CA9">
        <w:t xml:space="preserve">tiv. </w:t>
      </w:r>
      <w:r w:rsidR="00B70119">
        <w:t>R</w:t>
      </w:r>
      <w:r w:rsidR="007E7B8A">
        <w:t xml:space="preserve">egeringen </w:t>
      </w:r>
      <w:r w:rsidR="00B70119">
        <w:t>har den 16 april 2026 gett</w:t>
      </w:r>
      <w:r w:rsidR="007E7B8A">
        <w:t xml:space="preserve"> </w:t>
      </w:r>
      <w:r w:rsidR="00FA511C">
        <w:t>Brå</w:t>
      </w:r>
      <w:r w:rsidR="00EC4B56" w:rsidDel="00A32375">
        <w:t xml:space="preserve"> </w:t>
      </w:r>
      <w:r w:rsidR="00B70119">
        <w:t xml:space="preserve">i uppdrag </w:t>
      </w:r>
      <w:r w:rsidR="00EC4B56">
        <w:t xml:space="preserve">att </w:t>
      </w:r>
      <w:r w:rsidR="003D0068">
        <w:t>göra en upp</w:t>
      </w:r>
      <w:r w:rsidR="00987DE5">
        <w:softHyphen/>
      </w:r>
      <w:r w:rsidR="003D0068">
        <w:t xml:space="preserve">följning av regleringen och hur den </w:t>
      </w:r>
      <w:r w:rsidR="00FA511C">
        <w:t>på</w:t>
      </w:r>
      <w:r w:rsidR="00973D23">
        <w:softHyphen/>
      </w:r>
      <w:r w:rsidR="00FA511C">
        <w:t>verkar</w:t>
      </w:r>
      <w:r w:rsidR="003D0068">
        <w:t xml:space="preserve"> de barn som berörs</w:t>
      </w:r>
      <w:r w:rsidR="00826FA2">
        <w:t xml:space="preserve"> (</w:t>
      </w:r>
      <w:r w:rsidR="00826FA2" w:rsidRPr="00826FA2">
        <w:t>Ju2026/00915</w:t>
      </w:r>
      <w:r w:rsidR="00826FA2">
        <w:t>)</w:t>
      </w:r>
      <w:r w:rsidR="003D0068">
        <w:t xml:space="preserve">. </w:t>
      </w:r>
      <w:r w:rsidR="003D0068" w:rsidRPr="003D0068">
        <w:t xml:space="preserve">Uppdraget ska </w:t>
      </w:r>
      <w:r w:rsidR="003C08E7">
        <w:t>genomföras</w:t>
      </w:r>
      <w:r w:rsidR="003D0068" w:rsidRPr="003D0068">
        <w:t xml:space="preserve"> </w:t>
      </w:r>
      <w:r w:rsidR="00E25F09">
        <w:t xml:space="preserve">utifrån ett </w:t>
      </w:r>
      <w:r w:rsidR="00FA511C">
        <w:t>barn</w:t>
      </w:r>
      <w:r w:rsidR="002B6580">
        <w:t>rätts</w:t>
      </w:r>
      <w:r w:rsidR="00950321">
        <w:t>- och funk</w:t>
      </w:r>
      <w:r w:rsidR="00987DE5">
        <w:softHyphen/>
      </w:r>
      <w:r w:rsidR="00950321">
        <w:t>tions</w:t>
      </w:r>
      <w:r w:rsidR="00973D23">
        <w:softHyphen/>
      </w:r>
      <w:r w:rsidR="00987DE5">
        <w:softHyphen/>
      </w:r>
      <w:r w:rsidR="002B6580">
        <w:t>hinders</w:t>
      </w:r>
      <w:r w:rsidR="00C4572F">
        <w:softHyphen/>
      </w:r>
      <w:r w:rsidR="00FA511C">
        <w:t>perspektiv</w:t>
      </w:r>
      <w:r w:rsidR="00E25F09" w:rsidRPr="003D0068">
        <w:t xml:space="preserve"> </w:t>
      </w:r>
      <w:r w:rsidR="00E25F09">
        <w:t xml:space="preserve">och </w:t>
      </w:r>
      <w:r w:rsidR="003D0068" w:rsidRPr="003D0068">
        <w:t>redovisas senast den 1</w:t>
      </w:r>
      <w:r w:rsidR="0081602F">
        <w:t> </w:t>
      </w:r>
      <w:r w:rsidR="003D0068" w:rsidRPr="003D0068">
        <w:t>mars</w:t>
      </w:r>
      <w:r w:rsidR="0081602F">
        <w:t> </w:t>
      </w:r>
      <w:r w:rsidR="003D0068" w:rsidRPr="003D0068">
        <w:t>2029.</w:t>
      </w:r>
      <w:r w:rsidRPr="00DB4093">
        <w:t xml:space="preserve"> </w:t>
      </w:r>
      <w:r>
        <w:t>Det kan inte ute</w:t>
      </w:r>
      <w:r w:rsidR="00C4572F">
        <w:softHyphen/>
      </w:r>
      <w:r>
        <w:t xml:space="preserve">slutas att det – som </w:t>
      </w:r>
      <w:r w:rsidRPr="00E320C0">
        <w:rPr>
          <w:i/>
          <w:iCs/>
        </w:rPr>
        <w:t>Diskrimi</w:t>
      </w:r>
      <w:r w:rsidR="009C03EA">
        <w:rPr>
          <w:i/>
          <w:iCs/>
        </w:rPr>
        <w:softHyphen/>
      </w:r>
      <w:r w:rsidRPr="00E320C0">
        <w:rPr>
          <w:i/>
          <w:iCs/>
        </w:rPr>
        <w:t>neringsombudsmannen</w:t>
      </w:r>
      <w:r>
        <w:t xml:space="preserve"> förordar – kan finnas anledning att följa upp de samlade konsekvenserna för barn även i fråga om övriga förslag som lämnas.</w:t>
      </w:r>
      <w:r w:rsidR="00CA7483">
        <w:t xml:space="preserve"> </w:t>
      </w:r>
    </w:p>
    <w:p w14:paraId="5FE136F6" w14:textId="77777777" w:rsidR="00E856D8" w:rsidRDefault="00E856D8" w:rsidP="00E856D8">
      <w:pPr>
        <w:pStyle w:val="Rubrik2"/>
      </w:pPr>
      <w:bookmarkStart w:id="285" w:name="_Toc216271634"/>
      <w:bookmarkStart w:id="286" w:name="_Toc219455979"/>
      <w:bookmarkStart w:id="287" w:name="_Toc220315271"/>
      <w:bookmarkStart w:id="288" w:name="_Toc233629799"/>
      <w:bookmarkEnd w:id="284"/>
      <w:r>
        <w:lastRenderedPageBreak/>
        <w:t>Övriga konsekvenser</w:t>
      </w:r>
      <w:bookmarkEnd w:id="285"/>
      <w:bookmarkEnd w:id="286"/>
      <w:bookmarkEnd w:id="287"/>
      <w:bookmarkEnd w:id="288"/>
    </w:p>
    <w:p w14:paraId="5E067280" w14:textId="77777777" w:rsidR="00E856D8" w:rsidRPr="00013116" w:rsidRDefault="00E856D8" w:rsidP="00325387">
      <w:pPr>
        <w:pStyle w:val="Rubrik4ram"/>
        <w:rPr>
          <w:b w:val="0"/>
        </w:rPr>
      </w:pPr>
      <w:r w:rsidRPr="009A42E8">
        <w:t>Regeringens bedömning</w:t>
      </w:r>
    </w:p>
    <w:p w14:paraId="3863915C" w14:textId="77777777" w:rsidR="00E856D8" w:rsidRPr="00A2393F" w:rsidRDefault="00E856D8" w:rsidP="00E856D8">
      <w:pPr>
        <w:pStyle w:val="Brdtextmedindragram"/>
        <w:ind w:firstLine="0"/>
      </w:pPr>
      <w:r>
        <w:t>Förslagen om skärpta regler för unga lagöverträdare kan förväntas bidra till att upp</w:t>
      </w:r>
      <w:r>
        <w:softHyphen/>
        <w:t>rätthålla straffsystemets allmänpreventiva syfte och i viss mån till det brottsförebyggande arbetet. Förslagen bedöms inte få några omfattande konsekvenser för jämställdheten. Förslagen bedöms inte medföra några konsekvenser för miljön, det kommunala själv</w:t>
      </w:r>
      <w:r>
        <w:softHyphen/>
        <w:t>styret, syssel</w:t>
      </w:r>
      <w:r>
        <w:softHyphen/>
        <w:t>sättningen och offentlig service i olika delar av landet, små före</w:t>
      </w:r>
      <w:r>
        <w:softHyphen/>
        <w:t>tags förutsättningar eller för möjligheterna att nå de integrations</w:t>
      </w:r>
      <w:r>
        <w:softHyphen/>
        <w:t xml:space="preserve">politiska målen. Förslagen bedöms vidare inte få konsekvenser för hur </w:t>
      </w:r>
      <w:r w:rsidRPr="00A2393F">
        <w:t>Sverige uppfyller sina inter</w:t>
      </w:r>
      <w:r w:rsidRPr="00A2393F">
        <w:softHyphen/>
        <w:t>natio</w:t>
      </w:r>
      <w:r w:rsidRPr="00A2393F">
        <w:softHyphen/>
        <w:t>nella åtaganden</w:t>
      </w:r>
      <w:r>
        <w:t xml:space="preserve"> om mänskliga rättig</w:t>
      </w:r>
      <w:r>
        <w:softHyphen/>
        <w:t>heter</w:t>
      </w:r>
      <w:r w:rsidRPr="00A2393F">
        <w:t>.</w:t>
      </w:r>
    </w:p>
    <w:p w14:paraId="5ECC4FBC" w14:textId="77777777" w:rsidR="00E856D8" w:rsidRPr="00A2393F" w:rsidRDefault="00E856D8" w:rsidP="00E856D8">
      <w:pPr>
        <w:pStyle w:val="Rubrik4utannumrering"/>
      </w:pPr>
      <w:r w:rsidRPr="00A2393F">
        <w:t>Utredningens bedömning</w:t>
      </w:r>
    </w:p>
    <w:p w14:paraId="5F1BCCEA" w14:textId="77777777" w:rsidR="00E856D8" w:rsidRPr="00A2393F" w:rsidRDefault="00E856D8" w:rsidP="00E856D8">
      <w:pPr>
        <w:pStyle w:val="Brdtext"/>
      </w:pPr>
      <w:r w:rsidRPr="00A2393F">
        <w:t xml:space="preserve">Bedömningen från utredningen stämmer </w:t>
      </w:r>
      <w:r>
        <w:t xml:space="preserve">delvis </w:t>
      </w:r>
      <w:r w:rsidRPr="00A2393F">
        <w:t>överens med regeringens.</w:t>
      </w:r>
    </w:p>
    <w:p w14:paraId="4891233F" w14:textId="77777777" w:rsidR="00E856D8" w:rsidRDefault="00E856D8" w:rsidP="00E856D8">
      <w:pPr>
        <w:pStyle w:val="Rubrik4utannumrering"/>
      </w:pPr>
      <w:r w:rsidRPr="00A2393F">
        <w:t>Remissinstanser</w:t>
      </w:r>
    </w:p>
    <w:p w14:paraId="0301F37E" w14:textId="109671C3" w:rsidR="00E856D8" w:rsidRDefault="00E856D8" w:rsidP="00E856D8">
      <w:pPr>
        <w:pStyle w:val="Brdtext"/>
      </w:pPr>
      <w:r>
        <w:t>Ett fåtal remissinstanser yttrar sig i fråga om övriga konsekvenser av för</w:t>
      </w:r>
      <w:r>
        <w:softHyphen/>
        <w:t xml:space="preserve">slagen. </w:t>
      </w:r>
      <w:r w:rsidRPr="005C4D95">
        <w:rPr>
          <w:i/>
          <w:iCs/>
        </w:rPr>
        <w:t>Länsstyrelsen i Hallands län</w:t>
      </w:r>
      <w:r>
        <w:t xml:space="preserve"> för fram</w:t>
      </w:r>
      <w:r w:rsidRPr="005C4D95">
        <w:t xml:space="preserve"> att det finns skäl till straff</w:t>
      </w:r>
      <w:r>
        <w:softHyphen/>
      </w:r>
      <w:r w:rsidRPr="005C4D95">
        <w:t>skärpningar utifrån ett brottsofferperspektiv och utifrån ett behov av sam</w:t>
      </w:r>
      <w:r>
        <w:softHyphen/>
      </w:r>
      <w:r w:rsidRPr="005C4D95">
        <w:t>hällsskydd, men att förslagen kan väntas få brottsförebyggande effekter är inte tydligt nog i resonemangen.</w:t>
      </w:r>
      <w:r>
        <w:t xml:space="preserve"> </w:t>
      </w:r>
      <w:r w:rsidRPr="005C4D95">
        <w:rPr>
          <w:i/>
          <w:iCs/>
        </w:rPr>
        <w:t>Länsstyrelsen i Skåne län</w:t>
      </w:r>
      <w:r>
        <w:t xml:space="preserve"> delar inte be</w:t>
      </w:r>
      <w:r w:rsidR="00600DA0">
        <w:softHyphen/>
      </w:r>
      <w:r>
        <w:t xml:space="preserve">dömningen att </w:t>
      </w:r>
      <w:r w:rsidRPr="005C4D95">
        <w:t xml:space="preserve">förslagen </w:t>
      </w:r>
      <w:r>
        <w:t xml:space="preserve">kan </w:t>
      </w:r>
      <w:r w:rsidRPr="005C4D95">
        <w:t>förväntas få positiva effekter i arbetet med att motverka ungas brottslighet och i det brottsförebyggande arbetet.</w:t>
      </w:r>
    </w:p>
    <w:p w14:paraId="7CE6E6D0" w14:textId="77777777" w:rsidR="00E856D8" w:rsidRPr="00C916D6" w:rsidRDefault="00E856D8" w:rsidP="00E856D8">
      <w:pPr>
        <w:pStyle w:val="Brdtextmedindrag"/>
      </w:pPr>
      <w:r w:rsidRPr="00513398">
        <w:rPr>
          <w:i/>
          <w:iCs/>
        </w:rPr>
        <w:t>Sveriges Kommuner och Regioner</w:t>
      </w:r>
      <w:r w:rsidRPr="00513398">
        <w:rPr>
          <w:i/>
        </w:rPr>
        <w:t xml:space="preserve"> </w:t>
      </w:r>
      <w:r w:rsidRPr="00513398">
        <w:t>anför</w:t>
      </w:r>
      <w:r w:rsidRPr="001F3E28">
        <w:t xml:space="preserve"> att det finns</w:t>
      </w:r>
      <w:r>
        <w:t xml:space="preserve"> en</w:t>
      </w:r>
      <w:r w:rsidRPr="001F3E28">
        <w:t xml:space="preserve"> risk att förslage</w:t>
      </w:r>
      <w:r>
        <w:t>n</w:t>
      </w:r>
      <w:r w:rsidRPr="001F3E28">
        <w:t xml:space="preserve"> inte kommer att verka brottsföre</w:t>
      </w:r>
      <w:r>
        <w:softHyphen/>
      </w:r>
      <w:r w:rsidRPr="001F3E28">
        <w:t>byggande</w:t>
      </w:r>
      <w:r>
        <w:t>,</w:t>
      </w:r>
      <w:r w:rsidRPr="001F3E28">
        <w:t xml:space="preserve"> utan i</w:t>
      </w:r>
      <w:r>
        <w:t> </w:t>
      </w:r>
      <w:r w:rsidRPr="001F3E28">
        <w:t>stället led</w:t>
      </w:r>
      <w:r>
        <w:t xml:space="preserve">a </w:t>
      </w:r>
      <w:r w:rsidRPr="001F3E28">
        <w:t>till ökad risk för att ung</w:t>
      </w:r>
      <w:r>
        <w:softHyphen/>
      </w:r>
      <w:r w:rsidRPr="001F3E28">
        <w:t>domar återfaller i brott.</w:t>
      </w:r>
    </w:p>
    <w:p w14:paraId="4131A2B1" w14:textId="77777777" w:rsidR="00E856D8" w:rsidRDefault="00E856D8" w:rsidP="00E856D8">
      <w:pPr>
        <w:pStyle w:val="Brdtextmedindrag"/>
      </w:pPr>
      <w:r w:rsidRPr="00AF30C1">
        <w:rPr>
          <w:i/>
          <w:iCs/>
        </w:rPr>
        <w:t>Statskontoret</w:t>
      </w:r>
      <w:r>
        <w:t xml:space="preserve"> delar inte utredningens bedömning att förslagen inte får några konsekvenser för jämställdheten. De ser att det </w:t>
      </w:r>
      <w:r w:rsidRPr="00AF30C1">
        <w:t>finns</w:t>
      </w:r>
      <w:r>
        <w:t xml:space="preserve"> en</w:t>
      </w:r>
      <w:r w:rsidRPr="00AF30C1">
        <w:t xml:space="preserve"> risk för att flickor och unga kvinnor inte uppmärksammas eftersom pojkar och unga män för närvarande utgör en majoritet av den målgrupp som kommer att bli dömda. Statskontoret anser därför att det är viktigt att flickornas behov synliggörs och tillgodoses inom det nya påföljdssystemet så att relevanta åtgärder kan vidtas för att förebygga återfall bland f</w:t>
      </w:r>
      <w:r>
        <w:t>l</w:t>
      </w:r>
      <w:r w:rsidRPr="00AF30C1">
        <w:t>ickor.</w:t>
      </w:r>
    </w:p>
    <w:p w14:paraId="283B24B6" w14:textId="77777777" w:rsidR="00E856D8" w:rsidRPr="00F775D6" w:rsidRDefault="00E856D8" w:rsidP="00E856D8">
      <w:pPr>
        <w:pStyle w:val="Rubrik4utannumrering"/>
      </w:pPr>
      <w:r w:rsidRPr="00F775D6">
        <w:t>Bedömningen i utkastet till lagrådsremiss</w:t>
      </w:r>
    </w:p>
    <w:p w14:paraId="7FFC2DBC" w14:textId="47D5DD8F" w:rsidR="00E856D8" w:rsidRPr="00F775D6" w:rsidRDefault="00E856D8" w:rsidP="00E856D8">
      <w:pPr>
        <w:pStyle w:val="Brdtext"/>
      </w:pPr>
      <w:r w:rsidRPr="00F775D6">
        <w:t xml:space="preserve">Bedömningen i utkastet till lagrådsremiss i fråga om </w:t>
      </w:r>
      <w:r>
        <w:t xml:space="preserve">övriga </w:t>
      </w:r>
      <w:r w:rsidRPr="006857E4">
        <w:t>konse</w:t>
      </w:r>
      <w:r w:rsidRPr="006857E4">
        <w:softHyphen/>
        <w:t>kven</w:t>
      </w:r>
      <w:r>
        <w:softHyphen/>
      </w:r>
      <w:r w:rsidRPr="006857E4">
        <w:t xml:space="preserve">ser </w:t>
      </w:r>
      <w:r w:rsidRPr="00F775D6">
        <w:t>med anled</w:t>
      </w:r>
      <w:r w:rsidRPr="00F775D6">
        <w:softHyphen/>
        <w:t>ning av förslaget om en särskild reglering om sänkt straffbar</w:t>
      </w:r>
      <w:r w:rsidR="00AB07B7">
        <w:softHyphen/>
      </w:r>
      <w:r w:rsidRPr="00F775D6">
        <w:t xml:space="preserve">hetsålder stämmer </w:t>
      </w:r>
      <w:r w:rsidR="00EC4E41">
        <w:t xml:space="preserve">i huvudsak </w:t>
      </w:r>
      <w:r w:rsidRPr="00F775D6">
        <w:t>överens med regeringens bedömning.</w:t>
      </w:r>
      <w:r w:rsidR="00C01AD7">
        <w:t xml:space="preserve"> </w:t>
      </w:r>
      <w:r w:rsidR="00C01AD7" w:rsidRPr="00293B0F">
        <w:t xml:space="preserve">Bedömningen i utkastet utgår dock från att den särskilda regleringen om sänkt straffbarhetsålder ska omfatta även </w:t>
      </w:r>
      <w:r w:rsidR="00E8122E">
        <w:t>13-åringar</w:t>
      </w:r>
      <w:r w:rsidR="0080033F">
        <w:t>.</w:t>
      </w:r>
    </w:p>
    <w:p w14:paraId="08737A6A" w14:textId="77777777" w:rsidR="00E856D8" w:rsidRDefault="00E856D8" w:rsidP="00E856D8">
      <w:pPr>
        <w:pStyle w:val="Rubrik4utannumrering"/>
      </w:pPr>
      <w:r w:rsidRPr="00F775D6">
        <w:t>Remissinstanserna</w:t>
      </w:r>
    </w:p>
    <w:p w14:paraId="512BE463" w14:textId="77777777" w:rsidR="00E856D8" w:rsidRPr="00AF30C1" w:rsidRDefault="00E856D8" w:rsidP="00E856D8">
      <w:pPr>
        <w:pStyle w:val="Brdtextmedindrag"/>
        <w:ind w:firstLine="0"/>
      </w:pPr>
      <w:r w:rsidRPr="007854AE">
        <w:rPr>
          <w:i/>
          <w:iCs/>
        </w:rPr>
        <w:t>Sveriges Kvinnoorganisationer</w:t>
      </w:r>
      <w:r>
        <w:t xml:space="preserve"> anser att jämställdhetsanalysen brister och att slutsatsen av den är otillräcklig. Sveriges Kvinnoorganisationer för </w:t>
      </w:r>
      <w:r>
        <w:lastRenderedPageBreak/>
        <w:t>fram att f</w:t>
      </w:r>
      <w:r w:rsidRPr="00F775D6">
        <w:t>lickor</w:t>
      </w:r>
      <w:r>
        <w:t>s</w:t>
      </w:r>
      <w:r w:rsidRPr="00F775D6">
        <w:t xml:space="preserve"> och pojkars livsvillkor är olika, </w:t>
      </w:r>
      <w:r>
        <w:t xml:space="preserve">vilket innebär </w:t>
      </w:r>
      <w:r w:rsidRPr="00F775D6">
        <w:t>att konse</w:t>
      </w:r>
      <w:r>
        <w:softHyphen/>
      </w:r>
      <w:r w:rsidRPr="00F775D6">
        <w:t>kvenserna av kriminalisering, rättsprocesser och tvångsåtgärder skiljer sig väsentligt åt mellan flickor och pojkar.</w:t>
      </w:r>
      <w:r w:rsidRPr="00DA2E0C">
        <w:t xml:space="preserve"> </w:t>
      </w:r>
      <w:r w:rsidRPr="00DA2E0C">
        <w:rPr>
          <w:i/>
          <w:iCs/>
        </w:rPr>
        <w:t>Rädda Barnen</w:t>
      </w:r>
      <w:r w:rsidRPr="00DA2E0C">
        <w:t xml:space="preserve"> </w:t>
      </w:r>
      <w:r>
        <w:t xml:space="preserve">pekar på </w:t>
      </w:r>
      <w:r w:rsidRPr="00DA2E0C">
        <w:t>att en sänkning är i klar strid med barnkonventionen, vilket innebär konse</w:t>
      </w:r>
      <w:r>
        <w:softHyphen/>
      </w:r>
      <w:r w:rsidRPr="00DA2E0C">
        <w:t>kven</w:t>
      </w:r>
      <w:r>
        <w:softHyphen/>
      </w:r>
      <w:r w:rsidRPr="00DA2E0C">
        <w:t>ser för hur Sverige uppfyller sina internationella åtaganden.</w:t>
      </w:r>
    </w:p>
    <w:p w14:paraId="1BE5866E" w14:textId="77777777" w:rsidR="00E856D8" w:rsidRPr="00AF30C1" w:rsidRDefault="00E856D8" w:rsidP="00E856D8">
      <w:pPr>
        <w:pStyle w:val="Rubrik4utannumrering"/>
      </w:pPr>
      <w:r w:rsidRPr="003D1245">
        <w:t>Skälen för regeringens bedömning</w:t>
      </w:r>
    </w:p>
    <w:p w14:paraId="4F62E2FB" w14:textId="77777777" w:rsidR="00E856D8" w:rsidRDefault="00E856D8" w:rsidP="00A164F0">
      <w:pPr>
        <w:pStyle w:val="Rubrik5utannumrering"/>
        <w:spacing w:before="0"/>
      </w:pPr>
      <w:r w:rsidRPr="00B7507F">
        <w:t>Konsekvenser för brottsligheten och det brottsförebyggande arbetet</w:t>
      </w:r>
    </w:p>
    <w:p w14:paraId="1FAA99CB" w14:textId="39A5A463" w:rsidR="00E856D8" w:rsidRDefault="00E856D8" w:rsidP="00E856D8">
      <w:pPr>
        <w:pStyle w:val="Brdtextmedindrag"/>
        <w:ind w:firstLine="0"/>
      </w:pPr>
      <w:r>
        <w:t>Ett av kriminalpolitikens främsta syften är att förebygga brott. Flera av förslagen, däribland förslaget om av</w:t>
      </w:r>
      <w:r>
        <w:softHyphen/>
        <w:t>skaffad ungdomsreduktion för unga myndiga och minskad ungdoms</w:t>
      </w:r>
      <w:r>
        <w:softHyphen/>
        <w:t xml:space="preserve">reduktion för lagöverträdare under 18 år, lämnas i syfte att åstadkomma skärpta straffrättsliga reaktioner. Genom att döma ut tillräckligt ingripande påföljder </w:t>
      </w:r>
      <w:r w:rsidRPr="001B71AD">
        <w:t>kan samhället markera ett tydligt av</w:t>
      </w:r>
      <w:r>
        <w:softHyphen/>
      </w:r>
      <w:r w:rsidRPr="001B71AD">
        <w:t>stånds</w:t>
      </w:r>
      <w:r>
        <w:softHyphen/>
      </w:r>
      <w:r w:rsidRPr="001B71AD">
        <w:t>tagande mot brott.</w:t>
      </w:r>
      <w:r>
        <w:t xml:space="preserve"> Straffsystemet fyller dessutom flera andra viktiga funk</w:t>
      </w:r>
      <w:r>
        <w:softHyphen/>
        <w:t>tioner, bl.a. intresset av samhällsskydd. Förslagen om avskaf</w:t>
      </w:r>
      <w:r>
        <w:softHyphen/>
        <w:t>fad och minskad ungdoms</w:t>
      </w:r>
      <w:r>
        <w:softHyphen/>
        <w:t>reduktion – i den utsträckning förslagen medför att ett fängelsestraff döms ut – och förslaget om att skärpa påföljden ung</w:t>
      </w:r>
      <w:r>
        <w:softHyphen/>
        <w:t>domsöver</w:t>
      </w:r>
      <w:r>
        <w:softHyphen/>
        <w:t>vakning kan bidra till att skydda samhället från de som dömts för brott under den tid som han eller hon avtjänar sin påföljd. Som en del av verkställigheten av påföljderna ungdomsvård, ung</w:t>
      </w:r>
      <w:r>
        <w:softHyphen/>
        <w:t>doms</w:t>
      </w:r>
      <w:r>
        <w:softHyphen/>
        <w:t>över</w:t>
      </w:r>
      <w:r>
        <w:softHyphen/>
        <w:t>vak</w:t>
      </w:r>
      <w:r>
        <w:softHyphen/>
        <w:t>ning och fängelse ingår vidare stöd och behandlingsinsatser. Om verk</w:t>
      </w:r>
      <w:r>
        <w:softHyphen/>
        <w:t>ställig</w:t>
      </w:r>
      <w:r>
        <w:softHyphen/>
        <w:t>hets</w:t>
      </w:r>
      <w:r>
        <w:softHyphen/>
        <w:t>tiden för de barn och unga som har dömts för brott tas tillvara på ett meningsfullt sätt kan förslagen bidra till att motverka att dessa återfaller i brott. Förslagen kan alltså i viss mån sägas bidra till att förebygga brott. Att uppgifter om brotts</w:t>
      </w:r>
      <w:r>
        <w:softHyphen/>
        <w:t>misstankar, domar och beslut till följd av den särskilda regleringen om sänkt straffbar</w:t>
      </w:r>
      <w:r>
        <w:softHyphen/>
        <w:t>hetsålder registreras i misstanke- och belastnings</w:t>
      </w:r>
      <w:r>
        <w:softHyphen/>
        <w:t>registret kan vidare vara av stor vikt för brotts</w:t>
      </w:r>
      <w:r>
        <w:softHyphen/>
        <w:t>bekämp</w:t>
      </w:r>
      <w:r>
        <w:softHyphen/>
        <w:t>ningen och bidra till att fler brott klaras upp. Det</w:t>
      </w:r>
      <w:r>
        <w:softHyphen/>
        <w:t>samma gäller registrering av biometriska uppgifter om personer som misstänks eller har dömts för brott som omfattas av den särskilda regleringen om sänkt straff</w:t>
      </w:r>
      <w:r>
        <w:softHyphen/>
        <w:t>barhets</w:t>
      </w:r>
      <w:r>
        <w:softHyphen/>
        <w:t xml:space="preserve">ålder. </w:t>
      </w:r>
      <w:r w:rsidRPr="000010C9">
        <w:t xml:space="preserve">Förslagen kan därmed få vissa </w:t>
      </w:r>
      <w:r>
        <w:t xml:space="preserve">positiva </w:t>
      </w:r>
      <w:r w:rsidRPr="000010C9">
        <w:t>konse</w:t>
      </w:r>
      <w:r>
        <w:softHyphen/>
      </w:r>
      <w:r w:rsidRPr="000010C9">
        <w:t>kvenser för brotts</w:t>
      </w:r>
      <w:r>
        <w:softHyphen/>
      </w:r>
      <w:r w:rsidRPr="000010C9">
        <w:t>lig</w:t>
      </w:r>
      <w:r>
        <w:softHyphen/>
      </w:r>
      <w:r w:rsidRPr="000010C9">
        <w:t>heten och det brottsförebyggande arbetet</w:t>
      </w:r>
      <w:r>
        <w:t>, även om det är svårt att uttala sig om hur stora dessa konsekvenser blir</w:t>
      </w:r>
      <w:r w:rsidRPr="000010C9">
        <w:t>.</w:t>
      </w:r>
      <w:r w:rsidR="000E40A3">
        <w:t xml:space="preserve"> I avsnitt</w:t>
      </w:r>
      <w:r w:rsidR="00073996">
        <w:t> </w:t>
      </w:r>
      <w:r w:rsidR="000E40A3">
        <w:t>6.1 behandlas särskilt syften</w:t>
      </w:r>
      <w:r w:rsidR="00AF245E">
        <w:t>a</w:t>
      </w:r>
      <w:r w:rsidR="000E40A3">
        <w:t xml:space="preserve"> </w:t>
      </w:r>
      <w:r w:rsidR="00AF245E">
        <w:t>med</w:t>
      </w:r>
      <w:r w:rsidR="000E40A3">
        <w:t xml:space="preserve"> förslaget om en särskild reglering om sänkt straffbarhets</w:t>
      </w:r>
      <w:r w:rsidR="000E40A3">
        <w:softHyphen/>
        <w:t xml:space="preserve">ålder.  </w:t>
      </w:r>
    </w:p>
    <w:p w14:paraId="6EDAB5B8" w14:textId="73A430D9" w:rsidR="00E856D8" w:rsidRDefault="00E856D8" w:rsidP="00E856D8">
      <w:pPr>
        <w:pStyle w:val="Brdtextmedindrag"/>
      </w:pPr>
      <w:r>
        <w:rPr>
          <w:rFonts w:eastAsiaTheme="minorHAnsi"/>
        </w:rPr>
        <w:t xml:space="preserve">Det kan också nämnas att förslaget i </w:t>
      </w:r>
      <w:r w:rsidRPr="005D58A5">
        <w:rPr>
          <w:rFonts w:eastAsiaTheme="minorHAnsi"/>
        </w:rPr>
        <w:t>avsnitt 8.4</w:t>
      </w:r>
      <w:r>
        <w:rPr>
          <w:rFonts w:eastAsiaTheme="minorHAnsi"/>
        </w:rPr>
        <w:t xml:space="preserve"> innebär att Skatteverket i något högre utsträckning får genomföra brottsutredningar på eget initiativ i stället för att anmäla brottet till åklagare (</w:t>
      </w:r>
      <w:r>
        <w:t>5 § första stycket lagen [1997:1024] om Skatteverkets brottsbekämpande verksamhet och 17 § skattebrottslagen [1971:69])</w:t>
      </w:r>
      <w:r>
        <w:rPr>
          <w:rFonts w:eastAsiaTheme="minorHAnsi"/>
        </w:rPr>
        <w:t xml:space="preserve">. Eftersom ändringen endast rör åldersgruppen 18–20 år och </w:t>
      </w:r>
      <w:r w:rsidR="000E40A3">
        <w:rPr>
          <w:rFonts w:eastAsiaTheme="minorHAnsi"/>
        </w:rPr>
        <w:t xml:space="preserve">eftersom </w:t>
      </w:r>
      <w:r>
        <w:rPr>
          <w:rFonts w:eastAsiaTheme="minorHAnsi"/>
        </w:rPr>
        <w:t>denna åldersgrupp mer sällan är föremål för sådana utredningar får konsekvenserna för Skatteverkets brottsbekäm</w:t>
      </w:r>
      <w:r>
        <w:rPr>
          <w:rFonts w:eastAsiaTheme="minorHAnsi"/>
        </w:rPr>
        <w:softHyphen/>
        <w:t>pande verk</w:t>
      </w:r>
      <w:r>
        <w:rPr>
          <w:rFonts w:eastAsiaTheme="minorHAnsi"/>
        </w:rPr>
        <w:softHyphen/>
        <w:t>samhet dock anses vara begränsade.</w:t>
      </w:r>
    </w:p>
    <w:p w14:paraId="577A3DCB" w14:textId="77777777" w:rsidR="00E856D8" w:rsidRDefault="00E856D8" w:rsidP="00E856D8">
      <w:pPr>
        <w:pStyle w:val="Rubrik5utannumrering"/>
      </w:pPr>
      <w:r w:rsidRPr="002D5CFD">
        <w:t>Konsekvenser för jämställdheten</w:t>
      </w:r>
    </w:p>
    <w:p w14:paraId="07A16898" w14:textId="318BC9E1" w:rsidR="00E856D8" w:rsidRDefault="00E856D8" w:rsidP="00E856D8">
      <w:pPr>
        <w:pStyle w:val="Brdtext"/>
      </w:pPr>
      <w:r w:rsidRPr="00EE373B">
        <w:rPr>
          <w:iCs/>
        </w:rPr>
        <w:t>Det övergripande målet för jämställdhetspolitiken är att kvinnor och män ska ha samma makt att forma samhället och si</w:t>
      </w:r>
      <w:r>
        <w:rPr>
          <w:iCs/>
        </w:rPr>
        <w:t>na</w:t>
      </w:r>
      <w:r w:rsidRPr="00EE373B">
        <w:rPr>
          <w:iCs/>
        </w:rPr>
        <w:t xml:space="preserve"> eg</w:t>
      </w:r>
      <w:r>
        <w:rPr>
          <w:iCs/>
        </w:rPr>
        <w:t xml:space="preserve">na </w:t>
      </w:r>
      <w:r w:rsidRPr="00EE373B">
        <w:rPr>
          <w:iCs/>
        </w:rPr>
        <w:t>liv</w:t>
      </w:r>
      <w:r>
        <w:rPr>
          <w:iCs/>
        </w:rPr>
        <w:t xml:space="preserve">. </w:t>
      </w:r>
      <w:r>
        <w:t>Det finns också delmål om jämställd utbildning, ekonomisk jämställdhet, jämställd hälsa</w:t>
      </w:r>
      <w:r w:rsidR="000D160B">
        <w:t>,</w:t>
      </w:r>
      <w:r>
        <w:t xml:space="preserve"> mäns våld mot kvinnor</w:t>
      </w:r>
      <w:r w:rsidR="000D160B">
        <w:t xml:space="preserve"> och hedersrelaterat våld och förtryck</w:t>
      </w:r>
      <w:r>
        <w:t>.</w:t>
      </w:r>
      <w:r>
        <w:rPr>
          <w:iCs/>
        </w:rPr>
        <w:t xml:space="preserve"> </w:t>
      </w:r>
      <w:r>
        <w:t>F</w:t>
      </w:r>
      <w:r w:rsidRPr="000010C9">
        <w:t xml:space="preserve">lickor och pojkar </w:t>
      </w:r>
      <w:r>
        <w:t xml:space="preserve">har vidare </w:t>
      </w:r>
      <w:r w:rsidRPr="000010C9">
        <w:t>samma rättig</w:t>
      </w:r>
      <w:r>
        <w:softHyphen/>
      </w:r>
      <w:r w:rsidRPr="000010C9">
        <w:t>heter enligt barnkon</w:t>
      </w:r>
      <w:r>
        <w:softHyphen/>
      </w:r>
      <w:r w:rsidRPr="000010C9">
        <w:t>ven</w:t>
      </w:r>
      <w:r>
        <w:softHyphen/>
      </w:r>
      <w:r w:rsidRPr="000010C9">
        <w:t>tionen</w:t>
      </w:r>
      <w:r>
        <w:t xml:space="preserve"> (artikel 2) </w:t>
      </w:r>
      <w:r>
        <w:lastRenderedPageBreak/>
        <w:t xml:space="preserve">och därmed </w:t>
      </w:r>
      <w:r w:rsidRPr="000010C9">
        <w:t xml:space="preserve">samma rätt </w:t>
      </w:r>
      <w:r w:rsidRPr="006B23F4">
        <w:t>att behand</w:t>
      </w:r>
      <w:r>
        <w:softHyphen/>
      </w:r>
      <w:r w:rsidRPr="006B23F4">
        <w:t>las på ett sätt som tar hänsyn till barnets ålder och det önskvärda i att främja att barnet åter</w:t>
      </w:r>
      <w:r>
        <w:softHyphen/>
      </w:r>
      <w:r w:rsidRPr="006B23F4">
        <w:t>anpassas till och tar på sig en konstruktiv roll i samhälle</w:t>
      </w:r>
      <w:r>
        <w:t>t (artikel 40).</w:t>
      </w:r>
    </w:p>
    <w:p w14:paraId="56364C82" w14:textId="46DAFC99" w:rsidR="00E856D8" w:rsidRDefault="00E856D8" w:rsidP="00E856D8">
      <w:pPr>
        <w:pStyle w:val="Brdtextmedindrag"/>
      </w:pPr>
      <w:r>
        <w:t>Förslagen om att sänka straffbarhetsåldern, att avskaffa ungdoms</w:t>
      </w:r>
      <w:r>
        <w:softHyphen/>
        <w:t>reduk</w:t>
      </w:r>
      <w:r>
        <w:softHyphen/>
        <w:t>tionen för unga myndiga och att minska den för lagöverträdare under 18 år kommer innebära fler och längre frihets</w:t>
      </w:r>
      <w:r>
        <w:softHyphen/>
        <w:t>berö</w:t>
      </w:r>
      <w:r>
        <w:softHyphen/>
        <w:t>vanden för såväl lag</w:t>
      </w:r>
      <w:r>
        <w:softHyphen/>
        <w:t>över</w:t>
      </w:r>
      <w:r w:rsidR="009C03EA">
        <w:softHyphen/>
      </w:r>
      <w:r>
        <w:t>trädare under 18 år som unga myndiga. För</w:t>
      </w:r>
      <w:r>
        <w:softHyphen/>
        <w:t xml:space="preserve">slagen innebär också att mer ingripande påföljder, t.ex. ungdomsövervakning, kommer att kunna dömas ut i högre utsträckning än i dag. Samtliga förslag som lämnas i </w:t>
      </w:r>
      <w:r w:rsidR="000C02A9">
        <w:t>propo</w:t>
      </w:r>
      <w:r w:rsidR="009C03EA">
        <w:softHyphen/>
      </w:r>
      <w:r w:rsidR="000C02A9">
        <w:t>si</w:t>
      </w:r>
      <w:r w:rsidR="00F05C88">
        <w:softHyphen/>
      </w:r>
      <w:r w:rsidR="000C02A9">
        <w:t xml:space="preserve">tionen </w:t>
      </w:r>
      <w:r w:rsidRPr="00363B90">
        <w:t>är köns</w:t>
      </w:r>
      <w:r>
        <w:softHyphen/>
      </w:r>
      <w:r w:rsidRPr="00363B90">
        <w:t>neutral</w:t>
      </w:r>
      <w:r>
        <w:t>a</w:t>
      </w:r>
      <w:r w:rsidDel="00771C32">
        <w:t>.</w:t>
      </w:r>
      <w:r w:rsidDel="00407826">
        <w:t xml:space="preserve"> </w:t>
      </w:r>
      <w:r>
        <w:t>Även en reglering som gäller lika för alla kan</w:t>
      </w:r>
      <w:r w:rsidRPr="00363B90">
        <w:rPr>
          <w:iCs/>
        </w:rPr>
        <w:t xml:space="preserve"> </w:t>
      </w:r>
      <w:r>
        <w:rPr>
          <w:iCs/>
        </w:rPr>
        <w:t xml:space="preserve">dock </w:t>
      </w:r>
      <w:r>
        <w:t xml:space="preserve">påverka </w:t>
      </w:r>
      <w:r w:rsidRPr="00363B90">
        <w:rPr>
          <w:iCs/>
        </w:rPr>
        <w:t xml:space="preserve">olika </w:t>
      </w:r>
      <w:r w:rsidRPr="00727062">
        <w:rPr>
          <w:iCs/>
        </w:rPr>
        <w:t>grupper i olika utsträckning</w:t>
      </w:r>
      <w:r>
        <w:rPr>
          <w:iCs/>
        </w:rPr>
        <w:t>.</w:t>
      </w:r>
      <w:r>
        <w:t xml:space="preserve"> </w:t>
      </w:r>
      <w:r w:rsidRPr="007854AE">
        <w:rPr>
          <w:i/>
          <w:iCs/>
        </w:rPr>
        <w:t>Sveriges kvinno</w:t>
      </w:r>
      <w:r>
        <w:rPr>
          <w:i/>
          <w:iCs/>
        </w:rPr>
        <w:softHyphen/>
      </w:r>
      <w:r w:rsidRPr="007854AE">
        <w:rPr>
          <w:i/>
          <w:iCs/>
        </w:rPr>
        <w:t>organisa</w:t>
      </w:r>
      <w:r w:rsidR="009C03EA">
        <w:rPr>
          <w:i/>
          <w:iCs/>
        </w:rPr>
        <w:softHyphen/>
      </w:r>
      <w:r w:rsidRPr="007854AE">
        <w:rPr>
          <w:i/>
          <w:iCs/>
        </w:rPr>
        <w:t>tioner</w:t>
      </w:r>
      <w:r w:rsidRPr="00363B90">
        <w:t xml:space="preserve"> </w:t>
      </w:r>
      <w:r w:rsidR="00F05C88">
        <w:t>anför</w:t>
      </w:r>
      <w:r>
        <w:t xml:space="preserve"> att en könsneutral lag</w:t>
      </w:r>
      <w:r>
        <w:softHyphen/>
        <w:t>stiftning inte innebär att konse</w:t>
      </w:r>
      <w:r w:rsidR="009C03EA">
        <w:softHyphen/>
      </w:r>
      <w:r>
        <w:t xml:space="preserve">kvenserna av förslaget är könsneutrala. En </w:t>
      </w:r>
      <w:r w:rsidRPr="00407826">
        <w:t>jämställd</w:t>
      </w:r>
      <w:r w:rsidR="00771C32">
        <w:softHyphen/>
      </w:r>
      <w:r w:rsidRPr="00407826">
        <w:t xml:space="preserve">hetsanalys </w:t>
      </w:r>
      <w:r>
        <w:t>behöver</w:t>
      </w:r>
      <w:r w:rsidRPr="00407826">
        <w:t xml:space="preserve"> </w:t>
      </w:r>
      <w:r>
        <w:t xml:space="preserve">enligt </w:t>
      </w:r>
      <w:r w:rsidRPr="00DC6D11">
        <w:t>Sveriges kvinnoorganisationer</w:t>
      </w:r>
      <w:r w:rsidRPr="00363B90">
        <w:t xml:space="preserve"> </w:t>
      </w:r>
      <w:r w:rsidRPr="00407826">
        <w:t>belysa flickors dubbla utsatthet</w:t>
      </w:r>
      <w:r>
        <w:t xml:space="preserve"> som bl.a. består av att </w:t>
      </w:r>
      <w:r w:rsidRPr="00407826">
        <w:t>många</w:t>
      </w:r>
      <w:r>
        <w:t xml:space="preserve"> flickor</w:t>
      </w:r>
      <w:r w:rsidRPr="00407826">
        <w:t xml:space="preserve"> själva är offer för olika former av våld eller exploatering</w:t>
      </w:r>
      <w:r>
        <w:t xml:space="preserve">. </w:t>
      </w:r>
      <w:r w:rsidRPr="00727062">
        <w:rPr>
          <w:iCs/>
        </w:rPr>
        <w:t>Enligt krim</w:t>
      </w:r>
      <w:r>
        <w:rPr>
          <w:iCs/>
        </w:rPr>
        <w:softHyphen/>
      </w:r>
      <w:r w:rsidRPr="00727062">
        <w:rPr>
          <w:iCs/>
        </w:rPr>
        <w:t>inalstatistiken miss</w:t>
      </w:r>
      <w:r>
        <w:rPr>
          <w:iCs/>
        </w:rPr>
        <w:softHyphen/>
      </w:r>
      <w:r w:rsidRPr="00727062">
        <w:rPr>
          <w:iCs/>
        </w:rPr>
        <w:t>tänks och lagförs fler pojkar</w:t>
      </w:r>
      <w:r>
        <w:rPr>
          <w:iCs/>
        </w:rPr>
        <w:t xml:space="preserve"> och unga män</w:t>
      </w:r>
      <w:r w:rsidRPr="00727062">
        <w:rPr>
          <w:iCs/>
        </w:rPr>
        <w:t xml:space="preserve"> än flickor</w:t>
      </w:r>
      <w:r>
        <w:rPr>
          <w:iCs/>
        </w:rPr>
        <w:t xml:space="preserve"> och unga kvinnor</w:t>
      </w:r>
      <w:r w:rsidRPr="00727062">
        <w:rPr>
          <w:iCs/>
        </w:rPr>
        <w:t xml:space="preserve"> för</w:t>
      </w:r>
      <w:r w:rsidRPr="00363B90">
        <w:rPr>
          <w:iCs/>
        </w:rPr>
        <w:t xml:space="preserve"> brotts</w:t>
      </w:r>
      <w:r>
        <w:rPr>
          <w:iCs/>
        </w:rPr>
        <w:softHyphen/>
      </w:r>
      <w:r w:rsidRPr="00363B90">
        <w:rPr>
          <w:iCs/>
        </w:rPr>
        <w:t xml:space="preserve">lighet. </w:t>
      </w:r>
      <w:r>
        <w:rPr>
          <w:iCs/>
        </w:rPr>
        <w:t>F</w:t>
      </w:r>
      <w:r w:rsidRPr="00363B90">
        <w:rPr>
          <w:iCs/>
        </w:rPr>
        <w:t>lickor</w:t>
      </w:r>
      <w:r>
        <w:rPr>
          <w:iCs/>
        </w:rPr>
        <w:t xml:space="preserve"> och unga kvinnors</w:t>
      </w:r>
      <w:r w:rsidRPr="00363B90">
        <w:rPr>
          <w:iCs/>
        </w:rPr>
        <w:t xml:space="preserve"> roll i all</w:t>
      </w:r>
      <w:r>
        <w:rPr>
          <w:iCs/>
        </w:rPr>
        <w:softHyphen/>
      </w:r>
      <w:r w:rsidRPr="00363B90">
        <w:rPr>
          <w:iCs/>
        </w:rPr>
        <w:t xml:space="preserve">varlig brottslighet </w:t>
      </w:r>
      <w:r>
        <w:rPr>
          <w:iCs/>
        </w:rPr>
        <w:t xml:space="preserve">har </w:t>
      </w:r>
      <w:r w:rsidRPr="00363B90">
        <w:rPr>
          <w:iCs/>
        </w:rPr>
        <w:t>inte syn</w:t>
      </w:r>
      <w:r>
        <w:rPr>
          <w:iCs/>
        </w:rPr>
        <w:softHyphen/>
      </w:r>
      <w:r w:rsidRPr="00363B90">
        <w:rPr>
          <w:iCs/>
        </w:rPr>
        <w:t>lig</w:t>
      </w:r>
      <w:r>
        <w:rPr>
          <w:iCs/>
        </w:rPr>
        <w:softHyphen/>
      </w:r>
      <w:r w:rsidRPr="00363B90">
        <w:rPr>
          <w:iCs/>
        </w:rPr>
        <w:t>gjorts på samma sätt som pojkar</w:t>
      </w:r>
      <w:r>
        <w:rPr>
          <w:iCs/>
        </w:rPr>
        <w:t xml:space="preserve"> och unga mäns, men det </w:t>
      </w:r>
      <w:r w:rsidRPr="00363B90">
        <w:rPr>
          <w:iCs/>
        </w:rPr>
        <w:t>finns indika</w:t>
      </w:r>
      <w:r>
        <w:rPr>
          <w:iCs/>
        </w:rPr>
        <w:softHyphen/>
      </w:r>
      <w:r w:rsidRPr="00363B90">
        <w:rPr>
          <w:iCs/>
        </w:rPr>
        <w:t>tioner på att även flickor involveras i så</w:t>
      </w:r>
      <w:r w:rsidR="009D0F7E">
        <w:rPr>
          <w:iCs/>
        </w:rPr>
        <w:softHyphen/>
      </w:r>
      <w:r w:rsidRPr="00363B90">
        <w:rPr>
          <w:iCs/>
        </w:rPr>
        <w:t>dan brotts</w:t>
      </w:r>
      <w:r>
        <w:rPr>
          <w:iCs/>
        </w:rPr>
        <w:softHyphen/>
      </w:r>
      <w:r w:rsidRPr="00363B90">
        <w:rPr>
          <w:iCs/>
        </w:rPr>
        <w:t>lighet i större utsträck</w:t>
      </w:r>
      <w:r>
        <w:rPr>
          <w:iCs/>
        </w:rPr>
        <w:softHyphen/>
      </w:r>
      <w:r w:rsidRPr="00363B90">
        <w:rPr>
          <w:iCs/>
        </w:rPr>
        <w:t>ning än tidigare.</w:t>
      </w:r>
      <w:r>
        <w:rPr>
          <w:iCs/>
        </w:rPr>
        <w:t xml:space="preserve"> Av en nyligen publi</w:t>
      </w:r>
      <w:r w:rsidR="00F05C88">
        <w:rPr>
          <w:iCs/>
        </w:rPr>
        <w:softHyphen/>
      </w:r>
      <w:r>
        <w:rPr>
          <w:iCs/>
        </w:rPr>
        <w:t>cerad rapport från Brå fram</w:t>
      </w:r>
      <w:r>
        <w:rPr>
          <w:iCs/>
        </w:rPr>
        <w:softHyphen/>
        <w:t>går att även om tjejer har ett begränsat in</w:t>
      </w:r>
      <w:r w:rsidR="00F05C88">
        <w:rPr>
          <w:iCs/>
        </w:rPr>
        <w:softHyphen/>
      </w:r>
      <w:r>
        <w:rPr>
          <w:iCs/>
        </w:rPr>
        <w:t>flytande i de krim</w:t>
      </w:r>
      <w:r>
        <w:rPr>
          <w:iCs/>
        </w:rPr>
        <w:softHyphen/>
        <w:t>inella nät</w:t>
      </w:r>
      <w:r>
        <w:rPr>
          <w:iCs/>
        </w:rPr>
        <w:softHyphen/>
        <w:t>verken så är de av väsentlig betydelse för de brottsliga verk</w:t>
      </w:r>
      <w:r>
        <w:rPr>
          <w:iCs/>
        </w:rPr>
        <w:softHyphen/>
        <w:t>sam</w:t>
      </w:r>
      <w:r>
        <w:rPr>
          <w:iCs/>
        </w:rPr>
        <w:softHyphen/>
        <w:t>heterna. Deras van</w:t>
      </w:r>
      <w:r>
        <w:rPr>
          <w:iCs/>
        </w:rPr>
        <w:softHyphen/>
        <w:t>ligaste uppgift är att transportera, för</w:t>
      </w:r>
      <w:r w:rsidR="00F05C88">
        <w:rPr>
          <w:iCs/>
        </w:rPr>
        <w:softHyphen/>
      </w:r>
      <w:r>
        <w:rPr>
          <w:iCs/>
        </w:rPr>
        <w:t>vara och packa nar</w:t>
      </w:r>
      <w:r>
        <w:rPr>
          <w:iCs/>
        </w:rPr>
        <w:softHyphen/>
        <w:t>kotika (</w:t>
      </w:r>
      <w:r w:rsidR="00D75FD8">
        <w:rPr>
          <w:iCs/>
        </w:rPr>
        <w:t xml:space="preserve">Brå 2025:13, </w:t>
      </w:r>
      <w:r>
        <w:rPr>
          <w:iCs/>
        </w:rPr>
        <w:t>Flickor och kvin</w:t>
      </w:r>
      <w:r>
        <w:rPr>
          <w:iCs/>
        </w:rPr>
        <w:softHyphen/>
        <w:t xml:space="preserve">nor i kriminella nätverk – </w:t>
      </w:r>
      <w:r w:rsidRPr="00944236">
        <w:rPr>
          <w:iCs/>
        </w:rPr>
        <w:t>En studie av vägar in, del</w:t>
      </w:r>
      <w:r>
        <w:rPr>
          <w:iCs/>
        </w:rPr>
        <w:softHyphen/>
      </w:r>
      <w:r w:rsidRPr="00944236">
        <w:rPr>
          <w:iCs/>
        </w:rPr>
        <w:t>aktighet, brott och vägar u</w:t>
      </w:r>
      <w:r>
        <w:rPr>
          <w:iCs/>
        </w:rPr>
        <w:t>t). Även med det i beakt</w:t>
      </w:r>
      <w:r>
        <w:rPr>
          <w:iCs/>
        </w:rPr>
        <w:softHyphen/>
        <w:t>ande är det</w:t>
      </w:r>
      <w:r w:rsidRPr="00363B90">
        <w:rPr>
          <w:iCs/>
        </w:rPr>
        <w:t xml:space="preserve"> sannolikt att fler pojkar</w:t>
      </w:r>
      <w:r>
        <w:rPr>
          <w:iCs/>
        </w:rPr>
        <w:t xml:space="preserve"> och män</w:t>
      </w:r>
      <w:r w:rsidRPr="00363B90">
        <w:rPr>
          <w:iCs/>
        </w:rPr>
        <w:t xml:space="preserve"> än flickor </w:t>
      </w:r>
      <w:r>
        <w:rPr>
          <w:iCs/>
        </w:rPr>
        <w:t xml:space="preserve">och kvinnor </w:t>
      </w:r>
      <w:r w:rsidRPr="00363B90">
        <w:rPr>
          <w:iCs/>
        </w:rPr>
        <w:t>kom</w:t>
      </w:r>
      <w:r>
        <w:rPr>
          <w:iCs/>
        </w:rPr>
        <w:softHyphen/>
      </w:r>
      <w:r w:rsidRPr="00363B90">
        <w:rPr>
          <w:iCs/>
        </w:rPr>
        <w:t xml:space="preserve">mer att beröras av </w:t>
      </w:r>
      <w:r>
        <w:rPr>
          <w:iCs/>
        </w:rPr>
        <w:t xml:space="preserve">de </w:t>
      </w:r>
      <w:r w:rsidRPr="00363B90">
        <w:rPr>
          <w:iCs/>
        </w:rPr>
        <w:t>försla</w:t>
      </w:r>
      <w:r>
        <w:rPr>
          <w:iCs/>
        </w:rPr>
        <w:t xml:space="preserve">g som lämnas i </w:t>
      </w:r>
      <w:r w:rsidR="000C02A9">
        <w:rPr>
          <w:iCs/>
        </w:rPr>
        <w:t>propositionen</w:t>
      </w:r>
      <w:r>
        <w:rPr>
          <w:iCs/>
        </w:rPr>
        <w:t>. Frihets</w:t>
      </w:r>
      <w:r>
        <w:rPr>
          <w:iCs/>
        </w:rPr>
        <w:softHyphen/>
        <w:t>berö</w:t>
      </w:r>
      <w:r>
        <w:rPr>
          <w:iCs/>
        </w:rPr>
        <w:softHyphen/>
        <w:t>vanden i ung ålder kan påverka hälsan och förslagen kan alltså häri</w:t>
      </w:r>
      <w:r>
        <w:rPr>
          <w:iCs/>
        </w:rPr>
        <w:softHyphen/>
        <w:t>genom påverka det jäm</w:t>
      </w:r>
      <w:r>
        <w:rPr>
          <w:iCs/>
        </w:rPr>
        <w:softHyphen/>
        <w:t>ställd</w:t>
      </w:r>
      <w:r>
        <w:rPr>
          <w:iCs/>
        </w:rPr>
        <w:softHyphen/>
        <w:t>hetspolitiska delmålet om jämställd hälsa. Det kan även på</w:t>
      </w:r>
      <w:r>
        <w:t xml:space="preserve">verka deras </w:t>
      </w:r>
      <w:r w:rsidRPr="008513D8">
        <w:t>utbildningsmöjligheter och arbetsmarknadsan</w:t>
      </w:r>
      <w:r>
        <w:softHyphen/>
      </w:r>
      <w:r w:rsidRPr="008513D8">
        <w:t>knyt</w:t>
      </w:r>
      <w:r>
        <w:softHyphen/>
      </w:r>
      <w:r w:rsidRPr="008513D8">
        <w:t>ning</w:t>
      </w:r>
      <w:r>
        <w:t>, vilket har bäring på de jämställdhets</w:t>
      </w:r>
      <w:r w:rsidR="009C03EA">
        <w:softHyphen/>
      </w:r>
      <w:r>
        <w:t>politiska delmålen jämställd utbildning och eko</w:t>
      </w:r>
      <w:r>
        <w:softHyphen/>
        <w:t>nomisk jämställdhet</w:t>
      </w:r>
      <w:r w:rsidRPr="008513D8">
        <w:t>.</w:t>
      </w:r>
      <w:r>
        <w:t xml:space="preserve"> </w:t>
      </w:r>
    </w:p>
    <w:p w14:paraId="7C220764" w14:textId="77777777" w:rsidR="00E856D8" w:rsidRPr="00DD4995" w:rsidRDefault="00E856D8" w:rsidP="00E856D8">
      <w:pPr>
        <w:pStyle w:val="Brdtextmedindrag"/>
        <w:rPr>
          <w:rFonts w:eastAsiaTheme="minorHAnsi"/>
        </w:rPr>
      </w:pPr>
      <w:r>
        <w:t>Regeringen bedömer mot den bakgrunden att förslagen kan få vissa konse</w:t>
      </w:r>
      <w:r>
        <w:softHyphen/>
        <w:t>kvenser för jämställdheten</w:t>
      </w:r>
      <w:r w:rsidDel="00E83904">
        <w:t xml:space="preserve">. </w:t>
      </w:r>
      <w:r>
        <w:t>Regeringen anser dock inte att förslagen har någon omfattande påverkan på jämställdheten, även om flickor och unga kvinnor respektive pojkar och unga män berörs av för</w:t>
      </w:r>
      <w:r>
        <w:softHyphen/>
        <w:t>slagen i olika ut</w:t>
      </w:r>
      <w:r>
        <w:softHyphen/>
        <w:t xml:space="preserve">sträckning. </w:t>
      </w:r>
    </w:p>
    <w:p w14:paraId="4082844F" w14:textId="77777777" w:rsidR="00E856D8" w:rsidRDefault="00E856D8" w:rsidP="00E856D8">
      <w:pPr>
        <w:pStyle w:val="Rubrik5utannumrering"/>
      </w:pPr>
      <w:r>
        <w:t>Konsekvenser för Sveriges internationella åtaganden</w:t>
      </w:r>
    </w:p>
    <w:p w14:paraId="6A1AA3A3" w14:textId="096802EB" w:rsidR="00E856D8" w:rsidRDefault="00E856D8" w:rsidP="00E856D8">
      <w:pPr>
        <w:pStyle w:val="Brdtextmedindrag"/>
        <w:ind w:firstLine="0"/>
      </w:pPr>
      <w:r>
        <w:t>Barnkonventionen och Europakonventionen gäller som svensk lag. För</w:t>
      </w:r>
      <w:r>
        <w:softHyphen/>
        <w:t>slagens betydelse för Sveriges internationella åtaganden enligt Europakon</w:t>
      </w:r>
      <w:r>
        <w:softHyphen/>
        <w:t>ventionen och barn</w:t>
      </w:r>
      <w:r>
        <w:softHyphen/>
        <w:t>konven</w:t>
      </w:r>
      <w:r>
        <w:softHyphen/>
        <w:t xml:space="preserve">tionen </w:t>
      </w:r>
      <w:r w:rsidRPr="00166FBA">
        <w:t xml:space="preserve">behandlas, </w:t>
      </w:r>
      <w:r>
        <w:t>d</w:t>
      </w:r>
      <w:r w:rsidRPr="00166FBA">
        <w:t>är det bedöms relevant, i an</w:t>
      </w:r>
      <w:r>
        <w:softHyphen/>
      </w:r>
      <w:r w:rsidRPr="00166FBA">
        <w:t>slutning till respektive förslag</w:t>
      </w:r>
      <w:r w:rsidRPr="007854AE">
        <w:t>.</w:t>
      </w:r>
      <w:r>
        <w:t xml:space="preserve"> Regeringen gör inte bedömningen att något av förslagen är oförenligt med Europa</w:t>
      </w:r>
      <w:r>
        <w:softHyphen/>
        <w:t>konventionen och barn</w:t>
      </w:r>
      <w:r>
        <w:softHyphen/>
        <w:t>kon</w:t>
      </w:r>
      <w:r>
        <w:softHyphen/>
        <w:t>ven</w:t>
      </w:r>
      <w:r>
        <w:softHyphen/>
        <w:t>tionen. Inte heller sedda tillsammans bedöms förslagen stå i strid med des</w:t>
      </w:r>
      <w:r w:rsidR="009D0F7E">
        <w:softHyphen/>
      </w:r>
      <w:r>
        <w:t>sa konventioner. Mot denna bakgrund bedöms förslagen inte få konse</w:t>
      </w:r>
      <w:r>
        <w:softHyphen/>
        <w:t>kvenser för hur Sverige uppfyller sina inter</w:t>
      </w:r>
      <w:r>
        <w:softHyphen/>
        <w:t>nationella åtaganden om mänsk</w:t>
      </w:r>
      <w:r>
        <w:softHyphen/>
        <w:t>liga rättigheter.</w:t>
      </w:r>
    </w:p>
    <w:p w14:paraId="1B04955C" w14:textId="77777777" w:rsidR="00E856D8" w:rsidRDefault="00E856D8" w:rsidP="00E856D8">
      <w:pPr>
        <w:pStyle w:val="Rubrik5utannumrering"/>
      </w:pPr>
      <w:r>
        <w:lastRenderedPageBreak/>
        <w:t>Övriga konsekvenser</w:t>
      </w:r>
    </w:p>
    <w:p w14:paraId="19E2A88A" w14:textId="77777777" w:rsidR="00310D42" w:rsidRDefault="00E856D8" w:rsidP="007576AC">
      <w:pPr>
        <w:pStyle w:val="Brdtext"/>
      </w:pPr>
      <w:r>
        <w:t>Förslagen bedöms inte få några konsekvenser för miljön, det kommunala självstyret, sysselsättningen och offentlig service i olika delar av landet, små företags förutsättningar eller för möjligheterna att nå de integra</w:t>
      </w:r>
      <w:r>
        <w:softHyphen/>
        <w:t>tions</w:t>
      </w:r>
      <w:r>
        <w:softHyphen/>
        <w:t>politiska målen.</w:t>
      </w:r>
    </w:p>
    <w:p w14:paraId="27687FDD" w14:textId="77777777" w:rsidR="00E856D8" w:rsidRPr="004A1A0A" w:rsidRDefault="00E856D8" w:rsidP="00E856D8">
      <w:pPr>
        <w:pStyle w:val="Rubrik1"/>
      </w:pPr>
      <w:bookmarkStart w:id="289" w:name="_Toc195704989"/>
      <w:bookmarkStart w:id="290" w:name="_Toc216271635"/>
      <w:bookmarkStart w:id="291" w:name="_Toc219455980"/>
      <w:bookmarkStart w:id="292" w:name="_Toc220315272"/>
      <w:bookmarkStart w:id="293" w:name="_Toc233629800"/>
      <w:bookmarkEnd w:id="281"/>
      <w:r w:rsidRPr="004A1A0A">
        <w:t>Författningskommentar</w:t>
      </w:r>
      <w:bookmarkEnd w:id="289"/>
      <w:bookmarkEnd w:id="290"/>
      <w:bookmarkEnd w:id="291"/>
      <w:bookmarkEnd w:id="292"/>
      <w:bookmarkEnd w:id="293"/>
    </w:p>
    <w:p w14:paraId="6EFE10EE" w14:textId="77777777" w:rsidR="00E856D8" w:rsidRPr="0085799A" w:rsidRDefault="00E856D8" w:rsidP="00E856D8">
      <w:pPr>
        <w:pStyle w:val="Rubrik2"/>
        <w:spacing w:before="0"/>
      </w:pPr>
      <w:bookmarkStart w:id="294" w:name="_Toc211948992"/>
      <w:bookmarkStart w:id="295" w:name="_Toc167088742"/>
      <w:bookmarkStart w:id="296" w:name="_Toc195704991"/>
      <w:bookmarkStart w:id="297" w:name="_Toc216271636"/>
      <w:bookmarkStart w:id="298" w:name="_Toc219455981"/>
      <w:bookmarkStart w:id="299" w:name="_Toc220315273"/>
      <w:bookmarkStart w:id="300" w:name="_Toc233629801"/>
      <w:bookmarkEnd w:id="294"/>
      <w:r w:rsidRPr="0085799A">
        <w:t>Förslaget till lag om ändring i brottsbalken</w:t>
      </w:r>
      <w:bookmarkEnd w:id="295"/>
      <w:bookmarkEnd w:id="296"/>
      <w:bookmarkEnd w:id="297"/>
      <w:bookmarkEnd w:id="298"/>
      <w:bookmarkEnd w:id="299"/>
      <w:bookmarkEnd w:id="300"/>
    </w:p>
    <w:p w14:paraId="23DC7DE3" w14:textId="77777777" w:rsidR="00E856D8" w:rsidRPr="007A0391" w:rsidRDefault="00E856D8" w:rsidP="00E856D8">
      <w:pPr>
        <w:pStyle w:val="Rubrik4utannumrering"/>
        <w:spacing w:before="0"/>
      </w:pPr>
      <w:r w:rsidRPr="007A0391">
        <w:t>1 </w:t>
      </w:r>
      <w:r w:rsidRPr="008C49AF">
        <w:t>kap</w:t>
      </w:r>
      <w:r w:rsidRPr="007A0391">
        <w:t>.</w:t>
      </w:r>
    </w:p>
    <w:p w14:paraId="5CD63804" w14:textId="17180F62" w:rsidR="00E856D8" w:rsidRPr="004C4EE6" w:rsidRDefault="00E856D8" w:rsidP="00E856D8">
      <w:pPr>
        <w:pStyle w:val="Brdtext"/>
        <w:rPr>
          <w:sz w:val="18"/>
          <w:szCs w:val="18"/>
        </w:rPr>
      </w:pPr>
      <w:r w:rsidRPr="007A0391">
        <w:rPr>
          <w:b/>
          <w:sz w:val="18"/>
          <w:szCs w:val="18"/>
        </w:rPr>
        <w:t>6 §    </w:t>
      </w:r>
      <w:r w:rsidRPr="007A0391">
        <w:rPr>
          <w:sz w:val="18"/>
          <w:szCs w:val="18"/>
        </w:rPr>
        <w:t xml:space="preserve">För brott som någon </w:t>
      </w:r>
      <w:r w:rsidRPr="00FC5DAA">
        <w:rPr>
          <w:i/>
          <w:sz w:val="18"/>
          <w:szCs w:val="18"/>
        </w:rPr>
        <w:t>har</w:t>
      </w:r>
      <w:r>
        <w:rPr>
          <w:sz w:val="18"/>
          <w:szCs w:val="18"/>
        </w:rPr>
        <w:t xml:space="preserve"> </w:t>
      </w:r>
      <w:r w:rsidRPr="007A0391">
        <w:rPr>
          <w:sz w:val="18"/>
          <w:szCs w:val="18"/>
        </w:rPr>
        <w:t xml:space="preserve">begått innan han </w:t>
      </w:r>
      <w:r w:rsidRPr="007A0391">
        <w:rPr>
          <w:i/>
          <w:iCs/>
          <w:sz w:val="18"/>
          <w:szCs w:val="18"/>
        </w:rPr>
        <w:t>eller hon</w:t>
      </w:r>
      <w:r w:rsidRPr="007A0391">
        <w:rPr>
          <w:sz w:val="18"/>
          <w:szCs w:val="18"/>
        </w:rPr>
        <w:t xml:space="preserve"> fyllt </w:t>
      </w:r>
      <w:r w:rsidR="000B36D8">
        <w:rPr>
          <w:sz w:val="18"/>
          <w:szCs w:val="18"/>
        </w:rPr>
        <w:t>femton år</w:t>
      </w:r>
      <w:r w:rsidRPr="007A0391">
        <w:rPr>
          <w:sz w:val="18"/>
          <w:szCs w:val="18"/>
        </w:rPr>
        <w:t xml:space="preserve"> får </w:t>
      </w:r>
      <w:r w:rsidRPr="007B5D0D">
        <w:rPr>
          <w:i/>
          <w:sz w:val="18"/>
          <w:szCs w:val="18"/>
        </w:rPr>
        <w:t xml:space="preserve">det </w:t>
      </w:r>
      <w:r w:rsidRPr="007A0391">
        <w:rPr>
          <w:sz w:val="18"/>
          <w:szCs w:val="18"/>
        </w:rPr>
        <w:t>inte dömas till påföljd.</w:t>
      </w:r>
    </w:p>
    <w:p w14:paraId="212FE764" w14:textId="5FE4D3F2" w:rsidR="00E856D8" w:rsidRPr="004C4EE6" w:rsidRDefault="00E856D8" w:rsidP="00E856D8">
      <w:pPr>
        <w:pStyle w:val="Brdtextmedindrag"/>
        <w:rPr>
          <w:i/>
          <w:iCs/>
          <w:sz w:val="18"/>
          <w:szCs w:val="18"/>
        </w:rPr>
      </w:pPr>
      <w:r w:rsidRPr="004C4EE6">
        <w:rPr>
          <w:i/>
          <w:iCs/>
          <w:sz w:val="18"/>
          <w:szCs w:val="18"/>
        </w:rPr>
        <w:t xml:space="preserve">För brott som någon </w:t>
      </w:r>
      <w:r>
        <w:rPr>
          <w:i/>
          <w:iCs/>
          <w:sz w:val="18"/>
          <w:szCs w:val="18"/>
        </w:rPr>
        <w:t xml:space="preserve">har </w:t>
      </w:r>
      <w:r w:rsidRPr="004C4EE6">
        <w:rPr>
          <w:i/>
          <w:iCs/>
          <w:sz w:val="18"/>
          <w:szCs w:val="18"/>
        </w:rPr>
        <w:t xml:space="preserve">begått när han eller hon </w:t>
      </w:r>
      <w:r w:rsidR="005344E2">
        <w:rPr>
          <w:i/>
          <w:iCs/>
          <w:sz w:val="18"/>
          <w:szCs w:val="18"/>
        </w:rPr>
        <w:t>var</w:t>
      </w:r>
      <w:r w:rsidR="005344E2" w:rsidRPr="004C4EE6" w:rsidDel="006070BE">
        <w:rPr>
          <w:i/>
          <w:iCs/>
          <w:sz w:val="18"/>
          <w:szCs w:val="18"/>
        </w:rPr>
        <w:t xml:space="preserve"> </w:t>
      </w:r>
      <w:r w:rsidR="00CC118A">
        <w:rPr>
          <w:i/>
          <w:iCs/>
          <w:sz w:val="18"/>
          <w:szCs w:val="18"/>
        </w:rPr>
        <w:t>fjorton</w:t>
      </w:r>
      <w:r w:rsidRPr="004C4EE6">
        <w:rPr>
          <w:i/>
          <w:iCs/>
          <w:sz w:val="18"/>
          <w:szCs w:val="18"/>
        </w:rPr>
        <w:t xml:space="preserve"> år får </w:t>
      </w:r>
      <w:r>
        <w:rPr>
          <w:i/>
          <w:iCs/>
          <w:sz w:val="18"/>
          <w:szCs w:val="18"/>
        </w:rPr>
        <w:t xml:space="preserve">det </w:t>
      </w:r>
      <w:r w:rsidRPr="004C4EE6">
        <w:rPr>
          <w:i/>
          <w:iCs/>
          <w:sz w:val="18"/>
          <w:szCs w:val="18"/>
        </w:rPr>
        <w:t>dock dömas till påföljd om</w:t>
      </w:r>
    </w:p>
    <w:p w14:paraId="45CCBD6C" w14:textId="77777777" w:rsidR="00E856D8" w:rsidRPr="004C4EE6" w:rsidRDefault="00E856D8" w:rsidP="00E856D8">
      <w:pPr>
        <w:pStyle w:val="Brdtextmedindrag"/>
        <w:rPr>
          <w:i/>
          <w:iCs/>
          <w:sz w:val="18"/>
          <w:szCs w:val="18"/>
        </w:rPr>
      </w:pPr>
      <w:r w:rsidRPr="004C4EE6">
        <w:rPr>
          <w:i/>
          <w:iCs/>
          <w:sz w:val="18"/>
          <w:szCs w:val="18"/>
        </w:rPr>
        <w:t>1. det för brottet inte är föreskrivet lindrigare straff än fängelse i fyra år, eller</w:t>
      </w:r>
    </w:p>
    <w:p w14:paraId="5A8BA6C2" w14:textId="77777777" w:rsidR="00E856D8" w:rsidRDefault="00E856D8" w:rsidP="00E856D8">
      <w:pPr>
        <w:pStyle w:val="Brdtextmedindrag"/>
        <w:rPr>
          <w:i/>
          <w:iCs/>
          <w:sz w:val="18"/>
          <w:szCs w:val="18"/>
        </w:rPr>
      </w:pPr>
      <w:r w:rsidRPr="004C4EE6">
        <w:rPr>
          <w:i/>
          <w:iCs/>
          <w:sz w:val="18"/>
          <w:szCs w:val="18"/>
        </w:rPr>
        <w:t>2. </w:t>
      </w:r>
      <w:r w:rsidRPr="001B5612">
        <w:rPr>
          <w:i/>
          <w:sz w:val="18"/>
          <w:szCs w:val="18"/>
        </w:rPr>
        <w:t>det är fråga om</w:t>
      </w:r>
      <w:r w:rsidRPr="004C4EE6">
        <w:rPr>
          <w:i/>
          <w:iCs/>
          <w:sz w:val="18"/>
          <w:szCs w:val="18"/>
        </w:rPr>
        <w:t xml:space="preserve"> försök, förberedelse eller stämpling till sådant brott som avses i 1.</w:t>
      </w:r>
    </w:p>
    <w:p w14:paraId="3A89481A" w14:textId="77777777" w:rsidR="00E856D8" w:rsidRPr="005940BC" w:rsidRDefault="00E856D8" w:rsidP="00E856D8">
      <w:pPr>
        <w:pStyle w:val="Brdtextmedindrag"/>
        <w:rPr>
          <w:i/>
          <w:iCs/>
          <w:sz w:val="18"/>
          <w:szCs w:val="18"/>
        </w:rPr>
      </w:pPr>
    </w:p>
    <w:p w14:paraId="3F9FEF4D" w14:textId="77777777" w:rsidR="00E856D8" w:rsidRPr="008E3418" w:rsidRDefault="00E856D8" w:rsidP="00E856D8">
      <w:pPr>
        <w:pStyle w:val="Brdtext"/>
      </w:pPr>
      <w:r w:rsidRPr="00D179FB">
        <w:rPr>
          <w:spacing w:val="-2"/>
        </w:rPr>
        <w:t xml:space="preserve">I paragrafen regleras straffbarhetsåldern. Övervägandena finns </w:t>
      </w:r>
      <w:r w:rsidRPr="005461D6">
        <w:t>i avsnitt 6.1.</w:t>
      </w:r>
    </w:p>
    <w:p w14:paraId="75AC3F5A" w14:textId="22E1F1F0" w:rsidR="00E856D8" w:rsidRPr="008E3418" w:rsidRDefault="00E856D8" w:rsidP="00E856D8">
      <w:pPr>
        <w:pStyle w:val="Brdtextmedindrag"/>
      </w:pPr>
      <w:r w:rsidRPr="008E3418">
        <w:t>Ändring</w:t>
      </w:r>
      <w:r w:rsidR="003D4152">
        <w:t>arna</w:t>
      </w:r>
      <w:r w:rsidRPr="008E3418">
        <w:t xml:space="preserve"> i </w:t>
      </w:r>
      <w:r w:rsidRPr="008E3418">
        <w:rPr>
          <w:i/>
          <w:iCs/>
        </w:rPr>
        <w:t>första stycket</w:t>
      </w:r>
      <w:r w:rsidRPr="008E3418">
        <w:t xml:space="preserve"> är språklig</w:t>
      </w:r>
      <w:r w:rsidR="003D4152">
        <w:t>a</w:t>
      </w:r>
      <w:r w:rsidRPr="008E3418">
        <w:t>.</w:t>
      </w:r>
    </w:p>
    <w:p w14:paraId="6C074C7D" w14:textId="11534B71" w:rsidR="00E856D8" w:rsidRDefault="00E856D8" w:rsidP="00E856D8">
      <w:pPr>
        <w:pStyle w:val="Brdtextmedindrag"/>
      </w:pPr>
      <w:r w:rsidRPr="008E3418">
        <w:t xml:space="preserve">Genom </w:t>
      </w:r>
      <w:r w:rsidRPr="008E3418">
        <w:rPr>
          <w:i/>
          <w:iCs/>
        </w:rPr>
        <w:t>andra stycket</w:t>
      </w:r>
      <w:r w:rsidRPr="008E3418">
        <w:t xml:space="preserve">, som är nytt, införs en </w:t>
      </w:r>
      <w:r>
        <w:t xml:space="preserve">bestämmelse </w:t>
      </w:r>
      <w:r w:rsidRPr="008E3418">
        <w:t xml:space="preserve">som innebär att </w:t>
      </w:r>
      <w:r w:rsidRPr="006057E4">
        <w:t xml:space="preserve">straffbarhetsåldern </w:t>
      </w:r>
      <w:r>
        <w:t>för vissa brott</w:t>
      </w:r>
      <w:r w:rsidRPr="006057E4">
        <w:t xml:space="preserve"> är </w:t>
      </w:r>
      <w:r w:rsidR="00CC118A">
        <w:t>14</w:t>
      </w:r>
      <w:r w:rsidRPr="006057E4">
        <w:t xml:space="preserve"> år. Det gäller brott som ett barn </w:t>
      </w:r>
      <w:r>
        <w:t>begår</w:t>
      </w:r>
      <w:r w:rsidRPr="006057E4">
        <w:t xml:space="preserve"> efter det att han eller hon fyllt </w:t>
      </w:r>
      <w:r w:rsidR="00CC118A">
        <w:t>14</w:t>
      </w:r>
      <w:r w:rsidRPr="006057E4">
        <w:t> </w:t>
      </w:r>
      <w:r>
        <w:t>år men innan han eller hon fyllt 15 år,</w:t>
      </w:r>
      <w:r w:rsidRPr="006057E4">
        <w:t xml:space="preserve"> om det för brottet inte är föreskrivet lindrigare straff än fängelse i fyra år, eller</w:t>
      </w:r>
      <w:r w:rsidRPr="008E3418">
        <w:t xml:space="preserve"> </w:t>
      </w:r>
      <w:r>
        <w:t xml:space="preserve">om </w:t>
      </w:r>
      <w:r w:rsidRPr="001B5612">
        <w:t>det är fråga om</w:t>
      </w:r>
      <w:r w:rsidRPr="008E3418">
        <w:t xml:space="preserve"> försök, förberedelse eller stämpling till ett sådant brott.</w:t>
      </w:r>
      <w:r>
        <w:t xml:space="preserve"> Även medverkan till fullbordat brott och medverkan till för</w:t>
      </w:r>
      <w:r>
        <w:softHyphen/>
        <w:t xml:space="preserve">sök, förberedelse eller stämpling omfattas. </w:t>
      </w:r>
    </w:p>
    <w:p w14:paraId="6F0E4DB8" w14:textId="77777777" w:rsidR="00E856D8" w:rsidRDefault="00E856D8" w:rsidP="00E856D8">
      <w:pPr>
        <w:pStyle w:val="Brdtextmedindrag"/>
      </w:pPr>
      <w:r>
        <w:t>Om åtal väcks med utgångspunkten att gärningen omfattas av den sär</w:t>
      </w:r>
      <w:r>
        <w:softHyphen/>
        <w:t>skilda regleringen enligt andra stycket och domstolens rubricering av gär</w:t>
      </w:r>
      <w:r>
        <w:softHyphen/>
        <w:t>ningen innebär att den inte utgör ett brott som omfattas av den särskilda regleringen om sänkt straff</w:t>
      </w:r>
      <w:r>
        <w:softHyphen/>
        <w:t>barhets</w:t>
      </w:r>
      <w:r>
        <w:softHyphen/>
        <w:t xml:space="preserve">ålder ska åtalet ogillas. Åklagaren har dock en möjlighet att begära att rätten </w:t>
      </w:r>
      <w:r w:rsidRPr="007034DD">
        <w:t xml:space="preserve">i </w:t>
      </w:r>
      <w:r>
        <w:t>andra hand</w:t>
      </w:r>
      <w:r w:rsidDel="009C68A1">
        <w:t xml:space="preserve"> </w:t>
      </w:r>
      <w:r w:rsidRPr="007034DD">
        <w:t>prövar om den unge har begått den åtalade gär</w:t>
      </w:r>
      <w:r>
        <w:softHyphen/>
      </w:r>
      <w:r w:rsidRPr="007034DD">
        <w:t xml:space="preserve">ningen </w:t>
      </w:r>
      <w:r>
        <w:t>genom en</w:t>
      </w:r>
      <w:r w:rsidRPr="007034DD">
        <w:t xml:space="preserve"> bevistalan</w:t>
      </w:r>
      <w:r>
        <w:t xml:space="preserve"> enligt 38 f § lagen </w:t>
      </w:r>
      <w:r w:rsidRPr="002D1E78">
        <w:t>(1964:167) med särskilda bestäm</w:t>
      </w:r>
      <w:r>
        <w:softHyphen/>
      </w:r>
      <w:r w:rsidRPr="002D1E78">
        <w:t>melser om unga lagöver</w:t>
      </w:r>
      <w:r>
        <w:softHyphen/>
      </w:r>
      <w:r w:rsidRPr="002D1E78">
        <w:t>trädare</w:t>
      </w:r>
      <w:r>
        <w:t xml:space="preserve"> (se kom</w:t>
      </w:r>
      <w:r>
        <w:softHyphen/>
        <w:t>mentaren till den para</w:t>
      </w:r>
      <w:r>
        <w:softHyphen/>
        <w:t>grafen)</w:t>
      </w:r>
      <w:r w:rsidRPr="00235A36">
        <w:t>.</w:t>
      </w:r>
      <w:r>
        <w:t xml:space="preserve"> </w:t>
      </w:r>
    </w:p>
    <w:p w14:paraId="12C884DB" w14:textId="77777777" w:rsidR="00E856D8" w:rsidRPr="00A3277C" w:rsidRDefault="00E856D8" w:rsidP="00E856D8">
      <w:pPr>
        <w:pStyle w:val="Rubrik4utannumrering"/>
      </w:pPr>
      <w:r w:rsidRPr="00A3277C">
        <w:t>29 kap.</w:t>
      </w:r>
    </w:p>
    <w:p w14:paraId="319D8686" w14:textId="028D300E" w:rsidR="00E856D8" w:rsidRPr="00A3277C" w:rsidRDefault="00E856D8" w:rsidP="00E856D8">
      <w:pPr>
        <w:pStyle w:val="Brdtext"/>
        <w:rPr>
          <w:sz w:val="18"/>
        </w:rPr>
      </w:pPr>
      <w:r w:rsidRPr="00A3277C">
        <w:rPr>
          <w:b/>
          <w:bCs/>
          <w:sz w:val="18"/>
        </w:rPr>
        <w:t>7 §</w:t>
      </w:r>
      <w:r w:rsidRPr="00A3277C">
        <w:rPr>
          <w:sz w:val="18"/>
        </w:rPr>
        <w:t>    </w:t>
      </w:r>
      <w:r w:rsidRPr="00A3277C">
        <w:rPr>
          <w:i/>
          <w:iCs/>
          <w:sz w:val="18"/>
        </w:rPr>
        <w:t xml:space="preserve">Om </w:t>
      </w:r>
      <w:r w:rsidRPr="00630748">
        <w:rPr>
          <w:sz w:val="18"/>
        </w:rPr>
        <w:t>någon</w:t>
      </w:r>
      <w:r w:rsidRPr="00A3277C">
        <w:rPr>
          <w:i/>
          <w:iCs/>
          <w:sz w:val="18"/>
        </w:rPr>
        <w:t xml:space="preserve"> har </w:t>
      </w:r>
      <w:r w:rsidRPr="00A3277C">
        <w:rPr>
          <w:sz w:val="18"/>
        </w:rPr>
        <w:t xml:space="preserve">begått brott innan han eller hon fyllt </w:t>
      </w:r>
      <w:r w:rsidR="000B36D8">
        <w:rPr>
          <w:i/>
          <w:iCs/>
          <w:sz w:val="18"/>
        </w:rPr>
        <w:t>arton år</w:t>
      </w:r>
      <w:r w:rsidRPr="00A3277C">
        <w:rPr>
          <w:sz w:val="18"/>
        </w:rPr>
        <w:t xml:space="preserve"> ska hans eller hennes ungdom beaktas </w:t>
      </w:r>
      <w:r w:rsidRPr="00A3277C">
        <w:rPr>
          <w:i/>
          <w:iCs/>
          <w:sz w:val="18"/>
        </w:rPr>
        <w:t>i skälig omfattning</w:t>
      </w:r>
      <w:r w:rsidRPr="00A3277C">
        <w:rPr>
          <w:sz w:val="18"/>
        </w:rPr>
        <w:t xml:space="preserve"> vid straffmätningen. </w:t>
      </w:r>
      <w:r w:rsidR="00AD092D" w:rsidRPr="00C15F7C">
        <w:rPr>
          <w:i/>
          <w:sz w:val="18"/>
        </w:rPr>
        <w:t>Vid denna</w:t>
      </w:r>
      <w:r w:rsidR="00AD092D">
        <w:rPr>
          <w:i/>
          <w:sz w:val="18"/>
        </w:rPr>
        <w:t xml:space="preserve"> bedöm</w:t>
      </w:r>
      <w:r w:rsidR="003D45C1">
        <w:rPr>
          <w:i/>
          <w:sz w:val="18"/>
        </w:rPr>
        <w:softHyphen/>
      </w:r>
      <w:r w:rsidR="00AD092D">
        <w:rPr>
          <w:i/>
          <w:sz w:val="18"/>
        </w:rPr>
        <w:t>ning</w:t>
      </w:r>
      <w:r w:rsidR="00AD092D" w:rsidRPr="00C15F7C">
        <w:rPr>
          <w:i/>
          <w:sz w:val="18"/>
        </w:rPr>
        <w:t xml:space="preserve"> ska hänsyn tas till den tilltalades ålder vid tidpunkten för brottet och </w:t>
      </w:r>
      <w:r w:rsidR="00FE7274">
        <w:rPr>
          <w:i/>
          <w:sz w:val="18"/>
        </w:rPr>
        <w:t xml:space="preserve">till </w:t>
      </w:r>
      <w:r w:rsidR="00AD092D" w:rsidRPr="00C15F7C">
        <w:rPr>
          <w:i/>
          <w:sz w:val="18"/>
        </w:rPr>
        <w:t>brottstypen.</w:t>
      </w:r>
      <w:r w:rsidR="009556C1">
        <w:rPr>
          <w:i/>
          <w:sz w:val="18"/>
        </w:rPr>
        <w:t xml:space="preserve"> </w:t>
      </w:r>
      <w:r w:rsidR="009556C1" w:rsidRPr="00A3277C">
        <w:rPr>
          <w:sz w:val="18"/>
        </w:rPr>
        <w:t>Rätten får då döma till lindrigare straff än vad som är föreskrivet för brottet.</w:t>
      </w:r>
      <w:r w:rsidR="009556C1">
        <w:rPr>
          <w:sz w:val="18"/>
        </w:rPr>
        <w:t xml:space="preserve"> </w:t>
      </w:r>
    </w:p>
    <w:p w14:paraId="033E88AB" w14:textId="1E824B8A" w:rsidR="00E856D8" w:rsidRPr="00A3277C" w:rsidRDefault="00E856D8" w:rsidP="00E856D8">
      <w:pPr>
        <w:pStyle w:val="Brdtextmedindrag"/>
        <w:rPr>
          <w:sz w:val="18"/>
        </w:rPr>
      </w:pPr>
      <w:r w:rsidRPr="00A3277C">
        <w:rPr>
          <w:sz w:val="18"/>
        </w:rPr>
        <w:t xml:space="preserve">För brott som någon har begått innan han eller hon fyllt </w:t>
      </w:r>
      <w:r w:rsidR="000B36D8">
        <w:rPr>
          <w:sz w:val="18"/>
        </w:rPr>
        <w:t>arton år</w:t>
      </w:r>
      <w:r w:rsidRPr="00A3277C">
        <w:rPr>
          <w:sz w:val="18"/>
        </w:rPr>
        <w:t xml:space="preserve"> får det inte dömas till svårare straff än fängelse i </w:t>
      </w:r>
      <w:r w:rsidR="000B36D8">
        <w:rPr>
          <w:i/>
          <w:iCs/>
          <w:sz w:val="18"/>
        </w:rPr>
        <w:t>arton år</w:t>
      </w:r>
      <w:r w:rsidRPr="00A3277C">
        <w:rPr>
          <w:sz w:val="18"/>
        </w:rPr>
        <w:t xml:space="preserve">. </w:t>
      </w:r>
    </w:p>
    <w:p w14:paraId="110DAE43" w14:textId="77777777" w:rsidR="00E856D8" w:rsidRDefault="00E856D8" w:rsidP="00E856D8">
      <w:pPr>
        <w:pStyle w:val="Brdtext"/>
      </w:pPr>
    </w:p>
    <w:p w14:paraId="54E30546" w14:textId="530E82AE" w:rsidR="00E856D8" w:rsidRPr="005461D6" w:rsidRDefault="00E856D8" w:rsidP="00E856D8">
      <w:pPr>
        <w:pStyle w:val="Brdtext"/>
      </w:pPr>
      <w:r w:rsidRPr="00CC52F3">
        <w:t xml:space="preserve">Paragrafen innehåller bestämmelser om straffmätning för brott som har begåtts av unga lagöverträdare, den s.k. ungdomsreduktionen. Paragrafen </w:t>
      </w:r>
      <w:r w:rsidRPr="00CC52F3">
        <w:lastRenderedPageBreak/>
        <w:t xml:space="preserve">innehåller även </w:t>
      </w:r>
      <w:r>
        <w:t xml:space="preserve">en </w:t>
      </w:r>
      <w:r w:rsidRPr="00CC52F3">
        <w:t>bestämmelse om straff</w:t>
      </w:r>
      <w:r>
        <w:t>maximum</w:t>
      </w:r>
      <w:r w:rsidRPr="00CC52F3">
        <w:t xml:space="preserve"> </w:t>
      </w:r>
      <w:r w:rsidRPr="005461D6">
        <w:t>för brott som har be</w:t>
      </w:r>
      <w:r w:rsidRPr="005461D6">
        <w:softHyphen/>
        <w:t xml:space="preserve">gåtts av unga lagöverträdare. </w:t>
      </w:r>
      <w:r w:rsidR="00F1502B">
        <w:t xml:space="preserve">Paragrafen utformas efter synpunkter från </w:t>
      </w:r>
      <w:r w:rsidR="00F1502B">
        <w:rPr>
          <w:i/>
          <w:iCs/>
        </w:rPr>
        <w:t>Lagrådet</w:t>
      </w:r>
      <w:r w:rsidR="00F1502B">
        <w:t>.</w:t>
      </w:r>
      <w:r w:rsidRPr="005461D6">
        <w:t xml:space="preserve"> Över</w:t>
      </w:r>
      <w:r w:rsidRPr="005461D6">
        <w:softHyphen/>
        <w:t>vägan</w:t>
      </w:r>
      <w:r w:rsidRPr="005461D6">
        <w:softHyphen/>
        <w:t>dena finns i avsnitt 8.1 och 9.</w:t>
      </w:r>
    </w:p>
    <w:p w14:paraId="244E4378" w14:textId="77777777" w:rsidR="00E856D8" w:rsidRDefault="00E856D8" w:rsidP="00E856D8">
      <w:pPr>
        <w:pStyle w:val="Brdtextmedindrag"/>
      </w:pPr>
      <w:r w:rsidRPr="005461D6">
        <w:t xml:space="preserve">I </w:t>
      </w:r>
      <w:r w:rsidRPr="005461D6">
        <w:rPr>
          <w:i/>
          <w:iCs/>
        </w:rPr>
        <w:t>första stycket</w:t>
      </w:r>
      <w:r w:rsidRPr="005461D6">
        <w:t xml:space="preserve"> görs två ändringar.</w:t>
      </w:r>
      <w:r>
        <w:t xml:space="preserve"> </w:t>
      </w:r>
    </w:p>
    <w:p w14:paraId="697F21CA" w14:textId="77777777" w:rsidR="00E856D8" w:rsidRDefault="00E856D8" w:rsidP="00E856D8">
      <w:pPr>
        <w:pStyle w:val="Brdtextmedindrag"/>
      </w:pPr>
      <w:r>
        <w:t>För det första ändras stycket så att det gäller den som inte har fyllt 18 år i stället för – som enligt hittillsvarande ordning – 21 år. Ändringen innebär</w:t>
      </w:r>
      <w:r w:rsidRPr="0085799A">
        <w:t xml:space="preserve">, i förening med att tredje stycket </w:t>
      </w:r>
      <w:r>
        <w:t xml:space="preserve">utgår, </w:t>
      </w:r>
      <w:r w:rsidRPr="0085799A">
        <w:t>att den tilltalades ungdom inte längre ska beaktas</w:t>
      </w:r>
      <w:r>
        <w:t xml:space="preserve"> sär</w:t>
      </w:r>
      <w:r>
        <w:softHyphen/>
        <w:t>skilt</w:t>
      </w:r>
      <w:r w:rsidRPr="0085799A">
        <w:t xml:space="preserve"> vid straffmätningen </w:t>
      </w:r>
      <w:r>
        <w:t xml:space="preserve">för </w:t>
      </w:r>
      <w:r w:rsidRPr="0085799A">
        <w:t xml:space="preserve">brott som </w:t>
      </w:r>
      <w:r>
        <w:t xml:space="preserve">har </w:t>
      </w:r>
      <w:r w:rsidRPr="0085799A">
        <w:t xml:space="preserve">begåtts av någon efter det att han eller hon har fyllt 18 år. </w:t>
      </w:r>
      <w:r>
        <w:t>När den tilltalade har fyllt 18 år ska det alltså inte göras någon ungdomsreduktion, utan han eller hon ska behandlas som andra myndiga vid straffmätningen. I och med</w:t>
      </w:r>
      <w:r w:rsidDel="00470E2C">
        <w:t xml:space="preserve"> </w:t>
      </w:r>
      <w:r>
        <w:t xml:space="preserve">detta gäller </w:t>
      </w:r>
      <w:r w:rsidRPr="00CC52F3">
        <w:t>para</w:t>
      </w:r>
      <w:r w:rsidRPr="00CC52F3">
        <w:softHyphen/>
        <w:t xml:space="preserve">grafen endast för brott som begåtts </w:t>
      </w:r>
      <w:r>
        <w:t>före</w:t>
      </w:r>
      <w:r w:rsidRPr="00CC52F3">
        <w:t xml:space="preserve"> 18</w:t>
      </w:r>
      <w:r>
        <w:t> </w:t>
      </w:r>
      <w:r w:rsidRPr="00CC52F3">
        <w:t xml:space="preserve">års ålder. </w:t>
      </w:r>
    </w:p>
    <w:p w14:paraId="4D40425C" w14:textId="42EAD46D" w:rsidR="00E856D8" w:rsidRDefault="00E856D8" w:rsidP="00E856D8">
      <w:pPr>
        <w:pStyle w:val="Brdtextmedindrag"/>
        <w:rPr>
          <w:rStyle w:val="BrdtextChar"/>
          <w:rFonts w:eastAsiaTheme="minorHAnsi"/>
        </w:rPr>
      </w:pPr>
      <w:r>
        <w:t>För det andra ändras rekvisitet för ungdomsreduktionen. När det gäller brott som någon har begått innan han eller hon fyllt 18 år ska</w:t>
      </w:r>
      <w:r w:rsidRPr="00CC52F3">
        <w:t xml:space="preserve"> den tilltalades ung</w:t>
      </w:r>
      <w:r w:rsidRPr="00CC52F3">
        <w:softHyphen/>
        <w:t>dom beaktas ”i skälig omfattning” vid straff</w:t>
      </w:r>
      <w:r>
        <w:softHyphen/>
      </w:r>
      <w:r w:rsidRPr="00CC52F3">
        <w:t>mät</w:t>
      </w:r>
      <w:r>
        <w:softHyphen/>
      </w:r>
      <w:r w:rsidRPr="00CC52F3">
        <w:t xml:space="preserve">ningen, i stället för </w:t>
      </w:r>
      <w:r>
        <w:t xml:space="preserve">att den som hittills </w:t>
      </w:r>
      <w:r w:rsidRPr="00CC52F3">
        <w:t>”beaktas särskilt</w:t>
      </w:r>
      <w:r w:rsidRPr="0088111D">
        <w:t>”.</w:t>
      </w:r>
      <w:r w:rsidRPr="0088111D">
        <w:rPr>
          <w:rStyle w:val="BrdtextChar"/>
          <w:rFonts w:eastAsiaTheme="minorHAnsi"/>
        </w:rPr>
        <w:t xml:space="preserve"> </w:t>
      </w:r>
      <w:r w:rsidR="00F1502B">
        <w:rPr>
          <w:rStyle w:val="BrdtextChar"/>
          <w:rFonts w:eastAsiaTheme="minorHAnsi"/>
        </w:rPr>
        <w:t xml:space="preserve">Till skillnad från hittillsvarande ordning anges </w:t>
      </w:r>
      <w:r w:rsidR="00DB307E">
        <w:rPr>
          <w:rStyle w:val="BrdtextChar"/>
          <w:rFonts w:eastAsiaTheme="minorHAnsi"/>
        </w:rPr>
        <w:t>vidare</w:t>
      </w:r>
      <w:r w:rsidR="00F1502B">
        <w:rPr>
          <w:rStyle w:val="BrdtextChar"/>
          <w:rFonts w:eastAsiaTheme="minorHAnsi"/>
        </w:rPr>
        <w:t xml:space="preserve"> att hänsyn </w:t>
      </w:r>
      <w:r w:rsidR="00A52494">
        <w:rPr>
          <w:rStyle w:val="BrdtextChar"/>
          <w:rFonts w:eastAsiaTheme="minorHAnsi"/>
        </w:rPr>
        <w:t xml:space="preserve">vid bedömningen </w:t>
      </w:r>
      <w:r w:rsidR="00DB307E">
        <w:rPr>
          <w:rStyle w:val="BrdtextChar"/>
          <w:rFonts w:eastAsiaTheme="minorHAnsi"/>
        </w:rPr>
        <w:t>ska</w:t>
      </w:r>
      <w:r w:rsidR="00F1502B">
        <w:rPr>
          <w:rStyle w:val="BrdtextChar"/>
          <w:rFonts w:eastAsiaTheme="minorHAnsi"/>
        </w:rPr>
        <w:t xml:space="preserve"> tas till den tilltalades ålder vid </w:t>
      </w:r>
      <w:r w:rsidR="007F036C">
        <w:rPr>
          <w:rStyle w:val="BrdtextChar"/>
          <w:rFonts w:eastAsiaTheme="minorHAnsi"/>
        </w:rPr>
        <w:t xml:space="preserve">tidpunkten för </w:t>
      </w:r>
      <w:r w:rsidR="00F1502B">
        <w:rPr>
          <w:rStyle w:val="BrdtextChar"/>
          <w:rFonts w:eastAsiaTheme="minorHAnsi"/>
        </w:rPr>
        <w:t xml:space="preserve">brottet och </w:t>
      </w:r>
      <w:r w:rsidR="004D0AB5">
        <w:rPr>
          <w:rStyle w:val="BrdtextChar"/>
          <w:rFonts w:eastAsiaTheme="minorHAnsi"/>
        </w:rPr>
        <w:t xml:space="preserve">till </w:t>
      </w:r>
      <w:r w:rsidR="00F1502B">
        <w:rPr>
          <w:rStyle w:val="BrdtextChar"/>
          <w:rFonts w:eastAsiaTheme="minorHAnsi"/>
        </w:rPr>
        <w:t xml:space="preserve">brottstypen. </w:t>
      </w:r>
      <w:r w:rsidR="003055CC">
        <w:rPr>
          <w:rStyle w:val="BrdtextChar"/>
          <w:rFonts w:eastAsiaTheme="minorHAnsi"/>
        </w:rPr>
        <w:t xml:space="preserve"> </w:t>
      </w:r>
    </w:p>
    <w:p w14:paraId="353EA68E" w14:textId="2B57ADE8" w:rsidR="00E856D8" w:rsidRPr="0056037F" w:rsidRDefault="00E856D8" w:rsidP="00E856D8">
      <w:pPr>
        <w:pStyle w:val="Brdtextmedindrag"/>
        <w:rPr>
          <w:rFonts w:eastAsiaTheme="minorHAnsi"/>
        </w:rPr>
      </w:pPr>
      <w:r>
        <w:rPr>
          <w:rStyle w:val="BrdtextChar"/>
          <w:rFonts w:eastAsiaTheme="minorHAnsi"/>
        </w:rPr>
        <w:t>Liksom hittills krävs inte för bestäm</w:t>
      </w:r>
      <w:r>
        <w:rPr>
          <w:rStyle w:val="BrdtextChar"/>
          <w:rFonts w:eastAsiaTheme="minorHAnsi"/>
        </w:rPr>
        <w:softHyphen/>
        <w:t>melsens tillämpning att den till</w:t>
      </w:r>
      <w:r w:rsidR="00EF0849">
        <w:rPr>
          <w:rStyle w:val="BrdtextChar"/>
          <w:rFonts w:eastAsiaTheme="minorHAnsi"/>
        </w:rPr>
        <w:softHyphen/>
      </w:r>
      <w:r>
        <w:rPr>
          <w:rStyle w:val="BrdtextChar"/>
          <w:rFonts w:eastAsiaTheme="minorHAnsi"/>
        </w:rPr>
        <w:t>talades handlande har stått i samband med hans eller hennes låga ålder (jfr</w:t>
      </w:r>
      <w:r w:rsidR="00062538">
        <w:rPr>
          <w:rStyle w:val="BrdtextChar"/>
          <w:rFonts w:eastAsiaTheme="minorHAnsi"/>
        </w:rPr>
        <w:t> </w:t>
      </w:r>
      <w:r>
        <w:rPr>
          <w:rStyle w:val="BrdtextChar"/>
          <w:rFonts w:eastAsiaTheme="minorHAnsi"/>
        </w:rPr>
        <w:t xml:space="preserve">29 kap. 3 § första stycket 3). </w:t>
      </w:r>
      <w:r w:rsidRPr="00242BD2">
        <w:t>Syftet med ändring</w:t>
      </w:r>
      <w:r w:rsidR="00F1502B">
        <w:t>arna</w:t>
      </w:r>
      <w:r w:rsidRPr="00242BD2">
        <w:t xml:space="preserve"> är att tydligt markera att </w:t>
      </w:r>
      <w:r>
        <w:t xml:space="preserve">den reduktion som görs </w:t>
      </w:r>
      <w:r w:rsidRPr="00242BD2">
        <w:t>vid straff</w:t>
      </w:r>
      <w:r w:rsidRPr="00242BD2">
        <w:softHyphen/>
        <w:t xml:space="preserve">mätningen inte ska vara så </w:t>
      </w:r>
      <w:r>
        <w:t>omfat</w:t>
      </w:r>
      <w:r>
        <w:softHyphen/>
        <w:t>tande</w:t>
      </w:r>
      <w:r w:rsidRPr="00242BD2">
        <w:t xml:space="preserve"> som </w:t>
      </w:r>
      <w:r>
        <w:t>hittills</w:t>
      </w:r>
      <w:r w:rsidRPr="00242BD2">
        <w:t>, sam</w:t>
      </w:r>
      <w:r>
        <w:softHyphen/>
      </w:r>
      <w:r w:rsidRPr="00242BD2">
        <w:t>tidigt som bestämmelsen ska ge dom</w:t>
      </w:r>
      <w:r w:rsidRPr="00242BD2">
        <w:softHyphen/>
        <w:t>stolarna utrym</w:t>
      </w:r>
      <w:r>
        <w:softHyphen/>
      </w:r>
      <w:r w:rsidRPr="00242BD2">
        <w:t xml:space="preserve">me </w:t>
      </w:r>
      <w:r>
        <w:t>för en mer differen</w:t>
      </w:r>
      <w:r>
        <w:softHyphen/>
        <w:t>tierad bedömning</w:t>
      </w:r>
      <w:r w:rsidRPr="00242BD2">
        <w:t>.</w:t>
      </w:r>
      <w:r>
        <w:t xml:space="preserve"> </w:t>
      </w:r>
      <w:r w:rsidRPr="00B34967">
        <w:t>Att den tilltalades ungdom ska beaktas i skälig om</w:t>
      </w:r>
      <w:r>
        <w:softHyphen/>
      </w:r>
      <w:r w:rsidRPr="00B34967">
        <w:t>fattning vid straff</w:t>
      </w:r>
      <w:r>
        <w:softHyphen/>
      </w:r>
      <w:r w:rsidRPr="00B34967">
        <w:t>mätningen innebär att en bedöm</w:t>
      </w:r>
      <w:r>
        <w:softHyphen/>
      </w:r>
      <w:r w:rsidRPr="00B34967">
        <w:t>ning måste göras i</w:t>
      </w:r>
      <w:r>
        <w:t xml:space="preserve"> varje enskilt fall</w:t>
      </w:r>
      <w:r w:rsidRPr="00B34967">
        <w:t>.</w:t>
      </w:r>
      <w:r>
        <w:t xml:space="preserve"> Rekvisitet ”i skälig omfattning” ska be</w:t>
      </w:r>
      <w:r>
        <w:softHyphen/>
        <w:t xml:space="preserve">dömas utifrån </w:t>
      </w:r>
      <w:r w:rsidR="00F1502B">
        <w:t>den tilltalades</w:t>
      </w:r>
      <w:r>
        <w:t xml:space="preserve"> ålder </w:t>
      </w:r>
      <w:r w:rsidR="00C51E85">
        <w:t xml:space="preserve">vid tidpunkten för </w:t>
      </w:r>
      <w:r>
        <w:t>brottet</w:t>
      </w:r>
      <w:r w:rsidR="00C51E85">
        <w:t xml:space="preserve"> </w:t>
      </w:r>
      <w:r>
        <w:t xml:space="preserve">och </w:t>
      </w:r>
      <w:r w:rsidR="004D0AB5">
        <w:t xml:space="preserve">utifrån </w:t>
      </w:r>
      <w:r>
        <w:t>brott</w:t>
      </w:r>
      <w:r w:rsidR="00C51E85">
        <w:t>s</w:t>
      </w:r>
      <w:r w:rsidR="00EF0849">
        <w:softHyphen/>
      </w:r>
      <w:r w:rsidR="00C51E85">
        <w:t>typen</w:t>
      </w:r>
      <w:r>
        <w:t>. I regel är det skäligt att göra en betydlig reduk</w:t>
      </w:r>
      <w:r>
        <w:softHyphen/>
        <w:t>tion för den som är mycket ung medan utrymmet för reduktion för den som snart fyller 18 år i regel är mycket begränsat. Bestämmelsen bör även tillämpas på ett sätt som undviker tröskeleffekter.</w:t>
      </w:r>
    </w:p>
    <w:p w14:paraId="3F8854FA" w14:textId="126161C1" w:rsidR="00E856D8" w:rsidRDefault="00E856D8" w:rsidP="00E856D8">
      <w:pPr>
        <w:pStyle w:val="Brdtextmedindrag"/>
      </w:pPr>
      <w:r>
        <w:t>I många fall – speciellt i fall som rör brott</w:t>
      </w:r>
      <w:r w:rsidR="00D96B6D">
        <w:t>st</w:t>
      </w:r>
      <w:r w:rsidR="0010300D">
        <w:t>yper</w:t>
      </w:r>
      <w:r>
        <w:t xml:space="preserve"> som unga lagöver</w:t>
      </w:r>
      <w:r>
        <w:softHyphen/>
        <w:t>trädare ofta</w:t>
      </w:r>
      <w:r w:rsidRPr="00744C10">
        <w:t xml:space="preserve"> gör sig skyldiga till</w:t>
      </w:r>
      <w:r>
        <w:t xml:space="preserve"> –</w:t>
      </w:r>
      <w:r w:rsidRPr="00744C10">
        <w:t xml:space="preserve"> </w:t>
      </w:r>
      <w:r>
        <w:t>bör den tilltalades ungdom anses ha beaktats i skälig omfattning om strafflängden bestäms i kvotdelar i relation till ett tänkt fängelsestraff för en vuxen lagöverträdare på så sätt att reduk</w:t>
      </w:r>
      <w:r>
        <w:softHyphen/>
        <w:t>tionen för åldersgruppen 15–17 år ökar med</w:t>
      </w:r>
      <w:r w:rsidRPr="0092403B">
        <w:t xml:space="preserve"> en femtedel </w:t>
      </w:r>
      <w:r>
        <w:t>varje år från 18 år och nedåt i åldern</w:t>
      </w:r>
      <w:r w:rsidRPr="0092403B">
        <w:t>. Det innebär</w:t>
      </w:r>
      <w:r>
        <w:t xml:space="preserve"> att</w:t>
      </w:r>
      <w:r w:rsidRPr="0092403B">
        <w:t xml:space="preserve"> </w:t>
      </w:r>
      <w:r>
        <w:t>strafflängden för en lag</w:t>
      </w:r>
      <w:r>
        <w:softHyphen/>
        <w:t>över</w:t>
      </w:r>
      <w:r>
        <w:softHyphen/>
        <w:t xml:space="preserve">trädare som är </w:t>
      </w:r>
      <w:r w:rsidRPr="0092403B">
        <w:t>17</w:t>
      </w:r>
      <w:r>
        <w:t> år</w:t>
      </w:r>
      <w:r w:rsidRPr="0092403B">
        <w:t xml:space="preserve"> bör </w:t>
      </w:r>
      <w:r>
        <w:t>mots</w:t>
      </w:r>
      <w:r w:rsidRPr="0092403B">
        <w:t xml:space="preserve">vara omkring fyra femtedelar (80 procent) av </w:t>
      </w:r>
      <w:r>
        <w:t xml:space="preserve">ett tänkt </w:t>
      </w:r>
      <w:r w:rsidRPr="0092403B">
        <w:t>straff för en vuxen lagöver</w:t>
      </w:r>
      <w:r>
        <w:softHyphen/>
      </w:r>
      <w:r w:rsidRPr="0092403B">
        <w:t xml:space="preserve">trädare, </w:t>
      </w:r>
      <w:r>
        <w:t xml:space="preserve">att </w:t>
      </w:r>
      <w:r w:rsidRPr="0092403B">
        <w:t>straff</w:t>
      </w:r>
      <w:r>
        <w:t>längden för en lagöver</w:t>
      </w:r>
      <w:r>
        <w:softHyphen/>
        <w:t xml:space="preserve">trädare som är 16 år </w:t>
      </w:r>
      <w:r w:rsidRPr="0092403B">
        <w:t xml:space="preserve">bör </w:t>
      </w:r>
      <w:r>
        <w:t xml:space="preserve">motsvara </w:t>
      </w:r>
      <w:r w:rsidRPr="0092403B">
        <w:t xml:space="preserve">omkring tre femtedelar (60 procent) av </w:t>
      </w:r>
      <w:r>
        <w:t xml:space="preserve">ett tänkt </w:t>
      </w:r>
      <w:r w:rsidRPr="0092403B">
        <w:t xml:space="preserve">straff för en vuxen lagöverträdare och </w:t>
      </w:r>
      <w:r>
        <w:t xml:space="preserve">att </w:t>
      </w:r>
      <w:r w:rsidRPr="0092403B">
        <w:t>straff</w:t>
      </w:r>
      <w:r>
        <w:t>längden</w:t>
      </w:r>
      <w:r w:rsidRPr="0092403B">
        <w:t xml:space="preserve"> för en lag</w:t>
      </w:r>
      <w:r>
        <w:softHyphen/>
      </w:r>
      <w:r w:rsidRPr="0092403B">
        <w:t>över</w:t>
      </w:r>
      <w:r>
        <w:softHyphen/>
      </w:r>
      <w:r w:rsidRPr="0092403B">
        <w:t xml:space="preserve">trädare som är 15 år bör </w:t>
      </w:r>
      <w:r>
        <w:t>motsvara</w:t>
      </w:r>
      <w:r w:rsidRPr="0092403B">
        <w:t xml:space="preserve"> omkring två </w:t>
      </w:r>
      <w:r w:rsidRPr="00A44E36">
        <w:t>femte</w:t>
      </w:r>
      <w:r w:rsidRPr="00A44E36">
        <w:softHyphen/>
        <w:t xml:space="preserve">delar (40 procent) av </w:t>
      </w:r>
      <w:r>
        <w:t xml:space="preserve">ett tänkt </w:t>
      </w:r>
      <w:r w:rsidRPr="00A44E36">
        <w:t>straff för en vuxen lagöver</w:t>
      </w:r>
      <w:r>
        <w:softHyphen/>
      </w:r>
      <w:r w:rsidRPr="00A44E36">
        <w:t xml:space="preserve">trädare. </w:t>
      </w:r>
      <w:r>
        <w:t xml:space="preserve">För lagöverträdare som </w:t>
      </w:r>
      <w:r w:rsidR="00E965C9">
        <w:t>är 14 år och</w:t>
      </w:r>
      <w:r>
        <w:t xml:space="preserve"> </w:t>
      </w:r>
      <w:r w:rsidR="007B6C5F">
        <w:t>som</w:t>
      </w:r>
      <w:r>
        <w:t xml:space="preserve"> om</w:t>
      </w:r>
      <w:r>
        <w:softHyphen/>
        <w:t>fattas av den särskilda reg</w:t>
      </w:r>
      <w:r>
        <w:softHyphen/>
        <w:t>leringen om sänkt straff</w:t>
      </w:r>
      <w:r>
        <w:softHyphen/>
        <w:t>barhetsålder (se 1 kap. 6 § andra stycket) bör strafflängden mot</w:t>
      </w:r>
      <w:r>
        <w:softHyphen/>
        <w:t>svara om</w:t>
      </w:r>
      <w:r>
        <w:softHyphen/>
        <w:t>kring</w:t>
      </w:r>
      <w:r w:rsidRPr="00B77DDE">
        <w:t xml:space="preserve"> en femtedel (20 procent) av </w:t>
      </w:r>
      <w:r>
        <w:t xml:space="preserve">ett tänkt </w:t>
      </w:r>
      <w:r w:rsidRPr="00B77DDE">
        <w:t>straff</w:t>
      </w:r>
      <w:r>
        <w:t xml:space="preserve"> </w:t>
      </w:r>
      <w:r w:rsidRPr="009F6F11">
        <w:t>för en vuxen lag</w:t>
      </w:r>
      <w:r>
        <w:softHyphen/>
      </w:r>
      <w:r w:rsidRPr="009F6F11">
        <w:t>över</w:t>
      </w:r>
      <w:r>
        <w:softHyphen/>
      </w:r>
      <w:r w:rsidRPr="009F6F11">
        <w:t>trädare</w:t>
      </w:r>
      <w:r>
        <w:t>.</w:t>
      </w:r>
      <w:r w:rsidRPr="009F6F11">
        <w:t xml:space="preserve"> </w:t>
      </w:r>
      <w:r>
        <w:t>Scha</w:t>
      </w:r>
      <w:r>
        <w:softHyphen/>
        <w:t xml:space="preserve">blonerna bör </w:t>
      </w:r>
      <w:r w:rsidRPr="00796813">
        <w:t>tilläm</w:t>
      </w:r>
      <w:r>
        <w:softHyphen/>
      </w:r>
      <w:r w:rsidRPr="00796813">
        <w:t>pas så att över</w:t>
      </w:r>
      <w:r>
        <w:softHyphen/>
      </w:r>
      <w:r w:rsidRPr="00796813">
        <w:t>gången mellan olika åldrar blir flytande</w:t>
      </w:r>
      <w:r>
        <w:t>.</w:t>
      </w:r>
      <w:r w:rsidRPr="00796813">
        <w:t xml:space="preserve"> </w:t>
      </w:r>
      <w:r>
        <w:t>E</w:t>
      </w:r>
      <w:r w:rsidRPr="00796813">
        <w:t>n 15</w:t>
      </w:r>
      <w:r>
        <w:noBreakHyphen/>
      </w:r>
      <w:r w:rsidRPr="00796813">
        <w:t>åring som begått brott strax före sin 16</w:t>
      </w:r>
      <w:r>
        <w:noBreakHyphen/>
      </w:r>
      <w:r w:rsidRPr="00796813">
        <w:t xml:space="preserve">årsdag bör </w:t>
      </w:r>
      <w:r>
        <w:t xml:space="preserve">t.ex. </w:t>
      </w:r>
      <w:r w:rsidRPr="00796813">
        <w:t>behandlas när</w:t>
      </w:r>
      <w:r w:rsidR="002B7F3A">
        <w:softHyphen/>
      </w:r>
      <w:r w:rsidRPr="00796813">
        <w:t>mast som en 16</w:t>
      </w:r>
      <w:r w:rsidR="00EF0849">
        <w:noBreakHyphen/>
      </w:r>
      <w:r w:rsidRPr="00796813">
        <w:t xml:space="preserve">åring. </w:t>
      </w:r>
      <w:r>
        <w:t>Att straffvärdet är högt bör inte leda till en större pro</w:t>
      </w:r>
      <w:r>
        <w:softHyphen/>
        <w:t>centuell reduktion än vad som annars hade gjorts med beaktande av schablonerna.</w:t>
      </w:r>
    </w:p>
    <w:p w14:paraId="6C30C7EB" w14:textId="7895246B" w:rsidR="00E856D8" w:rsidRPr="0056037F" w:rsidRDefault="00E856D8" w:rsidP="00E856D8">
      <w:pPr>
        <w:pStyle w:val="Brdtextmedindrag"/>
      </w:pPr>
      <w:r>
        <w:lastRenderedPageBreak/>
        <w:t xml:space="preserve">Vid mycket allvarlig brottslighet bör </w:t>
      </w:r>
      <w:r w:rsidRPr="00D25870">
        <w:t>straff</w:t>
      </w:r>
      <w:r>
        <w:softHyphen/>
      </w:r>
      <w:r w:rsidRPr="00D25870">
        <w:t>systemets krav på en till</w:t>
      </w:r>
      <w:r>
        <w:softHyphen/>
      </w:r>
      <w:r w:rsidRPr="00D25870">
        <w:t>räck</w:t>
      </w:r>
      <w:r w:rsidR="002B7F3A">
        <w:softHyphen/>
      </w:r>
      <w:r w:rsidRPr="00D25870">
        <w:t>ligt in</w:t>
      </w:r>
      <w:r>
        <w:softHyphen/>
      </w:r>
      <w:r w:rsidRPr="00D25870">
        <w:t xml:space="preserve">gripande reaktion </w:t>
      </w:r>
      <w:r>
        <w:t>tillmätas stor betydelse vid bedömningen av ung</w:t>
      </w:r>
      <w:r w:rsidR="002B7F3A">
        <w:softHyphen/>
      </w:r>
      <w:r>
        <w:t>doms</w:t>
      </w:r>
      <w:r w:rsidR="002B7F3A">
        <w:softHyphen/>
      </w:r>
      <w:r>
        <w:softHyphen/>
        <w:t>reduktionens storlek. I sådana fall kan ett beaktande av den till</w:t>
      </w:r>
      <w:r>
        <w:softHyphen/>
        <w:t>talades ungdom i skälig omfattning innebära att reduktionen inte blir så stor som en tillämpning av de ovan redovisade schablonerna hade inne</w:t>
      </w:r>
      <w:r>
        <w:softHyphen/>
        <w:t>burit. Så bör fram</w:t>
      </w:r>
      <w:r>
        <w:softHyphen/>
        <w:t>för allt vara fallet om det rör sig om ett brott som är så all</w:t>
      </w:r>
      <w:r w:rsidR="002B7F3A">
        <w:softHyphen/>
      </w:r>
      <w:r>
        <w:t>varligt att straff</w:t>
      </w:r>
      <w:r>
        <w:softHyphen/>
        <w:t xml:space="preserve">maximum för brottet är fängelse i tolv år eller mer. </w:t>
      </w:r>
      <w:bookmarkStart w:id="301" w:name="_Hlk216271820"/>
      <w:r>
        <w:t>Som exempel kan nämnas mord, terroristbrott, grov all</w:t>
      </w:r>
      <w:r>
        <w:softHyphen/>
        <w:t>män</w:t>
      </w:r>
      <w:r>
        <w:softHyphen/>
        <w:t>farlig öde</w:t>
      </w:r>
      <w:r>
        <w:softHyphen/>
        <w:t>läg</w:t>
      </w:r>
      <w:r>
        <w:softHyphen/>
        <w:t xml:space="preserve">gelse, människorov och grov </w:t>
      </w:r>
      <w:r w:rsidRPr="00031E80">
        <w:t>våldtäkt</w:t>
      </w:r>
      <w:r>
        <w:t xml:space="preserve">. </w:t>
      </w:r>
      <w:r w:rsidRPr="00802ABD">
        <w:t>Detsamma gäller med</w:t>
      </w:r>
      <w:r w:rsidRPr="00802ABD">
        <w:softHyphen/>
        <w:t>verkan, försök</w:t>
      </w:r>
      <w:r>
        <w:t>,</w:t>
      </w:r>
      <w:r w:rsidRPr="00802ABD">
        <w:t xml:space="preserve"> för</w:t>
      </w:r>
      <w:r w:rsidR="002B7F3A">
        <w:softHyphen/>
      </w:r>
      <w:r w:rsidRPr="00802ABD">
        <w:t xml:space="preserve">beredelse </w:t>
      </w:r>
      <w:r>
        <w:t>eller stämpling</w:t>
      </w:r>
      <w:r w:rsidRPr="00802ABD">
        <w:t xml:space="preserve"> till ett sådant brott, eller medverkan till någon av de nu angivna osjälvständiga brottsformerna.</w:t>
      </w:r>
      <w:r>
        <w:t xml:space="preserve"> Hur stort avsteg som görs från schablonen får avgöras i varje enskilt fall, men även i sådana fall bör den till</w:t>
      </w:r>
      <w:r>
        <w:softHyphen/>
        <w:t xml:space="preserve">talades ålder </w:t>
      </w:r>
      <w:r w:rsidR="00F1502B">
        <w:t>vid tid</w:t>
      </w:r>
      <w:r w:rsidR="003D45C1">
        <w:softHyphen/>
      </w:r>
      <w:r w:rsidR="00F1502B">
        <w:t xml:space="preserve">punkten för brottet </w:t>
      </w:r>
      <w:r>
        <w:t>ha betydelse. Det av</w:t>
      </w:r>
      <w:r>
        <w:softHyphen/>
        <w:t>görande är att den på</w:t>
      </w:r>
      <w:r>
        <w:softHyphen/>
        <w:t>följd som bestäms blir en tillräckligt ingripande reak</w:t>
      </w:r>
      <w:r>
        <w:softHyphen/>
        <w:t xml:space="preserve">tion på </w:t>
      </w:r>
      <w:r w:rsidRPr="006E35B9">
        <w:t>brottslig</w:t>
      </w:r>
      <w:r>
        <w:softHyphen/>
      </w:r>
      <w:r w:rsidRPr="006E35B9">
        <w:t>heten.</w:t>
      </w:r>
    </w:p>
    <w:bookmarkEnd w:id="301"/>
    <w:p w14:paraId="26727F0E" w14:textId="77777777" w:rsidR="00E856D8" w:rsidRPr="0056037F" w:rsidRDefault="00E856D8" w:rsidP="00E856D8">
      <w:pPr>
        <w:pStyle w:val="Brdtextmedindrag"/>
      </w:pPr>
      <w:r>
        <w:t>Liksom hittills är bestämmelsen tillämplig även vid bestämmande av antal dagsböter.</w:t>
      </w:r>
    </w:p>
    <w:p w14:paraId="1180F928" w14:textId="1E865DCA" w:rsidR="00E856D8" w:rsidRPr="00414DE3" w:rsidRDefault="00E856D8" w:rsidP="00E856D8">
      <w:pPr>
        <w:pStyle w:val="Brdtextmedindrag"/>
      </w:pPr>
      <w:r>
        <w:t xml:space="preserve">Ändringarna i </w:t>
      </w:r>
      <w:r>
        <w:rPr>
          <w:i/>
          <w:iCs/>
        </w:rPr>
        <w:t xml:space="preserve">andra stycket </w:t>
      </w:r>
      <w:r>
        <w:t>innebär att bestämmelsen om särskilt straff</w:t>
      </w:r>
      <w:r w:rsidR="00BE199E">
        <w:softHyphen/>
      </w:r>
      <w:r>
        <w:t>maximum för unga lagöverträdare höjs. Det högsta tillåtna tids</w:t>
      </w:r>
      <w:r>
        <w:softHyphen/>
        <w:t>bestämda straffet som får dömas ut för brott som någon har begått innan han eller hon har fyllt 18 år är fängelse i 18 år. Det gäller oavsett om det är fråga om ett enskilt brott eller flerfaldig brottslighet. Genom höjningen till 18 år finns utrymme för en mer nyanserad straff</w:t>
      </w:r>
      <w:r>
        <w:softHyphen/>
        <w:t>mät</w:t>
      </w:r>
      <w:r>
        <w:softHyphen/>
        <w:t>ning och förut</w:t>
      </w:r>
      <w:r>
        <w:softHyphen/>
        <w:t>sätt</w:t>
      </w:r>
      <w:r>
        <w:softHyphen/>
        <w:t>ningar för att undvika tröskeleffekter i förhållande till den som har begått brott vid 18 års ålder. Höjningen är inte avsedd att påverka ordningen att fängelse i 18 år bör vara utgångspunkt för beräkningen av ungdoms</w:t>
      </w:r>
      <w:r>
        <w:softHyphen/>
        <w:t>reduk</w:t>
      </w:r>
      <w:r>
        <w:softHyphen/>
        <w:t>tionen i de fall straffet för en vuxen skulle ha bestämts till fängelse på livstid (se NJA 2025 s. 233).</w:t>
      </w:r>
    </w:p>
    <w:p w14:paraId="1BE3286F" w14:textId="77777777" w:rsidR="00E856D8" w:rsidRPr="00A3277C" w:rsidRDefault="00E856D8" w:rsidP="00E856D8">
      <w:pPr>
        <w:pStyle w:val="Rubrik4utannumrering"/>
      </w:pPr>
      <w:r w:rsidRPr="00A3277C">
        <w:t>32 kap.</w:t>
      </w:r>
      <w:r>
        <w:t xml:space="preserve"> </w:t>
      </w:r>
    </w:p>
    <w:p w14:paraId="7492E6F0" w14:textId="1F2B6E61" w:rsidR="00E856D8" w:rsidRPr="00A3277C" w:rsidRDefault="00E856D8" w:rsidP="00E856D8">
      <w:pPr>
        <w:pStyle w:val="Brdtext"/>
        <w:rPr>
          <w:sz w:val="18"/>
        </w:rPr>
      </w:pPr>
      <w:r>
        <w:rPr>
          <w:b/>
          <w:bCs/>
          <w:sz w:val="18"/>
        </w:rPr>
        <w:t>1</w:t>
      </w:r>
      <w:r w:rsidRPr="00A3277C">
        <w:rPr>
          <w:b/>
          <w:bCs/>
          <w:sz w:val="18"/>
        </w:rPr>
        <w:t> §</w:t>
      </w:r>
      <w:r w:rsidRPr="00A3277C">
        <w:rPr>
          <w:sz w:val="18"/>
        </w:rPr>
        <w:t>    </w:t>
      </w:r>
      <w:r w:rsidRPr="00E71A4E">
        <w:rPr>
          <w:sz w:val="18"/>
        </w:rPr>
        <w:t xml:space="preserve">Den som har begått brott innan han eller hon fyllt </w:t>
      </w:r>
      <w:r w:rsidR="000B36D8">
        <w:rPr>
          <w:sz w:val="18"/>
        </w:rPr>
        <w:t>arton år</w:t>
      </w:r>
      <w:r w:rsidRPr="00E71A4E">
        <w:rPr>
          <w:sz w:val="18"/>
        </w:rPr>
        <w:t xml:space="preserve"> får dömas till ungdomsvård om han eller hon har ett särskilt behov av vård eller annan åtgärd enligt socialtjänstlagen (20</w:t>
      </w:r>
      <w:r>
        <w:rPr>
          <w:sz w:val="18"/>
        </w:rPr>
        <w:t>25</w:t>
      </w:r>
      <w:r w:rsidRPr="00E71A4E">
        <w:rPr>
          <w:sz w:val="18"/>
        </w:rPr>
        <w:t>:4</w:t>
      </w:r>
      <w:r>
        <w:rPr>
          <w:sz w:val="18"/>
        </w:rPr>
        <w:t>00</w:t>
      </w:r>
      <w:r w:rsidRPr="00E71A4E">
        <w:rPr>
          <w:sz w:val="18"/>
        </w:rPr>
        <w:t>) eller lagen (1990:52) med särskilda bestäm</w:t>
      </w:r>
      <w:r>
        <w:rPr>
          <w:sz w:val="18"/>
        </w:rPr>
        <w:softHyphen/>
      </w:r>
      <w:r w:rsidRPr="00E71A4E">
        <w:rPr>
          <w:sz w:val="18"/>
        </w:rPr>
        <w:t xml:space="preserve">melser om vård av unga och sådan vård eller åtgärd kan </w:t>
      </w:r>
      <w:r w:rsidRPr="0040477E">
        <w:rPr>
          <w:iCs/>
          <w:sz w:val="18"/>
        </w:rPr>
        <w:t>b</w:t>
      </w:r>
      <w:r>
        <w:rPr>
          <w:iCs/>
          <w:sz w:val="18"/>
        </w:rPr>
        <w:t>eredas</w:t>
      </w:r>
      <w:r w:rsidRPr="00E71A4E">
        <w:rPr>
          <w:sz w:val="18"/>
        </w:rPr>
        <w:t xml:space="preserve"> den unge. Vården och åtgärderna ska syfta till att mot</w:t>
      </w:r>
      <w:r w:rsidRPr="00E71A4E">
        <w:rPr>
          <w:sz w:val="18"/>
        </w:rPr>
        <w:softHyphen/>
        <w:t>verka att den unge utvecklas ogynn</w:t>
      </w:r>
      <w:r>
        <w:rPr>
          <w:sz w:val="18"/>
        </w:rPr>
        <w:softHyphen/>
      </w:r>
      <w:r w:rsidRPr="00E71A4E">
        <w:rPr>
          <w:sz w:val="18"/>
        </w:rPr>
        <w:t>samt.</w:t>
      </w:r>
    </w:p>
    <w:p w14:paraId="42B2835E" w14:textId="60363C27" w:rsidR="00E856D8" w:rsidRDefault="00E856D8" w:rsidP="00E856D8">
      <w:pPr>
        <w:pStyle w:val="Brdtextmedindrag"/>
        <w:rPr>
          <w:i/>
          <w:iCs/>
          <w:sz w:val="18"/>
        </w:rPr>
      </w:pPr>
      <w:r w:rsidRPr="00E71A4E">
        <w:rPr>
          <w:i/>
          <w:iCs/>
          <w:sz w:val="18"/>
        </w:rPr>
        <w:t xml:space="preserve">Den som har fyllt </w:t>
      </w:r>
      <w:r w:rsidR="000B36D8">
        <w:rPr>
          <w:i/>
          <w:iCs/>
          <w:sz w:val="18"/>
        </w:rPr>
        <w:t>arton år</w:t>
      </w:r>
      <w:r w:rsidRPr="00E71A4E">
        <w:rPr>
          <w:i/>
          <w:iCs/>
          <w:sz w:val="18"/>
        </w:rPr>
        <w:t xml:space="preserve"> när dom meddelas får dömas till ung</w:t>
      </w:r>
      <w:r w:rsidRPr="00E71A4E">
        <w:rPr>
          <w:i/>
          <w:iCs/>
          <w:sz w:val="18"/>
        </w:rPr>
        <w:softHyphen/>
        <w:t>domsvård endast om det finns sär</w:t>
      </w:r>
      <w:r w:rsidRPr="00E71A4E">
        <w:rPr>
          <w:i/>
          <w:iCs/>
          <w:sz w:val="18"/>
        </w:rPr>
        <w:softHyphen/>
        <w:t>skilda skäl för det. Den som har fyllt tjugoett år vid denna tidpunkt får inte dömas till ung</w:t>
      </w:r>
      <w:r w:rsidRPr="00E71A4E">
        <w:rPr>
          <w:i/>
          <w:iCs/>
          <w:sz w:val="18"/>
        </w:rPr>
        <w:softHyphen/>
        <w:t>domsvård.</w:t>
      </w:r>
    </w:p>
    <w:p w14:paraId="5566827E" w14:textId="77777777" w:rsidR="00E856D8" w:rsidRDefault="00E856D8" w:rsidP="00E856D8">
      <w:pPr>
        <w:pStyle w:val="Brdtextmedindrag"/>
        <w:rPr>
          <w:sz w:val="18"/>
        </w:rPr>
      </w:pPr>
      <w:r w:rsidRPr="00E71A4E">
        <w:rPr>
          <w:sz w:val="18"/>
        </w:rPr>
        <w:t>Ungdomsvård får dömas ut endast om socialtjänstens plane</w:t>
      </w:r>
      <w:r w:rsidRPr="00E71A4E">
        <w:rPr>
          <w:sz w:val="18"/>
        </w:rPr>
        <w:softHyphen/>
        <w:t>rade åtgärder kan anses tillräck</w:t>
      </w:r>
      <w:r w:rsidRPr="00E71A4E">
        <w:rPr>
          <w:sz w:val="18"/>
        </w:rPr>
        <w:softHyphen/>
        <w:t>ligt ingripande med hänsyn till brotts</w:t>
      </w:r>
      <w:r w:rsidRPr="00E71A4E">
        <w:rPr>
          <w:sz w:val="18"/>
        </w:rPr>
        <w:softHyphen/>
        <w:t>lighetens straffvärde och art samt den unges tidigare brottslighet.</w:t>
      </w:r>
    </w:p>
    <w:p w14:paraId="58A8F157" w14:textId="77777777" w:rsidR="00E856D8" w:rsidRDefault="00E856D8" w:rsidP="00E856D8">
      <w:pPr>
        <w:pStyle w:val="Brdtextmedindrag"/>
        <w:rPr>
          <w:sz w:val="18"/>
        </w:rPr>
      </w:pPr>
    </w:p>
    <w:p w14:paraId="643F8114" w14:textId="77777777" w:rsidR="00E856D8" w:rsidRDefault="00E856D8" w:rsidP="00E856D8">
      <w:pPr>
        <w:pStyle w:val="Brdtext"/>
      </w:pPr>
      <w:r>
        <w:t xml:space="preserve">Paragrafen innehåller bestämmelser om ungdomsvård. Övervägandena finns i </w:t>
      </w:r>
      <w:r w:rsidRPr="005461D6">
        <w:t>avsnitt 8.2.</w:t>
      </w:r>
    </w:p>
    <w:p w14:paraId="7347BA5F" w14:textId="77777777" w:rsidR="00E856D8" w:rsidRDefault="00E856D8" w:rsidP="00E856D8">
      <w:pPr>
        <w:pStyle w:val="Brdtextmedindrag"/>
      </w:pPr>
      <w:r w:rsidRPr="00D80206">
        <w:rPr>
          <w:i/>
          <w:iCs/>
        </w:rPr>
        <w:t>Första stycket</w:t>
      </w:r>
      <w:r>
        <w:t xml:space="preserve"> ändras på så sätt att möjligheten att bestämma påföljden till ungdomsvård för brott som begåtts efter 18 års ålder tas bort. Det inne</w:t>
      </w:r>
      <w:r>
        <w:softHyphen/>
        <w:t xml:space="preserve">bär att påföljden </w:t>
      </w:r>
      <w:r>
        <w:rPr>
          <w:rStyle w:val="BrdtextramChar"/>
        </w:rPr>
        <w:t xml:space="preserve">ungdomsvård är förbehållen personer som inte har fyllt 18 år vid tidpunkten för brottet. Bestämmelsen om den som har fyllt 21 år flyttas till andra stycket. </w:t>
      </w:r>
    </w:p>
    <w:p w14:paraId="21C5D41C" w14:textId="714C9569" w:rsidR="00E856D8" w:rsidRDefault="00E856D8" w:rsidP="00E856D8">
      <w:pPr>
        <w:pStyle w:val="Brdtextmedindrag"/>
      </w:pPr>
      <w:r w:rsidRPr="00ED4ED2">
        <w:t>Innehållet i</w:t>
      </w:r>
      <w:r>
        <w:rPr>
          <w:i/>
          <w:iCs/>
        </w:rPr>
        <w:t xml:space="preserve"> andra stycket </w:t>
      </w:r>
      <w:r>
        <w:t xml:space="preserve">förs delvis över från första stycket. I enlighet med hittillsvarande ordning får den som är 21 år när dom meddelas inte dömas till ungdomsvård. </w:t>
      </w:r>
      <w:r w:rsidR="00DC2029">
        <w:t xml:space="preserve">I andra stycket införs även en ny bestämmelse </w:t>
      </w:r>
      <w:r w:rsidR="00DC2029">
        <w:lastRenderedPageBreak/>
        <w:t xml:space="preserve">som </w:t>
      </w:r>
      <w:r w:rsidR="00DC2029" w:rsidRPr="00E22322">
        <w:t>begränsa</w:t>
      </w:r>
      <w:r w:rsidR="00DC2029">
        <w:t>r</w:t>
      </w:r>
      <w:r w:rsidR="00DC2029" w:rsidRPr="00E22322">
        <w:t xml:space="preserve"> </w:t>
      </w:r>
      <w:r w:rsidR="00DC2029">
        <w:t xml:space="preserve">möjligheten att tillämpa påföljden </w:t>
      </w:r>
      <w:r w:rsidR="00DC2029" w:rsidRPr="00E22322">
        <w:t>för den som har hunnit fylla 18 år vid tidpunkten för domen.</w:t>
      </w:r>
      <w:r w:rsidR="00DC2029">
        <w:t xml:space="preserve"> </w:t>
      </w:r>
      <w:r>
        <w:t>Till skillnad från hittillsvarande ord</w:t>
      </w:r>
      <w:r w:rsidR="00BE199E">
        <w:softHyphen/>
      </w:r>
      <w:r>
        <w:t xml:space="preserve">ning får </w:t>
      </w:r>
      <w:r w:rsidRPr="00FC519D">
        <w:t xml:space="preserve">den som </w:t>
      </w:r>
      <w:r w:rsidR="00DC2029">
        <w:t>var under 18 år vid brottet men vid domstillfället har uppnått denna ålder dömas till ungdomsvård endast om det finns särskilda skäl för det.</w:t>
      </w:r>
      <w:r w:rsidR="00DC2029">
        <w:rPr>
          <w:i/>
          <w:sz w:val="18"/>
        </w:rPr>
        <w:t xml:space="preserve"> </w:t>
      </w:r>
      <w:r>
        <w:t>Särskilda skäl kan exempelvis vara att det blir aktuellt att bestämma på</w:t>
      </w:r>
      <w:r>
        <w:softHyphen/>
        <w:t xml:space="preserve">följden kort efter att den unge fyllt 18 år. </w:t>
      </w:r>
      <w:r w:rsidRPr="00210518">
        <w:t xml:space="preserve">Ett annat exempel kan </w:t>
      </w:r>
      <w:r>
        <w:t xml:space="preserve">vara att </w:t>
      </w:r>
      <w:r w:rsidRPr="00210518">
        <w:t xml:space="preserve">det pågår insatser mot den </w:t>
      </w:r>
      <w:r>
        <w:t>unge</w:t>
      </w:r>
      <w:r w:rsidRPr="00210518">
        <w:t xml:space="preserve"> enligt 3</w:t>
      </w:r>
      <w:r>
        <w:t> </w:t>
      </w:r>
      <w:r w:rsidRPr="00210518">
        <w:t xml:space="preserve">§ lagen (1990:52) med särskilda bestämmelser om vård av unga. I sådana fall kan det finnas </w:t>
      </w:r>
      <w:r>
        <w:t xml:space="preserve">särskilda </w:t>
      </w:r>
      <w:r w:rsidRPr="00210518">
        <w:t>skäl att döma till ungdomsvård om de insatser som framgår av vårdplanen är tillräckligt ingripande</w:t>
      </w:r>
      <w:r>
        <w:t>. Även i de fall insatser pågår enligt socialtjänstlagen (2025:400) och den unge ska följa ett in</w:t>
      </w:r>
      <w:r>
        <w:softHyphen/>
        <w:t>gripande ung</w:t>
      </w:r>
      <w:r w:rsidR="00EF0849">
        <w:softHyphen/>
      </w:r>
      <w:r>
        <w:t>domskontrakt kan det undantagsvis finnas sär</w:t>
      </w:r>
      <w:r>
        <w:softHyphen/>
        <w:t>skilda skäl att döma till ungdomsvård (jfr prop. 2021/22:17</w:t>
      </w:r>
      <w:r w:rsidDel="00672D7E">
        <w:t xml:space="preserve"> </w:t>
      </w:r>
      <w:r>
        <w:t>s. 62).</w:t>
      </w:r>
      <w:r w:rsidRPr="00210518">
        <w:t xml:space="preserve"> </w:t>
      </w:r>
    </w:p>
    <w:p w14:paraId="3D670AEB" w14:textId="77777777" w:rsidR="00E856D8" w:rsidRPr="001A63A4" w:rsidRDefault="00E856D8" w:rsidP="00E856D8">
      <w:pPr>
        <w:pStyle w:val="Brdtextmedindrag"/>
      </w:pPr>
      <w:r>
        <w:t xml:space="preserve">I </w:t>
      </w:r>
      <w:r w:rsidRPr="00FC2C90">
        <w:rPr>
          <w:i/>
          <w:iCs/>
        </w:rPr>
        <w:t xml:space="preserve">tredje </w:t>
      </w:r>
      <w:r>
        <w:rPr>
          <w:i/>
          <w:iCs/>
        </w:rPr>
        <w:t>stycket</w:t>
      </w:r>
      <w:r>
        <w:t>, som</w:t>
      </w:r>
      <w:r>
        <w:rPr>
          <w:i/>
          <w:iCs/>
        </w:rPr>
        <w:t xml:space="preserve"> </w:t>
      </w:r>
      <w:r>
        <w:t xml:space="preserve">motsvarar hittillsvarande </w:t>
      </w:r>
      <w:r w:rsidRPr="00AF74B5">
        <w:t>andra stycket,</w:t>
      </w:r>
      <w:r>
        <w:t xml:space="preserve"> tas hän</w:t>
      </w:r>
      <w:r>
        <w:softHyphen/>
        <w:t>visningen till ungdomstjänst och böter bort med anledning av att ung</w:t>
      </w:r>
      <w:r>
        <w:softHyphen/>
        <w:t>doms</w:t>
      </w:r>
      <w:r>
        <w:softHyphen/>
        <w:t xml:space="preserve">vård inte längre kan förenas med dessa påföljder. </w:t>
      </w:r>
    </w:p>
    <w:p w14:paraId="351A9D8F" w14:textId="77777777" w:rsidR="00E856D8" w:rsidRDefault="00E856D8" w:rsidP="00E856D8">
      <w:pPr>
        <w:pStyle w:val="Brdtextmedindrag"/>
      </w:pPr>
      <w:r>
        <w:t>Hittillsvarande tredje och fjärde styckena förs över till 1 a § och hittills</w:t>
      </w:r>
      <w:r>
        <w:softHyphen/>
        <w:t xml:space="preserve">varande femte stycket förs över till 1 b §. </w:t>
      </w:r>
    </w:p>
    <w:p w14:paraId="591B35AA" w14:textId="77777777" w:rsidR="00E856D8" w:rsidRDefault="00E856D8" w:rsidP="00E856D8">
      <w:pPr>
        <w:pStyle w:val="Brdtextmedindrag"/>
        <w:rPr>
          <w:i/>
          <w:iCs/>
        </w:rPr>
      </w:pPr>
    </w:p>
    <w:p w14:paraId="03E695E0" w14:textId="77777777" w:rsidR="00E856D8" w:rsidRPr="000B0CFC" w:rsidRDefault="00E856D8" w:rsidP="00062538">
      <w:pPr>
        <w:pStyle w:val="Brdtext"/>
        <w:keepNext/>
        <w:rPr>
          <w:i/>
          <w:sz w:val="18"/>
        </w:rPr>
      </w:pPr>
      <w:r w:rsidRPr="000B0CFC">
        <w:rPr>
          <w:b/>
          <w:i/>
          <w:sz w:val="18"/>
        </w:rPr>
        <w:t>1 a §</w:t>
      </w:r>
      <w:r w:rsidRPr="000B0CFC">
        <w:rPr>
          <w:i/>
          <w:sz w:val="18"/>
        </w:rPr>
        <w:t>    När påföljden bestäms till ungdomsvård gäller följande.</w:t>
      </w:r>
    </w:p>
    <w:p w14:paraId="4010610E" w14:textId="2BD8EFA0" w:rsidR="00E856D8" w:rsidRPr="000B0CFC" w:rsidRDefault="00E856D8" w:rsidP="00E856D8">
      <w:pPr>
        <w:pStyle w:val="Brdtextmedindrag"/>
        <w:rPr>
          <w:i/>
          <w:sz w:val="18"/>
        </w:rPr>
      </w:pPr>
      <w:r w:rsidRPr="000B0CFC">
        <w:rPr>
          <w:i/>
          <w:sz w:val="18"/>
        </w:rPr>
        <w:t>1.</w:t>
      </w:r>
      <w:r w:rsidR="000B689D">
        <w:rPr>
          <w:i/>
          <w:sz w:val="18"/>
        </w:rPr>
        <w:t> </w:t>
      </w:r>
      <w:r w:rsidRPr="000B0CFC">
        <w:rPr>
          <w:i/>
          <w:sz w:val="18"/>
        </w:rPr>
        <w:t>Om åtgärderna ska vidtas med stöd av socialtjänstlagen</w:t>
      </w:r>
      <w:r>
        <w:rPr>
          <w:i/>
          <w:sz w:val="18"/>
        </w:rPr>
        <w:t xml:space="preserve"> (</w:t>
      </w:r>
      <w:r w:rsidRPr="00CA59E0">
        <w:rPr>
          <w:i/>
          <w:sz w:val="18"/>
        </w:rPr>
        <w:t>2025:400)</w:t>
      </w:r>
      <w:r w:rsidRPr="000B0CFC">
        <w:rPr>
          <w:i/>
          <w:sz w:val="18"/>
        </w:rPr>
        <w:t>, ska rät</w:t>
      </w:r>
      <w:r w:rsidRPr="000B0CFC">
        <w:rPr>
          <w:i/>
          <w:sz w:val="18"/>
        </w:rPr>
        <w:softHyphen/>
        <w:t>ten besluta en föreskrift om att den unge ska följa det ungdomskon</w:t>
      </w:r>
      <w:r w:rsidRPr="000B0CFC">
        <w:rPr>
          <w:i/>
          <w:sz w:val="18"/>
        </w:rPr>
        <w:softHyphen/>
        <w:t>trakt som upp</w:t>
      </w:r>
      <w:r>
        <w:rPr>
          <w:i/>
          <w:sz w:val="18"/>
        </w:rPr>
        <w:softHyphen/>
      </w:r>
      <w:r w:rsidRPr="000B0CFC">
        <w:rPr>
          <w:i/>
          <w:sz w:val="18"/>
        </w:rPr>
        <w:t>rättats av social</w:t>
      </w:r>
      <w:r w:rsidRPr="000B0CFC">
        <w:rPr>
          <w:i/>
          <w:sz w:val="18"/>
        </w:rPr>
        <w:softHyphen/>
        <w:t>nämnden. Innehållet i kontraktet ska framgå av domen.</w:t>
      </w:r>
    </w:p>
    <w:p w14:paraId="4F683625" w14:textId="7F71F0BA" w:rsidR="00E856D8" w:rsidRPr="000B0CFC" w:rsidRDefault="00E856D8" w:rsidP="00E856D8">
      <w:pPr>
        <w:pStyle w:val="Brdtextmedindrag"/>
        <w:rPr>
          <w:i/>
          <w:sz w:val="18"/>
        </w:rPr>
      </w:pPr>
      <w:r w:rsidRPr="000B0CFC">
        <w:rPr>
          <w:i/>
          <w:sz w:val="18"/>
        </w:rPr>
        <w:t>2.</w:t>
      </w:r>
      <w:r w:rsidR="000B689D">
        <w:rPr>
          <w:i/>
          <w:sz w:val="18"/>
        </w:rPr>
        <w:t> </w:t>
      </w:r>
      <w:r w:rsidRPr="000B0CFC">
        <w:rPr>
          <w:i/>
          <w:sz w:val="18"/>
        </w:rPr>
        <w:t xml:space="preserve">Om åtgärderna ska vidtas med stöd av lagen </w:t>
      </w:r>
      <w:r>
        <w:rPr>
          <w:i/>
          <w:sz w:val="18"/>
        </w:rPr>
        <w:t xml:space="preserve">(1990:52) </w:t>
      </w:r>
      <w:r w:rsidRPr="000B0CFC">
        <w:rPr>
          <w:i/>
          <w:sz w:val="18"/>
        </w:rPr>
        <w:t>med särskilda be</w:t>
      </w:r>
      <w:r w:rsidRPr="000B0CFC">
        <w:rPr>
          <w:i/>
          <w:sz w:val="18"/>
        </w:rPr>
        <w:softHyphen/>
        <w:t>stäm</w:t>
      </w:r>
      <w:r>
        <w:rPr>
          <w:i/>
          <w:sz w:val="18"/>
        </w:rPr>
        <w:softHyphen/>
      </w:r>
      <w:r w:rsidRPr="000B0CFC">
        <w:rPr>
          <w:i/>
          <w:sz w:val="18"/>
        </w:rPr>
        <w:t>melser om vård av unga, ska den vårdplan som upprättats av so</w:t>
      </w:r>
      <w:r w:rsidRPr="000B0CFC">
        <w:rPr>
          <w:i/>
          <w:sz w:val="18"/>
        </w:rPr>
        <w:softHyphen/>
        <w:t>cialnämnden fogas till domen.</w:t>
      </w:r>
    </w:p>
    <w:p w14:paraId="6BF1FE08" w14:textId="77777777" w:rsidR="00E856D8" w:rsidRDefault="00E856D8" w:rsidP="00E856D8">
      <w:pPr>
        <w:pStyle w:val="Brdtext"/>
      </w:pPr>
    </w:p>
    <w:p w14:paraId="3DAB7BE2" w14:textId="77777777" w:rsidR="00E856D8" w:rsidRDefault="00E856D8" w:rsidP="00E856D8">
      <w:pPr>
        <w:pStyle w:val="Brdtext"/>
      </w:pPr>
      <w:r>
        <w:t xml:space="preserve">I paragrafen, </w:t>
      </w:r>
      <w:r w:rsidRPr="00B056FA">
        <w:t xml:space="preserve">som är ny, </w:t>
      </w:r>
      <w:r w:rsidRPr="00073B93">
        <w:t xml:space="preserve">anges vad som gäller när påföljden bestäms till ungdomsvård. </w:t>
      </w:r>
      <w:r w:rsidRPr="0026293B">
        <w:t xml:space="preserve">Övervägandena finns i </w:t>
      </w:r>
      <w:r w:rsidRPr="005461D6">
        <w:t>avsnitt 8.2.</w:t>
      </w:r>
      <w:r>
        <w:t xml:space="preserve"> </w:t>
      </w:r>
    </w:p>
    <w:p w14:paraId="76BC540E" w14:textId="77777777" w:rsidR="00E856D8" w:rsidRPr="009F67F1" w:rsidRDefault="00E856D8" w:rsidP="00E856D8">
      <w:pPr>
        <w:pStyle w:val="Brdtextmedindrag"/>
      </w:pPr>
      <w:r>
        <w:t>Innehållet i p</w:t>
      </w:r>
      <w:r w:rsidRPr="006227DB">
        <w:t>aragrafen</w:t>
      </w:r>
      <w:r>
        <w:rPr>
          <w:i/>
          <w:iCs/>
        </w:rPr>
        <w:t xml:space="preserve"> </w:t>
      </w:r>
      <w:r>
        <w:t>motsvarar efter enbart språkliga och redak</w:t>
      </w:r>
      <w:r>
        <w:softHyphen/>
        <w:t>tio</w:t>
      </w:r>
      <w:r>
        <w:softHyphen/>
        <w:t>nella ändringar hittillsvarande 1 § tredje och fjärde styckena (jfr prop. 2005/06:165 s. 130 och 131).</w:t>
      </w:r>
    </w:p>
    <w:p w14:paraId="31F19DD0" w14:textId="77777777" w:rsidR="00E856D8" w:rsidRPr="00947474" w:rsidRDefault="00E856D8" w:rsidP="00E856D8">
      <w:pPr>
        <w:pStyle w:val="Brdtext"/>
        <w:rPr>
          <w:b/>
          <w:bCs/>
          <w:sz w:val="18"/>
        </w:rPr>
      </w:pPr>
    </w:p>
    <w:p w14:paraId="1D4010CD" w14:textId="77777777" w:rsidR="00E856D8" w:rsidRPr="00D20BB3" w:rsidRDefault="00E856D8" w:rsidP="00E856D8">
      <w:pPr>
        <w:pStyle w:val="Brdtext"/>
        <w:rPr>
          <w:i/>
          <w:sz w:val="18"/>
        </w:rPr>
      </w:pPr>
      <w:r w:rsidRPr="00D20BB3">
        <w:rPr>
          <w:b/>
          <w:i/>
          <w:sz w:val="18"/>
        </w:rPr>
        <w:t>1 b §</w:t>
      </w:r>
      <w:r w:rsidRPr="00D20BB3">
        <w:rPr>
          <w:i/>
          <w:sz w:val="18"/>
        </w:rPr>
        <w:t xml:space="preserve">    Om </w:t>
      </w:r>
      <w:r>
        <w:rPr>
          <w:i/>
          <w:sz w:val="18"/>
        </w:rPr>
        <w:t>det genom brottet har uppkommit</w:t>
      </w:r>
      <w:r w:rsidRPr="00D20BB3">
        <w:rPr>
          <w:i/>
          <w:sz w:val="18"/>
        </w:rPr>
        <w:t xml:space="preserve"> skada på egendom får rätten, i samband med att den dömer till ungdomsvård, föreskriva att den unge på tid och sätt som anges i domen ska biträda den </w:t>
      </w:r>
      <w:r w:rsidRPr="002A6DEE">
        <w:rPr>
          <w:i/>
          <w:sz w:val="18"/>
        </w:rPr>
        <w:t>skadelidande</w:t>
      </w:r>
      <w:r w:rsidRPr="00D20BB3">
        <w:rPr>
          <w:i/>
          <w:sz w:val="18"/>
        </w:rPr>
        <w:t xml:space="preserve"> med visst arbete</w:t>
      </w:r>
      <w:r w:rsidRPr="002A6DEE">
        <w:rPr>
          <w:i/>
          <w:sz w:val="18"/>
        </w:rPr>
        <w:t>. Före</w:t>
      </w:r>
      <w:r>
        <w:rPr>
          <w:i/>
          <w:sz w:val="18"/>
        </w:rPr>
        <w:softHyphen/>
      </w:r>
      <w:r w:rsidRPr="002A6DEE">
        <w:rPr>
          <w:i/>
          <w:sz w:val="18"/>
        </w:rPr>
        <w:t>skriften</w:t>
      </w:r>
      <w:r>
        <w:rPr>
          <w:i/>
          <w:sz w:val="18"/>
        </w:rPr>
        <w:t xml:space="preserve"> ska avse arbete</w:t>
      </w:r>
      <w:r w:rsidRPr="00D20BB3">
        <w:rPr>
          <w:i/>
          <w:sz w:val="18"/>
        </w:rPr>
        <w:t xml:space="preserve"> som syftar till att avhjälpa eller begränsa skadan eller annars </w:t>
      </w:r>
      <w:r>
        <w:rPr>
          <w:i/>
          <w:sz w:val="18"/>
        </w:rPr>
        <w:t>framstår som lämpligt</w:t>
      </w:r>
      <w:r w:rsidRPr="00D20BB3">
        <w:rPr>
          <w:i/>
          <w:sz w:val="18"/>
        </w:rPr>
        <w:t xml:space="preserve"> med hänsyn till brottets och skadans art</w:t>
      </w:r>
      <w:r w:rsidRPr="002A6DEE">
        <w:rPr>
          <w:i/>
          <w:sz w:val="18"/>
        </w:rPr>
        <w:t>.</w:t>
      </w:r>
      <w:r w:rsidRPr="00D20BB3">
        <w:rPr>
          <w:i/>
          <w:sz w:val="18"/>
        </w:rPr>
        <w:t xml:space="preserve"> En sådan föreskrift får beslutas endast med den </w:t>
      </w:r>
      <w:r w:rsidRPr="002A6DEE">
        <w:rPr>
          <w:i/>
          <w:sz w:val="18"/>
        </w:rPr>
        <w:t>skadelidandes</w:t>
      </w:r>
      <w:r w:rsidRPr="00D20BB3">
        <w:rPr>
          <w:i/>
          <w:sz w:val="18"/>
        </w:rPr>
        <w:t xml:space="preserve"> samtycke</w:t>
      </w:r>
      <w:r>
        <w:rPr>
          <w:i/>
          <w:sz w:val="18"/>
        </w:rPr>
        <w:t xml:space="preserve"> och under </w:t>
      </w:r>
      <w:r w:rsidRPr="002A6DEE">
        <w:rPr>
          <w:i/>
          <w:sz w:val="18"/>
        </w:rPr>
        <w:t>förut</w:t>
      </w:r>
      <w:r>
        <w:rPr>
          <w:i/>
          <w:sz w:val="18"/>
        </w:rPr>
        <w:softHyphen/>
      </w:r>
      <w:r w:rsidRPr="002A6DEE">
        <w:rPr>
          <w:i/>
          <w:sz w:val="18"/>
        </w:rPr>
        <w:t>sättning</w:t>
      </w:r>
      <w:r>
        <w:rPr>
          <w:i/>
          <w:sz w:val="18"/>
        </w:rPr>
        <w:t xml:space="preserve"> att det bedöms vara ägnat att främja den unges anpassning i samhället</w:t>
      </w:r>
      <w:r w:rsidRPr="00D20BB3">
        <w:rPr>
          <w:i/>
          <w:sz w:val="18"/>
        </w:rPr>
        <w:t>.</w:t>
      </w:r>
      <w:r w:rsidRPr="002A6DEE">
        <w:rPr>
          <w:i/>
          <w:sz w:val="18"/>
        </w:rPr>
        <w:t xml:space="preserve"> </w:t>
      </w:r>
    </w:p>
    <w:p w14:paraId="3DD152F4" w14:textId="77777777" w:rsidR="00E856D8" w:rsidRDefault="00E856D8" w:rsidP="00E856D8">
      <w:pPr>
        <w:pStyle w:val="Brdtext"/>
        <w:rPr>
          <w:b/>
          <w:bCs/>
          <w:sz w:val="18"/>
        </w:rPr>
      </w:pPr>
    </w:p>
    <w:p w14:paraId="22682340" w14:textId="77777777" w:rsidR="00E856D8" w:rsidRDefault="00E856D8" w:rsidP="00E856D8">
      <w:pPr>
        <w:pStyle w:val="Brdtext"/>
      </w:pPr>
      <w:r>
        <w:t xml:space="preserve">I paragrafen, som är ny, regleras rättens möjlighet att i vissa fall föreskriva att den </w:t>
      </w:r>
      <w:r w:rsidRPr="005461D6">
        <w:t>dömde ska biträda den skade</w:t>
      </w:r>
      <w:r w:rsidRPr="005461D6">
        <w:softHyphen/>
        <w:t>lidande med visst arbete. Över</w:t>
      </w:r>
      <w:r w:rsidRPr="005461D6">
        <w:softHyphen/>
        <w:t>vägan</w:t>
      </w:r>
      <w:r w:rsidRPr="005461D6">
        <w:softHyphen/>
        <w:t>dena finns i avsnitt 8.2.</w:t>
      </w:r>
    </w:p>
    <w:p w14:paraId="101D021B" w14:textId="77777777" w:rsidR="00E856D8" w:rsidRPr="00C32020" w:rsidRDefault="00E856D8" w:rsidP="00E856D8">
      <w:pPr>
        <w:pStyle w:val="Brdtextmedindrag"/>
      </w:pPr>
      <w:r>
        <w:t>Innehållet i paragrafen motsvarar efter enbart språkliga och redak</w:t>
      </w:r>
      <w:r>
        <w:softHyphen/>
        <w:t>tio</w:t>
      </w:r>
      <w:r>
        <w:softHyphen/>
        <w:t>nella ändringar hittillsvarande 1 § femte s</w:t>
      </w:r>
      <w:r w:rsidRPr="005A3C15">
        <w:t>tycket</w:t>
      </w:r>
      <w:r>
        <w:t xml:space="preserve"> (jfr prop. 1987/88:135 s. 38 och 39)</w:t>
      </w:r>
      <w:r w:rsidRPr="005A3C15">
        <w:t xml:space="preserve">. </w:t>
      </w:r>
    </w:p>
    <w:p w14:paraId="43E66D98" w14:textId="77777777" w:rsidR="00E856D8" w:rsidRPr="005B244F" w:rsidRDefault="00E856D8" w:rsidP="00E856D8">
      <w:pPr>
        <w:pStyle w:val="Brdtext"/>
      </w:pPr>
    </w:p>
    <w:p w14:paraId="7A074B5D" w14:textId="77777777" w:rsidR="00E856D8" w:rsidRPr="00F62D2B" w:rsidRDefault="00E856D8" w:rsidP="00E856D8">
      <w:pPr>
        <w:pStyle w:val="Brdtext"/>
        <w:rPr>
          <w:sz w:val="18"/>
        </w:rPr>
      </w:pPr>
      <w:r w:rsidRPr="00F62D2B">
        <w:rPr>
          <w:b/>
          <w:sz w:val="18"/>
        </w:rPr>
        <w:t>4 §    </w:t>
      </w:r>
      <w:r w:rsidRPr="00F62D2B">
        <w:rPr>
          <w:sz w:val="18"/>
        </w:rPr>
        <w:t xml:space="preserve">Om den dömde i väsentlig grad </w:t>
      </w:r>
      <w:r w:rsidRPr="00915C46">
        <w:rPr>
          <w:i/>
          <w:sz w:val="18"/>
        </w:rPr>
        <w:t>bryter mot</w:t>
      </w:r>
      <w:r w:rsidRPr="00F62D2B">
        <w:rPr>
          <w:sz w:val="18"/>
        </w:rPr>
        <w:t xml:space="preserve"> vad som </w:t>
      </w:r>
      <w:r w:rsidRPr="00915C46">
        <w:rPr>
          <w:i/>
          <w:sz w:val="18"/>
        </w:rPr>
        <w:t>gäller för</w:t>
      </w:r>
      <w:r w:rsidRPr="00F62D2B">
        <w:rPr>
          <w:sz w:val="18"/>
        </w:rPr>
        <w:t xml:space="preserve"> honom eller henne enligt en föreskrift vid ungdomsvård om att han eller hon ska följa ett </w:t>
      </w:r>
      <w:r w:rsidRPr="00FF1FD9">
        <w:rPr>
          <w:sz w:val="18"/>
        </w:rPr>
        <w:t>ung</w:t>
      </w:r>
      <w:r>
        <w:rPr>
          <w:sz w:val="18"/>
        </w:rPr>
        <w:softHyphen/>
      </w:r>
      <w:r w:rsidRPr="00FF1FD9">
        <w:rPr>
          <w:sz w:val="18"/>
        </w:rPr>
        <w:t>domskontrakt eller enligt en dom på ungdomstjänst</w:t>
      </w:r>
      <w:r>
        <w:rPr>
          <w:sz w:val="18"/>
        </w:rPr>
        <w:t xml:space="preserve"> eller</w:t>
      </w:r>
      <w:r w:rsidRPr="00FF1FD9">
        <w:rPr>
          <w:sz w:val="18"/>
        </w:rPr>
        <w:t xml:space="preserve"> ung</w:t>
      </w:r>
      <w:r w:rsidRPr="00FF1FD9">
        <w:rPr>
          <w:sz w:val="18"/>
        </w:rPr>
        <w:softHyphen/>
        <w:t>domsövervakning</w:t>
      </w:r>
      <w:r>
        <w:rPr>
          <w:sz w:val="18"/>
        </w:rPr>
        <w:t>,</w:t>
      </w:r>
      <w:r w:rsidRPr="00FF1FD9">
        <w:rPr>
          <w:sz w:val="18"/>
        </w:rPr>
        <w:t xml:space="preserve"> </w:t>
      </w:r>
      <w:r w:rsidRPr="00F62D2B">
        <w:rPr>
          <w:sz w:val="18"/>
        </w:rPr>
        <w:t xml:space="preserve">får rätten på talan av åklagare undanröja </w:t>
      </w:r>
      <w:r w:rsidRPr="00F263A5">
        <w:rPr>
          <w:i/>
          <w:sz w:val="18"/>
        </w:rPr>
        <w:t>den</w:t>
      </w:r>
      <w:r w:rsidRPr="00F62D2B">
        <w:rPr>
          <w:sz w:val="18"/>
        </w:rPr>
        <w:t xml:space="preserve"> påföljd</w:t>
      </w:r>
      <w:r>
        <w:rPr>
          <w:sz w:val="18"/>
        </w:rPr>
        <w:t xml:space="preserve"> </w:t>
      </w:r>
      <w:r w:rsidRPr="00F62D2B">
        <w:rPr>
          <w:sz w:val="18"/>
        </w:rPr>
        <w:t>som dömts ut för brottet och be</w:t>
      </w:r>
      <w:r w:rsidRPr="00F62D2B">
        <w:rPr>
          <w:sz w:val="18"/>
        </w:rPr>
        <w:softHyphen/>
      </w:r>
      <w:r w:rsidRPr="00F62D2B">
        <w:rPr>
          <w:sz w:val="18"/>
        </w:rPr>
        <w:lastRenderedPageBreak/>
        <w:t>stämma en ny påföljd för detta. I stället för att undanröja påfölj</w:t>
      </w:r>
      <w:r w:rsidRPr="00F62D2B">
        <w:rPr>
          <w:sz w:val="18"/>
        </w:rPr>
        <w:softHyphen/>
        <w:t>den får dock rätten meddela den dömde en varning, om det är en tillräcklig åtgärd.</w:t>
      </w:r>
    </w:p>
    <w:p w14:paraId="04E32540" w14:textId="77777777" w:rsidR="00E856D8" w:rsidRPr="00F62D2B" w:rsidRDefault="00E856D8" w:rsidP="00E856D8">
      <w:pPr>
        <w:pStyle w:val="Brdtextmedindrag"/>
        <w:rPr>
          <w:sz w:val="18"/>
        </w:rPr>
      </w:pPr>
      <w:r w:rsidRPr="00F62D2B">
        <w:rPr>
          <w:sz w:val="18"/>
        </w:rPr>
        <w:t>Om, av annat skäl än som anges i första stycket, den plane</w:t>
      </w:r>
      <w:r w:rsidRPr="00F62D2B">
        <w:rPr>
          <w:sz w:val="18"/>
        </w:rPr>
        <w:softHyphen/>
        <w:t>rade vården eller de planerade åt</w:t>
      </w:r>
      <w:r w:rsidRPr="00F62D2B">
        <w:rPr>
          <w:sz w:val="18"/>
        </w:rPr>
        <w:softHyphen/>
        <w:t>gärderna enligt ett ungdoms</w:t>
      </w:r>
      <w:r w:rsidRPr="00F62D2B">
        <w:rPr>
          <w:sz w:val="18"/>
        </w:rPr>
        <w:softHyphen/>
        <w:t>kontrakt eller en vårdplan inte kommer till stånd eller vården eller åtgärderna kommit att i vä</w:t>
      </w:r>
      <w:r w:rsidRPr="00F62D2B">
        <w:rPr>
          <w:sz w:val="18"/>
        </w:rPr>
        <w:softHyphen/>
        <w:t>sentlig grad avvika från vad som planerats i kontraktet eller vård</w:t>
      </w:r>
      <w:r w:rsidRPr="00F62D2B">
        <w:rPr>
          <w:sz w:val="18"/>
        </w:rPr>
        <w:softHyphen/>
        <w:t xml:space="preserve">planen, får rätten på talan av åklagare undanröja </w:t>
      </w:r>
      <w:r w:rsidRPr="0013630F">
        <w:rPr>
          <w:i/>
          <w:iCs/>
          <w:sz w:val="18"/>
        </w:rPr>
        <w:t>den</w:t>
      </w:r>
      <w:r>
        <w:rPr>
          <w:sz w:val="18"/>
        </w:rPr>
        <w:t xml:space="preserve"> </w:t>
      </w:r>
      <w:r w:rsidRPr="00F62D2B">
        <w:rPr>
          <w:sz w:val="18"/>
        </w:rPr>
        <w:t>på</w:t>
      </w:r>
      <w:r w:rsidRPr="00F62D2B">
        <w:rPr>
          <w:sz w:val="18"/>
        </w:rPr>
        <w:softHyphen/>
        <w:t>följd som dömts ut för brottet och bestämma en ny på</w:t>
      </w:r>
      <w:r w:rsidRPr="00F62D2B">
        <w:rPr>
          <w:sz w:val="18"/>
        </w:rPr>
        <w:softHyphen/>
        <w:t>följd för detta. Det</w:t>
      </w:r>
      <w:r>
        <w:rPr>
          <w:sz w:val="18"/>
        </w:rPr>
        <w:softHyphen/>
      </w:r>
      <w:r w:rsidRPr="00F62D2B">
        <w:rPr>
          <w:sz w:val="18"/>
        </w:rPr>
        <w:t>samma gäller om, av annat skäl än som anges i första stycket, en dom på ung</w:t>
      </w:r>
      <w:r w:rsidRPr="00F62D2B">
        <w:rPr>
          <w:sz w:val="18"/>
        </w:rPr>
        <w:softHyphen/>
        <w:t>domstjänst inte till väsentlig del kan fullgöras inom skälig tid eller, beträffande ungdomsöver</w:t>
      </w:r>
      <w:r w:rsidRPr="00F62D2B">
        <w:rPr>
          <w:sz w:val="18"/>
        </w:rPr>
        <w:softHyphen/>
        <w:t>vakning, de föreskrivna åt</w:t>
      </w:r>
      <w:r w:rsidRPr="00F62D2B">
        <w:rPr>
          <w:sz w:val="18"/>
        </w:rPr>
        <w:softHyphen/>
        <w:t>gärderna enligt en verkställig</w:t>
      </w:r>
      <w:r w:rsidRPr="00F62D2B">
        <w:rPr>
          <w:sz w:val="18"/>
        </w:rPr>
        <w:softHyphen/>
        <w:t>hetsplan inte kommer till stånd eller åtgärderna kommit att i väsentlig grad avvika från vad som föreskrivits i verkställig</w:t>
      </w:r>
      <w:r w:rsidRPr="00F62D2B">
        <w:rPr>
          <w:sz w:val="18"/>
        </w:rPr>
        <w:softHyphen/>
        <w:t>hets</w:t>
      </w:r>
      <w:r>
        <w:rPr>
          <w:sz w:val="18"/>
        </w:rPr>
        <w:softHyphen/>
      </w:r>
      <w:r w:rsidRPr="00F62D2B">
        <w:rPr>
          <w:sz w:val="18"/>
        </w:rPr>
        <w:t>planen.</w:t>
      </w:r>
    </w:p>
    <w:p w14:paraId="1918C279" w14:textId="77777777" w:rsidR="00E856D8" w:rsidRPr="00F62D2B" w:rsidRDefault="00E856D8" w:rsidP="00E856D8">
      <w:pPr>
        <w:pStyle w:val="Brdtextmedindrag"/>
        <w:rPr>
          <w:sz w:val="18"/>
        </w:rPr>
      </w:pPr>
      <w:r w:rsidRPr="00F62D2B">
        <w:rPr>
          <w:sz w:val="18"/>
        </w:rPr>
        <w:t>Om mer än en påföljd undanröjs får rätten bestämma en gemen</w:t>
      </w:r>
      <w:r w:rsidRPr="00F62D2B">
        <w:rPr>
          <w:sz w:val="18"/>
        </w:rPr>
        <w:softHyphen/>
        <w:t>sam påföljd för den samlade brottsligheten.</w:t>
      </w:r>
    </w:p>
    <w:p w14:paraId="65E9549A" w14:textId="77777777" w:rsidR="00E856D8" w:rsidRPr="00F62D2B" w:rsidRDefault="00E856D8" w:rsidP="00E856D8">
      <w:pPr>
        <w:pStyle w:val="Brdtextmedindrag"/>
        <w:rPr>
          <w:sz w:val="18"/>
        </w:rPr>
      </w:pPr>
      <w:r w:rsidRPr="00F62D2B">
        <w:rPr>
          <w:sz w:val="18"/>
        </w:rPr>
        <w:t>Om rätten beslutar om un</w:t>
      </w:r>
      <w:r w:rsidRPr="00F62D2B">
        <w:rPr>
          <w:sz w:val="18"/>
        </w:rPr>
        <w:softHyphen/>
        <w:t>danröjande enligt första eller andra stycket ska den, när den nya påföljden bestäms, ta skälig hänsyn till vad den dömde har undergått till följd av den undan</w:t>
      </w:r>
      <w:r w:rsidRPr="00F62D2B">
        <w:rPr>
          <w:sz w:val="18"/>
        </w:rPr>
        <w:softHyphen/>
        <w:t>röjda påföljden eller de undan</w:t>
      </w:r>
      <w:r w:rsidRPr="00F62D2B">
        <w:rPr>
          <w:sz w:val="18"/>
        </w:rPr>
        <w:softHyphen/>
        <w:t>röjda påföljderna.</w:t>
      </w:r>
    </w:p>
    <w:p w14:paraId="435F7E13" w14:textId="77777777" w:rsidR="00E856D8" w:rsidRDefault="00E856D8" w:rsidP="00E856D8">
      <w:pPr>
        <w:pStyle w:val="Brdtext"/>
      </w:pPr>
    </w:p>
    <w:p w14:paraId="4174687B" w14:textId="77777777" w:rsidR="00E856D8" w:rsidRPr="00854629" w:rsidRDefault="00E856D8" w:rsidP="00E856D8">
      <w:pPr>
        <w:pStyle w:val="Brdtext"/>
      </w:pPr>
      <w:r w:rsidRPr="0085799A">
        <w:t xml:space="preserve">Paragrafen </w:t>
      </w:r>
      <w:r>
        <w:t>innehåller bl.a. bestämmelser om reaktioner på misskötsamhet vid ungdomsvård, ungdomstjänst och ungdomsövervakning. Över</w:t>
      </w:r>
      <w:r>
        <w:softHyphen/>
        <w:t>vägan</w:t>
      </w:r>
      <w:r>
        <w:softHyphen/>
        <w:t xml:space="preserve">dena finns i </w:t>
      </w:r>
      <w:r w:rsidRPr="005461D6">
        <w:t>avsnitt 11.</w:t>
      </w:r>
      <w:r>
        <w:t xml:space="preserve"> </w:t>
      </w:r>
    </w:p>
    <w:p w14:paraId="29D91EC3" w14:textId="557FFC45" w:rsidR="00E856D8" w:rsidRDefault="00E856D8" w:rsidP="00E856D8">
      <w:pPr>
        <w:pStyle w:val="Brdtextmedindrag"/>
      </w:pPr>
      <w:r w:rsidRPr="0085799A">
        <w:t>Ändring</w:t>
      </w:r>
      <w:r>
        <w:t>arna</w:t>
      </w:r>
      <w:r w:rsidRPr="0085799A">
        <w:t xml:space="preserve"> i </w:t>
      </w:r>
      <w:r>
        <w:rPr>
          <w:i/>
          <w:iCs/>
        </w:rPr>
        <w:t>första, andra</w:t>
      </w:r>
      <w:r w:rsidRPr="00D00EE7">
        <w:t xml:space="preserve"> </w:t>
      </w:r>
      <w:r>
        <w:t xml:space="preserve">och </w:t>
      </w:r>
      <w:r w:rsidRPr="0085799A">
        <w:rPr>
          <w:i/>
          <w:iCs/>
        </w:rPr>
        <w:t>fjärde stycke</w:t>
      </w:r>
      <w:r>
        <w:rPr>
          <w:i/>
          <w:iCs/>
        </w:rPr>
        <w:t>na</w:t>
      </w:r>
      <w:r w:rsidRPr="0085799A">
        <w:t xml:space="preserve"> föranleds av att </w:t>
      </w:r>
      <w:r w:rsidRPr="00EB662F">
        <w:t>komb</w:t>
      </w:r>
      <w:r>
        <w:softHyphen/>
      </w:r>
      <w:r w:rsidRPr="00EB662F">
        <w:t>inations</w:t>
      </w:r>
      <w:r>
        <w:softHyphen/>
      </w:r>
      <w:r w:rsidRPr="00EB662F">
        <w:t>påföljden</w:t>
      </w:r>
      <w:r w:rsidRPr="0085799A">
        <w:t xml:space="preserve"> ungdomsvård och böter inte längre kan dömas ut </w:t>
      </w:r>
      <w:r>
        <w:t>(</w:t>
      </w:r>
      <w:r w:rsidRPr="0085799A">
        <w:t xml:space="preserve">genom att </w:t>
      </w:r>
      <w:r w:rsidR="006D67E4">
        <w:t>hittillsvarande</w:t>
      </w:r>
      <w:r w:rsidR="006D67E4" w:rsidRPr="0085799A">
        <w:t xml:space="preserve"> </w:t>
      </w:r>
      <w:r w:rsidRPr="0085799A">
        <w:t>32 kap. 3 § upphävs</w:t>
      </w:r>
      <w:r>
        <w:t>)</w:t>
      </w:r>
      <w:r w:rsidRPr="0085799A">
        <w:t>.</w:t>
      </w:r>
      <w:r w:rsidRPr="00EB662F">
        <w:t xml:space="preserve"> Första stycket</w:t>
      </w:r>
      <w:r>
        <w:t xml:space="preserve"> ändras även på det sättet att ”</w:t>
      </w:r>
      <w:r w:rsidRPr="00783071">
        <w:t>i väsentlig grad underlåter att göra vad som åligger honom eller henne</w:t>
      </w:r>
      <w:r>
        <w:t>” ersätts med ”</w:t>
      </w:r>
      <w:r w:rsidRPr="00783071">
        <w:t>i väsentlig grad bryter mot vad som gäller för honom eller henne</w:t>
      </w:r>
      <w:r>
        <w:t>”</w:t>
      </w:r>
      <w:r w:rsidR="00736F3D">
        <w:t>, vilket inte är avsett som en</w:t>
      </w:r>
      <w:r>
        <w:t xml:space="preserve"> ändring i sak. </w:t>
      </w:r>
    </w:p>
    <w:p w14:paraId="3B0D3DEE" w14:textId="70CBF1DD" w:rsidR="00FA0197" w:rsidRPr="00FA0197" w:rsidRDefault="00FA0197" w:rsidP="007B2A37">
      <w:pPr>
        <w:pStyle w:val="Rubrik4utannumrering"/>
      </w:pPr>
      <w:r w:rsidRPr="00FA0197">
        <w:t>38 kap.</w:t>
      </w:r>
    </w:p>
    <w:p w14:paraId="3F86C3A1" w14:textId="37A41FBB" w:rsidR="00FA0197" w:rsidRPr="002A130A" w:rsidRDefault="00FA0197" w:rsidP="002A130A">
      <w:pPr>
        <w:pStyle w:val="Brdtext"/>
        <w:rPr>
          <w:sz w:val="18"/>
          <w:szCs w:val="18"/>
        </w:rPr>
      </w:pPr>
      <w:r w:rsidRPr="002A130A">
        <w:rPr>
          <w:b/>
          <w:sz w:val="18"/>
          <w:szCs w:val="18"/>
        </w:rPr>
        <w:t>20 §</w:t>
      </w:r>
      <w:r>
        <w:rPr>
          <w:sz w:val="18"/>
          <w:szCs w:val="18"/>
        </w:rPr>
        <w:t>    </w:t>
      </w:r>
      <w:r w:rsidRPr="002A130A">
        <w:rPr>
          <w:sz w:val="18"/>
          <w:szCs w:val="18"/>
        </w:rPr>
        <w:t xml:space="preserve">Regeringen eller den myndighet som regeringen bestämmer får meddela föreskrifter om ersättning från staten för skador som har orsakats av den dömde vid sådant oavlönat arbete som avses i 27 kap. 2 a § första stycket, 28 kap. 2 a § första stycket </w:t>
      </w:r>
      <w:r w:rsidR="007B2A37" w:rsidRPr="00E31CD5">
        <w:rPr>
          <w:i/>
          <w:iCs/>
          <w:sz w:val="18"/>
          <w:szCs w:val="18"/>
        </w:rPr>
        <w:t>och</w:t>
      </w:r>
      <w:r w:rsidRPr="002A130A">
        <w:rPr>
          <w:sz w:val="18"/>
          <w:szCs w:val="18"/>
        </w:rPr>
        <w:t xml:space="preserve"> 32 kap. 2 §.</w:t>
      </w:r>
    </w:p>
    <w:p w14:paraId="34407744" w14:textId="77777777" w:rsidR="00FA0197" w:rsidRDefault="00FA0197" w:rsidP="00FA0197">
      <w:pPr>
        <w:pStyle w:val="Brdtext"/>
      </w:pPr>
    </w:p>
    <w:p w14:paraId="7C77E9D9" w14:textId="538401B3" w:rsidR="00FA0197" w:rsidRDefault="00FA0197" w:rsidP="00FA0197">
      <w:pPr>
        <w:pStyle w:val="Brdtext"/>
      </w:pPr>
      <w:r w:rsidRPr="00FA0197">
        <w:t xml:space="preserve">Paragrafen innehåller </w:t>
      </w:r>
      <w:r>
        <w:t xml:space="preserve">bestämmelser om att regeringen eller den myndighet som regeringen bestämmer får meddela föreskrifter om ersättning från staten för skador som har orsakats av den dömde vid </w:t>
      </w:r>
      <w:r w:rsidR="007B2A37">
        <w:t xml:space="preserve">bl.a. </w:t>
      </w:r>
      <w:r>
        <w:t>ungdomstjänst.</w:t>
      </w:r>
      <w:r w:rsidR="007B2A37">
        <w:t xml:space="preserve"> </w:t>
      </w:r>
      <w:r w:rsidRPr="00FA0197">
        <w:t>Övervägandena finns i avsnitt 1</w:t>
      </w:r>
      <w:r w:rsidR="007B2A37">
        <w:t>0.2</w:t>
      </w:r>
      <w:r w:rsidRPr="00FA0197">
        <w:t>.</w:t>
      </w:r>
    </w:p>
    <w:p w14:paraId="47507C19" w14:textId="7D55A801" w:rsidR="007B2A37" w:rsidRPr="007B2A37" w:rsidRDefault="007B2A37" w:rsidP="002A130A">
      <w:pPr>
        <w:pStyle w:val="Brdtextmedindrag"/>
      </w:pPr>
      <w:r>
        <w:t xml:space="preserve">Paragrafen </w:t>
      </w:r>
      <w:r w:rsidRPr="007B2A37">
        <w:t xml:space="preserve">ändras på så sätt att </w:t>
      </w:r>
      <w:r>
        <w:t xml:space="preserve">regeringen </w:t>
      </w:r>
      <w:r w:rsidRPr="007B2A37">
        <w:t xml:space="preserve">eller den myndighet som regeringen bestämmer </w:t>
      </w:r>
      <w:r>
        <w:t xml:space="preserve">inte längre får </w:t>
      </w:r>
      <w:r w:rsidRPr="007B2A37">
        <w:t xml:space="preserve">meddela föreskrifter om ersättning från staten för skador som har orsakats av den dömde vid ungdomstjänst </w:t>
      </w:r>
      <w:r>
        <w:t xml:space="preserve">som har dömts ut enligt </w:t>
      </w:r>
      <w:r w:rsidR="00A3292B">
        <w:t xml:space="preserve">hittillsvarande </w:t>
      </w:r>
      <w:r>
        <w:t>32 kap. 3</w:t>
      </w:r>
      <w:r w:rsidR="000B689D">
        <w:t> </w:t>
      </w:r>
      <w:r>
        <w:t>§ första stycket 1.</w:t>
      </w:r>
      <w:r w:rsidRPr="007B2A37">
        <w:t xml:space="preserve"> Änd</w:t>
      </w:r>
      <w:r w:rsidR="00A01F8A">
        <w:softHyphen/>
      </w:r>
      <w:r w:rsidRPr="007B2A37">
        <w:t>ringen görs till följd av att ungdomstjänst inte längre kan dömas ut enligt det nämnda lagrummet.</w:t>
      </w:r>
      <w:r w:rsidR="00562929">
        <w:t xml:space="preserve"> Det görs även en språklig ändring.</w:t>
      </w:r>
    </w:p>
    <w:p w14:paraId="097DDDC9" w14:textId="2D4E9740" w:rsidR="00E856D8" w:rsidRPr="00F47BE8" w:rsidRDefault="00E856D8" w:rsidP="00E856D8">
      <w:pPr>
        <w:pStyle w:val="Rubrik4utannumrering"/>
      </w:pPr>
      <w:r w:rsidRPr="008C49AF">
        <w:t>Ikraftträdande</w:t>
      </w:r>
      <w:r>
        <w:t>- och övergångsbestämmelser</w:t>
      </w:r>
    </w:p>
    <w:p w14:paraId="3CB20B50" w14:textId="66CCEA49" w:rsidR="00E856D8" w:rsidRPr="005A5601" w:rsidRDefault="00E856D8" w:rsidP="00E856D8">
      <w:pPr>
        <w:pStyle w:val="Brdtextmedindrag"/>
        <w:rPr>
          <w:sz w:val="18"/>
          <w:szCs w:val="18"/>
        </w:rPr>
      </w:pPr>
      <w:r w:rsidRPr="005A5601">
        <w:rPr>
          <w:sz w:val="18"/>
          <w:szCs w:val="18"/>
        </w:rPr>
        <w:t xml:space="preserve">1. Denna lag träder i </w:t>
      </w:r>
      <w:r w:rsidRPr="005461D6">
        <w:rPr>
          <w:sz w:val="18"/>
          <w:szCs w:val="18"/>
        </w:rPr>
        <w:t xml:space="preserve">kraft den </w:t>
      </w:r>
      <w:r w:rsidR="000E35D5">
        <w:rPr>
          <w:sz w:val="18"/>
          <w:szCs w:val="18"/>
        </w:rPr>
        <w:t>10 </w:t>
      </w:r>
      <w:r w:rsidR="005802EC" w:rsidRPr="00835127">
        <w:rPr>
          <w:sz w:val="18"/>
          <w:szCs w:val="18"/>
        </w:rPr>
        <w:t xml:space="preserve">september </w:t>
      </w:r>
      <w:r w:rsidRPr="005461D6">
        <w:rPr>
          <w:sz w:val="18"/>
          <w:szCs w:val="18"/>
        </w:rPr>
        <w:t>2026.</w:t>
      </w:r>
    </w:p>
    <w:p w14:paraId="108D13A5" w14:textId="77777777" w:rsidR="00FA0197" w:rsidRDefault="00E856D8" w:rsidP="00E856D8">
      <w:pPr>
        <w:pStyle w:val="Brdtextmedindrag"/>
        <w:rPr>
          <w:sz w:val="18"/>
          <w:szCs w:val="18"/>
        </w:rPr>
      </w:pPr>
      <w:r w:rsidRPr="005A5601">
        <w:rPr>
          <w:sz w:val="18"/>
          <w:szCs w:val="18"/>
        </w:rPr>
        <w:t>2.</w:t>
      </w:r>
      <w:r>
        <w:rPr>
          <w:sz w:val="18"/>
          <w:szCs w:val="18"/>
        </w:rPr>
        <w:t> </w:t>
      </w:r>
      <w:r w:rsidRPr="005A5601">
        <w:rPr>
          <w:sz w:val="18"/>
          <w:szCs w:val="18"/>
        </w:rPr>
        <w:t xml:space="preserve">För </w:t>
      </w:r>
      <w:r>
        <w:rPr>
          <w:sz w:val="18"/>
          <w:szCs w:val="18"/>
        </w:rPr>
        <w:t>ungdomsvård</w:t>
      </w:r>
      <w:r w:rsidRPr="005A5601">
        <w:rPr>
          <w:sz w:val="18"/>
          <w:szCs w:val="18"/>
        </w:rPr>
        <w:t xml:space="preserve"> som </w:t>
      </w:r>
      <w:r w:rsidR="005214B3">
        <w:rPr>
          <w:sz w:val="18"/>
          <w:szCs w:val="18"/>
        </w:rPr>
        <w:t>har</w:t>
      </w:r>
      <w:r w:rsidRPr="005A5601">
        <w:rPr>
          <w:sz w:val="18"/>
          <w:szCs w:val="18"/>
        </w:rPr>
        <w:t xml:space="preserve"> dömts ut </w:t>
      </w:r>
      <w:r>
        <w:rPr>
          <w:sz w:val="18"/>
          <w:szCs w:val="18"/>
        </w:rPr>
        <w:t xml:space="preserve">i förening med böter </w:t>
      </w:r>
      <w:r w:rsidRPr="005A5601">
        <w:rPr>
          <w:sz w:val="18"/>
          <w:szCs w:val="18"/>
        </w:rPr>
        <w:t>gäller 32 kap. 4 § i den äldre lydelsen.</w:t>
      </w:r>
    </w:p>
    <w:p w14:paraId="1568C4BF" w14:textId="15F2BFB8" w:rsidR="00E856D8" w:rsidRDefault="00FA0197" w:rsidP="00E856D8">
      <w:pPr>
        <w:pStyle w:val="Brdtextmedindrag"/>
        <w:rPr>
          <w:sz w:val="18"/>
          <w:szCs w:val="18"/>
        </w:rPr>
      </w:pPr>
      <w:r>
        <w:rPr>
          <w:sz w:val="18"/>
          <w:szCs w:val="18"/>
        </w:rPr>
        <w:t>3.</w:t>
      </w:r>
      <w:r w:rsidR="000B689D">
        <w:rPr>
          <w:sz w:val="18"/>
          <w:szCs w:val="18"/>
        </w:rPr>
        <w:t> </w:t>
      </w:r>
      <w:r w:rsidR="001E1734" w:rsidRPr="001E1734">
        <w:rPr>
          <w:sz w:val="18"/>
          <w:szCs w:val="18"/>
        </w:rPr>
        <w:t>För ungdomstjänst som har dömts ut enligt den upphävda 32</w:t>
      </w:r>
      <w:r w:rsidR="000B689D">
        <w:rPr>
          <w:sz w:val="18"/>
          <w:szCs w:val="18"/>
        </w:rPr>
        <w:t> </w:t>
      </w:r>
      <w:r w:rsidR="001E1734" w:rsidRPr="001E1734">
        <w:rPr>
          <w:sz w:val="18"/>
          <w:szCs w:val="18"/>
        </w:rPr>
        <w:t>kap. 3</w:t>
      </w:r>
      <w:r w:rsidR="000B689D">
        <w:rPr>
          <w:sz w:val="18"/>
          <w:szCs w:val="18"/>
        </w:rPr>
        <w:t> </w:t>
      </w:r>
      <w:r w:rsidR="001E1734" w:rsidRPr="001E1734">
        <w:rPr>
          <w:sz w:val="18"/>
          <w:szCs w:val="18"/>
        </w:rPr>
        <w:t>§ gäller 38</w:t>
      </w:r>
      <w:r w:rsidR="000B689D">
        <w:rPr>
          <w:sz w:val="18"/>
          <w:szCs w:val="18"/>
        </w:rPr>
        <w:t> </w:t>
      </w:r>
      <w:r w:rsidR="001E1734" w:rsidRPr="001E1734">
        <w:rPr>
          <w:sz w:val="18"/>
          <w:szCs w:val="18"/>
        </w:rPr>
        <w:t>kap. 20 § i den äldre lydelsen.</w:t>
      </w:r>
    </w:p>
    <w:p w14:paraId="6F508E34" w14:textId="77777777" w:rsidR="00E856D8" w:rsidRDefault="00E856D8" w:rsidP="00E856D8">
      <w:pPr>
        <w:pStyle w:val="Brdtextmedindrag"/>
        <w:ind w:firstLine="0"/>
      </w:pPr>
    </w:p>
    <w:p w14:paraId="006C514A" w14:textId="77777777" w:rsidR="00E856D8" w:rsidRDefault="00E856D8" w:rsidP="008C49AF">
      <w:pPr>
        <w:pStyle w:val="Brdtextmedindrag"/>
        <w:keepNext/>
        <w:ind w:firstLine="0"/>
      </w:pPr>
      <w:r>
        <w:lastRenderedPageBreak/>
        <w:t>Övervägandena finns i avsnitt 12.</w:t>
      </w:r>
    </w:p>
    <w:p w14:paraId="567722AD" w14:textId="6B1871B3" w:rsidR="00E856D8" w:rsidRDefault="00E856D8" w:rsidP="00E856D8">
      <w:pPr>
        <w:pStyle w:val="Brdtextmedindrag"/>
      </w:pPr>
      <w:r>
        <w:t xml:space="preserve">Enligt </w:t>
      </w:r>
      <w:r>
        <w:rPr>
          <w:i/>
          <w:iCs/>
        </w:rPr>
        <w:t>första punkten</w:t>
      </w:r>
      <w:r>
        <w:t xml:space="preserve"> träder lagen i kraft den </w:t>
      </w:r>
      <w:r w:rsidR="003A2D3C">
        <w:t>1</w:t>
      </w:r>
      <w:r w:rsidR="000E35D5">
        <w:t>0 </w:t>
      </w:r>
      <w:r w:rsidR="005802EC">
        <w:t>september</w:t>
      </w:r>
      <w:r w:rsidR="005802EC" w:rsidRPr="009D488C">
        <w:t xml:space="preserve"> </w:t>
      </w:r>
      <w:r>
        <w:t xml:space="preserve">2026. </w:t>
      </w:r>
      <w:r w:rsidR="00313E9D">
        <w:t>Det innebär bl.a. att den särskilda regleringen om sänkt straffbarhetsålder i 1</w:t>
      </w:r>
      <w:r w:rsidR="00BE330E">
        <w:t> </w:t>
      </w:r>
      <w:r w:rsidR="00313E9D">
        <w:t>kap.</w:t>
      </w:r>
      <w:r w:rsidR="00BE330E">
        <w:t> </w:t>
      </w:r>
      <w:r w:rsidR="00313E9D">
        <w:t>6</w:t>
      </w:r>
      <w:r w:rsidR="00BE330E">
        <w:t> </w:t>
      </w:r>
      <w:r w:rsidR="00313E9D">
        <w:t xml:space="preserve">§ andra stycket börjar gälla då </w:t>
      </w:r>
      <w:r w:rsidR="00313E9D" w:rsidDel="00E62F35">
        <w:t>och att den kommer att tillämpas på brott som begåtts efter den tidpunkten</w:t>
      </w:r>
      <w:r w:rsidR="00313E9D">
        <w:t xml:space="preserve"> (se </w:t>
      </w:r>
      <w:r w:rsidR="00313E9D" w:rsidRPr="00002DA8">
        <w:t>5</w:t>
      </w:r>
      <w:r w:rsidR="00313E9D">
        <w:t> §</w:t>
      </w:r>
      <w:r w:rsidR="00313E9D" w:rsidRPr="00002DA8">
        <w:t xml:space="preserve"> andra stycket </w:t>
      </w:r>
      <w:r w:rsidR="00313E9D" w:rsidRPr="00A97645">
        <w:t xml:space="preserve">lagen </w:t>
      </w:r>
      <w:r w:rsidR="00313E9D">
        <w:t>[</w:t>
      </w:r>
      <w:r w:rsidR="00313E9D" w:rsidRPr="00A97645">
        <w:t>1964:163</w:t>
      </w:r>
      <w:r w:rsidR="00313E9D">
        <w:t>]</w:t>
      </w:r>
      <w:r w:rsidR="00313E9D" w:rsidRPr="00A97645">
        <w:t xml:space="preserve"> om införande av brottsbalken</w:t>
      </w:r>
      <w:r w:rsidR="00313E9D">
        <w:t xml:space="preserve">). </w:t>
      </w:r>
    </w:p>
    <w:p w14:paraId="0814AB07" w14:textId="77777777" w:rsidR="007B2A37" w:rsidRDefault="00E856D8">
      <w:pPr>
        <w:pStyle w:val="Brdtextmedindrag"/>
      </w:pPr>
      <w:r>
        <w:t xml:space="preserve">Övergångsbestämmelsen i </w:t>
      </w:r>
      <w:r>
        <w:rPr>
          <w:i/>
          <w:iCs/>
        </w:rPr>
        <w:t>andra punkten</w:t>
      </w:r>
      <w:r>
        <w:t xml:space="preserve"> innebär att hittillsvarande bestäm</w:t>
      </w:r>
      <w:r>
        <w:softHyphen/>
      </w:r>
      <w:r>
        <w:softHyphen/>
        <w:t>mel</w:t>
      </w:r>
      <w:r>
        <w:softHyphen/>
        <w:t>ser om reaktioner vid misskötsamhet ska tillämpas om en ung</w:t>
      </w:r>
      <w:r>
        <w:softHyphen/>
        <w:t>domsvård i enlighet med hittillsvarande ordning har förenats med böter. Det innebär att böter som har dömts ut som tilläggspåföljd till en ung</w:t>
      </w:r>
      <w:r>
        <w:softHyphen/>
        <w:t>doms</w:t>
      </w:r>
      <w:r>
        <w:softHyphen/>
        <w:t>vård inte kan undanröjas och att rätten vid ett undan</w:t>
      </w:r>
      <w:r>
        <w:softHyphen/>
        <w:t>röjande av en ung</w:t>
      </w:r>
      <w:r>
        <w:softHyphen/>
        <w:t>domsvård ska beakta de böter som har dömts ut som en tilläggspåföljd när en ny påföljd bestäms.</w:t>
      </w:r>
    </w:p>
    <w:p w14:paraId="337A39CA" w14:textId="2CEA099F" w:rsidR="00E856D8" w:rsidRDefault="007B2A37" w:rsidP="002A130A">
      <w:pPr>
        <w:pStyle w:val="Brdtextmedindrag"/>
      </w:pPr>
      <w:r>
        <w:t xml:space="preserve">Övergångsbestämmelsen i </w:t>
      </w:r>
      <w:r w:rsidRPr="002A130A">
        <w:rPr>
          <w:i/>
        </w:rPr>
        <w:t>tredje punkten</w:t>
      </w:r>
      <w:r>
        <w:t xml:space="preserve"> innebär </w:t>
      </w:r>
      <w:r w:rsidRPr="007B2A37">
        <w:t xml:space="preserve">att regeringen eller den myndighet som regeringen bestämmer </w:t>
      </w:r>
      <w:r>
        <w:t>fortfarande får meddela före</w:t>
      </w:r>
      <w:r w:rsidR="00EF0849">
        <w:softHyphen/>
      </w:r>
      <w:r>
        <w:t xml:space="preserve">skrifter om ersättning från staten </w:t>
      </w:r>
      <w:r w:rsidRPr="007B2A37">
        <w:t xml:space="preserve">för skador som har orsakats av den dömde vid </w:t>
      </w:r>
      <w:r>
        <w:t xml:space="preserve">ungdomstjänst som har dömts ut </w:t>
      </w:r>
      <w:r w:rsidRPr="007B2A37">
        <w:t xml:space="preserve">enligt </w:t>
      </w:r>
      <w:r w:rsidR="007739A5">
        <w:t xml:space="preserve">den upphävda </w:t>
      </w:r>
      <w:r w:rsidRPr="007B2A37">
        <w:t>32 kap. 3</w:t>
      </w:r>
      <w:r w:rsidR="00BE199E">
        <w:t> </w:t>
      </w:r>
      <w:r w:rsidRPr="007B2A37">
        <w:t>§</w:t>
      </w:r>
      <w:r w:rsidR="00AB07B7">
        <w:t xml:space="preserve"> </w:t>
      </w:r>
      <w:r w:rsidRPr="007B2A37">
        <w:t>brotts</w:t>
      </w:r>
      <w:r w:rsidR="00AB07B7">
        <w:softHyphen/>
      </w:r>
      <w:r w:rsidRPr="007B2A37">
        <w:t>balken</w:t>
      </w:r>
      <w:r w:rsidR="007739A5">
        <w:t>.</w:t>
      </w:r>
    </w:p>
    <w:p w14:paraId="7307D1BF" w14:textId="77777777" w:rsidR="00E856D8" w:rsidRDefault="00E856D8" w:rsidP="00E856D8">
      <w:pPr>
        <w:pStyle w:val="Rubrik2"/>
      </w:pPr>
      <w:bookmarkStart w:id="302" w:name="_Toc219455982"/>
      <w:bookmarkStart w:id="303" w:name="_Toc220315274"/>
      <w:bookmarkStart w:id="304" w:name="_Toc233629802"/>
      <w:r w:rsidRPr="008E3418">
        <w:t>Förslag</w:t>
      </w:r>
      <w:r>
        <w:t>et</w:t>
      </w:r>
      <w:r w:rsidRPr="008E3418">
        <w:t xml:space="preserve"> till lag om ändring i brottsbalken</w:t>
      </w:r>
      <w:bookmarkEnd w:id="302"/>
      <w:bookmarkEnd w:id="303"/>
      <w:bookmarkEnd w:id="304"/>
    </w:p>
    <w:p w14:paraId="0E0684A6" w14:textId="77777777" w:rsidR="00E856D8" w:rsidRPr="008C49AF" w:rsidRDefault="00E856D8" w:rsidP="00E856D8">
      <w:pPr>
        <w:pStyle w:val="Rubrik4utannumrering"/>
        <w:spacing w:before="0"/>
      </w:pPr>
      <w:r w:rsidRPr="008C49AF">
        <w:t>1 kap.</w:t>
      </w:r>
    </w:p>
    <w:p w14:paraId="2B1B9C50" w14:textId="7DEFFC56" w:rsidR="00E856D8" w:rsidRPr="001109E4" w:rsidRDefault="00E856D8" w:rsidP="00E856D8">
      <w:pPr>
        <w:pStyle w:val="Brdtext"/>
        <w:rPr>
          <w:sz w:val="18"/>
          <w:szCs w:val="18"/>
        </w:rPr>
      </w:pPr>
      <w:r w:rsidRPr="007A0391">
        <w:rPr>
          <w:b/>
          <w:sz w:val="18"/>
          <w:szCs w:val="18"/>
        </w:rPr>
        <w:t>6 §    </w:t>
      </w:r>
      <w:r w:rsidRPr="007A0391">
        <w:rPr>
          <w:sz w:val="18"/>
          <w:szCs w:val="18"/>
        </w:rPr>
        <w:t xml:space="preserve">För </w:t>
      </w:r>
      <w:r w:rsidRPr="001109E4">
        <w:rPr>
          <w:sz w:val="18"/>
          <w:szCs w:val="18"/>
        </w:rPr>
        <w:t xml:space="preserve">brott som någon </w:t>
      </w:r>
      <w:r>
        <w:rPr>
          <w:sz w:val="18"/>
          <w:szCs w:val="18"/>
        </w:rPr>
        <w:t xml:space="preserve">har </w:t>
      </w:r>
      <w:r w:rsidRPr="001109E4">
        <w:rPr>
          <w:sz w:val="18"/>
          <w:szCs w:val="18"/>
        </w:rPr>
        <w:t xml:space="preserve">begått innan han eller hon fyllt </w:t>
      </w:r>
      <w:r w:rsidR="000B36D8">
        <w:rPr>
          <w:sz w:val="18"/>
          <w:szCs w:val="18"/>
        </w:rPr>
        <w:t>femton år</w:t>
      </w:r>
      <w:r w:rsidRPr="001109E4">
        <w:rPr>
          <w:sz w:val="18"/>
          <w:szCs w:val="18"/>
        </w:rPr>
        <w:t xml:space="preserve"> får det inte dömas till påföljd.</w:t>
      </w:r>
    </w:p>
    <w:p w14:paraId="5D4871E4" w14:textId="77777777" w:rsidR="00E856D8" w:rsidRPr="005940BC" w:rsidRDefault="00E856D8" w:rsidP="00E856D8">
      <w:pPr>
        <w:pStyle w:val="Brdtextmedindrag"/>
        <w:rPr>
          <w:i/>
          <w:iCs/>
          <w:sz w:val="18"/>
          <w:szCs w:val="18"/>
        </w:rPr>
      </w:pPr>
    </w:p>
    <w:p w14:paraId="3F4626F2" w14:textId="77777777" w:rsidR="00E856D8" w:rsidRPr="005461D6" w:rsidRDefault="00E856D8" w:rsidP="00E856D8">
      <w:pPr>
        <w:pStyle w:val="Brdtext"/>
      </w:pPr>
      <w:r w:rsidRPr="00D179FB">
        <w:rPr>
          <w:spacing w:val="-2"/>
        </w:rPr>
        <w:t xml:space="preserve">I paragrafen regleras straffbarhetsåldern. Övervägandena finns </w:t>
      </w:r>
      <w:r w:rsidRPr="008E3418">
        <w:t xml:space="preserve">i </w:t>
      </w:r>
      <w:r w:rsidRPr="005461D6">
        <w:t>avsnitt 6.5.</w:t>
      </w:r>
    </w:p>
    <w:p w14:paraId="0150FA12" w14:textId="77777777" w:rsidR="00E856D8" w:rsidRDefault="00E856D8" w:rsidP="00E856D8">
      <w:pPr>
        <w:pStyle w:val="Brdtextmedindrag"/>
      </w:pPr>
      <w:r w:rsidRPr="005461D6">
        <w:t xml:space="preserve">Ändringen innebär att </w:t>
      </w:r>
      <w:r w:rsidRPr="005461D6">
        <w:rPr>
          <w:i/>
          <w:iCs/>
        </w:rPr>
        <w:t>andra stycket</w:t>
      </w:r>
      <w:r w:rsidRPr="005461D6">
        <w:t xml:space="preserve"> upphävs. Det innebär att den sär</w:t>
      </w:r>
      <w:r w:rsidRPr="005461D6">
        <w:softHyphen/>
        <w:t>skilda</w:t>
      </w:r>
      <w:r>
        <w:t xml:space="preserve"> regleringen om sänkt straffbarhetsålder för allvarliga brott inte längre gäller. </w:t>
      </w:r>
    </w:p>
    <w:p w14:paraId="1A962416" w14:textId="77777777" w:rsidR="00E856D8" w:rsidRPr="00F47BE8" w:rsidRDefault="00E856D8" w:rsidP="00E856D8">
      <w:pPr>
        <w:pStyle w:val="Rubrik4utannumrering"/>
      </w:pPr>
      <w:r w:rsidRPr="008C49AF">
        <w:t>Ikraftträdande</w:t>
      </w:r>
      <w:r>
        <w:t>- och övergångsbestämmelser</w:t>
      </w:r>
    </w:p>
    <w:p w14:paraId="0CF32588" w14:textId="0AE46B66" w:rsidR="00E856D8" w:rsidRPr="00EF1B2B" w:rsidRDefault="00E856D8" w:rsidP="00E856D8">
      <w:pPr>
        <w:pStyle w:val="Brdtextmedindrag"/>
        <w:rPr>
          <w:sz w:val="18"/>
          <w:szCs w:val="18"/>
        </w:rPr>
      </w:pPr>
      <w:r w:rsidRPr="00EF1B2B">
        <w:rPr>
          <w:sz w:val="18"/>
          <w:szCs w:val="18"/>
        </w:rPr>
        <w:t xml:space="preserve">1. Denna lag träder i kraft </w:t>
      </w:r>
      <w:r w:rsidRPr="005461D6">
        <w:rPr>
          <w:sz w:val="18"/>
          <w:szCs w:val="18"/>
        </w:rPr>
        <w:t xml:space="preserve">den </w:t>
      </w:r>
      <w:r w:rsidR="000E35D5">
        <w:rPr>
          <w:sz w:val="18"/>
          <w:szCs w:val="18"/>
        </w:rPr>
        <w:t>10 </w:t>
      </w:r>
      <w:r w:rsidR="005802EC">
        <w:rPr>
          <w:sz w:val="18"/>
          <w:szCs w:val="18"/>
        </w:rPr>
        <w:t>september</w:t>
      </w:r>
      <w:r w:rsidR="007164E3">
        <w:rPr>
          <w:sz w:val="18"/>
          <w:szCs w:val="18"/>
        </w:rPr>
        <w:t xml:space="preserve"> </w:t>
      </w:r>
      <w:r w:rsidRPr="005461D6">
        <w:rPr>
          <w:sz w:val="18"/>
          <w:szCs w:val="18"/>
        </w:rPr>
        <w:t>2031.</w:t>
      </w:r>
    </w:p>
    <w:p w14:paraId="66F38099" w14:textId="64F704DD" w:rsidR="00E856D8" w:rsidRDefault="00E856D8" w:rsidP="00E856D8">
      <w:pPr>
        <w:pStyle w:val="Brdtextmedindrag"/>
        <w:rPr>
          <w:sz w:val="18"/>
          <w:szCs w:val="18"/>
        </w:rPr>
      </w:pPr>
      <w:r w:rsidRPr="00EF1B2B">
        <w:rPr>
          <w:sz w:val="18"/>
          <w:szCs w:val="18"/>
        </w:rPr>
        <w:t>2. </w:t>
      </w:r>
      <w:r w:rsidR="009B6CC1" w:rsidRPr="009B6CC1">
        <w:rPr>
          <w:sz w:val="18"/>
          <w:szCs w:val="18"/>
        </w:rPr>
        <w:t>För brott som har begåtts före ikraftträdandet gäller 1 kap. 6 § i den äldre lydelsen.</w:t>
      </w:r>
    </w:p>
    <w:p w14:paraId="269959E5" w14:textId="77777777" w:rsidR="00E856D8" w:rsidRDefault="00E856D8" w:rsidP="00E856D8">
      <w:pPr>
        <w:pStyle w:val="Brdtextmedindrag"/>
        <w:ind w:firstLine="0"/>
      </w:pPr>
    </w:p>
    <w:p w14:paraId="641A5BFD" w14:textId="77777777" w:rsidR="00E856D8" w:rsidRDefault="00E856D8" w:rsidP="00E856D8">
      <w:pPr>
        <w:pStyle w:val="Brdtextmedindrag"/>
        <w:ind w:firstLine="0"/>
      </w:pPr>
      <w:r>
        <w:t xml:space="preserve">Övervägandena finns </w:t>
      </w:r>
      <w:r w:rsidRPr="005461D6">
        <w:t>i avsnitt 12.</w:t>
      </w:r>
    </w:p>
    <w:p w14:paraId="6247E2C8" w14:textId="3C65DF86" w:rsidR="00E856D8" w:rsidRDefault="00E856D8" w:rsidP="00E856D8">
      <w:pPr>
        <w:pStyle w:val="Brdtextmedindrag"/>
      </w:pPr>
      <w:r>
        <w:t xml:space="preserve">Enligt </w:t>
      </w:r>
      <w:r>
        <w:rPr>
          <w:i/>
          <w:iCs/>
        </w:rPr>
        <w:t>första punkten</w:t>
      </w:r>
      <w:r>
        <w:t xml:space="preserve"> träder lagen i kraft den </w:t>
      </w:r>
      <w:r w:rsidR="000E35D5">
        <w:t>10 </w:t>
      </w:r>
      <w:r w:rsidR="005802EC">
        <w:t>september</w:t>
      </w:r>
      <w:r w:rsidR="007164E3">
        <w:t xml:space="preserve"> </w:t>
      </w:r>
      <w:r>
        <w:t xml:space="preserve">2031. </w:t>
      </w:r>
    </w:p>
    <w:p w14:paraId="7AD405BE" w14:textId="77777777" w:rsidR="00E856D8" w:rsidRPr="009718DD" w:rsidRDefault="00E856D8" w:rsidP="00E856D8">
      <w:pPr>
        <w:pStyle w:val="Brdtextmedindrag"/>
      </w:pPr>
      <w:r>
        <w:t xml:space="preserve">Övergångsbestämmelsen i </w:t>
      </w:r>
      <w:r>
        <w:rPr>
          <w:i/>
          <w:iCs/>
        </w:rPr>
        <w:t>andra punkten</w:t>
      </w:r>
      <w:r>
        <w:t xml:space="preserve"> innebär att den särskilda reg</w:t>
      </w:r>
      <w:r>
        <w:softHyphen/>
        <w:t xml:space="preserve">leringen om sänkt straffbarhetsålder för allvarliga brott i hittillsvarande andra stycket kommer att gälla för brott som begåtts under den tid den särskilda regleringen gällde, även om lagföringen sker efter ikraftträdande. </w:t>
      </w:r>
    </w:p>
    <w:p w14:paraId="60A25950" w14:textId="77777777" w:rsidR="000B689D" w:rsidRDefault="000B689D">
      <w:pPr>
        <w:spacing w:line="2" w:lineRule="auto"/>
        <w:rPr>
          <w:rFonts w:ascii="Times New Roman" w:eastAsiaTheme="minorHAnsi" w:hAnsi="Times New Roman" w:cstheme="minorBidi"/>
          <w:kern w:val="18"/>
          <w:sz w:val="26"/>
          <w:szCs w:val="22"/>
        </w:rPr>
      </w:pPr>
      <w:bookmarkStart w:id="305" w:name="_Toc211948997"/>
      <w:bookmarkStart w:id="306" w:name="_Toc211948998"/>
      <w:bookmarkStart w:id="307" w:name="_Toc211948999"/>
      <w:bookmarkStart w:id="308" w:name="_Toc211949000"/>
      <w:bookmarkStart w:id="309" w:name="_Toc211949001"/>
      <w:bookmarkStart w:id="310" w:name="_Toc211949002"/>
      <w:bookmarkStart w:id="311" w:name="_Toc211949003"/>
      <w:bookmarkStart w:id="312" w:name="_Toc211949004"/>
      <w:bookmarkStart w:id="313" w:name="_Toc211949005"/>
      <w:bookmarkStart w:id="314" w:name="_Toc211949006"/>
      <w:bookmarkStart w:id="315" w:name="_Toc211949007"/>
      <w:bookmarkStart w:id="316" w:name="_Toc211949008"/>
      <w:bookmarkStart w:id="317" w:name="_Toc211949009"/>
      <w:bookmarkStart w:id="318" w:name="_Toc211949010"/>
      <w:bookmarkStart w:id="319" w:name="_Toc211949011"/>
      <w:bookmarkStart w:id="320" w:name="_Toc211949012"/>
      <w:bookmarkStart w:id="321" w:name="_Toc211949013"/>
      <w:bookmarkStart w:id="322" w:name="_Toc211949014"/>
      <w:bookmarkStart w:id="323" w:name="_Toc211949015"/>
      <w:bookmarkStart w:id="324" w:name="_Toc211949016"/>
      <w:bookmarkStart w:id="325" w:name="_Toc211949017"/>
      <w:bookmarkStart w:id="326" w:name="_Toc211949018"/>
      <w:bookmarkStart w:id="327" w:name="_Toc167088743"/>
      <w:bookmarkStart w:id="328" w:name="_Toc195704992"/>
      <w:bookmarkStart w:id="329" w:name="_Toc216271637"/>
      <w:bookmarkStart w:id="330" w:name="_Toc219455983"/>
      <w:bookmarkStart w:id="331" w:name="_Toc220315275"/>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r>
        <w:br w:type="page"/>
      </w:r>
    </w:p>
    <w:p w14:paraId="7CCFAA2E" w14:textId="5A1B33E2" w:rsidR="0007304C" w:rsidRDefault="0007304C" w:rsidP="000B689D">
      <w:pPr>
        <w:pStyle w:val="Rubrik2"/>
        <w:spacing w:before="0"/>
      </w:pPr>
      <w:bookmarkStart w:id="332" w:name="_Toc233629803"/>
      <w:r>
        <w:lastRenderedPageBreak/>
        <w:t>Förslaget till lag om ändring i socialförsäkringsbalken</w:t>
      </w:r>
      <w:bookmarkEnd w:id="332"/>
    </w:p>
    <w:p w14:paraId="001EAAF5" w14:textId="2CEE8D78" w:rsidR="0007304C" w:rsidRDefault="0007304C" w:rsidP="00EF0849">
      <w:pPr>
        <w:pStyle w:val="Rubrik4utannumrering"/>
        <w:spacing w:before="0"/>
      </w:pPr>
      <w:r w:rsidRPr="0007304C">
        <w:t>7</w:t>
      </w:r>
      <w:r w:rsidR="003B3B72">
        <w:t> </w:t>
      </w:r>
      <w:r>
        <w:t>kap</w:t>
      </w:r>
      <w:r w:rsidRPr="0007304C">
        <w:t>.</w:t>
      </w:r>
    </w:p>
    <w:p w14:paraId="618CD191" w14:textId="1DED912F" w:rsidR="0007304C" w:rsidRPr="00EF0849" w:rsidRDefault="0007304C" w:rsidP="00EF0849">
      <w:pPr>
        <w:pStyle w:val="Brdtext"/>
        <w:rPr>
          <w:sz w:val="18"/>
          <w:szCs w:val="18"/>
        </w:rPr>
      </w:pPr>
      <w:r w:rsidRPr="00EF0849">
        <w:rPr>
          <w:b/>
          <w:sz w:val="18"/>
          <w:szCs w:val="18"/>
        </w:rPr>
        <w:t>2</w:t>
      </w:r>
      <w:r w:rsidR="003B3B72">
        <w:rPr>
          <w:b/>
          <w:bCs/>
          <w:sz w:val="18"/>
          <w:szCs w:val="18"/>
        </w:rPr>
        <w:t> </w:t>
      </w:r>
      <w:r>
        <w:rPr>
          <w:b/>
          <w:sz w:val="18"/>
          <w:szCs w:val="18"/>
        </w:rPr>
        <w:t>§</w:t>
      </w:r>
      <w:r w:rsidRPr="0007304C">
        <w:rPr>
          <w:sz w:val="18"/>
          <w:szCs w:val="18"/>
        </w:rPr>
        <w:t xml:space="preserve"> </w:t>
      </w:r>
      <w:r w:rsidRPr="00EF0849">
        <w:rPr>
          <w:sz w:val="18"/>
          <w:szCs w:val="18"/>
        </w:rPr>
        <w:t>Försäkrad för statligt personskadeskydd enligt 43</w:t>
      </w:r>
      <w:r w:rsidR="003B3B72">
        <w:rPr>
          <w:sz w:val="18"/>
          <w:szCs w:val="18"/>
        </w:rPr>
        <w:t> </w:t>
      </w:r>
      <w:r>
        <w:rPr>
          <w:sz w:val="18"/>
          <w:szCs w:val="18"/>
        </w:rPr>
        <w:t>kap.</w:t>
      </w:r>
      <w:r w:rsidRPr="00EF0849">
        <w:rPr>
          <w:sz w:val="18"/>
          <w:szCs w:val="18"/>
        </w:rPr>
        <w:t xml:space="preserve"> är</w:t>
      </w:r>
    </w:p>
    <w:p w14:paraId="725080C3" w14:textId="2E64E4A9" w:rsidR="0007304C" w:rsidRPr="00EF0849" w:rsidRDefault="0007304C" w:rsidP="00EF0849">
      <w:pPr>
        <w:pStyle w:val="Brdtextmedindrag"/>
        <w:rPr>
          <w:sz w:val="18"/>
          <w:szCs w:val="18"/>
        </w:rPr>
      </w:pPr>
      <w:r w:rsidRPr="00EF0849">
        <w:rPr>
          <w:sz w:val="18"/>
          <w:szCs w:val="18"/>
        </w:rPr>
        <w:t>1.</w:t>
      </w:r>
      <w:r w:rsidR="008C49AF">
        <w:rPr>
          <w:sz w:val="18"/>
          <w:szCs w:val="18"/>
        </w:rPr>
        <w:t> </w:t>
      </w:r>
      <w:r w:rsidRPr="00EF0849">
        <w:rPr>
          <w:sz w:val="18"/>
          <w:szCs w:val="18"/>
        </w:rPr>
        <w:t>den som tjänstgör enligt lagen (1994:1809) om totalförsvarsplikt, eller inställer sig till mönstring eller annan uttagning enligt den lagen eller genomgår militär utbildning inom Försvarsmakten som rekryt,</w:t>
      </w:r>
    </w:p>
    <w:p w14:paraId="1568B7EC" w14:textId="0ACE5BCE" w:rsidR="0007304C" w:rsidRPr="00EF0849" w:rsidRDefault="0007304C" w:rsidP="00EF0849">
      <w:pPr>
        <w:pStyle w:val="Brdtextmedindrag"/>
        <w:rPr>
          <w:sz w:val="18"/>
          <w:szCs w:val="18"/>
        </w:rPr>
      </w:pPr>
      <w:r w:rsidRPr="00EF0849">
        <w:rPr>
          <w:sz w:val="18"/>
          <w:szCs w:val="18"/>
        </w:rPr>
        <w:t>2.</w:t>
      </w:r>
      <w:r w:rsidR="008C49AF">
        <w:rPr>
          <w:sz w:val="18"/>
          <w:szCs w:val="18"/>
        </w:rPr>
        <w:t> </w:t>
      </w:r>
      <w:r w:rsidRPr="00EF0849">
        <w:rPr>
          <w:sz w:val="18"/>
          <w:szCs w:val="18"/>
        </w:rPr>
        <w:t>den som medverkar i räddningstjänst eller i övning med en kommunal organisation för räddningstjänst enligt lagen (2003:778) om skydd mot olyckor, eller i räddningstjänst enligt 10</w:t>
      </w:r>
      <w:r w:rsidR="003B3B72">
        <w:rPr>
          <w:sz w:val="18"/>
          <w:szCs w:val="18"/>
        </w:rPr>
        <w:t> </w:t>
      </w:r>
      <w:r>
        <w:rPr>
          <w:sz w:val="18"/>
          <w:szCs w:val="18"/>
        </w:rPr>
        <w:t>kap.</w:t>
      </w:r>
      <w:r w:rsidRPr="00EF0849">
        <w:rPr>
          <w:sz w:val="18"/>
          <w:szCs w:val="18"/>
        </w:rPr>
        <w:t xml:space="preserve"> 1</w:t>
      </w:r>
      <w:r w:rsidR="003B3B72">
        <w:rPr>
          <w:sz w:val="18"/>
          <w:szCs w:val="18"/>
        </w:rPr>
        <w:t> </w:t>
      </w:r>
      <w:r>
        <w:rPr>
          <w:sz w:val="18"/>
          <w:szCs w:val="18"/>
        </w:rPr>
        <w:t>§</w:t>
      </w:r>
      <w:r w:rsidRPr="00EF0849">
        <w:rPr>
          <w:sz w:val="18"/>
          <w:szCs w:val="18"/>
        </w:rPr>
        <w:t xml:space="preserve"> andra stycket luftfartslagen (2010:500),</w:t>
      </w:r>
    </w:p>
    <w:p w14:paraId="45BFC127" w14:textId="4F9B009C" w:rsidR="0007304C" w:rsidRPr="00EF0849" w:rsidRDefault="0007304C" w:rsidP="00EF0849">
      <w:pPr>
        <w:pStyle w:val="Brdtextmedindrag"/>
        <w:rPr>
          <w:sz w:val="18"/>
          <w:szCs w:val="18"/>
        </w:rPr>
      </w:pPr>
      <w:r w:rsidRPr="00EF0849">
        <w:rPr>
          <w:sz w:val="18"/>
          <w:szCs w:val="18"/>
        </w:rPr>
        <w:t>3.</w:t>
      </w:r>
      <w:r w:rsidR="008C49AF">
        <w:rPr>
          <w:sz w:val="18"/>
          <w:szCs w:val="18"/>
        </w:rPr>
        <w:t> </w:t>
      </w:r>
      <w:r w:rsidRPr="00EF0849">
        <w:rPr>
          <w:sz w:val="18"/>
          <w:szCs w:val="18"/>
        </w:rPr>
        <w:t>den som är intagen i kriminalvårdsanstalt, i ett hem som avses i 12</w:t>
      </w:r>
      <w:r w:rsidR="003B3B72">
        <w:rPr>
          <w:sz w:val="18"/>
          <w:szCs w:val="18"/>
        </w:rPr>
        <w:t> </w:t>
      </w:r>
      <w:r>
        <w:rPr>
          <w:sz w:val="18"/>
          <w:szCs w:val="18"/>
        </w:rPr>
        <w:t>§</w:t>
      </w:r>
      <w:r w:rsidRPr="00EF0849">
        <w:rPr>
          <w:sz w:val="18"/>
          <w:szCs w:val="18"/>
        </w:rPr>
        <w:t xml:space="preserve"> lagen (1990:52) med särskilda bestämmelser om vård av unga eller i ett hem som avses i 22</w:t>
      </w:r>
      <w:r w:rsidR="003B3B72">
        <w:rPr>
          <w:sz w:val="18"/>
          <w:szCs w:val="18"/>
        </w:rPr>
        <w:t> </w:t>
      </w:r>
      <w:r>
        <w:rPr>
          <w:sz w:val="18"/>
          <w:szCs w:val="18"/>
        </w:rPr>
        <w:t>§</w:t>
      </w:r>
      <w:r w:rsidRPr="00EF0849">
        <w:rPr>
          <w:sz w:val="18"/>
          <w:szCs w:val="18"/>
        </w:rPr>
        <w:t xml:space="preserve"> lagen (1988:870) om vård av missbrukare i vissa fall samt den som avtjänar fängelsestraff med elektronisk övervakning i kontrollerat boende, är häktad, anhållen eller i annat fall intagen eller tagen i förvar i kriminalvårdsanstalt, häkte eller polisarrest,</w:t>
      </w:r>
    </w:p>
    <w:p w14:paraId="6861BDEC" w14:textId="605A3746" w:rsidR="0007304C" w:rsidRPr="00EF0849" w:rsidRDefault="0007304C" w:rsidP="00EF0849">
      <w:pPr>
        <w:pStyle w:val="Brdtextmedindrag"/>
        <w:rPr>
          <w:sz w:val="18"/>
          <w:szCs w:val="18"/>
        </w:rPr>
      </w:pPr>
      <w:r w:rsidRPr="00EF0849">
        <w:rPr>
          <w:sz w:val="18"/>
          <w:szCs w:val="18"/>
        </w:rPr>
        <w:t>4.</w:t>
      </w:r>
      <w:r w:rsidR="008C49AF">
        <w:rPr>
          <w:sz w:val="18"/>
          <w:szCs w:val="18"/>
        </w:rPr>
        <w:t> </w:t>
      </w:r>
      <w:r w:rsidRPr="00EF0849">
        <w:rPr>
          <w:sz w:val="18"/>
          <w:szCs w:val="18"/>
        </w:rPr>
        <w:t>den som utför samhällstjänst på grund av en föreskrift som har meddelats med stöd av 27</w:t>
      </w:r>
      <w:r w:rsidR="003B3B72">
        <w:rPr>
          <w:sz w:val="18"/>
          <w:szCs w:val="18"/>
        </w:rPr>
        <w:t> </w:t>
      </w:r>
      <w:r>
        <w:rPr>
          <w:sz w:val="18"/>
          <w:szCs w:val="18"/>
        </w:rPr>
        <w:t>kap.</w:t>
      </w:r>
      <w:r w:rsidRPr="00EF0849">
        <w:rPr>
          <w:sz w:val="18"/>
          <w:szCs w:val="18"/>
        </w:rPr>
        <w:t xml:space="preserve"> 2 a</w:t>
      </w:r>
      <w:r w:rsidR="003B3B72">
        <w:rPr>
          <w:sz w:val="18"/>
          <w:szCs w:val="18"/>
        </w:rPr>
        <w:t> </w:t>
      </w:r>
      <w:r>
        <w:rPr>
          <w:sz w:val="18"/>
          <w:szCs w:val="18"/>
        </w:rPr>
        <w:t>§</w:t>
      </w:r>
      <w:r w:rsidRPr="00EF0849">
        <w:rPr>
          <w:sz w:val="18"/>
          <w:szCs w:val="18"/>
        </w:rPr>
        <w:t xml:space="preserve"> eller 28</w:t>
      </w:r>
      <w:r w:rsidR="003B3B72">
        <w:rPr>
          <w:sz w:val="18"/>
          <w:szCs w:val="18"/>
        </w:rPr>
        <w:t> </w:t>
      </w:r>
      <w:r>
        <w:rPr>
          <w:sz w:val="18"/>
          <w:szCs w:val="18"/>
        </w:rPr>
        <w:t>kap.</w:t>
      </w:r>
      <w:r w:rsidRPr="00EF0849">
        <w:rPr>
          <w:sz w:val="18"/>
          <w:szCs w:val="18"/>
        </w:rPr>
        <w:t xml:space="preserve"> 2 a</w:t>
      </w:r>
      <w:r w:rsidR="003B3B72">
        <w:rPr>
          <w:sz w:val="18"/>
          <w:szCs w:val="18"/>
        </w:rPr>
        <w:t> </w:t>
      </w:r>
      <w:r>
        <w:rPr>
          <w:sz w:val="18"/>
          <w:szCs w:val="18"/>
        </w:rPr>
        <w:t>§</w:t>
      </w:r>
      <w:r w:rsidRPr="00EF0849">
        <w:rPr>
          <w:sz w:val="18"/>
          <w:szCs w:val="18"/>
        </w:rPr>
        <w:t xml:space="preserve"> brottsbalken,</w:t>
      </w:r>
    </w:p>
    <w:p w14:paraId="08BFEEE3" w14:textId="557344D3" w:rsidR="0007304C" w:rsidRPr="00EF0849" w:rsidRDefault="0007304C" w:rsidP="00EF0849">
      <w:pPr>
        <w:pStyle w:val="Brdtextmedindrag"/>
        <w:rPr>
          <w:sz w:val="18"/>
          <w:szCs w:val="18"/>
        </w:rPr>
      </w:pPr>
      <w:r w:rsidRPr="00EF0849">
        <w:rPr>
          <w:sz w:val="18"/>
          <w:szCs w:val="18"/>
        </w:rPr>
        <w:t>5. den som utför ungdomstjänst enligt 32</w:t>
      </w:r>
      <w:r w:rsidR="003B3B72">
        <w:rPr>
          <w:sz w:val="18"/>
          <w:szCs w:val="18"/>
        </w:rPr>
        <w:t> </w:t>
      </w:r>
      <w:r>
        <w:rPr>
          <w:sz w:val="18"/>
          <w:szCs w:val="18"/>
        </w:rPr>
        <w:t>kap.</w:t>
      </w:r>
      <w:r w:rsidRPr="00EF0849">
        <w:rPr>
          <w:sz w:val="18"/>
          <w:szCs w:val="18"/>
        </w:rPr>
        <w:t xml:space="preserve"> 2</w:t>
      </w:r>
      <w:r w:rsidR="003B3B72">
        <w:rPr>
          <w:sz w:val="18"/>
          <w:szCs w:val="18"/>
        </w:rPr>
        <w:t> </w:t>
      </w:r>
      <w:r>
        <w:rPr>
          <w:sz w:val="18"/>
          <w:szCs w:val="18"/>
        </w:rPr>
        <w:t>§</w:t>
      </w:r>
      <w:r w:rsidRPr="00EF0849">
        <w:rPr>
          <w:sz w:val="18"/>
          <w:szCs w:val="18"/>
        </w:rPr>
        <w:t xml:space="preserve"> brottsbalken, och</w:t>
      </w:r>
    </w:p>
    <w:p w14:paraId="463C405F" w14:textId="3F0FDA54" w:rsidR="0007304C" w:rsidRDefault="0007304C" w:rsidP="0007304C">
      <w:pPr>
        <w:pStyle w:val="Brdtextmedindrag"/>
        <w:rPr>
          <w:sz w:val="18"/>
          <w:szCs w:val="18"/>
        </w:rPr>
      </w:pPr>
      <w:r w:rsidRPr="00EF0849">
        <w:rPr>
          <w:sz w:val="18"/>
          <w:szCs w:val="18"/>
        </w:rPr>
        <w:t>6.</w:t>
      </w:r>
      <w:r w:rsidR="008C49AF">
        <w:rPr>
          <w:sz w:val="18"/>
          <w:szCs w:val="18"/>
        </w:rPr>
        <w:t> </w:t>
      </w:r>
      <w:r w:rsidRPr="00EF0849">
        <w:rPr>
          <w:sz w:val="18"/>
          <w:szCs w:val="18"/>
        </w:rPr>
        <w:t>den som utför oavlönat arbete enligt en föreskrift som har meddelats med stöd av 2</w:t>
      </w:r>
      <w:r w:rsidR="003B3B72">
        <w:rPr>
          <w:sz w:val="18"/>
          <w:szCs w:val="18"/>
        </w:rPr>
        <w:t> </w:t>
      </w:r>
      <w:r>
        <w:rPr>
          <w:sz w:val="18"/>
          <w:szCs w:val="18"/>
        </w:rPr>
        <w:t>kap.</w:t>
      </w:r>
      <w:r w:rsidRPr="00EF0849">
        <w:rPr>
          <w:sz w:val="18"/>
          <w:szCs w:val="18"/>
        </w:rPr>
        <w:t xml:space="preserve"> 5</w:t>
      </w:r>
      <w:r w:rsidR="003B3B72">
        <w:rPr>
          <w:sz w:val="18"/>
          <w:szCs w:val="18"/>
        </w:rPr>
        <w:t> </w:t>
      </w:r>
      <w:r>
        <w:rPr>
          <w:sz w:val="18"/>
          <w:szCs w:val="18"/>
        </w:rPr>
        <w:t>§</w:t>
      </w:r>
      <w:r w:rsidRPr="00EF0849">
        <w:rPr>
          <w:sz w:val="18"/>
          <w:szCs w:val="18"/>
        </w:rPr>
        <w:t xml:space="preserve"> första stycket 2 lagen (2025:1053) om verkställighet av fängelsestraff med elektronisk övervakning.</w:t>
      </w:r>
    </w:p>
    <w:p w14:paraId="375B215C" w14:textId="77777777" w:rsidR="002E1D39" w:rsidRDefault="002E1D39" w:rsidP="0007304C">
      <w:pPr>
        <w:pStyle w:val="Brdtextmedindrag"/>
        <w:rPr>
          <w:sz w:val="18"/>
          <w:szCs w:val="18"/>
        </w:rPr>
      </w:pPr>
    </w:p>
    <w:p w14:paraId="2413A33A" w14:textId="38366A46" w:rsidR="002E1D39" w:rsidRDefault="002E1D39" w:rsidP="002E1D39">
      <w:pPr>
        <w:pStyle w:val="Brdtext"/>
      </w:pPr>
      <w:r w:rsidRPr="002E1D39">
        <w:t>I paragrafen regleras vilka som är försäkrade för statligt personskade</w:t>
      </w:r>
      <w:r>
        <w:softHyphen/>
      </w:r>
      <w:r w:rsidRPr="002E1D39">
        <w:t>skydd. Övervägandena finns i avsnitt</w:t>
      </w:r>
      <w:r>
        <w:t xml:space="preserve"> 10.2.</w:t>
      </w:r>
    </w:p>
    <w:p w14:paraId="01ACDFF6" w14:textId="5D3F52BA" w:rsidR="0007304C" w:rsidRPr="00EF0849" w:rsidRDefault="002E1D39" w:rsidP="002E1D39">
      <w:pPr>
        <w:pStyle w:val="Brdtextmedindrag"/>
      </w:pPr>
      <w:r w:rsidRPr="00EF0849">
        <w:rPr>
          <w:i/>
        </w:rPr>
        <w:t>Femte punkten</w:t>
      </w:r>
      <w:r>
        <w:t xml:space="preserve"> ändras på så sätt att det statliga personskadeskyddet inte omfattar den som utför ungdomstjänst enligt </w:t>
      </w:r>
      <w:r w:rsidR="00C5115F">
        <w:t xml:space="preserve">hittillsvarande </w:t>
      </w:r>
      <w:r>
        <w:t>32</w:t>
      </w:r>
      <w:r w:rsidR="003B3B72">
        <w:t> </w:t>
      </w:r>
      <w:r>
        <w:t>kap. 3 § första stycket 1 brottsbalken. Ändringen görs till följd av att ungdomstjänst inte längre kan dömas ut enligt det nämnda lagrummet.</w:t>
      </w:r>
    </w:p>
    <w:p w14:paraId="107E6869" w14:textId="5D0A3684" w:rsidR="0007304C" w:rsidRPr="008C49AF" w:rsidRDefault="0007304C" w:rsidP="007F6F6F">
      <w:pPr>
        <w:pStyle w:val="Rubrik4utannumrering"/>
      </w:pPr>
      <w:r w:rsidRPr="008C49AF">
        <w:t>Ikraftträdande- och övergångsbestämmelser</w:t>
      </w:r>
    </w:p>
    <w:p w14:paraId="5C784D33" w14:textId="43F79D89" w:rsidR="0007304C" w:rsidRPr="00EF0849" w:rsidRDefault="0007304C" w:rsidP="007F6F6F">
      <w:pPr>
        <w:pStyle w:val="Brdtextmedindrag"/>
        <w:keepNext/>
        <w:rPr>
          <w:sz w:val="18"/>
          <w:szCs w:val="18"/>
        </w:rPr>
      </w:pPr>
      <w:r w:rsidRPr="00EF0849">
        <w:rPr>
          <w:sz w:val="18"/>
          <w:szCs w:val="18"/>
        </w:rPr>
        <w:t>1.</w:t>
      </w:r>
      <w:r w:rsidR="004A1BB7">
        <w:rPr>
          <w:sz w:val="18"/>
          <w:szCs w:val="18"/>
        </w:rPr>
        <w:t> </w:t>
      </w:r>
      <w:r w:rsidRPr="00EF0849">
        <w:rPr>
          <w:sz w:val="18"/>
          <w:szCs w:val="18"/>
        </w:rPr>
        <w:t xml:space="preserve">Denna lag träder i kraft den </w:t>
      </w:r>
      <w:r w:rsidR="000E35D5">
        <w:rPr>
          <w:sz w:val="18"/>
          <w:szCs w:val="18"/>
        </w:rPr>
        <w:t>10 </w:t>
      </w:r>
      <w:r w:rsidR="005802EC">
        <w:t>september</w:t>
      </w:r>
      <w:r w:rsidR="005802EC" w:rsidRPr="009D488C">
        <w:t xml:space="preserve"> </w:t>
      </w:r>
      <w:r w:rsidRPr="00EF0849">
        <w:rPr>
          <w:sz w:val="18"/>
          <w:szCs w:val="18"/>
        </w:rPr>
        <w:t>2026.</w:t>
      </w:r>
    </w:p>
    <w:p w14:paraId="59276EE9" w14:textId="68783E68" w:rsidR="0007304C" w:rsidRDefault="0007304C" w:rsidP="0007304C">
      <w:pPr>
        <w:pStyle w:val="Brdtextmedindrag"/>
        <w:rPr>
          <w:sz w:val="18"/>
          <w:szCs w:val="18"/>
        </w:rPr>
      </w:pPr>
      <w:r w:rsidRPr="00EF0849">
        <w:rPr>
          <w:sz w:val="18"/>
          <w:szCs w:val="18"/>
        </w:rPr>
        <w:t>2.</w:t>
      </w:r>
      <w:r w:rsidR="008C49AF">
        <w:rPr>
          <w:sz w:val="18"/>
          <w:szCs w:val="18"/>
        </w:rPr>
        <w:t> </w:t>
      </w:r>
      <w:r w:rsidR="001E1734" w:rsidRPr="001E1734">
        <w:rPr>
          <w:sz w:val="18"/>
          <w:szCs w:val="18"/>
        </w:rPr>
        <w:t>För den som utför ungdomstjänst som har dömts ut enligt den upphävda 32</w:t>
      </w:r>
      <w:r w:rsidR="00AB07B7">
        <w:rPr>
          <w:sz w:val="18"/>
          <w:szCs w:val="18"/>
        </w:rPr>
        <w:t> </w:t>
      </w:r>
      <w:r w:rsidR="001E1734" w:rsidRPr="001E1734">
        <w:rPr>
          <w:sz w:val="18"/>
          <w:szCs w:val="18"/>
        </w:rPr>
        <w:t xml:space="preserve">kap. 3 § </w:t>
      </w:r>
      <w:r w:rsidR="007739A5">
        <w:rPr>
          <w:sz w:val="18"/>
          <w:szCs w:val="18"/>
        </w:rPr>
        <w:t xml:space="preserve">brottsbalken </w:t>
      </w:r>
      <w:r w:rsidR="001E1734" w:rsidRPr="001E1734">
        <w:rPr>
          <w:sz w:val="18"/>
          <w:szCs w:val="18"/>
        </w:rPr>
        <w:t>gäller 7 kap. 2 § i den äldre lydelsen.</w:t>
      </w:r>
    </w:p>
    <w:p w14:paraId="39E1AEBF" w14:textId="77777777" w:rsidR="002E1D39" w:rsidRDefault="002E1D39" w:rsidP="0007304C">
      <w:pPr>
        <w:pStyle w:val="Brdtextmedindrag"/>
        <w:rPr>
          <w:sz w:val="18"/>
          <w:szCs w:val="18"/>
        </w:rPr>
      </w:pPr>
    </w:p>
    <w:p w14:paraId="19D9C494" w14:textId="13863598" w:rsidR="002E1D39" w:rsidRPr="00EF0849" w:rsidRDefault="002E1D39" w:rsidP="008C49AF">
      <w:pPr>
        <w:pStyle w:val="Brdtext"/>
      </w:pPr>
      <w:r w:rsidRPr="00EF0849">
        <w:t>Övervägandena finns i avsnitt</w:t>
      </w:r>
      <w:r w:rsidR="000E35D5">
        <w:t> </w:t>
      </w:r>
      <w:r w:rsidRPr="00EF0849">
        <w:t>12.</w:t>
      </w:r>
    </w:p>
    <w:p w14:paraId="52572008" w14:textId="514DC256" w:rsidR="002E1D39" w:rsidRPr="00EF0849" w:rsidRDefault="002E1D39" w:rsidP="002E1D39">
      <w:pPr>
        <w:pStyle w:val="Brdtextmedindrag"/>
      </w:pPr>
      <w:r w:rsidRPr="00EF0849">
        <w:t xml:space="preserve">Enligt </w:t>
      </w:r>
      <w:r w:rsidRPr="00EF0849">
        <w:rPr>
          <w:i/>
        </w:rPr>
        <w:t>första punkten</w:t>
      </w:r>
      <w:r w:rsidRPr="00EF0849">
        <w:t xml:space="preserve"> träder lagen i kraft den </w:t>
      </w:r>
      <w:r w:rsidR="000E35D5">
        <w:t>10 </w:t>
      </w:r>
      <w:r w:rsidR="005802EC">
        <w:t>september</w:t>
      </w:r>
      <w:r w:rsidR="005802EC" w:rsidRPr="009D488C">
        <w:t xml:space="preserve"> </w:t>
      </w:r>
      <w:r w:rsidRPr="00EF0849">
        <w:t>20</w:t>
      </w:r>
      <w:r>
        <w:t>26</w:t>
      </w:r>
      <w:r w:rsidRPr="00EF0849">
        <w:t xml:space="preserve">. </w:t>
      </w:r>
    </w:p>
    <w:p w14:paraId="76189D5B" w14:textId="768DECD6" w:rsidR="002E1D39" w:rsidRPr="002E1D39" w:rsidRDefault="002E1D39" w:rsidP="00EF0849">
      <w:pPr>
        <w:pStyle w:val="Brdtextmedindrag"/>
      </w:pPr>
      <w:r w:rsidRPr="00EF0849">
        <w:t xml:space="preserve">Övergångsbestämmelsen i </w:t>
      </w:r>
      <w:r w:rsidRPr="00EF0849">
        <w:rPr>
          <w:i/>
        </w:rPr>
        <w:t>andra punkten</w:t>
      </w:r>
      <w:r w:rsidRPr="00EF0849">
        <w:t xml:space="preserve"> innebär att den </w:t>
      </w:r>
      <w:r>
        <w:t xml:space="preserve">som har dömts till ungdomsvård i förening med ungdomstjänst enligt </w:t>
      </w:r>
      <w:r w:rsidR="007739A5">
        <w:t xml:space="preserve">den upphävda </w:t>
      </w:r>
      <w:r>
        <w:t>32</w:t>
      </w:r>
      <w:r w:rsidR="003B3B72">
        <w:t> </w:t>
      </w:r>
      <w:r>
        <w:t>kap. 3 § brottsbalken kommer att om</w:t>
      </w:r>
      <w:r w:rsidR="007164E3">
        <w:softHyphen/>
      </w:r>
      <w:r>
        <w:t>fattas av det statliga personskade</w:t>
      </w:r>
      <w:r w:rsidR="007A5364">
        <w:softHyphen/>
      </w:r>
      <w:r>
        <w:t>skyddet när han eller hon utför ungdoms</w:t>
      </w:r>
      <w:r w:rsidR="007164E3">
        <w:softHyphen/>
      </w:r>
      <w:r>
        <w:t>tjänst.</w:t>
      </w:r>
    </w:p>
    <w:p w14:paraId="57E4CA56" w14:textId="77777777" w:rsidR="000B689D" w:rsidRDefault="000B689D">
      <w:pPr>
        <w:spacing w:line="2" w:lineRule="auto"/>
        <w:rPr>
          <w:rFonts w:ascii="Times New Roman" w:eastAsiaTheme="minorHAnsi" w:hAnsi="Times New Roman" w:cstheme="minorBidi"/>
          <w:kern w:val="18"/>
          <w:sz w:val="26"/>
          <w:szCs w:val="22"/>
        </w:rPr>
      </w:pPr>
      <w:r>
        <w:br w:type="page"/>
      </w:r>
    </w:p>
    <w:p w14:paraId="32ED4A3A" w14:textId="301605AF" w:rsidR="00E856D8" w:rsidRPr="0085799A" w:rsidRDefault="00E856D8" w:rsidP="000B689D">
      <w:pPr>
        <w:pStyle w:val="Rubrik2"/>
        <w:spacing w:before="0"/>
      </w:pPr>
      <w:bookmarkStart w:id="333" w:name="_Toc233629804"/>
      <w:r w:rsidRPr="0085799A">
        <w:lastRenderedPageBreak/>
        <w:t>Förslaget till lag om ändring i lagen (1964:167) med särskilda bestämmelser om unga lagöverträdare</w:t>
      </w:r>
      <w:bookmarkEnd w:id="327"/>
      <w:bookmarkEnd w:id="328"/>
      <w:bookmarkEnd w:id="329"/>
      <w:bookmarkEnd w:id="330"/>
      <w:bookmarkEnd w:id="331"/>
      <w:bookmarkEnd w:id="333"/>
    </w:p>
    <w:p w14:paraId="544564D1" w14:textId="2E4D0C97" w:rsidR="00E856D8" w:rsidRPr="00715B79" w:rsidRDefault="00E856D8" w:rsidP="00E856D8">
      <w:pPr>
        <w:pStyle w:val="Brdtext"/>
        <w:rPr>
          <w:sz w:val="18"/>
        </w:rPr>
      </w:pPr>
      <w:r w:rsidRPr="00715B79">
        <w:rPr>
          <w:b/>
          <w:sz w:val="18"/>
        </w:rPr>
        <w:t>1 §    </w:t>
      </w:r>
      <w:r w:rsidRPr="00715B79">
        <w:rPr>
          <w:sz w:val="18"/>
        </w:rPr>
        <w:t>I denna lag finns särskilda be</w:t>
      </w:r>
      <w:r w:rsidRPr="00715B79">
        <w:rPr>
          <w:sz w:val="18"/>
        </w:rPr>
        <w:softHyphen/>
        <w:t>stämmelser om handläggning hos Polismyndig</w:t>
      </w:r>
      <w:r>
        <w:rPr>
          <w:sz w:val="18"/>
        </w:rPr>
        <w:softHyphen/>
      </w:r>
      <w:r w:rsidRPr="00715B79">
        <w:rPr>
          <w:sz w:val="18"/>
        </w:rPr>
        <w:t xml:space="preserve">heten, åklagare och domstol av mål och ärenden om brott där den misstänkte inte har fyllt </w:t>
      </w:r>
      <w:r w:rsidR="000B36D8">
        <w:rPr>
          <w:i/>
          <w:iCs/>
          <w:sz w:val="18"/>
        </w:rPr>
        <w:t>arton år</w:t>
      </w:r>
      <w:r w:rsidRPr="00715B79">
        <w:rPr>
          <w:sz w:val="18"/>
        </w:rPr>
        <w:t>.</w:t>
      </w:r>
    </w:p>
    <w:p w14:paraId="0539864A" w14:textId="77777777" w:rsidR="00E856D8" w:rsidRPr="00715B79" w:rsidRDefault="00E856D8" w:rsidP="00E856D8">
      <w:pPr>
        <w:pStyle w:val="Brdtextmedindrag"/>
        <w:rPr>
          <w:sz w:val="18"/>
        </w:rPr>
      </w:pPr>
      <w:r w:rsidRPr="00715B79">
        <w:rPr>
          <w:sz w:val="18"/>
        </w:rPr>
        <w:t>I övrigt gäller rättegångsbalkens regler och andra bestämmelser.</w:t>
      </w:r>
    </w:p>
    <w:p w14:paraId="0AE168A1" w14:textId="77777777" w:rsidR="00E856D8" w:rsidRDefault="00E856D8" w:rsidP="00E856D8">
      <w:pPr>
        <w:pStyle w:val="Brdtext"/>
      </w:pPr>
    </w:p>
    <w:p w14:paraId="04778E42" w14:textId="77777777" w:rsidR="00E856D8" w:rsidRPr="0085799A" w:rsidRDefault="00E856D8" w:rsidP="00E856D8">
      <w:pPr>
        <w:pStyle w:val="Brdtext"/>
      </w:pPr>
      <w:r w:rsidRPr="0085799A">
        <w:t>Paragrafen reglerar lagens tillämpningsområde</w:t>
      </w:r>
      <w:r>
        <w:t xml:space="preserve"> och hur den förhåller sig till bl.a. rättegångsbalkens bestämmelser</w:t>
      </w:r>
      <w:r w:rsidRPr="0085799A">
        <w:t xml:space="preserve">. </w:t>
      </w:r>
      <w:r>
        <w:t xml:space="preserve">Övervägandena finns i </w:t>
      </w:r>
      <w:r w:rsidRPr="005461D6">
        <w:t>avsnitt 8.3.</w:t>
      </w:r>
    </w:p>
    <w:p w14:paraId="79991C11" w14:textId="77777777" w:rsidR="00E856D8" w:rsidRPr="0085799A" w:rsidRDefault="00E856D8" w:rsidP="00E856D8">
      <w:pPr>
        <w:pStyle w:val="Brdtextmedindrag"/>
      </w:pPr>
      <w:r w:rsidRPr="00F574F6">
        <w:t>Paragrafen ändras på så sätt att</w:t>
      </w:r>
      <w:r>
        <w:t xml:space="preserve"> det av </w:t>
      </w:r>
      <w:r w:rsidRPr="00F574F6">
        <w:rPr>
          <w:i/>
          <w:iCs/>
        </w:rPr>
        <w:t>f</w:t>
      </w:r>
      <w:r w:rsidRPr="0085799A">
        <w:rPr>
          <w:i/>
          <w:iCs/>
        </w:rPr>
        <w:t>örsta stycket</w:t>
      </w:r>
      <w:r w:rsidRPr="0085799A">
        <w:t xml:space="preserve"> </w:t>
      </w:r>
      <w:r>
        <w:t xml:space="preserve">framgår att </w:t>
      </w:r>
      <w:r w:rsidRPr="0085799A">
        <w:t>lagen innehåller bestäm</w:t>
      </w:r>
      <w:r>
        <w:softHyphen/>
      </w:r>
      <w:r w:rsidRPr="0085799A">
        <w:t>melser om handläggning hos Polismyndigheten, åkla</w:t>
      </w:r>
      <w:r>
        <w:softHyphen/>
      </w:r>
      <w:r w:rsidRPr="0085799A">
        <w:t>gare och domstol av mål och ärenden om brott där den misstänkte inte har fyllt 18 år</w:t>
      </w:r>
      <w:r>
        <w:t xml:space="preserve"> </w:t>
      </w:r>
      <w:r w:rsidRPr="0085799A">
        <w:t xml:space="preserve">i stället för </w:t>
      </w:r>
      <w:r>
        <w:t xml:space="preserve">– som enligt hittillsvarande ordning – </w:t>
      </w:r>
      <w:r w:rsidRPr="0085799A">
        <w:t>21</w:t>
      </w:r>
      <w:r>
        <w:t xml:space="preserve"> </w:t>
      </w:r>
      <w:r w:rsidRPr="0085799A">
        <w:t xml:space="preserve">år. </w:t>
      </w:r>
    </w:p>
    <w:p w14:paraId="01D6AAD2" w14:textId="606E824C" w:rsidR="00E856D8" w:rsidRDefault="00E856D8" w:rsidP="00E856D8">
      <w:pPr>
        <w:pStyle w:val="Brdtextmedindrag"/>
        <w:ind w:firstLine="0"/>
      </w:pPr>
    </w:p>
    <w:p w14:paraId="2363EA78" w14:textId="6B02C206" w:rsidR="00E856D8" w:rsidRPr="00F05D5C" w:rsidRDefault="00E856D8" w:rsidP="00E856D8">
      <w:pPr>
        <w:pStyle w:val="Brdtext"/>
        <w:rPr>
          <w:b/>
          <w:bCs/>
          <w:i/>
          <w:iCs/>
          <w:sz w:val="18"/>
          <w:szCs w:val="18"/>
        </w:rPr>
      </w:pPr>
      <w:r w:rsidRPr="001C046A">
        <w:rPr>
          <w:b/>
          <w:bCs/>
          <w:i/>
          <w:iCs/>
          <w:sz w:val="18"/>
          <w:szCs w:val="18"/>
        </w:rPr>
        <w:t>1 a §    </w:t>
      </w:r>
      <w:r w:rsidRPr="00C13AED">
        <w:rPr>
          <w:i/>
          <w:sz w:val="18"/>
          <w:szCs w:val="18"/>
        </w:rPr>
        <w:t>I 31–</w:t>
      </w:r>
      <w:r w:rsidRPr="003E26F9">
        <w:rPr>
          <w:i/>
          <w:sz w:val="18"/>
          <w:szCs w:val="18"/>
        </w:rPr>
        <w:t>38 d</w:t>
      </w:r>
      <w:r w:rsidR="003B3B72">
        <w:rPr>
          <w:i/>
          <w:sz w:val="18"/>
          <w:szCs w:val="18"/>
        </w:rPr>
        <w:t> </w:t>
      </w:r>
      <w:r w:rsidRPr="003E26F9">
        <w:rPr>
          <w:i/>
          <w:sz w:val="18"/>
          <w:szCs w:val="18"/>
        </w:rPr>
        <w:t xml:space="preserve">§§ finns bestämmelser om handläggning </w:t>
      </w:r>
      <w:r w:rsidRPr="001C046A">
        <w:rPr>
          <w:i/>
          <w:iCs/>
          <w:sz w:val="18"/>
        </w:rPr>
        <w:t>av mål och ärenden</w:t>
      </w:r>
      <w:r w:rsidRPr="001C046A">
        <w:rPr>
          <w:sz w:val="18"/>
        </w:rPr>
        <w:t xml:space="preserve"> </w:t>
      </w:r>
      <w:r w:rsidR="00E93748" w:rsidRPr="00C15F7C">
        <w:rPr>
          <w:i/>
          <w:sz w:val="18"/>
        </w:rPr>
        <w:t>där någon misstänks för att före</w:t>
      </w:r>
      <w:r w:rsidR="00E93748">
        <w:rPr>
          <w:sz w:val="18"/>
        </w:rPr>
        <w:t xml:space="preserve"> </w:t>
      </w:r>
      <w:r w:rsidR="000B36D8">
        <w:rPr>
          <w:i/>
          <w:sz w:val="18"/>
          <w:szCs w:val="18"/>
        </w:rPr>
        <w:t>femton </w:t>
      </w:r>
      <w:r w:rsidRPr="003E26F9">
        <w:rPr>
          <w:i/>
          <w:sz w:val="18"/>
          <w:szCs w:val="18"/>
        </w:rPr>
        <w:t>år</w:t>
      </w:r>
      <w:r w:rsidR="00E93748">
        <w:rPr>
          <w:i/>
          <w:sz w:val="18"/>
          <w:szCs w:val="18"/>
        </w:rPr>
        <w:t>s ålder ha begått ett brott</w:t>
      </w:r>
      <w:r w:rsidRPr="003E26F9">
        <w:rPr>
          <w:i/>
          <w:sz w:val="18"/>
          <w:szCs w:val="18"/>
        </w:rPr>
        <w:t>. I fall som avses i 1</w:t>
      </w:r>
      <w:r w:rsidR="003B3B72">
        <w:rPr>
          <w:i/>
          <w:sz w:val="18"/>
          <w:szCs w:val="18"/>
        </w:rPr>
        <w:t> </w:t>
      </w:r>
      <w:r w:rsidRPr="003E26F9">
        <w:rPr>
          <w:i/>
          <w:sz w:val="18"/>
          <w:szCs w:val="18"/>
        </w:rPr>
        <w:t>kap. 6</w:t>
      </w:r>
      <w:r w:rsidR="003B3B72">
        <w:rPr>
          <w:i/>
          <w:sz w:val="18"/>
          <w:szCs w:val="18"/>
        </w:rPr>
        <w:t> </w:t>
      </w:r>
      <w:r w:rsidRPr="003E26F9">
        <w:rPr>
          <w:i/>
          <w:sz w:val="18"/>
          <w:szCs w:val="18"/>
        </w:rPr>
        <w:t>§ andra stycket brottsbalken tillämpas dock i stället 38 e och 38 f</w:t>
      </w:r>
      <w:r w:rsidR="003B3B72">
        <w:rPr>
          <w:i/>
          <w:sz w:val="18"/>
          <w:szCs w:val="18"/>
        </w:rPr>
        <w:t> </w:t>
      </w:r>
      <w:r w:rsidRPr="003E26F9">
        <w:rPr>
          <w:i/>
          <w:sz w:val="18"/>
          <w:szCs w:val="18"/>
        </w:rPr>
        <w:t>§§.</w:t>
      </w:r>
    </w:p>
    <w:p w14:paraId="4B26CF91" w14:textId="77777777" w:rsidR="00E856D8" w:rsidRDefault="00E856D8" w:rsidP="00E856D8">
      <w:pPr>
        <w:pStyle w:val="Brdtext"/>
        <w:rPr>
          <w:b/>
          <w:bCs/>
          <w:i/>
          <w:iCs/>
          <w:sz w:val="18"/>
          <w:szCs w:val="18"/>
          <w:highlight w:val="yellow"/>
        </w:rPr>
      </w:pPr>
    </w:p>
    <w:p w14:paraId="2AF5D394" w14:textId="4A0CB43B" w:rsidR="00E856D8" w:rsidRDefault="00E856D8" w:rsidP="00E856D8">
      <w:pPr>
        <w:pStyle w:val="Brdtextmedindrag"/>
        <w:ind w:firstLine="0"/>
      </w:pPr>
      <w:r>
        <w:t xml:space="preserve">Paragrafen, som är ny, anger vilka bestämmelser i lagen som tillämpas när </w:t>
      </w:r>
      <w:r w:rsidRPr="009A3EF9">
        <w:t xml:space="preserve">någon misstänks för att </w:t>
      </w:r>
      <w:r w:rsidR="00BE48E3" w:rsidRPr="009A3EF9">
        <w:t xml:space="preserve">före </w:t>
      </w:r>
      <w:r w:rsidR="000B36D8">
        <w:t>femton </w:t>
      </w:r>
      <w:r w:rsidR="00BE48E3" w:rsidRPr="009A3EF9">
        <w:t xml:space="preserve">års ålder </w:t>
      </w:r>
      <w:r w:rsidRPr="009A3EF9">
        <w:t>ha begått ett brott</w:t>
      </w:r>
      <w:r>
        <w:t>.</w:t>
      </w:r>
      <w:r w:rsidRPr="009A3EF9">
        <w:t xml:space="preserve"> </w:t>
      </w:r>
      <w:r>
        <w:t>Över</w:t>
      </w:r>
      <w:r>
        <w:softHyphen/>
        <w:t xml:space="preserve">vägandena </w:t>
      </w:r>
      <w:r w:rsidRPr="005461D6">
        <w:t>finns i avsnitt 6.3.</w:t>
      </w:r>
      <w:r w:rsidDel="00935BAE">
        <w:t xml:space="preserve"> </w:t>
      </w:r>
    </w:p>
    <w:p w14:paraId="33C2AFCE" w14:textId="6E7E8903" w:rsidR="00E856D8" w:rsidRDefault="00E856D8" w:rsidP="00E856D8">
      <w:pPr>
        <w:pStyle w:val="Brdtextmedindrag"/>
      </w:pPr>
      <w:r>
        <w:t>Av första meningen framgår att det finns bestämmelser i 31–38 </w:t>
      </w:r>
      <w:r w:rsidR="00E93748">
        <w:t>d</w:t>
      </w:r>
      <w:r>
        <w:t xml:space="preserve"> §§ som gäller </w:t>
      </w:r>
      <w:r w:rsidRPr="00B87169">
        <w:t xml:space="preserve">handläggning av mål och ärenden </w:t>
      </w:r>
      <w:r w:rsidR="00F51DA1">
        <w:t xml:space="preserve">där någon misstänks för att före </w:t>
      </w:r>
      <w:r w:rsidR="006510D8">
        <w:t>15</w:t>
      </w:r>
      <w:r w:rsidR="00F51DA1">
        <w:t xml:space="preserve"> års ålder ha begått ett brott</w:t>
      </w:r>
      <w:r>
        <w:t>. Andra meningen innebär att 31–38 d §§ inte tillämpas i fall som gäller den särskilda regleringen om sänkt straff</w:t>
      </w:r>
      <w:r>
        <w:softHyphen/>
        <w:t>bar</w:t>
      </w:r>
      <w:r>
        <w:softHyphen/>
        <w:t xml:space="preserve">hetsålder. </w:t>
      </w:r>
      <w:r w:rsidR="00E93748">
        <w:t>I de fallen tillämpas i stället 38 e och 38 f §§.</w:t>
      </w:r>
      <w:r>
        <w:t xml:space="preserve">  </w:t>
      </w:r>
    </w:p>
    <w:p w14:paraId="4EDF3FE9" w14:textId="77777777" w:rsidR="00E856D8" w:rsidRPr="0085799A" w:rsidRDefault="00E856D8" w:rsidP="00E856D8">
      <w:pPr>
        <w:pStyle w:val="Brdtextmedindrag"/>
      </w:pPr>
    </w:p>
    <w:p w14:paraId="65A3B1D2" w14:textId="75EC0CD3" w:rsidR="00E856D8" w:rsidRPr="00715B79" w:rsidRDefault="00E856D8" w:rsidP="00E856D8">
      <w:pPr>
        <w:pStyle w:val="Brdtext"/>
        <w:rPr>
          <w:sz w:val="18"/>
        </w:rPr>
      </w:pPr>
      <w:r w:rsidRPr="00715B79">
        <w:rPr>
          <w:b/>
          <w:sz w:val="18"/>
        </w:rPr>
        <w:t>25 §    </w:t>
      </w:r>
      <w:r w:rsidRPr="00715B79">
        <w:rPr>
          <w:sz w:val="18"/>
        </w:rPr>
        <w:t xml:space="preserve">Mål i tingsrätt och hovrätt mot den som inte har fyllt </w:t>
      </w:r>
      <w:r w:rsidR="000B36D8">
        <w:rPr>
          <w:i/>
          <w:iCs/>
          <w:sz w:val="18"/>
        </w:rPr>
        <w:t>arton år</w:t>
      </w:r>
      <w:r w:rsidRPr="00715B79">
        <w:rPr>
          <w:sz w:val="18"/>
        </w:rPr>
        <w:t xml:space="preserve"> </w:t>
      </w:r>
      <w:r w:rsidRPr="00715B79">
        <w:rPr>
          <w:i/>
          <w:iCs/>
          <w:sz w:val="18"/>
        </w:rPr>
        <w:t>ska</w:t>
      </w:r>
      <w:r w:rsidRPr="00715B79">
        <w:rPr>
          <w:sz w:val="18"/>
        </w:rPr>
        <w:t>, om det inte möter hinder, handläggas av lagfarna domare som särskilt har utsetts av dom</w:t>
      </w:r>
      <w:r w:rsidRPr="00715B79">
        <w:rPr>
          <w:sz w:val="18"/>
        </w:rPr>
        <w:softHyphen/>
        <w:t xml:space="preserve">stolen att handlägga sådana mål. Detsamma </w:t>
      </w:r>
      <w:r w:rsidRPr="00715B79">
        <w:rPr>
          <w:i/>
          <w:iCs/>
          <w:sz w:val="18"/>
        </w:rPr>
        <w:t>ska</w:t>
      </w:r>
      <w:r w:rsidRPr="00715B79">
        <w:rPr>
          <w:sz w:val="18"/>
        </w:rPr>
        <w:t xml:space="preserve"> gälla i fråga om nämndemän som anlitas för tjänstgöring i sådana mål.</w:t>
      </w:r>
    </w:p>
    <w:p w14:paraId="53E9BFDF" w14:textId="77777777" w:rsidR="00E856D8" w:rsidRPr="00715B79" w:rsidRDefault="00E856D8" w:rsidP="00E856D8">
      <w:pPr>
        <w:pStyle w:val="Brdtextmedindrag"/>
        <w:rPr>
          <w:sz w:val="18"/>
        </w:rPr>
      </w:pPr>
      <w:r w:rsidRPr="00715B79">
        <w:rPr>
          <w:sz w:val="18"/>
        </w:rPr>
        <w:t>I mål som rör brott på vilket endast böter kan följa får andra än dem som avses i första stycket anlitas.</w:t>
      </w:r>
    </w:p>
    <w:p w14:paraId="4972AE25" w14:textId="77777777" w:rsidR="00E856D8" w:rsidRDefault="00E856D8" w:rsidP="00E856D8">
      <w:pPr>
        <w:pStyle w:val="Brdtext"/>
      </w:pPr>
    </w:p>
    <w:p w14:paraId="4F8F9D01" w14:textId="5B276F81" w:rsidR="00E856D8" w:rsidRPr="0085799A" w:rsidRDefault="00E856D8" w:rsidP="00E856D8">
      <w:pPr>
        <w:pStyle w:val="Brdtext"/>
      </w:pPr>
      <w:r w:rsidRPr="0085799A">
        <w:t xml:space="preserve">Paragrafen </w:t>
      </w:r>
      <w:r>
        <w:t xml:space="preserve">innehåller krav på att </w:t>
      </w:r>
      <w:r w:rsidRPr="0085799A">
        <w:t xml:space="preserve">mål </w:t>
      </w:r>
      <w:r w:rsidR="004C1FC3">
        <w:t xml:space="preserve">mot unga lagöverträdare </w:t>
      </w:r>
      <w:r w:rsidRPr="0085799A">
        <w:t xml:space="preserve">i tingsrätt och hovrätt </w:t>
      </w:r>
      <w:r w:rsidR="00FA0E0D">
        <w:t xml:space="preserve">som huvudregel </w:t>
      </w:r>
      <w:r w:rsidRPr="0085799A">
        <w:t>ska handläggas av lagfarna domare och nämndemän som sär</w:t>
      </w:r>
      <w:r>
        <w:softHyphen/>
      </w:r>
      <w:r w:rsidRPr="0085799A">
        <w:t xml:space="preserve">skilt har utsetts av domstolen. </w:t>
      </w:r>
      <w:r>
        <w:t>Över</w:t>
      </w:r>
      <w:r>
        <w:softHyphen/>
        <w:t xml:space="preserve">vägandena </w:t>
      </w:r>
      <w:r w:rsidRPr="005461D6">
        <w:t>finns i avsnitt 8.3.</w:t>
      </w:r>
    </w:p>
    <w:p w14:paraId="538707DA" w14:textId="77777777" w:rsidR="00E856D8" w:rsidRDefault="00E856D8" w:rsidP="00E856D8">
      <w:pPr>
        <w:pStyle w:val="Brdtextmedindrag"/>
      </w:pPr>
      <w:r w:rsidRPr="00F574F6">
        <w:t>Paragrafen ändras på så sätt att det av</w:t>
      </w:r>
      <w:r>
        <w:rPr>
          <w:i/>
          <w:iCs/>
        </w:rPr>
        <w:t xml:space="preserve"> f</w:t>
      </w:r>
      <w:r w:rsidRPr="0085799A">
        <w:rPr>
          <w:i/>
          <w:iCs/>
        </w:rPr>
        <w:t>örsta stycket</w:t>
      </w:r>
      <w:r w:rsidRPr="0085799A">
        <w:t xml:space="preserve"> </w:t>
      </w:r>
      <w:r>
        <w:t>framgår att</w:t>
      </w:r>
      <w:r w:rsidRPr="0085799A">
        <w:t xml:space="preserve"> </w:t>
      </w:r>
      <w:r>
        <w:t>bestäm</w:t>
      </w:r>
      <w:r>
        <w:softHyphen/>
        <w:t xml:space="preserve">melserna gäller </w:t>
      </w:r>
      <w:r w:rsidRPr="0085799A">
        <w:t>mål mot den som inte har fyllt 18 år i stället för</w:t>
      </w:r>
      <w:r>
        <w:t xml:space="preserve"> – som enligt hittillsvarande ordning – </w:t>
      </w:r>
      <w:r w:rsidRPr="0085799A">
        <w:t>21 år. Övriga ändringar</w:t>
      </w:r>
      <w:r>
        <w:t xml:space="preserve"> </w:t>
      </w:r>
      <w:r w:rsidRPr="0085799A">
        <w:t>är språkliga.</w:t>
      </w:r>
    </w:p>
    <w:p w14:paraId="7E4523E3" w14:textId="77777777" w:rsidR="00E856D8" w:rsidRPr="0085799A" w:rsidRDefault="00E856D8" w:rsidP="00E856D8">
      <w:pPr>
        <w:pStyle w:val="Brdtextmedindrag"/>
      </w:pPr>
    </w:p>
    <w:p w14:paraId="3D7EB8AC" w14:textId="4B334922" w:rsidR="00E856D8" w:rsidRPr="00715B79" w:rsidRDefault="00E856D8" w:rsidP="00E856D8">
      <w:pPr>
        <w:pStyle w:val="Brdtext"/>
        <w:rPr>
          <w:sz w:val="18"/>
        </w:rPr>
      </w:pPr>
      <w:r w:rsidRPr="00715B79">
        <w:rPr>
          <w:b/>
          <w:sz w:val="18"/>
        </w:rPr>
        <w:t>27 §    </w:t>
      </w:r>
      <w:r w:rsidRPr="00715B79">
        <w:rPr>
          <w:sz w:val="18"/>
        </w:rPr>
        <w:t xml:space="preserve">Mål mot den som inte har fyllt </w:t>
      </w:r>
      <w:r w:rsidR="000B36D8">
        <w:rPr>
          <w:i/>
          <w:iCs/>
          <w:sz w:val="18"/>
        </w:rPr>
        <w:t>arton år</w:t>
      </w:r>
      <w:r w:rsidRPr="00715B79">
        <w:rPr>
          <w:sz w:val="18"/>
        </w:rPr>
        <w:t xml:space="preserve"> ska, om målet avser brott på vilket fängelse kan följa, om möjligt sättas ut till hand</w:t>
      </w:r>
      <w:r w:rsidRPr="00715B79">
        <w:rPr>
          <w:sz w:val="18"/>
        </w:rPr>
        <w:softHyphen/>
        <w:t>läggning på ett sådant sätt att målet inte drar till sig uppmärk</w:t>
      </w:r>
      <w:r w:rsidRPr="00715B79">
        <w:rPr>
          <w:sz w:val="18"/>
        </w:rPr>
        <w:softHyphen/>
        <w:t>samhet.</w:t>
      </w:r>
    </w:p>
    <w:p w14:paraId="417F660B" w14:textId="0056D151" w:rsidR="00E856D8" w:rsidRPr="00715B79" w:rsidRDefault="00E856D8" w:rsidP="00E856D8">
      <w:pPr>
        <w:pStyle w:val="Brdtextmedindrag"/>
        <w:rPr>
          <w:sz w:val="18"/>
        </w:rPr>
      </w:pPr>
      <w:r w:rsidRPr="00715B79">
        <w:rPr>
          <w:sz w:val="18"/>
        </w:rPr>
        <w:t xml:space="preserve">Rätten får i mål mot den som inte har fyllt </w:t>
      </w:r>
      <w:r w:rsidR="000B36D8">
        <w:rPr>
          <w:i/>
          <w:iCs/>
          <w:sz w:val="18"/>
        </w:rPr>
        <w:t>arton år</w:t>
      </w:r>
      <w:r w:rsidRPr="00715B79">
        <w:rPr>
          <w:sz w:val="18"/>
        </w:rPr>
        <w:t xml:space="preserve"> besluta att målet ska hand</w:t>
      </w:r>
      <w:r>
        <w:rPr>
          <w:sz w:val="18"/>
        </w:rPr>
        <w:softHyphen/>
      </w:r>
      <w:r w:rsidRPr="00715B79">
        <w:rPr>
          <w:sz w:val="18"/>
        </w:rPr>
        <w:t>läggas inom stängda dörrar, om offentlighet vid förhandlingen är till uppen</w:t>
      </w:r>
      <w:r w:rsidRPr="00715B79">
        <w:rPr>
          <w:sz w:val="18"/>
        </w:rPr>
        <w:softHyphen/>
        <w:t xml:space="preserve">bar olägenhet på grund av den uppmärksamhet den tilltalade kan antas bli föremål för. Om rätten anser att ett sådant beslut bör meddelas och om någon som har fyllt </w:t>
      </w:r>
      <w:r w:rsidR="000B36D8">
        <w:rPr>
          <w:i/>
          <w:iCs/>
          <w:sz w:val="18"/>
        </w:rPr>
        <w:lastRenderedPageBreak/>
        <w:t>arton år</w:t>
      </w:r>
      <w:r w:rsidRPr="00715B79">
        <w:rPr>
          <w:sz w:val="18"/>
        </w:rPr>
        <w:t xml:space="preserve"> också är tilltalad i målet, ska rätten handlägga åta</w:t>
      </w:r>
      <w:r w:rsidRPr="00715B79">
        <w:rPr>
          <w:sz w:val="18"/>
        </w:rPr>
        <w:softHyphen/>
        <w:t xml:space="preserve">let mot den som är under </w:t>
      </w:r>
      <w:r w:rsidR="000B36D8">
        <w:rPr>
          <w:i/>
          <w:iCs/>
          <w:sz w:val="18"/>
        </w:rPr>
        <w:t>arton år</w:t>
      </w:r>
      <w:r w:rsidRPr="00715B79">
        <w:rPr>
          <w:sz w:val="18"/>
        </w:rPr>
        <w:t xml:space="preserve"> som ett särskilt mål, om det kan ske utan att utredningen avsevärt för</w:t>
      </w:r>
      <w:r>
        <w:rPr>
          <w:sz w:val="18"/>
        </w:rPr>
        <w:softHyphen/>
      </w:r>
      <w:r w:rsidRPr="00715B79">
        <w:rPr>
          <w:sz w:val="18"/>
        </w:rPr>
        <w:t>svåras.</w:t>
      </w:r>
    </w:p>
    <w:p w14:paraId="4F7A7961" w14:textId="77777777" w:rsidR="00E856D8" w:rsidRPr="00715B79" w:rsidRDefault="00E856D8" w:rsidP="00E856D8">
      <w:pPr>
        <w:pStyle w:val="Brdtextmedindrag"/>
        <w:rPr>
          <w:sz w:val="18"/>
        </w:rPr>
      </w:pPr>
      <w:r w:rsidRPr="00715B79">
        <w:rPr>
          <w:sz w:val="18"/>
        </w:rPr>
        <w:t>Även om beslut meddelas enligt andra stycket får rättens ordfö</w:t>
      </w:r>
      <w:r w:rsidRPr="00715B79">
        <w:rPr>
          <w:sz w:val="18"/>
        </w:rPr>
        <w:softHyphen/>
        <w:t>rande tillåta att den tilltalades anhöriga och andra vars närvaro kan väntas bli till nytta får närvara vid handläggningen.</w:t>
      </w:r>
    </w:p>
    <w:p w14:paraId="288F5FB9" w14:textId="7528F064" w:rsidR="00E856D8" w:rsidRPr="00715B79" w:rsidRDefault="00E856D8" w:rsidP="00E856D8">
      <w:pPr>
        <w:pStyle w:val="Brdtextmedindrag"/>
        <w:rPr>
          <w:sz w:val="18"/>
        </w:rPr>
      </w:pPr>
      <w:r w:rsidRPr="00715B79">
        <w:rPr>
          <w:sz w:val="18"/>
        </w:rPr>
        <w:t xml:space="preserve">I mål mot den som inte har fyllt </w:t>
      </w:r>
      <w:r w:rsidR="000B36D8">
        <w:rPr>
          <w:sz w:val="18"/>
        </w:rPr>
        <w:t>arton år</w:t>
      </w:r>
      <w:r w:rsidRPr="00715B79">
        <w:rPr>
          <w:sz w:val="18"/>
        </w:rPr>
        <w:t xml:space="preserve"> ska tingsrätten hålla hu</w:t>
      </w:r>
      <w:r w:rsidRPr="00715B79">
        <w:rPr>
          <w:sz w:val="18"/>
        </w:rPr>
        <w:softHyphen/>
        <w:t>vudförhandling även om det inte finns anledning att döma till någon annan påföljd än böter eller villkorlig dom eller sådana påföljder i förening.</w:t>
      </w:r>
    </w:p>
    <w:p w14:paraId="1F57FBC0" w14:textId="77777777" w:rsidR="00E856D8" w:rsidRDefault="00E856D8" w:rsidP="00E856D8">
      <w:pPr>
        <w:pStyle w:val="Brdtext"/>
      </w:pPr>
    </w:p>
    <w:p w14:paraId="0D61A96E" w14:textId="77777777" w:rsidR="00E856D8" w:rsidRPr="0085799A" w:rsidRDefault="00E856D8" w:rsidP="00E856D8">
      <w:pPr>
        <w:pStyle w:val="Brdtext"/>
      </w:pPr>
      <w:r w:rsidRPr="0085799A">
        <w:t>Paragrafen innehåller bestämmelser om huvudförhandlingen</w:t>
      </w:r>
      <w:r>
        <w:t>.</w:t>
      </w:r>
      <w:r w:rsidRPr="0085799A">
        <w:t xml:space="preserve"> </w:t>
      </w:r>
      <w:r>
        <w:t>Övervägan</w:t>
      </w:r>
      <w:r>
        <w:softHyphen/>
        <w:t xml:space="preserve">dena finns </w:t>
      </w:r>
      <w:r w:rsidRPr="005461D6">
        <w:t>i avsnitt 8.3.</w:t>
      </w:r>
    </w:p>
    <w:p w14:paraId="76AD88AC" w14:textId="77777777" w:rsidR="00E856D8" w:rsidRPr="0085799A" w:rsidRDefault="00E856D8" w:rsidP="00E856D8">
      <w:pPr>
        <w:pStyle w:val="Brdtextmedindrag"/>
      </w:pPr>
      <w:r w:rsidRPr="00F574F6">
        <w:t>Paragrafen ändras på så sätt att</w:t>
      </w:r>
      <w:r>
        <w:t xml:space="preserve"> det av</w:t>
      </w:r>
      <w:r>
        <w:rPr>
          <w:i/>
          <w:iCs/>
        </w:rPr>
        <w:t xml:space="preserve"> f</w:t>
      </w:r>
      <w:r w:rsidRPr="0085799A">
        <w:rPr>
          <w:i/>
          <w:iCs/>
        </w:rPr>
        <w:t>örsta</w:t>
      </w:r>
      <w:r>
        <w:t xml:space="preserve"> </w:t>
      </w:r>
      <w:r w:rsidRPr="00F574F6">
        <w:t>och</w:t>
      </w:r>
      <w:r w:rsidRPr="00F574F6">
        <w:rPr>
          <w:i/>
          <w:iCs/>
        </w:rPr>
        <w:t xml:space="preserve"> andra stycke</w:t>
      </w:r>
      <w:r>
        <w:rPr>
          <w:i/>
          <w:iCs/>
        </w:rPr>
        <w:t>na</w:t>
      </w:r>
      <w:r>
        <w:t xml:space="preserve"> framgår att bestäm</w:t>
      </w:r>
      <w:r>
        <w:softHyphen/>
        <w:t>melserna gäller</w:t>
      </w:r>
      <w:r w:rsidRPr="0085799A">
        <w:t xml:space="preserve"> </w:t>
      </w:r>
      <w:r>
        <w:t xml:space="preserve">mål mot </w:t>
      </w:r>
      <w:r w:rsidRPr="0085799A">
        <w:t xml:space="preserve">den som inte fyllt 18 år i stället för </w:t>
      </w:r>
      <w:r>
        <w:t xml:space="preserve">– som enligt hittillsvarande ordning – </w:t>
      </w:r>
      <w:r w:rsidRPr="0085799A">
        <w:t>21 år</w:t>
      </w:r>
      <w:r>
        <w:t>.</w:t>
      </w:r>
    </w:p>
    <w:p w14:paraId="7A6112A9" w14:textId="77777777" w:rsidR="00E856D8" w:rsidRPr="0085799A" w:rsidRDefault="00E856D8" w:rsidP="00E856D8">
      <w:pPr>
        <w:pStyle w:val="Brdtextmedindrag"/>
      </w:pPr>
    </w:p>
    <w:p w14:paraId="7915D80D" w14:textId="1A0764C2" w:rsidR="00E856D8" w:rsidRPr="00715B79" w:rsidRDefault="00E856D8" w:rsidP="008C49AF">
      <w:pPr>
        <w:pStyle w:val="Brdtext"/>
        <w:keepNext/>
        <w:rPr>
          <w:sz w:val="18"/>
        </w:rPr>
      </w:pPr>
      <w:r w:rsidRPr="00715B79">
        <w:rPr>
          <w:b/>
          <w:sz w:val="18"/>
        </w:rPr>
        <w:t>29 §    </w:t>
      </w:r>
      <w:r w:rsidRPr="00715B79">
        <w:rPr>
          <w:sz w:val="18"/>
        </w:rPr>
        <w:t xml:space="preserve">Mål mot den som inte har fyllt </w:t>
      </w:r>
      <w:r w:rsidR="000B36D8">
        <w:rPr>
          <w:i/>
          <w:iCs/>
          <w:sz w:val="18"/>
        </w:rPr>
        <w:t>arton år</w:t>
      </w:r>
      <w:r w:rsidRPr="00715B79">
        <w:rPr>
          <w:sz w:val="18"/>
        </w:rPr>
        <w:t xml:space="preserve"> ska alltid behandlas skyndsamt.</w:t>
      </w:r>
    </w:p>
    <w:p w14:paraId="560E51E6" w14:textId="3A632259" w:rsidR="00E856D8" w:rsidRPr="00715B79" w:rsidRDefault="00E856D8" w:rsidP="00E856D8">
      <w:pPr>
        <w:pStyle w:val="Brdtextmedindrag"/>
        <w:rPr>
          <w:sz w:val="18"/>
        </w:rPr>
      </w:pPr>
      <w:r w:rsidRPr="00715B79">
        <w:rPr>
          <w:sz w:val="18"/>
        </w:rPr>
        <w:t xml:space="preserve">Om det väcks allmänt åtal mot den som inte har fyllt </w:t>
      </w:r>
      <w:r w:rsidR="000B36D8">
        <w:rPr>
          <w:sz w:val="18"/>
        </w:rPr>
        <w:t>arton år</w:t>
      </w:r>
      <w:r w:rsidRPr="00715B79">
        <w:rPr>
          <w:sz w:val="18"/>
        </w:rPr>
        <w:t xml:space="preserve"> för ett brott för vilket det är föreskrivet fängelse i mer än sex månader, ska de tidsfrister iakttas som är föreskrivna för åtgärder i mål där den tilltalade är häktad. Den förlängda tidsfrist som anges i 45 kap. 14 § andra stycket andra meningen rättegångsbalken ska dock inte tilläm</w:t>
      </w:r>
      <w:r w:rsidRPr="00715B79">
        <w:rPr>
          <w:sz w:val="18"/>
        </w:rPr>
        <w:softHyphen/>
        <w:t>pas.</w:t>
      </w:r>
    </w:p>
    <w:p w14:paraId="7E68C309" w14:textId="77777777" w:rsidR="00E856D8" w:rsidRPr="00715B79" w:rsidRDefault="00E856D8" w:rsidP="00E856D8">
      <w:pPr>
        <w:pStyle w:val="Brdtextmedindrag"/>
        <w:rPr>
          <w:sz w:val="18"/>
        </w:rPr>
      </w:pPr>
      <w:r w:rsidRPr="00715B79">
        <w:rPr>
          <w:sz w:val="18"/>
        </w:rPr>
        <w:t>Om rätten begär ett yttrande från socialnämnden enligt 28 §, ska nämnden yttra sig inom sådan tid att rätten kan hålla huvudförhand</w:t>
      </w:r>
      <w:r w:rsidRPr="00715B79">
        <w:rPr>
          <w:sz w:val="18"/>
        </w:rPr>
        <w:softHyphen/>
        <w:t>ling enligt reglerna i andra stycket. Om ärendets beskaffenhet moti</w:t>
      </w:r>
      <w:r w:rsidRPr="00715B79">
        <w:rPr>
          <w:sz w:val="18"/>
        </w:rPr>
        <w:softHyphen/>
        <w:t>verar det, får yttrandet med rättens med</w:t>
      </w:r>
      <w:r>
        <w:rPr>
          <w:sz w:val="18"/>
        </w:rPr>
        <w:softHyphen/>
      </w:r>
      <w:r w:rsidRPr="00715B79">
        <w:rPr>
          <w:sz w:val="18"/>
        </w:rPr>
        <w:t>givande lämnas senare.</w:t>
      </w:r>
    </w:p>
    <w:p w14:paraId="140F3259" w14:textId="77777777" w:rsidR="00E856D8" w:rsidRDefault="00E856D8" w:rsidP="00E856D8">
      <w:pPr>
        <w:pStyle w:val="Brdtext"/>
      </w:pPr>
    </w:p>
    <w:p w14:paraId="260B4066" w14:textId="77777777" w:rsidR="00E856D8" w:rsidRPr="0085799A" w:rsidRDefault="00E856D8" w:rsidP="00E856D8">
      <w:pPr>
        <w:pStyle w:val="Brdtext"/>
      </w:pPr>
      <w:r>
        <w:t xml:space="preserve">Paragrafen innehåller </w:t>
      </w:r>
      <w:r w:rsidRPr="0085799A">
        <w:t>bestämmelser om skyndsamhetskrav och tidsfris</w:t>
      </w:r>
      <w:r w:rsidRPr="0085799A">
        <w:softHyphen/>
        <w:t xml:space="preserve">ter. </w:t>
      </w:r>
      <w:r>
        <w:t xml:space="preserve">Övervägandena </w:t>
      </w:r>
      <w:r w:rsidRPr="005461D6">
        <w:t>finns i av</w:t>
      </w:r>
      <w:r w:rsidRPr="005461D6">
        <w:softHyphen/>
        <w:t>snitt 8.3.</w:t>
      </w:r>
    </w:p>
    <w:p w14:paraId="18B24826" w14:textId="77777777" w:rsidR="00E856D8" w:rsidRPr="0085799A" w:rsidRDefault="00E856D8" w:rsidP="00E856D8">
      <w:pPr>
        <w:pStyle w:val="Brdtextmedindrag"/>
      </w:pPr>
      <w:r w:rsidRPr="00F574F6">
        <w:t>Paragrafen</w:t>
      </w:r>
      <w:r>
        <w:t xml:space="preserve"> ändras på så sätt att det av </w:t>
      </w:r>
      <w:r>
        <w:rPr>
          <w:i/>
          <w:iCs/>
        </w:rPr>
        <w:t>f</w:t>
      </w:r>
      <w:r w:rsidRPr="0085799A">
        <w:rPr>
          <w:i/>
          <w:iCs/>
        </w:rPr>
        <w:t>örsta stycket</w:t>
      </w:r>
      <w:r w:rsidRPr="0085799A">
        <w:t xml:space="preserve"> </w:t>
      </w:r>
      <w:r>
        <w:t>framgår att bestäm</w:t>
      </w:r>
      <w:r>
        <w:softHyphen/>
        <w:t xml:space="preserve">melserna gäller mål mot </w:t>
      </w:r>
      <w:r w:rsidRPr="0085799A">
        <w:t xml:space="preserve">den </w:t>
      </w:r>
      <w:r>
        <w:t xml:space="preserve">som </w:t>
      </w:r>
      <w:r w:rsidRPr="0085799A">
        <w:t>inte har fyllt 18 år</w:t>
      </w:r>
      <w:r>
        <w:t xml:space="preserve"> i stället för – som enligt hittillsvarande</w:t>
      </w:r>
      <w:r w:rsidDel="0043705C">
        <w:t xml:space="preserve"> </w:t>
      </w:r>
      <w:r>
        <w:t xml:space="preserve">ordning – </w:t>
      </w:r>
      <w:r w:rsidRPr="0085799A">
        <w:t>21 år.</w:t>
      </w:r>
    </w:p>
    <w:p w14:paraId="0A868B09" w14:textId="77777777" w:rsidR="00E856D8" w:rsidRPr="0085799A" w:rsidRDefault="00E856D8" w:rsidP="00E856D8">
      <w:pPr>
        <w:pStyle w:val="Brdtextmedindrag"/>
      </w:pPr>
    </w:p>
    <w:p w14:paraId="758C4293" w14:textId="7FAB09AC" w:rsidR="00C01AD7" w:rsidRDefault="00E856D8" w:rsidP="00D014A0">
      <w:pPr>
        <w:pStyle w:val="Brdtext"/>
        <w:rPr>
          <w:sz w:val="18"/>
        </w:rPr>
      </w:pPr>
      <w:r w:rsidRPr="00715B79">
        <w:rPr>
          <w:b/>
          <w:sz w:val="18"/>
        </w:rPr>
        <w:t>30 §    </w:t>
      </w:r>
      <w:r w:rsidRPr="00715B79">
        <w:rPr>
          <w:sz w:val="18"/>
        </w:rPr>
        <w:t xml:space="preserve">I mål mot den som inte har fyllt </w:t>
      </w:r>
      <w:r w:rsidR="000B36D8">
        <w:rPr>
          <w:i/>
          <w:iCs/>
          <w:sz w:val="18"/>
        </w:rPr>
        <w:t>arton år</w:t>
      </w:r>
      <w:r w:rsidRPr="00715B79">
        <w:rPr>
          <w:sz w:val="18"/>
        </w:rPr>
        <w:t xml:space="preserve"> </w:t>
      </w:r>
      <w:r w:rsidRPr="00715B79">
        <w:rPr>
          <w:i/>
          <w:iCs/>
          <w:sz w:val="18"/>
        </w:rPr>
        <w:t>ska</w:t>
      </w:r>
      <w:r w:rsidRPr="00715B79">
        <w:rPr>
          <w:sz w:val="18"/>
        </w:rPr>
        <w:t>, om det inte möter synnerliga hinder, domen avkunnas muntligen vid huvud</w:t>
      </w:r>
      <w:r w:rsidRPr="00715B79">
        <w:rPr>
          <w:sz w:val="18"/>
        </w:rPr>
        <w:softHyphen/>
        <w:t>förhandlingen. I övrigt gäller 30 kap. 7 § rättegångsbalken.</w:t>
      </w:r>
      <w:r w:rsidR="00D014A0">
        <w:rPr>
          <w:sz w:val="18"/>
        </w:rPr>
        <w:t xml:space="preserve"> </w:t>
      </w:r>
    </w:p>
    <w:p w14:paraId="36B3E2A6" w14:textId="27FB2EA6" w:rsidR="00D014A0" w:rsidRDefault="00D014A0" w:rsidP="00D014A0">
      <w:pPr>
        <w:pStyle w:val="Brdtext"/>
      </w:pPr>
    </w:p>
    <w:p w14:paraId="1894D7ED" w14:textId="77777777" w:rsidR="00E856D8" w:rsidRPr="0085799A" w:rsidRDefault="00E856D8" w:rsidP="00E856D8">
      <w:pPr>
        <w:pStyle w:val="Brdtext"/>
      </w:pPr>
      <w:r>
        <w:t xml:space="preserve">Paragrafen innehåller en bestämmelse om </w:t>
      </w:r>
      <w:r w:rsidRPr="0085799A">
        <w:t>att dom under vissa förutsätt</w:t>
      </w:r>
      <w:r>
        <w:softHyphen/>
      </w:r>
      <w:r w:rsidRPr="0085799A">
        <w:t>ningar ska avkunnas muntligen vid huvud</w:t>
      </w:r>
      <w:r>
        <w:softHyphen/>
      </w:r>
      <w:r w:rsidRPr="0085799A">
        <w:t>förhandlingen.</w:t>
      </w:r>
      <w:r>
        <w:t xml:space="preserve"> Övervägandena finns i </w:t>
      </w:r>
      <w:r w:rsidRPr="005461D6">
        <w:t>avsnitt 8.3.</w:t>
      </w:r>
    </w:p>
    <w:p w14:paraId="5FBACFA4" w14:textId="4FDA39C0" w:rsidR="00E856D8" w:rsidRDefault="00E856D8" w:rsidP="00313E9D">
      <w:pPr>
        <w:pStyle w:val="Brdtextmedindrag"/>
      </w:pPr>
      <w:r w:rsidRPr="0085799A">
        <w:t xml:space="preserve">Paragrafen ändras på så sätt att </w:t>
      </w:r>
      <w:r>
        <w:t>bestämmelsen</w:t>
      </w:r>
      <w:r w:rsidRPr="0085799A">
        <w:t xml:space="preserve"> gäller i mål mot den som inte har fyllt 18 år i stället för </w:t>
      </w:r>
      <w:r>
        <w:t xml:space="preserve">– som enligt hittillsvarande ordning – </w:t>
      </w:r>
      <w:r w:rsidRPr="0085799A">
        <w:t xml:space="preserve">21 år. </w:t>
      </w:r>
      <w:r>
        <w:t xml:space="preserve">Det görs även en </w:t>
      </w:r>
      <w:r w:rsidRPr="0085799A">
        <w:t>språk</w:t>
      </w:r>
      <w:r>
        <w:softHyphen/>
      </w:r>
      <w:r w:rsidRPr="0085799A">
        <w:t>lig</w:t>
      </w:r>
      <w:r>
        <w:t xml:space="preserve"> ändring</w:t>
      </w:r>
      <w:r w:rsidRPr="0085799A">
        <w:t>.</w:t>
      </w:r>
    </w:p>
    <w:p w14:paraId="6BB24C34" w14:textId="77777777" w:rsidR="00313E9D" w:rsidRDefault="00313E9D" w:rsidP="00313E9D">
      <w:pPr>
        <w:pStyle w:val="Brdtextmedindrag"/>
        <w:rPr>
          <w:b/>
          <w:sz w:val="18"/>
        </w:rPr>
      </w:pPr>
    </w:p>
    <w:p w14:paraId="1CBCB89F" w14:textId="77777777" w:rsidR="00E856D8" w:rsidRDefault="00E856D8" w:rsidP="00E856D8">
      <w:pPr>
        <w:pStyle w:val="Brdtext"/>
        <w:rPr>
          <w:i/>
          <w:iCs/>
          <w:sz w:val="18"/>
        </w:rPr>
      </w:pPr>
      <w:r w:rsidRPr="00715B79">
        <w:rPr>
          <w:b/>
          <w:sz w:val="18"/>
        </w:rPr>
        <w:t>30 b §    </w:t>
      </w:r>
      <w:r w:rsidRPr="00AA2100">
        <w:rPr>
          <w:i/>
          <w:iCs/>
          <w:sz w:val="18"/>
        </w:rPr>
        <w:t xml:space="preserve">Om någon som dömts till ungdomsvård eller ungdomstjänst bryter mot vad som gäller för honom eller henne enligt en föreskrift vid ungdomsvård om att följa ett ungdomskontrakt eller enligt en dom på ungdomstjänst får åklagaren besluta om att varning ska meddelas den unge. </w:t>
      </w:r>
    </w:p>
    <w:p w14:paraId="0F0370C6" w14:textId="1D8D515F" w:rsidR="00E856D8" w:rsidRPr="00282E86" w:rsidRDefault="00E856D8" w:rsidP="00E856D8">
      <w:pPr>
        <w:pStyle w:val="Brdtextmedindrag"/>
        <w:rPr>
          <w:sz w:val="18"/>
        </w:rPr>
      </w:pPr>
      <w:r w:rsidRPr="00AA2100">
        <w:rPr>
          <w:i/>
          <w:iCs/>
          <w:sz w:val="18"/>
        </w:rPr>
        <w:t>Åklagaren får också, i stället för att väcka talan enligt 32</w:t>
      </w:r>
      <w:r w:rsidR="003B3B72">
        <w:rPr>
          <w:i/>
          <w:iCs/>
          <w:sz w:val="18"/>
        </w:rPr>
        <w:t> </w:t>
      </w:r>
      <w:r w:rsidRPr="00AA2100">
        <w:rPr>
          <w:i/>
          <w:iCs/>
          <w:sz w:val="18"/>
        </w:rPr>
        <w:t>kap. 4</w:t>
      </w:r>
      <w:r w:rsidR="003B3B72">
        <w:rPr>
          <w:i/>
          <w:iCs/>
          <w:sz w:val="18"/>
        </w:rPr>
        <w:t> </w:t>
      </w:r>
      <w:r w:rsidRPr="00AA2100">
        <w:rPr>
          <w:i/>
          <w:iCs/>
          <w:sz w:val="18"/>
        </w:rPr>
        <w:t>§ brottsbalken, besluta om varning</w:t>
      </w:r>
      <w:r w:rsidRPr="00282E86">
        <w:rPr>
          <w:sz w:val="18"/>
        </w:rPr>
        <w:t xml:space="preserve"> </w:t>
      </w:r>
      <w:r w:rsidRPr="005D39FA">
        <w:rPr>
          <w:i/>
          <w:iCs/>
          <w:sz w:val="18"/>
        </w:rPr>
        <w:t>om</w:t>
      </w:r>
      <w:r w:rsidRPr="00715B79">
        <w:rPr>
          <w:sz w:val="18"/>
        </w:rPr>
        <w:t xml:space="preserve"> någon som dömts till ungdomsvård, ungdomstjänst</w:t>
      </w:r>
      <w:r>
        <w:rPr>
          <w:sz w:val="18"/>
        </w:rPr>
        <w:t xml:space="preserve"> eller</w:t>
      </w:r>
      <w:r w:rsidRPr="00715B79">
        <w:rPr>
          <w:sz w:val="18"/>
        </w:rPr>
        <w:t xml:space="preserve"> ungdoms</w:t>
      </w:r>
      <w:r>
        <w:rPr>
          <w:sz w:val="18"/>
        </w:rPr>
        <w:softHyphen/>
      </w:r>
      <w:r w:rsidRPr="00715B79">
        <w:rPr>
          <w:sz w:val="18"/>
        </w:rPr>
        <w:t>över</w:t>
      </w:r>
      <w:r>
        <w:rPr>
          <w:sz w:val="18"/>
        </w:rPr>
        <w:softHyphen/>
      </w:r>
      <w:r w:rsidRPr="00715B79">
        <w:rPr>
          <w:sz w:val="18"/>
        </w:rPr>
        <w:t>vakning i vä</w:t>
      </w:r>
      <w:r w:rsidRPr="00715B79">
        <w:rPr>
          <w:sz w:val="18"/>
        </w:rPr>
        <w:softHyphen/>
        <w:t xml:space="preserve">sentlig grad </w:t>
      </w:r>
      <w:r w:rsidRPr="001F1D09">
        <w:rPr>
          <w:i/>
          <w:sz w:val="18"/>
        </w:rPr>
        <w:t xml:space="preserve">bryter </w:t>
      </w:r>
      <w:r w:rsidRPr="001F1D09">
        <w:rPr>
          <w:i/>
          <w:iCs/>
          <w:sz w:val="18"/>
        </w:rPr>
        <w:t>mot</w:t>
      </w:r>
      <w:r w:rsidRPr="00715B79">
        <w:rPr>
          <w:sz w:val="18"/>
        </w:rPr>
        <w:t xml:space="preserve"> vad som </w:t>
      </w:r>
      <w:r w:rsidRPr="001F1D09">
        <w:rPr>
          <w:i/>
          <w:sz w:val="18"/>
        </w:rPr>
        <w:t xml:space="preserve">gäller </w:t>
      </w:r>
      <w:r w:rsidRPr="001F1D09">
        <w:rPr>
          <w:i/>
          <w:iCs/>
          <w:sz w:val="18"/>
        </w:rPr>
        <w:t>för</w:t>
      </w:r>
      <w:r w:rsidRPr="00715B79">
        <w:rPr>
          <w:sz w:val="18"/>
        </w:rPr>
        <w:t xml:space="preserve"> honom eller henne enligt en föreskrift vid ungdoms</w:t>
      </w:r>
      <w:r>
        <w:rPr>
          <w:sz w:val="18"/>
        </w:rPr>
        <w:softHyphen/>
      </w:r>
      <w:r w:rsidRPr="00715B79">
        <w:rPr>
          <w:sz w:val="18"/>
        </w:rPr>
        <w:t>vård om att följa ett ungdomskontrakt eller enligt en dom på ungdomstjänst</w:t>
      </w:r>
      <w:r>
        <w:rPr>
          <w:sz w:val="18"/>
        </w:rPr>
        <w:t xml:space="preserve"> eller</w:t>
      </w:r>
      <w:r w:rsidRPr="00715B79">
        <w:rPr>
          <w:sz w:val="18"/>
        </w:rPr>
        <w:t xml:space="preserve"> ung</w:t>
      </w:r>
      <w:r w:rsidRPr="00715B79">
        <w:rPr>
          <w:sz w:val="18"/>
        </w:rPr>
        <w:softHyphen/>
        <w:t>domsöver</w:t>
      </w:r>
      <w:r>
        <w:rPr>
          <w:sz w:val="18"/>
        </w:rPr>
        <w:softHyphen/>
      </w:r>
      <w:r w:rsidRPr="00715B79">
        <w:rPr>
          <w:sz w:val="18"/>
        </w:rPr>
        <w:t>vakning</w:t>
      </w:r>
      <w:r w:rsidRPr="00715B79" w:rsidDel="00AA2100">
        <w:rPr>
          <w:sz w:val="18"/>
        </w:rPr>
        <w:t>, om detta bedöms vara en tillräcklig åtgärd</w:t>
      </w:r>
      <w:r w:rsidRPr="00282E86" w:rsidDel="00AA2100">
        <w:rPr>
          <w:sz w:val="18"/>
        </w:rPr>
        <w:t xml:space="preserve">. </w:t>
      </w:r>
    </w:p>
    <w:p w14:paraId="120A1A93" w14:textId="77777777" w:rsidR="00E856D8" w:rsidRPr="00715B79" w:rsidRDefault="00E856D8" w:rsidP="00E856D8">
      <w:pPr>
        <w:pStyle w:val="Brdtextmedindrag"/>
        <w:rPr>
          <w:sz w:val="18"/>
        </w:rPr>
      </w:pPr>
      <w:r w:rsidRPr="00715B79">
        <w:rPr>
          <w:sz w:val="18"/>
        </w:rPr>
        <w:lastRenderedPageBreak/>
        <w:t>Varning ska så snart det kan ske meddelas den unge vid ett personligt möte</w:t>
      </w:r>
      <w:r>
        <w:rPr>
          <w:sz w:val="18"/>
        </w:rPr>
        <w:t xml:space="preserve"> </w:t>
      </w:r>
      <w:r w:rsidRPr="001F1D09">
        <w:rPr>
          <w:i/>
          <w:sz w:val="18"/>
        </w:rPr>
        <w:t>eller, om det finns skäl för det och det inte är olämpligt, vid ett möte genom ljud- och bildöverföring</w:t>
      </w:r>
      <w:r w:rsidRPr="00C13AED">
        <w:rPr>
          <w:iCs/>
          <w:sz w:val="18"/>
        </w:rPr>
        <w:t>.</w:t>
      </w:r>
      <w:r w:rsidRPr="00715B79">
        <w:rPr>
          <w:sz w:val="18"/>
        </w:rPr>
        <w:t xml:space="preserve"> Den unges vårdnadshavare eller </w:t>
      </w:r>
      <w:r w:rsidRPr="001F1D09">
        <w:rPr>
          <w:i/>
          <w:sz w:val="18"/>
        </w:rPr>
        <w:t>någon</w:t>
      </w:r>
      <w:r>
        <w:rPr>
          <w:sz w:val="18"/>
        </w:rPr>
        <w:t xml:space="preserve"> </w:t>
      </w:r>
      <w:r w:rsidRPr="00715B79">
        <w:rPr>
          <w:sz w:val="18"/>
        </w:rPr>
        <w:t>annan som svarar för den unges vård och fostran samt annan som har en fostrande roll i förhållande till den unge ska kallas till mötet, om det inte möter hinder eller annars finns särskilda skäl mot det. Även företrädare för social</w:t>
      </w:r>
      <w:r w:rsidRPr="00715B79">
        <w:rPr>
          <w:sz w:val="18"/>
        </w:rPr>
        <w:softHyphen/>
        <w:t>tjänsten bör ges tillfälle att när</w:t>
      </w:r>
      <w:r w:rsidRPr="00715B79">
        <w:rPr>
          <w:sz w:val="18"/>
        </w:rPr>
        <w:softHyphen/>
        <w:t xml:space="preserve">vara. </w:t>
      </w:r>
      <w:r w:rsidRPr="00352C4E">
        <w:rPr>
          <w:sz w:val="18"/>
        </w:rPr>
        <w:t>Om frågan om varning gäl</w:t>
      </w:r>
      <w:r w:rsidRPr="00352C4E">
        <w:rPr>
          <w:sz w:val="18"/>
        </w:rPr>
        <w:softHyphen/>
        <w:t>ler ungdoms</w:t>
      </w:r>
      <w:r w:rsidRPr="00352C4E">
        <w:rPr>
          <w:sz w:val="18"/>
        </w:rPr>
        <w:softHyphen/>
        <w:t xml:space="preserve">övervakning </w:t>
      </w:r>
      <w:r w:rsidRPr="00715B79">
        <w:rPr>
          <w:sz w:val="18"/>
        </w:rPr>
        <w:t>bör i stället företrädare för Kri</w:t>
      </w:r>
      <w:r w:rsidRPr="00715B79">
        <w:rPr>
          <w:sz w:val="18"/>
        </w:rPr>
        <w:softHyphen/>
        <w:t>minal</w:t>
      </w:r>
      <w:r>
        <w:rPr>
          <w:sz w:val="18"/>
        </w:rPr>
        <w:softHyphen/>
      </w:r>
      <w:r w:rsidRPr="00715B79">
        <w:rPr>
          <w:sz w:val="18"/>
        </w:rPr>
        <w:t>vården ges tillfälle att när</w:t>
      </w:r>
      <w:r w:rsidRPr="00715B79">
        <w:rPr>
          <w:sz w:val="18"/>
        </w:rPr>
        <w:softHyphen/>
        <w:t xml:space="preserve">vara. Kan ett möte inte </w:t>
      </w:r>
      <w:r>
        <w:rPr>
          <w:i/>
          <w:iCs/>
          <w:sz w:val="18"/>
        </w:rPr>
        <w:t>genomföras</w:t>
      </w:r>
      <w:r w:rsidRPr="00715B79">
        <w:rPr>
          <w:sz w:val="18"/>
        </w:rPr>
        <w:t>, ska den unge underrättas skriftligen om beslutet.</w:t>
      </w:r>
    </w:p>
    <w:p w14:paraId="28AA272F" w14:textId="77777777" w:rsidR="00E856D8" w:rsidRPr="00715B79" w:rsidRDefault="00E856D8" w:rsidP="00E856D8">
      <w:pPr>
        <w:pStyle w:val="Brdtextmedindrag"/>
        <w:rPr>
          <w:sz w:val="18"/>
        </w:rPr>
      </w:pPr>
      <w:r w:rsidRPr="00715B79">
        <w:rPr>
          <w:sz w:val="18"/>
        </w:rPr>
        <w:t>Vid mötet ska åklagaren särskilt förklara innebörden av beslutet och klargöra vad följderna kan bli vid fortsatt misskötsamhet.</w:t>
      </w:r>
    </w:p>
    <w:p w14:paraId="22AE0F3E" w14:textId="77777777" w:rsidR="00E856D8" w:rsidRDefault="00E856D8" w:rsidP="00E856D8">
      <w:pPr>
        <w:pStyle w:val="Brdtextmedindrag"/>
        <w:ind w:firstLine="0"/>
        <w:rPr>
          <w:i/>
          <w:iCs/>
        </w:rPr>
      </w:pPr>
    </w:p>
    <w:p w14:paraId="0A8B76D9" w14:textId="77777777" w:rsidR="00E856D8" w:rsidRPr="008E3418" w:rsidRDefault="00E856D8" w:rsidP="00E856D8">
      <w:pPr>
        <w:pStyle w:val="Brdtext"/>
      </w:pPr>
      <w:r w:rsidRPr="008E3418">
        <w:t xml:space="preserve">Paragrafen reglerar åklagarens möjlighet att meddela den som dömts till </w:t>
      </w:r>
      <w:r>
        <w:t>ungdomsvård, ungdomstjänst eller ungdomsövervakning</w:t>
      </w:r>
      <w:r w:rsidRPr="008E3418">
        <w:t xml:space="preserve"> en varning vid misskötsamhet. </w:t>
      </w:r>
      <w:r w:rsidRPr="00A777CF">
        <w:t xml:space="preserve">Övervägandena finns </w:t>
      </w:r>
      <w:r w:rsidRPr="005461D6">
        <w:t>i avsnitt 11.</w:t>
      </w:r>
      <w:r>
        <w:t xml:space="preserve"> </w:t>
      </w:r>
    </w:p>
    <w:p w14:paraId="235B1496" w14:textId="77777777" w:rsidR="00E856D8" w:rsidRDefault="00E856D8" w:rsidP="00E856D8">
      <w:pPr>
        <w:pStyle w:val="Brdtextmedindrag"/>
      </w:pPr>
      <w:r>
        <w:t xml:space="preserve">Innehållet i hittillsvarande </w:t>
      </w:r>
      <w:r w:rsidRPr="00303F22">
        <w:rPr>
          <w:i/>
          <w:iCs/>
        </w:rPr>
        <w:t>första stycket</w:t>
      </w:r>
      <w:r w:rsidRPr="008E3418">
        <w:t xml:space="preserve"> </w:t>
      </w:r>
      <w:r>
        <w:t xml:space="preserve">förs över till andra stycket. I första stycket införs i stället en ny bestämmelse som utökar </w:t>
      </w:r>
      <w:r w:rsidRPr="005C3112">
        <w:t xml:space="preserve">åklagarens möjlighet att </w:t>
      </w:r>
      <w:r>
        <w:t>meddela den som dömts till ungdomsvård eller ungdoms</w:t>
      </w:r>
      <w:r>
        <w:softHyphen/>
        <w:t xml:space="preserve">tjänst en </w:t>
      </w:r>
      <w:r w:rsidRPr="005C3112">
        <w:t>varning</w:t>
      </w:r>
      <w:r>
        <w:t xml:space="preserve"> vid misskötsam</w:t>
      </w:r>
      <w:r>
        <w:softHyphen/>
        <w:t>het</w:t>
      </w:r>
      <w:r w:rsidRPr="005C3112">
        <w:t>.</w:t>
      </w:r>
      <w:r>
        <w:t xml:space="preserve"> Den nya bestämmelsen innebär att varning får beslutas så snart den dömde bryter mot vad som gäller för honom eller henne enligt en föreskrift vid ungdomsvård om att följa ett ungdomskontrakt eller enligt en dom på ungdomstjänst. Det krävs inte att misskötsamheten når upp till en viss nivå, utan det är tillräckligt att den dömde inte följer vad som gäller för honom eller henne enligt den utdömda påföljden. </w:t>
      </w:r>
      <w:r w:rsidDel="001F434C">
        <w:t>Exempel på</w:t>
      </w:r>
      <w:r>
        <w:t xml:space="preserve"> missköt</w:t>
      </w:r>
      <w:r>
        <w:softHyphen/>
        <w:t>sam</w:t>
      </w:r>
      <w:r>
        <w:softHyphen/>
        <w:t>het kan vara att den dömde uteblir från ett möte som följer av ungdoms</w:t>
      </w:r>
      <w:r>
        <w:softHyphen/>
        <w:t>kontraktet. När det gäller ungdomstjänst kan det vara fråga om att den dömde kommer för sent till eller uteblir från ett arbetspass. Att en varning meddelas innebär inte att de omständigheter som föranlett var</w:t>
      </w:r>
      <w:r>
        <w:softHyphen/>
        <w:t>ningen inte kan läggas till grund för ett beslut om undan</w:t>
      </w:r>
      <w:r>
        <w:softHyphen/>
        <w:t>röjande vid fortsatt missköt</w:t>
      </w:r>
      <w:r>
        <w:softHyphen/>
        <w:t>samhet (jfr prop. 2005/06:165 s. 134). Den nya möjligheten till varning innebär ingen förändring när det gäller åklagarens möjlighet att väcka talan om undanröjande eller besluta om varning vid allvarlig missköt</w:t>
      </w:r>
      <w:r>
        <w:softHyphen/>
        <w:t>samhet (se nedan om andra stycket). Den kan dock inne</w:t>
      </w:r>
      <w:r>
        <w:softHyphen/>
        <w:t xml:space="preserve">bära att frågan om undanröjande aktualiseras i ett tidigare skede. </w:t>
      </w:r>
    </w:p>
    <w:p w14:paraId="78318958" w14:textId="77777777" w:rsidR="00E856D8" w:rsidRDefault="00E856D8" w:rsidP="00E856D8">
      <w:pPr>
        <w:pStyle w:val="Brdtextmedindrag"/>
      </w:pPr>
      <w:r>
        <w:t xml:space="preserve">Innehållet i </w:t>
      </w:r>
      <w:r>
        <w:rPr>
          <w:i/>
          <w:iCs/>
        </w:rPr>
        <w:t xml:space="preserve">andra stycket </w:t>
      </w:r>
      <w:r>
        <w:t>förs över från första stycket. I enlighet med hittillsvarande ordning får åklagaren, i stället för att väcka talan om undan</w:t>
      </w:r>
      <w:r>
        <w:softHyphen/>
        <w:t>röjande, besluta om varning om den som har dömts till ungdomsvård med ungdomskontrakt, ungdomstjänst eller ungdomsövervakning allvar</w:t>
      </w:r>
      <w:r>
        <w:softHyphen/>
        <w:t>ligt missköter vad som gäller för honom eller henne enligt den utdömda på</w:t>
      </w:r>
      <w:r>
        <w:softHyphen/>
        <w:t xml:space="preserve">följden och en varning bedöms vara en tillräcklig åtgärd (jfr prop. 2005/06:165 s. 142 och prop. 2019/20:118 s. 157). </w:t>
      </w:r>
    </w:p>
    <w:p w14:paraId="1F6EE06B" w14:textId="77777777" w:rsidR="00E856D8" w:rsidRDefault="00E856D8" w:rsidP="00E856D8">
      <w:pPr>
        <w:pStyle w:val="Brdtextmedindrag"/>
      </w:pPr>
      <w:r>
        <w:t xml:space="preserve">I </w:t>
      </w:r>
      <w:r w:rsidRPr="00EA40EA">
        <w:rPr>
          <w:i/>
          <w:iCs/>
        </w:rPr>
        <w:t>tredje stycket</w:t>
      </w:r>
      <w:r>
        <w:t xml:space="preserve">, som motsvarar hittillsvarande </w:t>
      </w:r>
      <w:r w:rsidRPr="00282E86">
        <w:t>andra stycket</w:t>
      </w:r>
      <w:r>
        <w:t>, görs ett tillägg som innebär att beslut om varning i vissa fall får meddelas vid ett möte genom ljud- och bildöverföring, dvs. ett digitalt möte. Detta förut</w:t>
      </w:r>
      <w:r>
        <w:softHyphen/>
        <w:t>sätter att det finns skäl för det och att det inte är olämpligt.</w:t>
      </w:r>
    </w:p>
    <w:p w14:paraId="7BA42EA0" w14:textId="3C9869B2" w:rsidR="00E856D8" w:rsidRDefault="00E856D8" w:rsidP="00E856D8">
      <w:pPr>
        <w:pStyle w:val="Brdtextmedindrag"/>
      </w:pPr>
      <w:r>
        <w:t>Bedömningen av om det finns skäl</w:t>
      </w:r>
      <w:r w:rsidRPr="005034A0">
        <w:t xml:space="preserve"> </w:t>
      </w:r>
      <w:r>
        <w:t>att hålla ett digitalt möte får göras utifrån omständigheterna i det enskilda fallet.</w:t>
      </w:r>
      <w:r w:rsidRPr="005034A0">
        <w:t xml:space="preserve"> </w:t>
      </w:r>
      <w:r>
        <w:t>Exem</w:t>
      </w:r>
      <w:r>
        <w:softHyphen/>
        <w:t>pel på sådana skäl kan vara att den dömde har en särskilt lång färdväg till den plats där varningen ska meddelas eller att den dömde eller vårdnads</w:t>
      </w:r>
      <w:r>
        <w:softHyphen/>
        <w:t>havaren bor på en plats där de allmänna kommu</w:t>
      </w:r>
      <w:r>
        <w:softHyphen/>
        <w:t>nikationerna gör att en personlig inställelse är prak</w:t>
      </w:r>
      <w:r>
        <w:softHyphen/>
        <w:t xml:space="preserve">tiskt svår att ordna. På samma sätt kan det finnas skäl för att hålla mötet digitalt om den dömde inte kan inställa sig på grund av sjukdom eller </w:t>
      </w:r>
      <w:r>
        <w:lastRenderedPageBreak/>
        <w:t>funktions</w:t>
      </w:r>
      <w:r w:rsidR="00180594">
        <w:t>nedsättning</w:t>
      </w:r>
      <w:r>
        <w:t>. Det kan även före</w:t>
      </w:r>
      <w:r>
        <w:softHyphen/>
        <w:t>komma situationer när det är moti</w:t>
      </w:r>
      <w:r w:rsidR="004C026E">
        <w:softHyphen/>
      </w:r>
      <w:r>
        <w:t>verat att meddela beslut om varning med särskild skyndsamhet och att det kan utgöra skäl för att tillåta att den dömde närvarar vid mötet digitalt.</w:t>
      </w:r>
      <w:r w:rsidRPr="005034A0">
        <w:t xml:space="preserve"> </w:t>
      </w:r>
      <w:r>
        <w:t>Vid bedöm</w:t>
      </w:r>
      <w:r>
        <w:softHyphen/>
        <w:t>ningen av om ett digitalt deltagande är olämpligt bör bestäm</w:t>
      </w:r>
      <w:r>
        <w:softHyphen/>
        <w:t>mel</w:t>
      </w:r>
      <w:r>
        <w:softHyphen/>
        <w:t>sens pedagogiska funktion stå i för</w:t>
      </w:r>
      <w:r>
        <w:softHyphen/>
        <w:t>grunden.</w:t>
      </w:r>
      <w:r w:rsidRPr="005034A0">
        <w:t xml:space="preserve"> </w:t>
      </w:r>
      <w:r>
        <w:t>Den omständig</w:t>
      </w:r>
      <w:r>
        <w:softHyphen/>
        <w:t>heten att det inte kan</w:t>
      </w:r>
      <w:r w:rsidRPr="00BF2841">
        <w:t xml:space="preserve"> säkerställas att </w:t>
      </w:r>
      <w:r>
        <w:t>den dömde</w:t>
      </w:r>
      <w:r w:rsidRPr="00BF2841">
        <w:t xml:space="preserve"> har tillräckliga förut</w:t>
      </w:r>
      <w:r>
        <w:softHyphen/>
      </w:r>
      <w:r w:rsidRPr="00BF2841">
        <w:t>sätt</w:t>
      </w:r>
      <w:r>
        <w:softHyphen/>
      </w:r>
      <w:r w:rsidRPr="00BF2841">
        <w:t xml:space="preserve">ningar för att delta ostört vid </w:t>
      </w:r>
      <w:r>
        <w:t xml:space="preserve">ett digitalt </w:t>
      </w:r>
      <w:r w:rsidRPr="00BF2841">
        <w:t>möte</w:t>
      </w:r>
      <w:r>
        <w:t xml:space="preserve"> kan medföra att ett sådant deltagande är olämpligt. Även den dömdes individuella förut</w:t>
      </w:r>
      <w:r>
        <w:softHyphen/>
        <w:t>sätt</w:t>
      </w:r>
      <w:r>
        <w:softHyphen/>
        <w:t>ningar kan vägas in i bedöm</w:t>
      </w:r>
      <w:r>
        <w:softHyphen/>
        <w:t>ningen.</w:t>
      </w:r>
    </w:p>
    <w:p w14:paraId="649DB472" w14:textId="77777777" w:rsidR="00E856D8" w:rsidRPr="008E3418" w:rsidRDefault="00E856D8" w:rsidP="00E856D8">
      <w:pPr>
        <w:pStyle w:val="Brdtextmedindrag"/>
      </w:pPr>
      <w:r w:rsidRPr="00122CDF">
        <w:t xml:space="preserve">I </w:t>
      </w:r>
      <w:r>
        <w:t>sista meningen i</w:t>
      </w:r>
      <w:r w:rsidRPr="00122CDF">
        <w:t xml:space="preserve"> </w:t>
      </w:r>
      <w:r>
        <w:t xml:space="preserve">tredje stycket </w:t>
      </w:r>
      <w:r w:rsidRPr="00122CDF">
        <w:t xml:space="preserve">görs </w:t>
      </w:r>
      <w:r>
        <w:t>en ändring</w:t>
      </w:r>
      <w:r w:rsidRPr="00122CDF">
        <w:t xml:space="preserve"> med anledning av att det införs en möjlighet att </w:t>
      </w:r>
      <w:r>
        <w:t>meddela beslut</w:t>
      </w:r>
      <w:r w:rsidRPr="00122CDF">
        <w:t xml:space="preserve"> om varning vid ett </w:t>
      </w:r>
      <w:r>
        <w:t xml:space="preserve">digitalt </w:t>
      </w:r>
      <w:r w:rsidRPr="00122CDF">
        <w:t>möte.</w:t>
      </w:r>
      <w:r>
        <w:t xml:space="preserve"> Ändringen innebär att uttrycket personligt möte ändras till möte. </w:t>
      </w:r>
    </w:p>
    <w:p w14:paraId="1120713A" w14:textId="77777777" w:rsidR="00E856D8" w:rsidRDefault="00E856D8" w:rsidP="00E856D8">
      <w:pPr>
        <w:pStyle w:val="Brdtextmedindrag"/>
      </w:pPr>
      <w:r>
        <w:t xml:space="preserve">Ändringarna innebär även att det hittillsvarande tredje stycket nu utgör det fjärde stycket. Paragrafen ändras även språkligt. </w:t>
      </w:r>
    </w:p>
    <w:p w14:paraId="24A4828F" w14:textId="77777777" w:rsidR="00E856D8" w:rsidRDefault="00E856D8" w:rsidP="00E856D8">
      <w:pPr>
        <w:pStyle w:val="Brdtextmedindrag"/>
        <w:rPr>
          <w:i/>
          <w:iCs/>
        </w:rPr>
      </w:pPr>
    </w:p>
    <w:p w14:paraId="56315C2C" w14:textId="52CCC076" w:rsidR="00E856D8" w:rsidRPr="00F71736" w:rsidRDefault="00E856D8" w:rsidP="00E856D8">
      <w:pPr>
        <w:pStyle w:val="Brdtext"/>
        <w:rPr>
          <w:i/>
          <w:iCs/>
          <w:sz w:val="18"/>
          <w:szCs w:val="18"/>
        </w:rPr>
      </w:pPr>
      <w:r w:rsidRPr="00F71736">
        <w:rPr>
          <w:b/>
          <w:bCs/>
          <w:sz w:val="18"/>
          <w:szCs w:val="18"/>
        </w:rPr>
        <w:t>31 §</w:t>
      </w:r>
      <w:r w:rsidRPr="00F71736">
        <w:rPr>
          <w:sz w:val="18"/>
          <w:szCs w:val="18"/>
        </w:rPr>
        <w:t>    </w:t>
      </w:r>
      <w:r w:rsidRPr="008F0C85">
        <w:rPr>
          <w:i/>
          <w:sz w:val="18"/>
          <w:szCs w:val="18"/>
        </w:rPr>
        <w:t xml:space="preserve">Om </w:t>
      </w:r>
      <w:r w:rsidRPr="008F0C85">
        <w:rPr>
          <w:sz w:val="18"/>
          <w:szCs w:val="18"/>
        </w:rPr>
        <w:t>någon</w:t>
      </w:r>
      <w:r w:rsidRPr="008F0C85">
        <w:rPr>
          <w:i/>
          <w:sz w:val="18"/>
          <w:szCs w:val="18"/>
        </w:rPr>
        <w:t xml:space="preserve"> kan</w:t>
      </w:r>
      <w:r w:rsidRPr="008F0C85">
        <w:rPr>
          <w:sz w:val="18"/>
          <w:szCs w:val="18"/>
        </w:rPr>
        <w:t xml:space="preserve"> misstänkas för att före </w:t>
      </w:r>
      <w:r w:rsidR="000B36D8">
        <w:rPr>
          <w:sz w:val="18"/>
          <w:szCs w:val="18"/>
        </w:rPr>
        <w:t>femton </w:t>
      </w:r>
      <w:r w:rsidRPr="008F0C85">
        <w:rPr>
          <w:sz w:val="18"/>
          <w:szCs w:val="18"/>
        </w:rPr>
        <w:t>års ålder ha begått ett brott för vilket det inte är före</w:t>
      </w:r>
      <w:r w:rsidRPr="008F0C85">
        <w:rPr>
          <w:sz w:val="18"/>
          <w:szCs w:val="18"/>
        </w:rPr>
        <w:softHyphen/>
        <w:t>skrivet lindrigare straff än fängelse i ett år eller ett straffbe</w:t>
      </w:r>
      <w:r w:rsidRPr="008F0C85">
        <w:rPr>
          <w:sz w:val="18"/>
          <w:szCs w:val="18"/>
        </w:rPr>
        <w:softHyphen/>
        <w:t>lagt försök, en straffbelagd för</w:t>
      </w:r>
      <w:r w:rsidRPr="008F0C85">
        <w:rPr>
          <w:sz w:val="18"/>
          <w:szCs w:val="18"/>
        </w:rPr>
        <w:softHyphen/>
        <w:t xml:space="preserve">beredelse eller en straffbelagd stämpling till ett sådant brott ska en utredning om brottet inledas, om inte särskilda skäl talar </w:t>
      </w:r>
      <w:r w:rsidRPr="008F0C85">
        <w:rPr>
          <w:i/>
          <w:sz w:val="18"/>
          <w:szCs w:val="18"/>
        </w:rPr>
        <w:t>mot</w:t>
      </w:r>
      <w:r w:rsidRPr="008F0C85">
        <w:rPr>
          <w:sz w:val="18"/>
          <w:szCs w:val="18"/>
        </w:rPr>
        <w:t xml:space="preserve"> det.</w:t>
      </w:r>
      <w:r w:rsidRPr="00F71736">
        <w:rPr>
          <w:sz w:val="18"/>
          <w:szCs w:val="18"/>
        </w:rPr>
        <w:t xml:space="preserve"> </w:t>
      </w:r>
    </w:p>
    <w:p w14:paraId="3EA9F4FA" w14:textId="2270EB84" w:rsidR="00E856D8" w:rsidRPr="00F71736" w:rsidRDefault="00E856D8" w:rsidP="00E856D8">
      <w:pPr>
        <w:pStyle w:val="Brdtextmedindrag"/>
        <w:rPr>
          <w:sz w:val="18"/>
          <w:szCs w:val="18"/>
        </w:rPr>
      </w:pPr>
      <w:r w:rsidRPr="00F71736">
        <w:rPr>
          <w:sz w:val="18"/>
          <w:szCs w:val="18"/>
        </w:rPr>
        <w:t>På begäran av socialnämnden får en utredning om brott även in</w:t>
      </w:r>
      <w:r w:rsidRPr="00F71736">
        <w:rPr>
          <w:sz w:val="18"/>
          <w:szCs w:val="18"/>
        </w:rPr>
        <w:softHyphen/>
        <w:t xml:space="preserve">ledas i andra fall avseende någon som inte har fyllt </w:t>
      </w:r>
      <w:r w:rsidR="000B36D8">
        <w:rPr>
          <w:sz w:val="18"/>
          <w:szCs w:val="18"/>
        </w:rPr>
        <w:t>femton år</w:t>
      </w:r>
      <w:r w:rsidRPr="00F71736">
        <w:rPr>
          <w:sz w:val="18"/>
          <w:szCs w:val="18"/>
        </w:rPr>
        <w:t>, om socialnämnden bedömer att utred</w:t>
      </w:r>
      <w:r>
        <w:rPr>
          <w:sz w:val="18"/>
          <w:szCs w:val="18"/>
        </w:rPr>
        <w:softHyphen/>
      </w:r>
      <w:r w:rsidRPr="00F71736">
        <w:rPr>
          <w:sz w:val="18"/>
          <w:szCs w:val="18"/>
        </w:rPr>
        <w:t>ningen kan antas ha betydelse för att avgöra behovet av socialtjänstens insatser för den unge. Vid denna bedömning ska det särskilt beaktas om det är fråga om ett brott som innebär att den unge äventyrar sin hälsa eller utveckling eller om brottet kan antas utgöra ett led i en upprepad brottslighet begången av den unge.</w:t>
      </w:r>
    </w:p>
    <w:p w14:paraId="1927F15D" w14:textId="3E74AC1F" w:rsidR="00E856D8" w:rsidRPr="00F71736" w:rsidRDefault="00E856D8" w:rsidP="00E856D8">
      <w:pPr>
        <w:pStyle w:val="Brdtextmedindrag"/>
        <w:rPr>
          <w:sz w:val="18"/>
          <w:szCs w:val="18"/>
        </w:rPr>
      </w:pPr>
      <w:r w:rsidRPr="00F71736">
        <w:rPr>
          <w:sz w:val="18"/>
          <w:szCs w:val="18"/>
        </w:rPr>
        <w:t>I andra fall än som avses i första och andra styckena får en utred</w:t>
      </w:r>
      <w:r w:rsidRPr="00F71736">
        <w:rPr>
          <w:sz w:val="18"/>
          <w:szCs w:val="18"/>
        </w:rPr>
        <w:softHyphen/>
        <w:t xml:space="preserve">ning om brott inledas avseende någon som inte har fyllt </w:t>
      </w:r>
      <w:r w:rsidR="000B36D8">
        <w:rPr>
          <w:sz w:val="18"/>
          <w:szCs w:val="18"/>
        </w:rPr>
        <w:t>femton år</w:t>
      </w:r>
    </w:p>
    <w:p w14:paraId="2C634EC2" w14:textId="625FA6AE" w:rsidR="00E856D8" w:rsidRPr="00F71736" w:rsidRDefault="00E856D8" w:rsidP="00E856D8">
      <w:pPr>
        <w:pStyle w:val="Brdtextmedindrag"/>
        <w:rPr>
          <w:sz w:val="18"/>
          <w:szCs w:val="18"/>
        </w:rPr>
      </w:pPr>
      <w:r w:rsidRPr="00F71736">
        <w:rPr>
          <w:sz w:val="18"/>
          <w:szCs w:val="18"/>
        </w:rPr>
        <w:t>1. om det behövs för att klar</w:t>
      </w:r>
      <w:r w:rsidRPr="00F71736">
        <w:rPr>
          <w:sz w:val="18"/>
          <w:szCs w:val="18"/>
        </w:rPr>
        <w:softHyphen/>
        <w:t>lägga om någon som</w:t>
      </w:r>
      <w:r w:rsidRPr="00F71736">
        <w:rPr>
          <w:i/>
          <w:iCs/>
          <w:sz w:val="18"/>
          <w:szCs w:val="18"/>
        </w:rPr>
        <w:t xml:space="preserve"> får dömas till påföljd</w:t>
      </w:r>
      <w:r w:rsidRPr="00F71736">
        <w:rPr>
          <w:sz w:val="18"/>
          <w:szCs w:val="18"/>
        </w:rPr>
        <w:t xml:space="preserve"> har tagit del i brottet,</w:t>
      </w:r>
    </w:p>
    <w:p w14:paraId="78D1375F" w14:textId="77777777" w:rsidR="00E856D8" w:rsidRPr="00F71736" w:rsidRDefault="00E856D8" w:rsidP="00E856D8">
      <w:pPr>
        <w:pStyle w:val="Brdtextmedindrag"/>
        <w:rPr>
          <w:sz w:val="18"/>
          <w:szCs w:val="18"/>
        </w:rPr>
      </w:pPr>
      <w:r w:rsidRPr="00F71736">
        <w:rPr>
          <w:sz w:val="18"/>
          <w:szCs w:val="18"/>
        </w:rPr>
        <w:t>2. om det behövs för att efterforska gods som har kommits åt ge</w:t>
      </w:r>
      <w:r w:rsidRPr="00F71736">
        <w:rPr>
          <w:sz w:val="18"/>
          <w:szCs w:val="18"/>
        </w:rPr>
        <w:softHyphen/>
        <w:t>nom brottet eller som kan bli föremål för förverkande, eller</w:t>
      </w:r>
    </w:p>
    <w:p w14:paraId="0D4641FC" w14:textId="77777777" w:rsidR="00E856D8" w:rsidRPr="00F71736" w:rsidRDefault="00E856D8" w:rsidP="00E856D8">
      <w:pPr>
        <w:pStyle w:val="Brdtextmedindrag"/>
        <w:rPr>
          <w:sz w:val="18"/>
          <w:szCs w:val="18"/>
        </w:rPr>
      </w:pPr>
      <w:r w:rsidRPr="00F71736">
        <w:rPr>
          <w:sz w:val="18"/>
          <w:szCs w:val="18"/>
        </w:rPr>
        <w:t>3. om det av andra skäl är påkallat med hänsyn till allmänna eller enskilda intressen.</w:t>
      </w:r>
    </w:p>
    <w:p w14:paraId="5B5E076F" w14:textId="77777777" w:rsidR="00E856D8" w:rsidRPr="00F71736" w:rsidRDefault="00E856D8" w:rsidP="00E856D8">
      <w:pPr>
        <w:pStyle w:val="Brdtextmedindrag"/>
        <w:rPr>
          <w:sz w:val="18"/>
          <w:szCs w:val="18"/>
        </w:rPr>
      </w:pPr>
      <w:r w:rsidRPr="00F71736">
        <w:rPr>
          <w:sz w:val="18"/>
          <w:szCs w:val="18"/>
        </w:rPr>
        <w:t>Har den unge inte fyllt tolv år får en utredning enligt andra eller tredje stycket inledas endast om det finns synnerliga skäl.</w:t>
      </w:r>
    </w:p>
    <w:p w14:paraId="41501194" w14:textId="77777777" w:rsidR="00E856D8" w:rsidRPr="00F71736" w:rsidRDefault="00E856D8" w:rsidP="00E856D8">
      <w:pPr>
        <w:pStyle w:val="Brdtext"/>
      </w:pPr>
    </w:p>
    <w:p w14:paraId="37BF35F4" w14:textId="0DC95CE9" w:rsidR="00E856D8" w:rsidRPr="008E3418" w:rsidRDefault="00E856D8" w:rsidP="00E856D8">
      <w:pPr>
        <w:pStyle w:val="Brdtext"/>
      </w:pPr>
      <w:r w:rsidRPr="008E3418">
        <w:t xml:space="preserve">Paragrafen reglerar </w:t>
      </w:r>
      <w:r>
        <w:t xml:space="preserve">förutsättningarna för att inleda </w:t>
      </w:r>
      <w:r w:rsidRPr="008E3418">
        <w:t>en utredning om brott när någon kan misstänkas för att ha begått brott före 15 års ålder</w:t>
      </w:r>
      <w:r>
        <w:t>, en s.k.</w:t>
      </w:r>
      <w:r w:rsidR="003B3B72">
        <w:t> </w:t>
      </w:r>
      <w:r>
        <w:t>§ 31-utredning</w:t>
      </w:r>
      <w:r w:rsidRPr="008E3418">
        <w:t xml:space="preserve">. Övervägandena finns i </w:t>
      </w:r>
      <w:r w:rsidRPr="00EC6829">
        <w:t>avsnitt </w:t>
      </w:r>
      <w:r>
        <w:t>6</w:t>
      </w:r>
      <w:r w:rsidRPr="00EC6829">
        <w:t>.3</w:t>
      </w:r>
      <w:r w:rsidRPr="00EC6829" w:rsidDel="008F0C85">
        <w:t>.</w:t>
      </w:r>
      <w:r w:rsidR="00CD1971">
        <w:t>1.</w:t>
      </w:r>
    </w:p>
    <w:p w14:paraId="79E04968" w14:textId="70AB27CD" w:rsidR="00CD1971" w:rsidRPr="00943DC2" w:rsidRDefault="00CD1971" w:rsidP="00CD1971">
      <w:pPr>
        <w:pStyle w:val="Brdtextmedindrag"/>
        <w:rPr>
          <w:i/>
        </w:rPr>
      </w:pPr>
      <w:r>
        <w:t>Paragrafen tillämpas inte för brott som enligt 1 kap. 6 § andra stycket brotts</w:t>
      </w:r>
      <w:r>
        <w:softHyphen/>
        <w:t>balken omfattas av den särskilda regleringen om sänkt straffbar</w:t>
      </w:r>
      <w:r>
        <w:softHyphen/>
        <w:t>hets</w:t>
      </w:r>
      <w:r w:rsidR="004C026E">
        <w:softHyphen/>
      </w:r>
      <w:r>
        <w:t xml:space="preserve">ålder (se författningskommentarerna till 1 a och 38 e §§).    </w:t>
      </w:r>
    </w:p>
    <w:p w14:paraId="3D85ADA7" w14:textId="77777777" w:rsidR="00E856D8" w:rsidRPr="008E3418" w:rsidRDefault="00E856D8" w:rsidP="00E856D8">
      <w:pPr>
        <w:pStyle w:val="Brdtextmedindrag"/>
      </w:pPr>
      <w:r w:rsidRPr="005461D6">
        <w:t xml:space="preserve">Ändringarna i </w:t>
      </w:r>
      <w:r w:rsidRPr="005461D6">
        <w:rPr>
          <w:i/>
        </w:rPr>
        <w:t>första stycket</w:t>
      </w:r>
      <w:r w:rsidRPr="005461D6">
        <w:t xml:space="preserve"> är språkliga. </w:t>
      </w:r>
    </w:p>
    <w:p w14:paraId="4C63BB9B" w14:textId="6E997C91" w:rsidR="00E856D8" w:rsidRDefault="00E856D8" w:rsidP="00E856D8">
      <w:pPr>
        <w:pStyle w:val="Brdtextmedindrag"/>
      </w:pPr>
      <w:r w:rsidRPr="00BB0D91">
        <w:rPr>
          <w:i/>
          <w:iCs/>
        </w:rPr>
        <w:t>T</w:t>
      </w:r>
      <w:r w:rsidRPr="008E3418">
        <w:rPr>
          <w:i/>
          <w:iCs/>
        </w:rPr>
        <w:t xml:space="preserve">redje </w:t>
      </w:r>
      <w:r w:rsidRPr="00943DC2">
        <w:rPr>
          <w:i/>
          <w:iCs/>
        </w:rPr>
        <w:t xml:space="preserve">stycket </w:t>
      </w:r>
      <w:r>
        <w:rPr>
          <w:i/>
          <w:iCs/>
        </w:rPr>
        <w:t>första punkten</w:t>
      </w:r>
      <w:r>
        <w:t xml:space="preserve"> formuleras om med anledning av </w:t>
      </w:r>
      <w:r w:rsidRPr="008E3418">
        <w:t>att den lägsta straffbarhetsålder</w:t>
      </w:r>
      <w:r>
        <w:t>n</w:t>
      </w:r>
      <w:r w:rsidRPr="008E3418">
        <w:t xml:space="preserve"> </w:t>
      </w:r>
      <w:r>
        <w:t xml:space="preserve">är </w:t>
      </w:r>
      <w:r w:rsidR="00CC118A">
        <w:t>14</w:t>
      </w:r>
      <w:r>
        <w:t> </w:t>
      </w:r>
      <w:r w:rsidRPr="008E3418">
        <w:t>år</w:t>
      </w:r>
      <w:r>
        <w:t xml:space="preserve"> för brott som avses i 1 kap. 6 § andra stycket brottsbalken.</w:t>
      </w:r>
      <w:r w:rsidR="00CD1971" w:rsidRPr="00CD1971">
        <w:t xml:space="preserve"> Ändringen innebär att en</w:t>
      </w:r>
      <w:r w:rsidR="003B3B72">
        <w:t> </w:t>
      </w:r>
      <w:r w:rsidR="00CD1971" w:rsidRPr="00CD1971">
        <w:t>§ 31-utredning även får in</w:t>
      </w:r>
      <w:r w:rsidR="002B7F3A">
        <w:softHyphen/>
      </w:r>
      <w:r w:rsidR="00CD1971" w:rsidRPr="00CD1971">
        <w:t>ledas mot någon som misstänks för att före 15 års ålder ha begått ett brott om det behövs för att klarlägga om någon som var 14 år vid tid</w:t>
      </w:r>
      <w:r w:rsidR="004C026E">
        <w:softHyphen/>
      </w:r>
      <w:r w:rsidR="00CD1971" w:rsidRPr="00CD1971">
        <w:t>punkten för brottet har deltagit i brottet, om det omfattas av den särskilda regleringen om sänkt straffbarhetsålder enligt 1</w:t>
      </w:r>
      <w:r w:rsidR="003B3B72">
        <w:t> </w:t>
      </w:r>
      <w:r w:rsidR="00CD1971" w:rsidRPr="00CD1971">
        <w:t>kap. 6</w:t>
      </w:r>
      <w:r w:rsidR="003B3B72">
        <w:t> </w:t>
      </w:r>
      <w:r w:rsidR="00CD1971" w:rsidRPr="00CD1971">
        <w:t>§ andra stycket brottsbalken.</w:t>
      </w:r>
    </w:p>
    <w:p w14:paraId="71C7C2E1" w14:textId="77777777" w:rsidR="00E856D8" w:rsidRDefault="00E856D8" w:rsidP="00E856D8">
      <w:pPr>
        <w:pStyle w:val="Brdtext"/>
      </w:pPr>
    </w:p>
    <w:p w14:paraId="2EFAC723" w14:textId="77777777" w:rsidR="000B689D" w:rsidRDefault="000B689D">
      <w:pPr>
        <w:spacing w:line="2" w:lineRule="auto"/>
        <w:rPr>
          <w:rFonts w:ascii="Times New Roman" w:hAnsi="Times New Roman"/>
          <w:b/>
          <w:bCs/>
          <w:kern w:val="18"/>
          <w:sz w:val="18"/>
          <w:szCs w:val="18"/>
        </w:rPr>
      </w:pPr>
      <w:r>
        <w:rPr>
          <w:b/>
          <w:bCs/>
          <w:sz w:val="18"/>
          <w:szCs w:val="18"/>
        </w:rPr>
        <w:br w:type="page"/>
      </w:r>
    </w:p>
    <w:p w14:paraId="178C30D2" w14:textId="29A4B685" w:rsidR="00E856D8" w:rsidRPr="00B77BEE" w:rsidRDefault="00E856D8" w:rsidP="00E856D8">
      <w:pPr>
        <w:pStyle w:val="Brdtext"/>
        <w:rPr>
          <w:sz w:val="18"/>
          <w:szCs w:val="18"/>
        </w:rPr>
      </w:pPr>
      <w:r w:rsidRPr="00B77BEE">
        <w:rPr>
          <w:b/>
          <w:bCs/>
          <w:sz w:val="18"/>
          <w:szCs w:val="18"/>
        </w:rPr>
        <w:lastRenderedPageBreak/>
        <w:t>32 §</w:t>
      </w:r>
      <w:r w:rsidRPr="00B77BEE">
        <w:rPr>
          <w:sz w:val="18"/>
          <w:szCs w:val="18"/>
        </w:rPr>
        <w:t>    Bestämmelserna om förun</w:t>
      </w:r>
      <w:r w:rsidRPr="00B77BEE">
        <w:rPr>
          <w:sz w:val="18"/>
          <w:szCs w:val="18"/>
        </w:rPr>
        <w:softHyphen/>
        <w:t>dersökning i 23</w:t>
      </w:r>
      <w:r w:rsidR="003B3B72">
        <w:rPr>
          <w:sz w:val="18"/>
          <w:szCs w:val="18"/>
        </w:rPr>
        <w:t> </w:t>
      </w:r>
      <w:r w:rsidRPr="00B77BEE">
        <w:rPr>
          <w:sz w:val="18"/>
          <w:szCs w:val="18"/>
        </w:rPr>
        <w:t>kap. 3, 4, 6</w:t>
      </w:r>
      <w:r w:rsidRPr="00B77BEE">
        <w:rPr>
          <w:i/>
          <w:iCs/>
          <w:sz w:val="18"/>
          <w:szCs w:val="18"/>
        </w:rPr>
        <w:t>–</w:t>
      </w:r>
      <w:r w:rsidRPr="00B77BEE">
        <w:rPr>
          <w:sz w:val="18"/>
          <w:szCs w:val="18"/>
        </w:rPr>
        <w:t>14, 18 b</w:t>
      </w:r>
      <w:r w:rsidRPr="00B77BEE">
        <w:rPr>
          <w:i/>
          <w:iCs/>
          <w:sz w:val="18"/>
          <w:szCs w:val="18"/>
        </w:rPr>
        <w:t>–</w:t>
      </w:r>
      <w:r w:rsidRPr="00B77BEE">
        <w:rPr>
          <w:sz w:val="18"/>
          <w:szCs w:val="18"/>
        </w:rPr>
        <w:t>19, 21, 21 b</w:t>
      </w:r>
      <w:r w:rsidRPr="00B77BEE">
        <w:rPr>
          <w:i/>
          <w:iCs/>
          <w:sz w:val="18"/>
          <w:szCs w:val="18"/>
        </w:rPr>
        <w:t>–</w:t>
      </w:r>
      <w:r w:rsidRPr="00B77BEE">
        <w:rPr>
          <w:sz w:val="18"/>
          <w:szCs w:val="18"/>
        </w:rPr>
        <w:t>21 d och 24 §§ rättegångsbalken ska i tillämp</w:t>
      </w:r>
      <w:r w:rsidRPr="00B77BEE">
        <w:rPr>
          <w:sz w:val="18"/>
          <w:szCs w:val="18"/>
        </w:rPr>
        <w:softHyphen/>
        <w:t>liga delar gälla för en sådan ut</w:t>
      </w:r>
      <w:r w:rsidRPr="00B77BEE">
        <w:rPr>
          <w:sz w:val="18"/>
          <w:szCs w:val="18"/>
        </w:rPr>
        <w:softHyphen/>
        <w:t xml:space="preserve">redning som avses i 31 §. </w:t>
      </w:r>
      <w:r w:rsidRPr="00B77BEE">
        <w:rPr>
          <w:i/>
          <w:iCs/>
          <w:sz w:val="18"/>
          <w:szCs w:val="18"/>
        </w:rPr>
        <w:t>I sam</w:t>
      </w:r>
      <w:r w:rsidRPr="00B77BEE">
        <w:rPr>
          <w:i/>
          <w:iCs/>
          <w:sz w:val="18"/>
          <w:szCs w:val="18"/>
        </w:rPr>
        <w:softHyphen/>
        <w:t xml:space="preserve">band med förhör med den </w:t>
      </w:r>
      <w:r>
        <w:rPr>
          <w:i/>
          <w:iCs/>
          <w:sz w:val="18"/>
          <w:szCs w:val="18"/>
        </w:rPr>
        <w:t>unge</w:t>
      </w:r>
      <w:r w:rsidRPr="00B77BEE">
        <w:rPr>
          <w:i/>
          <w:iCs/>
          <w:sz w:val="18"/>
          <w:szCs w:val="18"/>
        </w:rPr>
        <w:t xml:space="preserve"> ska han eller hon </w:t>
      </w:r>
      <w:r>
        <w:rPr>
          <w:i/>
          <w:iCs/>
          <w:sz w:val="18"/>
          <w:szCs w:val="18"/>
        </w:rPr>
        <w:t>informeras</w:t>
      </w:r>
      <w:r w:rsidRPr="00B77BEE">
        <w:rPr>
          <w:i/>
          <w:iCs/>
          <w:sz w:val="18"/>
          <w:szCs w:val="18"/>
        </w:rPr>
        <w:t xml:space="preserve"> om sin rätt att inte behöva yttra sig över miss</w:t>
      </w:r>
      <w:r w:rsidRPr="00B77BEE">
        <w:rPr>
          <w:i/>
          <w:iCs/>
          <w:sz w:val="18"/>
          <w:szCs w:val="18"/>
        </w:rPr>
        <w:softHyphen/>
        <w:t>tanken och inte heller i övrigt be</w:t>
      </w:r>
      <w:r w:rsidRPr="00B77BEE">
        <w:rPr>
          <w:i/>
          <w:iCs/>
          <w:sz w:val="18"/>
          <w:szCs w:val="18"/>
        </w:rPr>
        <w:softHyphen/>
        <w:t>höva medverka till utredningen av sin egen skuld</w:t>
      </w:r>
      <w:r w:rsidRPr="00BF6E82">
        <w:rPr>
          <w:i/>
          <w:iCs/>
          <w:sz w:val="18"/>
          <w:szCs w:val="18"/>
        </w:rPr>
        <w:t>.</w:t>
      </w:r>
      <w:r w:rsidRPr="00B77BEE">
        <w:rPr>
          <w:i/>
          <w:iCs/>
          <w:sz w:val="18"/>
          <w:szCs w:val="18"/>
        </w:rPr>
        <w:t xml:space="preserve"> </w:t>
      </w:r>
      <w:r w:rsidRPr="00B77BEE">
        <w:rPr>
          <w:sz w:val="18"/>
          <w:szCs w:val="18"/>
        </w:rPr>
        <w:t>Efter att förhör hållits med den unge ska bestäm</w:t>
      </w:r>
      <w:r w:rsidRPr="00B77BEE">
        <w:rPr>
          <w:sz w:val="18"/>
          <w:szCs w:val="18"/>
        </w:rPr>
        <w:softHyphen/>
        <w:t>melserna om insyn i 23 kap. 18 § samma balk gälla i tillämpliga delar för en sådan utredning. När utredningen är slutförd ska bestäm</w:t>
      </w:r>
      <w:r>
        <w:rPr>
          <w:sz w:val="18"/>
          <w:szCs w:val="18"/>
        </w:rPr>
        <w:softHyphen/>
      </w:r>
      <w:r w:rsidRPr="00B77BEE">
        <w:rPr>
          <w:sz w:val="18"/>
          <w:szCs w:val="18"/>
        </w:rPr>
        <w:t>melserna om insyn i 23 kap. 18 a § samma balk tilläm</w:t>
      </w:r>
      <w:r w:rsidRPr="00B77BEE">
        <w:rPr>
          <w:sz w:val="18"/>
          <w:szCs w:val="18"/>
        </w:rPr>
        <w:softHyphen/>
        <w:t>pas. Det som sägs om för</w:t>
      </w:r>
      <w:r>
        <w:rPr>
          <w:sz w:val="18"/>
          <w:szCs w:val="18"/>
        </w:rPr>
        <w:softHyphen/>
      </w:r>
      <w:r w:rsidRPr="00B77BEE">
        <w:rPr>
          <w:sz w:val="18"/>
          <w:szCs w:val="18"/>
        </w:rPr>
        <w:t>under</w:t>
      </w:r>
      <w:r w:rsidRPr="00B77BEE">
        <w:rPr>
          <w:sz w:val="18"/>
          <w:szCs w:val="18"/>
        </w:rPr>
        <w:softHyphen/>
        <w:t>sökning och åtal i den paragrafen ska i stället avse utredning enligt 31 § respektive bevistalan enligt 38 §. Rätten att få en kopia i 23 kap. 21 a § samma balk gäller i de fall då en bevistalan väcks.</w:t>
      </w:r>
    </w:p>
    <w:p w14:paraId="78399E29" w14:textId="77777777" w:rsidR="00E856D8" w:rsidRPr="00B77BEE" w:rsidRDefault="00E856D8" w:rsidP="00E856D8">
      <w:pPr>
        <w:pStyle w:val="Brdtextmedindrag"/>
        <w:rPr>
          <w:sz w:val="18"/>
          <w:szCs w:val="18"/>
        </w:rPr>
      </w:pPr>
      <w:r w:rsidRPr="00B77BEE">
        <w:rPr>
          <w:sz w:val="18"/>
          <w:szCs w:val="18"/>
        </w:rPr>
        <w:t>En utredning som avses i 31 § ska bedrivas med särskild skynd</w:t>
      </w:r>
      <w:r w:rsidRPr="00B77BEE">
        <w:rPr>
          <w:sz w:val="18"/>
          <w:szCs w:val="18"/>
        </w:rPr>
        <w:softHyphen/>
        <w:t>samhet och avslutas så snart det är möjligt. Utredningen får inte pågå längre tid än tre månader, om det inte är nödvändigt med hänsyn till utredningens beskaffenhet eller andra särskilda omständigheter.</w:t>
      </w:r>
    </w:p>
    <w:p w14:paraId="55757BBC" w14:textId="77777777" w:rsidR="00E856D8" w:rsidRPr="00B77BEE" w:rsidRDefault="00E856D8" w:rsidP="00E856D8">
      <w:pPr>
        <w:pStyle w:val="Brdtextmedindrag"/>
        <w:rPr>
          <w:sz w:val="18"/>
          <w:szCs w:val="18"/>
        </w:rPr>
      </w:pPr>
      <w:r w:rsidRPr="00B77BEE">
        <w:rPr>
          <w:sz w:val="18"/>
          <w:szCs w:val="18"/>
        </w:rPr>
        <w:t>Utredningen ska ledas av en åklagare eller en anställd vid Polis</w:t>
      </w:r>
      <w:r w:rsidRPr="00B77BEE">
        <w:rPr>
          <w:sz w:val="18"/>
          <w:szCs w:val="18"/>
        </w:rPr>
        <w:softHyphen/>
        <w:t>myndigheten som myndigheten har förordnat. Undersökningsleda</w:t>
      </w:r>
      <w:r w:rsidRPr="00B77BEE">
        <w:rPr>
          <w:sz w:val="18"/>
          <w:szCs w:val="18"/>
        </w:rPr>
        <w:softHyphen/>
        <w:t>ren ska, om det inte möter något hinder, genom intresse och fallen</w:t>
      </w:r>
      <w:r w:rsidRPr="00B77BEE">
        <w:rPr>
          <w:sz w:val="18"/>
          <w:szCs w:val="18"/>
        </w:rPr>
        <w:softHyphen/>
        <w:t>het för arbete med unga lagöverträdare vara sär</w:t>
      </w:r>
      <w:r>
        <w:rPr>
          <w:sz w:val="18"/>
          <w:szCs w:val="18"/>
        </w:rPr>
        <w:softHyphen/>
      </w:r>
      <w:r w:rsidRPr="00B77BEE">
        <w:rPr>
          <w:sz w:val="18"/>
          <w:szCs w:val="18"/>
        </w:rPr>
        <w:t>skilt lämpad för upp</w:t>
      </w:r>
      <w:r w:rsidRPr="00B77BEE">
        <w:rPr>
          <w:sz w:val="18"/>
          <w:szCs w:val="18"/>
        </w:rPr>
        <w:softHyphen/>
        <w:t>giften.</w:t>
      </w:r>
    </w:p>
    <w:p w14:paraId="1718CA6B" w14:textId="77777777" w:rsidR="00E856D8" w:rsidRPr="00B77BEE" w:rsidRDefault="00E856D8" w:rsidP="00E856D8">
      <w:pPr>
        <w:pStyle w:val="Brdtextmedindrag"/>
        <w:rPr>
          <w:sz w:val="18"/>
          <w:szCs w:val="18"/>
        </w:rPr>
      </w:pPr>
      <w:r w:rsidRPr="00B77BEE">
        <w:rPr>
          <w:sz w:val="18"/>
          <w:szCs w:val="18"/>
        </w:rPr>
        <w:t>Har den unge tidigare varit föremål för utredning enligt 31 §, ska om möjligt samma åklagare och samma anställda vid Polismyndig</w:t>
      </w:r>
      <w:r w:rsidRPr="00B77BEE">
        <w:rPr>
          <w:sz w:val="18"/>
          <w:szCs w:val="18"/>
        </w:rPr>
        <w:softHyphen/>
        <w:t>heten anlitas för att leda och genomföra den nya utredningen.</w:t>
      </w:r>
    </w:p>
    <w:p w14:paraId="2D1A2CA9" w14:textId="77777777" w:rsidR="00E856D8" w:rsidRPr="00B77BEE" w:rsidRDefault="00E856D8" w:rsidP="00E856D8">
      <w:pPr>
        <w:pStyle w:val="Brdtextmedindrag"/>
        <w:rPr>
          <w:sz w:val="18"/>
          <w:szCs w:val="18"/>
        </w:rPr>
      </w:pPr>
      <w:r w:rsidRPr="002C183F">
        <w:rPr>
          <w:sz w:val="18"/>
          <w:szCs w:val="18"/>
        </w:rPr>
        <w:t>I tullbefogenhetslagen (2024:710) finns bestämmelser om att åklagare får begära biträde av Tullverket eller en tulltjänsteman vid en utredning enligt 31</w:t>
      </w:r>
      <w:r>
        <w:rPr>
          <w:sz w:val="18"/>
          <w:szCs w:val="18"/>
        </w:rPr>
        <w:t> </w:t>
      </w:r>
      <w:r w:rsidRPr="002C183F">
        <w:rPr>
          <w:sz w:val="18"/>
          <w:szCs w:val="18"/>
        </w:rPr>
        <w:t>§.</w:t>
      </w:r>
    </w:p>
    <w:p w14:paraId="6030154D" w14:textId="77777777" w:rsidR="00E856D8" w:rsidRPr="00910A3E" w:rsidRDefault="00E856D8" w:rsidP="00E856D8">
      <w:pPr>
        <w:pStyle w:val="Brdtextmedindrag"/>
      </w:pPr>
    </w:p>
    <w:p w14:paraId="2FAE16DF" w14:textId="02806ECD" w:rsidR="00E856D8" w:rsidRPr="008E3418" w:rsidRDefault="00E856D8" w:rsidP="00E856D8">
      <w:pPr>
        <w:pStyle w:val="Brdtext"/>
      </w:pPr>
      <w:r w:rsidRPr="008E3418">
        <w:t>Paragrafen reglerar vilka bestämmelser i 23 kap. rättegångsbalken som är tillämpliga vid en</w:t>
      </w:r>
      <w:r w:rsidR="003B3B72">
        <w:t> </w:t>
      </w:r>
      <w:r>
        <w:t>§ 31-</w:t>
      </w:r>
      <w:r w:rsidRPr="008E3418">
        <w:t>utredning</w:t>
      </w:r>
      <w:r>
        <w:t xml:space="preserve">, </w:t>
      </w:r>
      <w:r w:rsidRPr="008E3418">
        <w:t xml:space="preserve">vem som ska leda en sådan utredning och vilka </w:t>
      </w:r>
      <w:r w:rsidRPr="005461D6">
        <w:t>skyndsamhetskrav som gäller. Övervägan</w:t>
      </w:r>
      <w:r w:rsidRPr="005461D6">
        <w:softHyphen/>
        <w:t>dena finns i av</w:t>
      </w:r>
      <w:r w:rsidRPr="005461D6">
        <w:softHyphen/>
        <w:t>snitt 6.3.</w:t>
      </w:r>
      <w:r w:rsidR="00CD1971">
        <w:t>1.</w:t>
      </w:r>
    </w:p>
    <w:p w14:paraId="44B03211" w14:textId="77777777" w:rsidR="00E856D8" w:rsidRDefault="00E856D8" w:rsidP="00E856D8">
      <w:pPr>
        <w:pStyle w:val="Brdtextmedindrag"/>
      </w:pPr>
      <w:r w:rsidRPr="008E3418">
        <w:t xml:space="preserve">I </w:t>
      </w:r>
      <w:r w:rsidRPr="008E3418">
        <w:rPr>
          <w:i/>
          <w:iCs/>
        </w:rPr>
        <w:t>första stycket</w:t>
      </w:r>
      <w:r w:rsidRPr="008E3418">
        <w:t xml:space="preserve"> införs ett tillägg som innebär att den som kan misstänkas för brott i samband med förhöret ska </w:t>
      </w:r>
      <w:r>
        <w:t>informeras</w:t>
      </w:r>
      <w:r w:rsidRPr="008E3418">
        <w:t xml:space="preserve"> om sin rätt att inte behöva yttra sig över misstanken och inte heller i övrigt behöva medverka till utredningen av sin egen skuld. Skyldigheten motsvarar det som gäller vid en förundersökning i samband med att någon underrättas om att han eller hon är skäligen misstänkt för ett brott enligt 12 § </w:t>
      </w:r>
      <w:r>
        <w:t>första stycket femte strecksatsen</w:t>
      </w:r>
      <w:r w:rsidRPr="008E3418">
        <w:t xml:space="preserve"> förundersökningskungörelsen (1947:948).</w:t>
      </w:r>
    </w:p>
    <w:p w14:paraId="367D93D6" w14:textId="77777777" w:rsidR="00E856D8" w:rsidRDefault="00E856D8" w:rsidP="00E856D8">
      <w:pPr>
        <w:pStyle w:val="Brdtext"/>
      </w:pPr>
    </w:p>
    <w:p w14:paraId="0A9D5488" w14:textId="77777777" w:rsidR="00E856D8" w:rsidRPr="00B77BEE" w:rsidRDefault="00E856D8" w:rsidP="00E856D8">
      <w:pPr>
        <w:pStyle w:val="Brdtext"/>
        <w:rPr>
          <w:sz w:val="18"/>
          <w:szCs w:val="18"/>
        </w:rPr>
      </w:pPr>
      <w:r w:rsidRPr="00B77BEE">
        <w:rPr>
          <w:b/>
          <w:bCs/>
          <w:sz w:val="18"/>
          <w:szCs w:val="18"/>
        </w:rPr>
        <w:t>38 §    </w:t>
      </w:r>
      <w:r w:rsidRPr="00B77BEE">
        <w:rPr>
          <w:sz w:val="18"/>
          <w:szCs w:val="18"/>
        </w:rPr>
        <w:t>Åklagaren ska begära prövning i domstol av om den unge har begått ett brott (bevistalan) om</w:t>
      </w:r>
    </w:p>
    <w:p w14:paraId="50C0AC70" w14:textId="5B81373A" w:rsidR="00E856D8" w:rsidRPr="00B77BEE" w:rsidRDefault="00E856D8" w:rsidP="00E856D8">
      <w:pPr>
        <w:pStyle w:val="Brdtextmedindrag"/>
        <w:rPr>
          <w:i/>
          <w:iCs/>
          <w:sz w:val="18"/>
          <w:szCs w:val="18"/>
        </w:rPr>
      </w:pPr>
      <w:r w:rsidRPr="00B77BEE">
        <w:rPr>
          <w:sz w:val="18"/>
          <w:szCs w:val="18"/>
        </w:rPr>
        <w:t>1. brottet har begåtts innan den unge har fyllt</w:t>
      </w:r>
      <w:r w:rsidRPr="00B77BEE">
        <w:rPr>
          <w:i/>
          <w:iCs/>
          <w:sz w:val="18"/>
          <w:szCs w:val="18"/>
        </w:rPr>
        <w:t xml:space="preserve"> </w:t>
      </w:r>
      <w:r w:rsidR="000B36D8">
        <w:rPr>
          <w:sz w:val="18"/>
          <w:szCs w:val="18"/>
        </w:rPr>
        <w:t>femton år</w:t>
      </w:r>
      <w:r w:rsidRPr="00210517">
        <w:rPr>
          <w:sz w:val="18"/>
          <w:szCs w:val="18"/>
        </w:rPr>
        <w:t xml:space="preserve">, </w:t>
      </w:r>
    </w:p>
    <w:p w14:paraId="0AA42606" w14:textId="77777777" w:rsidR="00E856D8" w:rsidRDefault="00E856D8" w:rsidP="00E856D8">
      <w:pPr>
        <w:pStyle w:val="Brdtextmedindrag"/>
        <w:rPr>
          <w:sz w:val="18"/>
          <w:szCs w:val="18"/>
        </w:rPr>
      </w:pPr>
      <w:r w:rsidRPr="00B77BEE">
        <w:rPr>
          <w:sz w:val="18"/>
          <w:szCs w:val="18"/>
        </w:rPr>
        <w:t>2. det inte är föreskrivet lind</w:t>
      </w:r>
      <w:r w:rsidRPr="00B77BEE">
        <w:rPr>
          <w:sz w:val="18"/>
          <w:szCs w:val="18"/>
        </w:rPr>
        <w:softHyphen/>
        <w:t xml:space="preserve">rigare straff än fängelse i </w:t>
      </w:r>
      <w:r w:rsidRPr="00B77BEE">
        <w:rPr>
          <w:i/>
          <w:iCs/>
          <w:sz w:val="18"/>
          <w:szCs w:val="18"/>
        </w:rPr>
        <w:t xml:space="preserve">fyra </w:t>
      </w:r>
      <w:r w:rsidRPr="0013630F">
        <w:rPr>
          <w:sz w:val="18"/>
          <w:szCs w:val="18"/>
        </w:rPr>
        <w:t>år</w:t>
      </w:r>
      <w:r w:rsidRPr="00B77BEE">
        <w:rPr>
          <w:sz w:val="18"/>
          <w:szCs w:val="18"/>
        </w:rPr>
        <w:t xml:space="preserve"> för brottet, eller det är fråga om ett straffbelagt försök, en straff</w:t>
      </w:r>
      <w:r w:rsidRPr="00B77BEE">
        <w:rPr>
          <w:sz w:val="18"/>
          <w:szCs w:val="18"/>
        </w:rPr>
        <w:softHyphen/>
        <w:t>belagd förberedelse eller en straffbelagd stämpling till ett sådant brott</w:t>
      </w:r>
      <w:r>
        <w:rPr>
          <w:sz w:val="18"/>
          <w:szCs w:val="18"/>
        </w:rPr>
        <w:t>,</w:t>
      </w:r>
      <w:r w:rsidRPr="00B77BEE">
        <w:rPr>
          <w:sz w:val="18"/>
          <w:szCs w:val="18"/>
        </w:rPr>
        <w:t xml:space="preserve"> </w:t>
      </w:r>
    </w:p>
    <w:p w14:paraId="565365C8" w14:textId="77777777" w:rsidR="00E856D8" w:rsidRPr="00B77BEE" w:rsidRDefault="00E856D8" w:rsidP="00E856D8">
      <w:pPr>
        <w:pStyle w:val="Brdtextmedindrag"/>
        <w:rPr>
          <w:sz w:val="18"/>
          <w:szCs w:val="18"/>
        </w:rPr>
      </w:pPr>
      <w:r w:rsidRPr="00B77BEE">
        <w:rPr>
          <w:sz w:val="18"/>
          <w:szCs w:val="18"/>
        </w:rPr>
        <w:t>3. en utredning enligt 31 § har slutförts om brottet, och</w:t>
      </w:r>
    </w:p>
    <w:p w14:paraId="58748CEF" w14:textId="63677302" w:rsidR="00E856D8" w:rsidRPr="00B77BEE" w:rsidRDefault="00E856D8" w:rsidP="00E856D8">
      <w:pPr>
        <w:pStyle w:val="Brdtextmedindrag"/>
        <w:rPr>
          <w:sz w:val="18"/>
          <w:szCs w:val="18"/>
        </w:rPr>
      </w:pPr>
      <w:r w:rsidRPr="00B77BEE">
        <w:rPr>
          <w:sz w:val="18"/>
          <w:szCs w:val="18"/>
        </w:rPr>
        <w:t xml:space="preserve">4. det skulle ha funnits tillräckliga skäl för åtal om brottet hade begåtts efter att den unge har fyllt </w:t>
      </w:r>
      <w:r w:rsidR="000B36D8">
        <w:rPr>
          <w:sz w:val="18"/>
          <w:szCs w:val="18"/>
        </w:rPr>
        <w:t>femton år</w:t>
      </w:r>
      <w:r w:rsidRPr="00B77BEE">
        <w:rPr>
          <w:sz w:val="18"/>
          <w:szCs w:val="18"/>
        </w:rPr>
        <w:t>.</w:t>
      </w:r>
    </w:p>
    <w:p w14:paraId="0A4FA084" w14:textId="77777777" w:rsidR="00E856D8" w:rsidRPr="00B77BEE" w:rsidRDefault="00E856D8" w:rsidP="00E856D8">
      <w:pPr>
        <w:pStyle w:val="Brdtextmedindrag"/>
        <w:rPr>
          <w:sz w:val="18"/>
          <w:szCs w:val="18"/>
        </w:rPr>
      </w:pPr>
      <w:r w:rsidRPr="00B77BEE">
        <w:rPr>
          <w:sz w:val="18"/>
          <w:szCs w:val="18"/>
        </w:rPr>
        <w:t>Även om det är föreskrivet lind</w:t>
      </w:r>
      <w:r w:rsidRPr="00B77BEE">
        <w:rPr>
          <w:sz w:val="18"/>
          <w:szCs w:val="18"/>
        </w:rPr>
        <w:softHyphen/>
        <w:t xml:space="preserve">rigare straff än fängelse i </w:t>
      </w:r>
      <w:r w:rsidRPr="00B77BEE">
        <w:rPr>
          <w:i/>
          <w:iCs/>
          <w:sz w:val="18"/>
          <w:szCs w:val="18"/>
        </w:rPr>
        <w:t>fyra</w:t>
      </w:r>
      <w:r w:rsidRPr="00B77BEE">
        <w:rPr>
          <w:sz w:val="18"/>
          <w:szCs w:val="18"/>
        </w:rPr>
        <w:t xml:space="preserve"> år för brottet får en bevistalan väckas om det finns synnerliga skäl för det.</w:t>
      </w:r>
    </w:p>
    <w:p w14:paraId="0C6B7EA2" w14:textId="14FEEA28" w:rsidR="00E856D8" w:rsidRDefault="00E856D8" w:rsidP="00313E9D">
      <w:pPr>
        <w:pStyle w:val="Brdtextmedindrag"/>
        <w:rPr>
          <w:sz w:val="18"/>
          <w:szCs w:val="18"/>
        </w:rPr>
      </w:pPr>
      <w:r w:rsidRPr="00B77BEE">
        <w:rPr>
          <w:sz w:val="18"/>
          <w:szCs w:val="18"/>
        </w:rPr>
        <w:t>Bevistalan får inte väckas om det finns särskilda omständighe</w:t>
      </w:r>
      <w:r w:rsidRPr="00B77BEE">
        <w:rPr>
          <w:sz w:val="18"/>
          <w:szCs w:val="18"/>
        </w:rPr>
        <w:softHyphen/>
        <w:t>ter som talar mot det.</w:t>
      </w:r>
      <w:r>
        <w:rPr>
          <w:sz w:val="18"/>
          <w:szCs w:val="18"/>
        </w:rPr>
        <w:t xml:space="preserve"> </w:t>
      </w:r>
    </w:p>
    <w:p w14:paraId="144B4729" w14:textId="77777777" w:rsidR="00313E9D" w:rsidRDefault="00313E9D" w:rsidP="00313E9D">
      <w:pPr>
        <w:pStyle w:val="Brdtextmedindrag"/>
        <w:rPr>
          <w:sz w:val="18"/>
          <w:szCs w:val="18"/>
        </w:rPr>
      </w:pPr>
    </w:p>
    <w:p w14:paraId="12E5C2E1" w14:textId="77777777" w:rsidR="00E856D8" w:rsidRPr="008E3418" w:rsidRDefault="00E856D8" w:rsidP="00E856D8">
      <w:pPr>
        <w:pStyle w:val="Brdtext"/>
      </w:pPr>
      <w:r w:rsidRPr="008E3418">
        <w:t xml:space="preserve">Paragrafen innehåller bestämmelser om bevistalan. Övervägandena finns </w:t>
      </w:r>
      <w:r w:rsidRPr="005461D6">
        <w:t>i avsnitt 7.</w:t>
      </w:r>
    </w:p>
    <w:p w14:paraId="1371E3CB" w14:textId="618933C8" w:rsidR="00E856D8" w:rsidRPr="008E3418" w:rsidRDefault="00E856D8" w:rsidP="00E856D8">
      <w:pPr>
        <w:pStyle w:val="Brdtextmedindrag"/>
      </w:pPr>
      <w:r w:rsidRPr="008E3418">
        <w:lastRenderedPageBreak/>
        <w:t xml:space="preserve">I </w:t>
      </w:r>
      <w:r w:rsidRPr="008E3418">
        <w:rPr>
          <w:i/>
          <w:iCs/>
        </w:rPr>
        <w:t>första stycket</w:t>
      </w:r>
      <w:r w:rsidRPr="008E3418">
        <w:t xml:space="preserve"> </w:t>
      </w:r>
      <w:r w:rsidRPr="0013630F">
        <w:rPr>
          <w:i/>
          <w:iCs/>
        </w:rPr>
        <w:t>andra</w:t>
      </w:r>
      <w:r>
        <w:t xml:space="preserve"> </w:t>
      </w:r>
      <w:r w:rsidRPr="006227DB">
        <w:rPr>
          <w:i/>
        </w:rPr>
        <w:t xml:space="preserve">punkten </w:t>
      </w:r>
      <w:r>
        <w:t xml:space="preserve">anges för vilka brott det </w:t>
      </w:r>
      <w:r w:rsidRPr="008E3418">
        <w:t>finns en presum</w:t>
      </w:r>
      <w:r w:rsidR="008C49AF">
        <w:softHyphen/>
      </w:r>
      <w:r w:rsidRPr="008E3418">
        <w:t>tion för att åklagaren ska väcka en bevis</w:t>
      </w:r>
      <w:r>
        <w:softHyphen/>
      </w:r>
      <w:r w:rsidRPr="008E3418">
        <w:t>talan om</w:t>
      </w:r>
      <w:r>
        <w:t xml:space="preserve"> </w:t>
      </w:r>
      <w:r w:rsidRPr="00955500">
        <w:t>någon under 15</w:t>
      </w:r>
      <w:r>
        <w:t> </w:t>
      </w:r>
      <w:r w:rsidRPr="00955500">
        <w:t>år miss</w:t>
      </w:r>
      <w:r w:rsidR="008C49AF">
        <w:softHyphen/>
      </w:r>
      <w:r w:rsidRPr="00955500">
        <w:t>tänks för att ha begått brott</w:t>
      </w:r>
      <w:r>
        <w:t>et.</w:t>
      </w:r>
      <w:r w:rsidRPr="00955500">
        <w:t xml:space="preserve"> </w:t>
      </w:r>
      <w:r>
        <w:t>Punkten ändras på så sätt att presum</w:t>
      </w:r>
      <w:r>
        <w:softHyphen/>
        <w:t xml:space="preserve">tionen sänks till att avse brott </w:t>
      </w:r>
      <w:r w:rsidRPr="00955500">
        <w:t>för vilk</w:t>
      </w:r>
      <w:r>
        <w:t>a</w:t>
      </w:r>
      <w:r w:rsidRPr="00955500">
        <w:t xml:space="preserve"> det inte är föreskrivet lindrigare straff än fängelse i </w:t>
      </w:r>
      <w:r>
        <w:t xml:space="preserve">fyra år, </w:t>
      </w:r>
      <w:r w:rsidRPr="008E3418">
        <w:t>eller ett straff</w:t>
      </w:r>
      <w:r>
        <w:softHyphen/>
      </w:r>
      <w:r w:rsidRPr="008E3418">
        <w:t>belagt försök, en straffbar förbere</w:t>
      </w:r>
      <w:r>
        <w:softHyphen/>
      </w:r>
      <w:r w:rsidRPr="008E3418">
        <w:t>delse eller en straffbar stämpling till ett sådant brott</w:t>
      </w:r>
      <w:r>
        <w:t xml:space="preserve">.  </w:t>
      </w:r>
    </w:p>
    <w:p w14:paraId="133CA31D" w14:textId="77777777" w:rsidR="00E856D8" w:rsidRDefault="00E856D8" w:rsidP="00E856D8">
      <w:pPr>
        <w:pStyle w:val="Brdtextmedindrag"/>
      </w:pPr>
      <w:r w:rsidRPr="008E3418">
        <w:t xml:space="preserve">Ändringen i </w:t>
      </w:r>
      <w:r w:rsidRPr="008E3418">
        <w:rPr>
          <w:i/>
          <w:iCs/>
        </w:rPr>
        <w:t>andra stycket</w:t>
      </w:r>
      <w:r w:rsidRPr="008E3418">
        <w:t xml:space="preserve"> är en anpassning till att presumtionen i första stycket </w:t>
      </w:r>
      <w:r>
        <w:t>andra</w:t>
      </w:r>
      <w:r w:rsidRPr="008E3418">
        <w:t xml:space="preserve"> punkten ändras.</w:t>
      </w:r>
    </w:p>
    <w:p w14:paraId="329C605F" w14:textId="2A99AEC0" w:rsidR="00313E9D" w:rsidRPr="008E3418" w:rsidRDefault="00313E9D" w:rsidP="00313E9D">
      <w:pPr>
        <w:pStyle w:val="Brdtextmedindrag"/>
      </w:pPr>
      <w:r>
        <w:t>Av 1 a och 38 f §§ framgår att paragrafen inte ska tillämpas i fall som av</w:t>
      </w:r>
      <w:r>
        <w:softHyphen/>
        <w:t>ses i 1</w:t>
      </w:r>
      <w:r w:rsidR="003B3B72">
        <w:t> </w:t>
      </w:r>
      <w:r>
        <w:t>kap. 6</w:t>
      </w:r>
      <w:r w:rsidR="003B3B72">
        <w:t> </w:t>
      </w:r>
      <w:r>
        <w:t>§ andra stycket brottsbalken, dvs. när den särskilda reg</w:t>
      </w:r>
      <w:r>
        <w:softHyphen/>
        <w:t xml:space="preserve">leringen om sänkt straffbarhetsålder tillämpas, men att andra och tredje styckena ska tillämpas om åklagaren i ett sådant fall väcker åtal men begär att </w:t>
      </w:r>
      <w:r w:rsidRPr="008B4D9B">
        <w:t>domstolen i andra hand prövar en gärning som åklagaren väckt åtal för genom en bevis</w:t>
      </w:r>
      <w:r>
        <w:softHyphen/>
      </w:r>
      <w:r w:rsidRPr="008B4D9B">
        <w:t xml:space="preserve">talan </w:t>
      </w:r>
      <w:r>
        <w:t>(se författningskommentarerna till de paragraferna).</w:t>
      </w:r>
    </w:p>
    <w:p w14:paraId="184A4423" w14:textId="122349FF" w:rsidR="00E856D8" w:rsidRPr="00CB1B29" w:rsidRDefault="00E856D8" w:rsidP="00E856D8">
      <w:pPr>
        <w:pStyle w:val="Rubrik4utannumrering"/>
        <w:rPr>
          <w:b w:val="0"/>
          <w:szCs w:val="20"/>
        </w:rPr>
      </w:pPr>
      <w:bookmarkStart w:id="334" w:name="_Hlk216902274"/>
      <w:r w:rsidRPr="00CB1B29">
        <w:rPr>
          <w:i/>
          <w:szCs w:val="20"/>
        </w:rPr>
        <w:t xml:space="preserve">Allvarliga brott begångna av den som </w:t>
      </w:r>
      <w:r w:rsidR="00DE2004">
        <w:rPr>
          <w:i/>
          <w:szCs w:val="20"/>
        </w:rPr>
        <w:t>är</w:t>
      </w:r>
      <w:r w:rsidRPr="00CB1B29">
        <w:rPr>
          <w:i/>
          <w:szCs w:val="20"/>
        </w:rPr>
        <w:t xml:space="preserve"> </w:t>
      </w:r>
      <w:r w:rsidR="003D60E0">
        <w:rPr>
          <w:i/>
          <w:szCs w:val="20"/>
        </w:rPr>
        <w:t>fjorton</w:t>
      </w:r>
      <w:r w:rsidR="003D60E0" w:rsidRPr="00CB1B29">
        <w:rPr>
          <w:i/>
          <w:szCs w:val="20"/>
        </w:rPr>
        <w:t xml:space="preserve"> </w:t>
      </w:r>
      <w:r w:rsidRPr="00CB1B29">
        <w:rPr>
          <w:i/>
          <w:szCs w:val="20"/>
        </w:rPr>
        <w:t>år</w:t>
      </w:r>
    </w:p>
    <w:p w14:paraId="7424B9D2" w14:textId="5651703C" w:rsidR="00E856D8" w:rsidRPr="004C4EE6" w:rsidRDefault="00E856D8" w:rsidP="00E856D8">
      <w:pPr>
        <w:pStyle w:val="Brdtext"/>
        <w:rPr>
          <w:i/>
          <w:iCs/>
          <w:sz w:val="18"/>
          <w:szCs w:val="18"/>
        </w:rPr>
      </w:pPr>
      <w:r w:rsidRPr="0059614F">
        <w:rPr>
          <w:b/>
          <w:i/>
          <w:sz w:val="18"/>
          <w:szCs w:val="18"/>
        </w:rPr>
        <w:t>38 e</w:t>
      </w:r>
      <w:r>
        <w:rPr>
          <w:b/>
          <w:i/>
          <w:sz w:val="18"/>
          <w:szCs w:val="18"/>
        </w:rPr>
        <w:t> </w:t>
      </w:r>
      <w:r w:rsidRPr="0059614F">
        <w:rPr>
          <w:b/>
          <w:i/>
          <w:sz w:val="18"/>
          <w:szCs w:val="18"/>
        </w:rPr>
        <w:t>§    </w:t>
      </w:r>
      <w:r w:rsidRPr="00FC0CE9">
        <w:rPr>
          <w:i/>
          <w:sz w:val="18"/>
          <w:szCs w:val="18"/>
        </w:rPr>
        <w:t>I fall som avses i 1</w:t>
      </w:r>
      <w:r>
        <w:rPr>
          <w:i/>
          <w:sz w:val="18"/>
          <w:szCs w:val="18"/>
        </w:rPr>
        <w:t> </w:t>
      </w:r>
      <w:r w:rsidRPr="00FC0CE9">
        <w:rPr>
          <w:i/>
          <w:sz w:val="18"/>
          <w:szCs w:val="18"/>
        </w:rPr>
        <w:t>kap. 6</w:t>
      </w:r>
      <w:r>
        <w:rPr>
          <w:i/>
          <w:sz w:val="18"/>
          <w:szCs w:val="18"/>
        </w:rPr>
        <w:t> </w:t>
      </w:r>
      <w:r w:rsidRPr="00FC0CE9">
        <w:rPr>
          <w:i/>
          <w:sz w:val="18"/>
          <w:szCs w:val="18"/>
        </w:rPr>
        <w:t xml:space="preserve">§ andra stycket </w:t>
      </w:r>
      <w:r w:rsidRPr="00903140">
        <w:rPr>
          <w:i/>
          <w:sz w:val="18"/>
          <w:szCs w:val="18"/>
        </w:rPr>
        <w:t>brottsbalken</w:t>
      </w:r>
      <w:r w:rsidRPr="00FC0CE9">
        <w:rPr>
          <w:i/>
          <w:sz w:val="18"/>
          <w:szCs w:val="18"/>
        </w:rPr>
        <w:t xml:space="preserve"> tillämpas de </w:t>
      </w:r>
      <w:r w:rsidRPr="00903140">
        <w:rPr>
          <w:i/>
          <w:sz w:val="18"/>
          <w:szCs w:val="18"/>
        </w:rPr>
        <w:t>bestäm</w:t>
      </w:r>
      <w:r>
        <w:rPr>
          <w:i/>
          <w:sz w:val="18"/>
          <w:szCs w:val="18"/>
        </w:rPr>
        <w:softHyphen/>
      </w:r>
      <w:r w:rsidRPr="00903140">
        <w:rPr>
          <w:i/>
          <w:sz w:val="18"/>
          <w:szCs w:val="18"/>
        </w:rPr>
        <w:t>melser</w:t>
      </w:r>
      <w:r w:rsidRPr="00FC0CE9">
        <w:rPr>
          <w:i/>
          <w:sz w:val="18"/>
          <w:szCs w:val="18"/>
        </w:rPr>
        <w:t xml:space="preserve"> </w:t>
      </w:r>
      <w:r w:rsidRPr="003B1810">
        <w:rPr>
          <w:i/>
          <w:sz w:val="18"/>
          <w:szCs w:val="18"/>
        </w:rPr>
        <w:t>om handläggning av mål och ärenden om brott</w:t>
      </w:r>
      <w:r w:rsidRPr="003B1810" w:rsidDel="003B1810">
        <w:rPr>
          <w:i/>
          <w:sz w:val="18"/>
          <w:szCs w:val="18"/>
        </w:rPr>
        <w:t xml:space="preserve"> </w:t>
      </w:r>
      <w:r w:rsidRPr="00FC0CE9">
        <w:rPr>
          <w:i/>
          <w:sz w:val="18"/>
          <w:szCs w:val="18"/>
        </w:rPr>
        <w:t xml:space="preserve">som gäller för en person som har fyllt </w:t>
      </w:r>
      <w:r w:rsidR="000B36D8">
        <w:rPr>
          <w:i/>
          <w:sz w:val="18"/>
          <w:szCs w:val="18"/>
        </w:rPr>
        <w:t>femton år</w:t>
      </w:r>
      <w:r>
        <w:rPr>
          <w:i/>
          <w:sz w:val="18"/>
          <w:szCs w:val="18"/>
        </w:rPr>
        <w:t>.</w:t>
      </w:r>
    </w:p>
    <w:bookmarkEnd w:id="334"/>
    <w:p w14:paraId="3FF99597" w14:textId="77777777" w:rsidR="00E856D8" w:rsidRDefault="00E856D8" w:rsidP="00E856D8">
      <w:pPr>
        <w:pStyle w:val="Brdtextmedindrag"/>
      </w:pPr>
    </w:p>
    <w:p w14:paraId="64EC95B3" w14:textId="42C72356" w:rsidR="00E856D8" w:rsidRDefault="00E856D8" w:rsidP="00E856D8">
      <w:pPr>
        <w:pStyle w:val="Brdtextmedindrag"/>
        <w:ind w:firstLine="0"/>
      </w:pPr>
      <w:bookmarkStart w:id="335" w:name="_Hlk217374796"/>
      <w:r>
        <w:t>Paragrafen, som är ny, anger vilka bestämmelser som gäller vid hand</w:t>
      </w:r>
      <w:r>
        <w:softHyphen/>
        <w:t>lägg</w:t>
      </w:r>
      <w:r>
        <w:softHyphen/>
        <w:t>ningen av mål och ärenden om brott som omfattas av den särskilda regleringen om sä</w:t>
      </w:r>
      <w:r w:rsidRPr="005461D6">
        <w:t>nkt straff</w:t>
      </w:r>
      <w:r w:rsidRPr="005461D6">
        <w:softHyphen/>
        <w:t>barhetsålder. Över</w:t>
      </w:r>
      <w:r w:rsidRPr="005461D6">
        <w:softHyphen/>
        <w:t>vägandena finns i avsnitt 6.3 och 6.4.</w:t>
      </w:r>
      <w:r w:rsidR="00CD1971">
        <w:t>1.</w:t>
      </w:r>
    </w:p>
    <w:p w14:paraId="6337D7AE" w14:textId="667E0F61" w:rsidR="00E856D8" w:rsidRDefault="00E856D8" w:rsidP="00E856D8">
      <w:pPr>
        <w:pStyle w:val="Brdtextmedindrag"/>
      </w:pPr>
      <w:r>
        <w:t>Enligt 1 a</w:t>
      </w:r>
      <w:r w:rsidR="003B3B72">
        <w:t> </w:t>
      </w:r>
      <w:r>
        <w:t>§ ska denna paragraf och 38 f</w:t>
      </w:r>
      <w:r w:rsidR="003B3B72">
        <w:t> </w:t>
      </w:r>
      <w:r>
        <w:t>§ tillämpas i fall som avses i 1 kap. 6</w:t>
      </w:r>
      <w:r w:rsidR="003B3B72">
        <w:t> </w:t>
      </w:r>
      <w:r>
        <w:t>§ andra stycket brottsbalken. Enligt förevarande paragraf ska de bestäm</w:t>
      </w:r>
      <w:r>
        <w:softHyphen/>
        <w:t>melser om handläggning av mål och ärenden om brott som gäller för personer som har fyllt 15 år tillämpas i dessa fall. De bestämmelser som avses är de som omfattas av lagens tillämpningsområde, dvs. bestäm</w:t>
      </w:r>
      <w:r>
        <w:softHyphen/>
        <w:t>melser i denna lag och rättegångsbalkens regler men även andra bestäm</w:t>
      </w:r>
      <w:r>
        <w:softHyphen/>
        <w:t xml:space="preserve">melser som rör </w:t>
      </w:r>
      <w:r w:rsidRPr="00A3007C">
        <w:t xml:space="preserve">handläggning av mål och ärenden om brott </w:t>
      </w:r>
      <w:r>
        <w:t>(jfr 1 §). Det innebär bl.a. att bestäm</w:t>
      </w:r>
      <w:r>
        <w:softHyphen/>
        <w:t>melser om hemlig data</w:t>
      </w:r>
      <w:r>
        <w:softHyphen/>
        <w:t>avläs</w:t>
      </w:r>
      <w:r>
        <w:softHyphen/>
        <w:t>ning under en förunder</w:t>
      </w:r>
      <w:r>
        <w:softHyphen/>
        <w:t xml:space="preserve">sökning enligt lagen </w:t>
      </w:r>
      <w:r w:rsidR="00D0231E">
        <w:t xml:space="preserve">(2020:62) </w:t>
      </w:r>
      <w:r>
        <w:t>om hem</w:t>
      </w:r>
      <w:r>
        <w:softHyphen/>
        <w:t>lig dataavläsning och</w:t>
      </w:r>
      <w:r w:rsidRPr="00EA04D1">
        <w:t xml:space="preserve"> </w:t>
      </w:r>
      <w:r>
        <w:t>bestäm</w:t>
      </w:r>
      <w:r>
        <w:softHyphen/>
        <w:t xml:space="preserve">melser </w:t>
      </w:r>
      <w:r w:rsidRPr="00EA04D1">
        <w:t xml:space="preserve">om överlämnande </w:t>
      </w:r>
      <w:r w:rsidRPr="00EA04D1" w:rsidDel="0027518F">
        <w:t>till</w:t>
      </w:r>
      <w:r w:rsidRPr="00EA04D1">
        <w:t xml:space="preserve"> Sverige enligt en europeisk arresteringsorder</w:t>
      </w:r>
      <w:r>
        <w:t xml:space="preserve"> enligt </w:t>
      </w:r>
      <w:r w:rsidDel="0027518F">
        <w:t>förordningen (2003:1178)</w:t>
      </w:r>
      <w:r w:rsidRPr="00EA04D1" w:rsidDel="0027518F">
        <w:t xml:space="preserve"> om över</w:t>
      </w:r>
      <w:r w:rsidDel="0027518F">
        <w:softHyphen/>
      </w:r>
      <w:r w:rsidRPr="00EA04D1" w:rsidDel="0027518F">
        <w:t>lämnande till Sverige enligt en europeisk arresterings</w:t>
      </w:r>
      <w:r w:rsidDel="0027518F">
        <w:softHyphen/>
      </w:r>
      <w:r w:rsidDel="0027518F">
        <w:softHyphen/>
      </w:r>
      <w:r w:rsidRPr="00EA04D1" w:rsidDel="0027518F">
        <w:t>order</w:t>
      </w:r>
      <w:r w:rsidDel="0027518F">
        <w:t xml:space="preserve"> </w:t>
      </w:r>
      <w:r>
        <w:t>är tillämpliga. Bestämmelser som inte gäller hand</w:t>
      </w:r>
      <w:r>
        <w:softHyphen/>
        <w:t>läggning av mål och ärenden om brott faller utanför tillämpnings</w:t>
      </w:r>
      <w:r>
        <w:softHyphen/>
        <w:t xml:space="preserve">området. </w:t>
      </w:r>
    </w:p>
    <w:p w14:paraId="705A1E60" w14:textId="4297CCF6" w:rsidR="00E856D8" w:rsidRDefault="00E856D8" w:rsidP="00E856D8">
      <w:pPr>
        <w:pStyle w:val="Brdtextmedindrag"/>
      </w:pPr>
      <w:r>
        <w:t>Paragrafen inne</w:t>
      </w:r>
      <w:r>
        <w:softHyphen/>
        <w:t>bär att</w:t>
      </w:r>
      <w:r w:rsidDel="007A0AE0">
        <w:t xml:space="preserve"> </w:t>
      </w:r>
      <w:r>
        <w:t>en person som misstänks för att vid 14 års ålder ha begått ett brott som omfattas av den särskilda regleringen om sänkt straffbarhetsålder under utredningen och i dom</w:t>
      </w:r>
      <w:r>
        <w:softHyphen/>
        <w:t>stols</w:t>
      </w:r>
      <w:r>
        <w:softHyphen/>
        <w:t>förfarandet ska be</w:t>
      </w:r>
      <w:r w:rsidR="002B7F3A">
        <w:softHyphen/>
      </w:r>
      <w:r>
        <w:t>handlas på samma sätt som en person som har fyllt 15 år och misstänks för brott. De särskilda bestäm</w:t>
      </w:r>
      <w:r>
        <w:softHyphen/>
        <w:t>melser i denna lag och rätte</w:t>
      </w:r>
      <w:r>
        <w:softHyphen/>
        <w:t xml:space="preserve">gångsbalken och annan reglering om handläggning av mål och ärenden om brott som gäller för personer som misstänks för att ha begått brott före 15 års ålder </w:t>
      </w:r>
      <w:r w:rsidRPr="006E4F66">
        <w:t xml:space="preserve">och generellt för barn under 15 år </w:t>
      </w:r>
      <w:r>
        <w:t>ska inte tillämpas i för</w:t>
      </w:r>
      <w:r>
        <w:softHyphen/>
        <w:t>hållande till den som misstänks. 31–38 </w:t>
      </w:r>
      <w:r w:rsidR="00CD1971">
        <w:t>d</w:t>
      </w:r>
      <w:r>
        <w:t> §§ gäller alltså inte och ett brott som omfattas av den särskilda regleringen ska inte utredas genom en s.k.</w:t>
      </w:r>
      <w:r w:rsidR="003B3B72">
        <w:t> </w:t>
      </w:r>
      <w:r>
        <w:t>§ 31</w:t>
      </w:r>
      <w:r>
        <w:noBreakHyphen/>
        <w:t>utredning enligt 31 §. I stället ska utredning av brott som omfattas av den särskilda regle</w:t>
      </w:r>
      <w:r>
        <w:softHyphen/>
        <w:t>ringen om sänkt straff</w:t>
      </w:r>
      <w:r>
        <w:softHyphen/>
        <w:t>barhetsålder ske inom ramen för en förunder</w:t>
      </w:r>
      <w:r>
        <w:softHyphen/>
        <w:t>sökning.</w:t>
      </w:r>
    </w:p>
    <w:p w14:paraId="4C4C45DB" w14:textId="780FF7A2" w:rsidR="00E856D8" w:rsidRDefault="00E856D8" w:rsidP="00E856D8">
      <w:pPr>
        <w:pStyle w:val="Brdtextmedindrag"/>
      </w:pPr>
      <w:r>
        <w:lastRenderedPageBreak/>
        <w:t>Vid en</w:t>
      </w:r>
      <w:r w:rsidDel="007A0AE0">
        <w:t xml:space="preserve"> </w:t>
      </w:r>
      <w:r>
        <w:t>förundersökning får de åtgärder vidtas som får vidtas under en förundersökning mot en misstänkt person som har fyllt 15 år. Det gäller t.ex. tvångsmedel enligt 24–28 kap. rätte</w:t>
      </w:r>
      <w:r>
        <w:softHyphen/>
        <w:t>gångs</w:t>
      </w:r>
      <w:r>
        <w:softHyphen/>
        <w:t>balken och hemlig data</w:t>
      </w:r>
      <w:r>
        <w:softHyphen/>
        <w:t>avläsning enligt lagen om hemlig dataavläsning. Detta betyder bl.a. att per</w:t>
      </w:r>
      <w:r>
        <w:softHyphen/>
        <w:t>soner som är 14 år får an</w:t>
      </w:r>
      <w:r>
        <w:softHyphen/>
        <w:t>hållas och häktas, om förut</w:t>
      </w:r>
      <w:r>
        <w:softHyphen/>
        <w:t>sätt</w:t>
      </w:r>
      <w:r>
        <w:softHyphen/>
        <w:t>ningarna för sådana frihets</w:t>
      </w:r>
      <w:r>
        <w:softHyphen/>
        <w:t>berövanden är upp</w:t>
      </w:r>
      <w:r>
        <w:softHyphen/>
        <w:t>fyllda. När åtal har väckts tillämpas de bestäm</w:t>
      </w:r>
      <w:r>
        <w:softHyphen/>
        <w:t>mel</w:t>
      </w:r>
      <w:r>
        <w:softHyphen/>
        <w:t>ser som gäller för den som har fyllt 15 år vid hand</w:t>
      </w:r>
      <w:r>
        <w:softHyphen/>
        <w:t>lägg</w:t>
      </w:r>
      <w:r>
        <w:softHyphen/>
        <w:t>ningen av målet</w:t>
      </w:r>
      <w:r w:rsidDel="009C1F12">
        <w:t xml:space="preserve">. </w:t>
      </w:r>
      <w:r>
        <w:t>Om miss</w:t>
      </w:r>
      <w:r>
        <w:softHyphen/>
        <w:t>tanken inled</w:t>
      </w:r>
      <w:r>
        <w:softHyphen/>
        <w:t>nings</w:t>
      </w:r>
      <w:r>
        <w:softHyphen/>
        <w:t>vis avser ett brott som omfattas av 1 kap. 6 § andra stycket brotts</w:t>
      </w:r>
      <w:r>
        <w:softHyphen/>
        <w:t>balken, men under för</w:t>
      </w:r>
      <w:r>
        <w:softHyphen/>
        <w:t>undersökningen rubri</w:t>
      </w:r>
      <w:r w:rsidR="004C026E">
        <w:softHyphen/>
      </w:r>
      <w:r>
        <w:t>ceras om till ett brott med lägre minimi</w:t>
      </w:r>
      <w:r>
        <w:softHyphen/>
        <w:t>straff än fyra års fängelse, är före</w:t>
      </w:r>
      <w:r>
        <w:softHyphen/>
        <w:t>varande para</w:t>
      </w:r>
      <w:r>
        <w:softHyphen/>
        <w:t>graf inte längre tillämplig. Förunder</w:t>
      </w:r>
      <w:r>
        <w:softHyphen/>
        <w:t>sök</w:t>
      </w:r>
      <w:r>
        <w:softHyphen/>
        <w:t>ningen ska då läggas ned (se</w:t>
      </w:r>
      <w:r w:rsidR="00BE199E">
        <w:t> </w:t>
      </w:r>
      <w:r>
        <w:t>23 kap. 4 § andra stycket rättegångs</w:t>
      </w:r>
      <w:r>
        <w:softHyphen/>
        <w:t>balken). En utredning om brottet kan då inledas enligt 31 §, om förut</w:t>
      </w:r>
      <w:r>
        <w:softHyphen/>
        <w:t>sätt</w:t>
      </w:r>
      <w:r>
        <w:softHyphen/>
        <w:t>ningarna för det är upp</w:t>
      </w:r>
      <w:r>
        <w:softHyphen/>
        <w:t xml:space="preserve">fyllda. </w:t>
      </w:r>
      <w:r w:rsidR="00CD1971" w:rsidRPr="00CD1971">
        <w:t xml:space="preserve">Det kan vidare förekomma att en förundersökning och en </w:t>
      </w:r>
      <w:r w:rsidR="003B3B72">
        <w:t>§</w:t>
      </w:r>
      <w:r w:rsidR="008C49AF">
        <w:t> </w:t>
      </w:r>
      <w:r w:rsidR="00CD1971" w:rsidRPr="00CD1971">
        <w:t>31-utredning bedrivs parallellt mot samma person avseende samma händelse</w:t>
      </w:r>
      <w:r w:rsidR="008C49AF">
        <w:softHyphen/>
      </w:r>
      <w:r w:rsidR="00CD1971" w:rsidRPr="00CD1971">
        <w:t>förlopp, om den som är 14</w:t>
      </w:r>
      <w:r w:rsidR="000B689D">
        <w:t> </w:t>
      </w:r>
      <w:r w:rsidR="00CD1971" w:rsidRPr="00CD1971">
        <w:t>år misstänks för dels ett brott som omfattas av den särskilda regleringen om sänkt straffbarhetsålder, dels ett brott som inte omfattas av den regleringen. Då tillämpas bestäm</w:t>
      </w:r>
      <w:r w:rsidR="008C49AF">
        <w:softHyphen/>
      </w:r>
      <w:r w:rsidR="00CD1971" w:rsidRPr="00CD1971">
        <w:t>melser som gäller personer som har fyllt 15 år vid förunder</w:t>
      </w:r>
      <w:r w:rsidR="00CD1971">
        <w:softHyphen/>
      </w:r>
      <w:r w:rsidR="00CD1971" w:rsidRPr="00CD1971">
        <w:t>sökningen och bestäm</w:t>
      </w:r>
      <w:r w:rsidR="002B7F3A">
        <w:softHyphen/>
      </w:r>
      <w:r w:rsidR="00CD1971" w:rsidRPr="00CD1971">
        <w:t>melser som gäller den som före 15</w:t>
      </w:r>
      <w:r w:rsidR="000B689D">
        <w:t> </w:t>
      </w:r>
      <w:r w:rsidR="00CD1971" w:rsidRPr="00CD1971">
        <w:t>års ålder miss</w:t>
      </w:r>
      <w:r w:rsidR="00CD1971">
        <w:softHyphen/>
      </w:r>
      <w:r w:rsidR="00CD1971" w:rsidRPr="00CD1971">
        <w:t>tänks för ett brott vid §</w:t>
      </w:r>
      <w:r w:rsidR="008C49AF">
        <w:t> </w:t>
      </w:r>
      <w:r w:rsidR="00CD1971" w:rsidRPr="00CD1971">
        <w:t xml:space="preserve">31-utredningen. </w:t>
      </w:r>
      <w:r>
        <w:t>Av para</w:t>
      </w:r>
      <w:r>
        <w:softHyphen/>
        <w:t>grafen följer också att en bevis</w:t>
      </w:r>
      <w:r>
        <w:softHyphen/>
        <w:t>talan en</w:t>
      </w:r>
      <w:r>
        <w:softHyphen/>
        <w:t>ligt 38 § inte ska väckas avseende ett brott som om</w:t>
      </w:r>
      <w:r>
        <w:softHyphen/>
        <w:t>fattas av den särskilda reg</w:t>
      </w:r>
      <w:r w:rsidR="004C026E">
        <w:softHyphen/>
      </w:r>
      <w:r>
        <w:t>leringen om sänkt straff</w:t>
      </w:r>
      <w:r>
        <w:softHyphen/>
        <w:t>bar</w:t>
      </w:r>
      <w:r>
        <w:softHyphen/>
        <w:t>hets</w:t>
      </w:r>
      <w:r>
        <w:softHyphen/>
        <w:t>ålder. Att rätten i vissa fall ändå får pröva den åtalade gärningen genom en bevis</w:t>
      </w:r>
      <w:r>
        <w:softHyphen/>
        <w:t>talan fram</w:t>
      </w:r>
      <w:r>
        <w:softHyphen/>
        <w:t>går av 38 f § (se författ</w:t>
      </w:r>
      <w:r w:rsidR="004C026E">
        <w:softHyphen/>
      </w:r>
      <w:r>
        <w:t>nings</w:t>
      </w:r>
      <w:r>
        <w:softHyphen/>
        <w:t>kommentaren till den para</w:t>
      </w:r>
      <w:r>
        <w:softHyphen/>
        <w:t>grafen).</w:t>
      </w:r>
    </w:p>
    <w:p w14:paraId="2520BB80" w14:textId="74912B35" w:rsidR="00E856D8" w:rsidRDefault="00E856D8" w:rsidP="00E856D8">
      <w:pPr>
        <w:pStyle w:val="Brdtextmedindrag"/>
      </w:pPr>
      <w:r>
        <w:t>Paragrafen innebär att de högre krav för tvångsmedels</w:t>
      </w:r>
      <w:r>
        <w:softHyphen/>
        <w:t>använd</w:t>
      </w:r>
      <w:r>
        <w:softHyphen/>
        <w:t>ning som annars gäller avseende barn som före 15 års ålder misstänks för brott inte ska tillämpas om den särskilda regleringen om sänkt straffbar</w:t>
      </w:r>
      <w:r>
        <w:softHyphen/>
        <w:t>hetsålder är tillämplig. I stället tillämpas de bestämmelser om tvångsmedel som gäller när den misstänkte har fyllt 15 år. Enligt 23</w:t>
      </w:r>
      <w:r w:rsidR="003B3B72">
        <w:t> </w:t>
      </w:r>
      <w:r>
        <w:t>§ ställs exempelvis krav på synnerliga skäl för anhållande och häktning av per</w:t>
      </w:r>
      <w:r>
        <w:softHyphen/>
        <w:t>soner som inte har fyllt 18 år. Vid bedömningen av vilka åtgärder som ska vidtas mot ett barn ska alltid prövas om åtgärden är förenlig med de rättig</w:t>
      </w:r>
      <w:r>
        <w:softHyphen/>
        <w:t>heter som tillförsäkras ett barn enligt barn</w:t>
      </w:r>
      <w:r>
        <w:softHyphen/>
        <w:t>konven</w:t>
      </w:r>
      <w:r>
        <w:softHyphen/>
        <w:t>tionen. Det betyder att hänsyn ska tas till barnets bästa och att barnets rätt till sin inte</w:t>
      </w:r>
      <w:r>
        <w:softHyphen/>
        <w:t>gritet måste beaktas vid av</w:t>
      </w:r>
      <w:r>
        <w:softHyphen/>
        <w:t xml:space="preserve">vägningen mot det behov som finns av åtgärden. </w:t>
      </w:r>
      <w:r w:rsidRPr="008F0944">
        <w:t>Inom ramen för den pro</w:t>
      </w:r>
      <w:r>
        <w:softHyphen/>
      </w:r>
      <w:r w:rsidRPr="008F0944">
        <w:t>portionali</w:t>
      </w:r>
      <w:r w:rsidR="008C49AF">
        <w:softHyphen/>
      </w:r>
      <w:r w:rsidRPr="008F0944">
        <w:t xml:space="preserve">tetsbedömning som ska göras vid varje enskilt beslut om </w:t>
      </w:r>
      <w:r w:rsidRPr="00531966">
        <w:t>tvångs</w:t>
      </w:r>
      <w:r>
        <w:softHyphen/>
      </w:r>
      <w:r w:rsidRPr="00531966">
        <w:t>medel</w:t>
      </w:r>
      <w:r w:rsidRPr="008F0944">
        <w:t xml:space="preserve"> ska dessutom t.ex. barnets ålder, mognad och ut</w:t>
      </w:r>
      <w:r>
        <w:softHyphen/>
      </w:r>
      <w:r w:rsidRPr="008F0944">
        <w:t>veckling vägas in i bedöm</w:t>
      </w:r>
      <w:r w:rsidR="008C49AF">
        <w:softHyphen/>
      </w:r>
      <w:r w:rsidRPr="008F0944">
        <w:t xml:space="preserve">ningen. Ju yngre barnet är desto större anledning </w:t>
      </w:r>
      <w:r>
        <w:t xml:space="preserve">finns det </w:t>
      </w:r>
      <w:r w:rsidRPr="008F0944">
        <w:t>till återhållsam</w:t>
      </w:r>
      <w:r w:rsidR="008C49AF">
        <w:softHyphen/>
      </w:r>
      <w:r w:rsidRPr="008F0944">
        <w:t>het med att använda tvångs</w:t>
      </w:r>
      <w:r>
        <w:softHyphen/>
      </w:r>
      <w:r w:rsidRPr="008F0944">
        <w:t>medel.</w:t>
      </w:r>
    </w:p>
    <w:p w14:paraId="73C5E847" w14:textId="51FED46F" w:rsidR="00E856D8" w:rsidRDefault="00E856D8" w:rsidP="00E856D8">
      <w:pPr>
        <w:pStyle w:val="Brdtextmedindrag"/>
      </w:pPr>
      <w:r>
        <w:t>Inte heller andra bestämmelser som utgör särregler för personer under 15 år ska tillämpas vid handläggning av mål och ären</w:t>
      </w:r>
      <w:r>
        <w:softHyphen/>
        <w:t>den om brott som omfattas av den särskilda regleringen om sänkt straffbarhets</w:t>
      </w:r>
      <w:r>
        <w:softHyphen/>
        <w:t xml:space="preserve">ålder. Det gäller exempelvis </w:t>
      </w:r>
      <w:r w:rsidRPr="00E13C5E">
        <w:t>23</w:t>
      </w:r>
      <w:r>
        <w:t> </w:t>
      </w:r>
      <w:r w:rsidRPr="00E13C5E">
        <w:t>kap. 9</w:t>
      </w:r>
      <w:r>
        <w:t> </w:t>
      </w:r>
      <w:r w:rsidRPr="00E13C5E">
        <w:t>§ andra stycket</w:t>
      </w:r>
      <w:r>
        <w:t xml:space="preserve"> rätte</w:t>
      </w:r>
      <w:r>
        <w:softHyphen/>
        <w:t>gångsbalken om kvar</w:t>
      </w:r>
      <w:r>
        <w:softHyphen/>
        <w:t>hål</w:t>
      </w:r>
      <w:r w:rsidR="00BE199E">
        <w:softHyphen/>
      </w:r>
      <w:r>
        <w:t>lande av den misstänkte för förhör och 23 kap. 10 § sjunde stycket rätte</w:t>
      </w:r>
      <w:r>
        <w:softHyphen/>
        <w:t>gångs</w:t>
      </w:r>
      <w:r>
        <w:softHyphen/>
        <w:t>balken om vårdnadshavares närvaro vid förhör. I domstol ska t.ex. 5 kap. 1</w:t>
      </w:r>
      <w:r w:rsidR="003B3B72">
        <w:t> </w:t>
      </w:r>
      <w:r>
        <w:t>§ tredje stycket rätte</w:t>
      </w:r>
      <w:r>
        <w:softHyphen/>
        <w:t xml:space="preserve">gångsbalken om förhör inom stängda dörrar och 9 kap. 9 § </w:t>
      </w:r>
      <w:r w:rsidR="00CD1971">
        <w:t>första meningen</w:t>
      </w:r>
      <w:r>
        <w:t xml:space="preserve"> första stycket rättegångsbalken om vite inte tillämpas i förhållande till den misstänkte om åtalet avser ett brott som omfattas av </w:t>
      </w:r>
      <w:r w:rsidRPr="00E42BCF">
        <w:t>den särskilda regleringen</w:t>
      </w:r>
      <w:r>
        <w:t xml:space="preserve"> om sänkt straffbarhetsålder. </w:t>
      </w:r>
    </w:p>
    <w:bookmarkEnd w:id="335"/>
    <w:p w14:paraId="0A6CD047" w14:textId="77777777" w:rsidR="00E856D8" w:rsidRDefault="00E856D8" w:rsidP="00E856D8">
      <w:pPr>
        <w:pStyle w:val="Brdtextmedindrag"/>
      </w:pPr>
    </w:p>
    <w:p w14:paraId="0B7ED73D" w14:textId="72BD18FC" w:rsidR="00E856D8" w:rsidRDefault="00E856D8" w:rsidP="00E856D8">
      <w:pPr>
        <w:pStyle w:val="Brdtext"/>
        <w:rPr>
          <w:i/>
          <w:iCs/>
          <w:sz w:val="18"/>
          <w:szCs w:val="18"/>
        </w:rPr>
      </w:pPr>
      <w:r w:rsidRPr="002F026B">
        <w:rPr>
          <w:b/>
          <w:i/>
          <w:sz w:val="18"/>
          <w:szCs w:val="18"/>
        </w:rPr>
        <w:lastRenderedPageBreak/>
        <w:t>38 f</w:t>
      </w:r>
      <w:r>
        <w:rPr>
          <w:b/>
          <w:i/>
          <w:sz w:val="18"/>
          <w:szCs w:val="18"/>
        </w:rPr>
        <w:t> </w:t>
      </w:r>
      <w:r w:rsidRPr="002F026B">
        <w:rPr>
          <w:b/>
          <w:i/>
          <w:sz w:val="18"/>
          <w:szCs w:val="18"/>
        </w:rPr>
        <w:t>§    </w:t>
      </w:r>
      <w:r w:rsidRPr="002F026B" w:rsidDel="00541DE6">
        <w:rPr>
          <w:i/>
          <w:iCs/>
          <w:sz w:val="18"/>
          <w:szCs w:val="18"/>
        </w:rPr>
        <w:t>O</w:t>
      </w:r>
      <w:r>
        <w:rPr>
          <w:i/>
          <w:iCs/>
          <w:sz w:val="18"/>
          <w:szCs w:val="18"/>
        </w:rPr>
        <w:t>m</w:t>
      </w:r>
      <w:r w:rsidRPr="002F026B">
        <w:rPr>
          <w:i/>
          <w:iCs/>
          <w:sz w:val="18"/>
          <w:szCs w:val="18"/>
        </w:rPr>
        <w:t xml:space="preserve"> åtal</w:t>
      </w:r>
      <w:r w:rsidRPr="002F026B" w:rsidDel="00B541ED">
        <w:rPr>
          <w:i/>
          <w:iCs/>
          <w:sz w:val="18"/>
          <w:szCs w:val="18"/>
        </w:rPr>
        <w:t xml:space="preserve"> </w:t>
      </w:r>
      <w:r w:rsidRPr="002F026B">
        <w:rPr>
          <w:i/>
          <w:iCs/>
          <w:sz w:val="18"/>
          <w:szCs w:val="18"/>
        </w:rPr>
        <w:t xml:space="preserve">väcks </w:t>
      </w:r>
      <w:r>
        <w:rPr>
          <w:i/>
          <w:iCs/>
          <w:sz w:val="18"/>
          <w:szCs w:val="18"/>
        </w:rPr>
        <w:t xml:space="preserve">i ett fall som avses i </w:t>
      </w:r>
      <w:r w:rsidRPr="002F026B">
        <w:rPr>
          <w:i/>
          <w:iCs/>
          <w:sz w:val="18"/>
          <w:szCs w:val="18"/>
        </w:rPr>
        <w:t>1 kap. 6 § andra stycket brottsbalken får åklagaren begära att rätten</w:t>
      </w:r>
      <w:r>
        <w:rPr>
          <w:i/>
          <w:iCs/>
          <w:sz w:val="18"/>
          <w:szCs w:val="18"/>
        </w:rPr>
        <w:t xml:space="preserve">, </w:t>
      </w:r>
      <w:r w:rsidRPr="00E416C6">
        <w:rPr>
          <w:i/>
          <w:iCs/>
          <w:sz w:val="18"/>
          <w:szCs w:val="18"/>
        </w:rPr>
        <w:t>för det fall rätten finner att 1 kap. 6 § andra stycket brottsbalken inte är tillämplig</w:t>
      </w:r>
      <w:r>
        <w:rPr>
          <w:i/>
          <w:iCs/>
          <w:sz w:val="18"/>
          <w:szCs w:val="18"/>
        </w:rPr>
        <w:t xml:space="preserve">, ändå ska </w:t>
      </w:r>
      <w:r w:rsidRPr="002F026B">
        <w:rPr>
          <w:i/>
          <w:iCs/>
          <w:sz w:val="18"/>
          <w:szCs w:val="18"/>
        </w:rPr>
        <w:t xml:space="preserve">pröva om den unge har begått </w:t>
      </w:r>
      <w:r>
        <w:rPr>
          <w:i/>
          <w:iCs/>
          <w:sz w:val="18"/>
          <w:szCs w:val="18"/>
        </w:rPr>
        <w:t>ett brott.</w:t>
      </w:r>
      <w:r w:rsidRPr="002F026B">
        <w:rPr>
          <w:i/>
          <w:iCs/>
          <w:sz w:val="18"/>
          <w:szCs w:val="18"/>
        </w:rPr>
        <w:t xml:space="preserve"> Vid bedöm</w:t>
      </w:r>
      <w:r w:rsidRPr="002F026B">
        <w:rPr>
          <w:i/>
          <w:iCs/>
          <w:sz w:val="18"/>
          <w:szCs w:val="18"/>
        </w:rPr>
        <w:softHyphen/>
        <w:t xml:space="preserve">ningen av om </w:t>
      </w:r>
      <w:r w:rsidR="00313E9D">
        <w:rPr>
          <w:i/>
          <w:iCs/>
          <w:sz w:val="18"/>
          <w:szCs w:val="18"/>
        </w:rPr>
        <w:t xml:space="preserve">en </w:t>
      </w:r>
      <w:r>
        <w:rPr>
          <w:i/>
          <w:iCs/>
          <w:sz w:val="18"/>
          <w:szCs w:val="18"/>
        </w:rPr>
        <w:t>sådan</w:t>
      </w:r>
      <w:r w:rsidRPr="002F026B">
        <w:rPr>
          <w:i/>
          <w:iCs/>
          <w:sz w:val="18"/>
          <w:szCs w:val="18"/>
        </w:rPr>
        <w:t xml:space="preserve"> </w:t>
      </w:r>
      <w:r>
        <w:rPr>
          <w:i/>
          <w:iCs/>
          <w:sz w:val="18"/>
          <w:szCs w:val="18"/>
        </w:rPr>
        <w:t>bevis</w:t>
      </w:r>
      <w:r w:rsidRPr="002F026B">
        <w:rPr>
          <w:i/>
          <w:iCs/>
          <w:sz w:val="18"/>
          <w:szCs w:val="18"/>
        </w:rPr>
        <w:t>talan ska väckas till</w:t>
      </w:r>
      <w:r w:rsidRPr="002F026B">
        <w:rPr>
          <w:i/>
          <w:iCs/>
          <w:sz w:val="18"/>
          <w:szCs w:val="18"/>
        </w:rPr>
        <w:softHyphen/>
        <w:t>ämpas 38 § andra och tredje styck</w:t>
      </w:r>
      <w:r w:rsidRPr="002F026B">
        <w:rPr>
          <w:i/>
          <w:iCs/>
          <w:sz w:val="18"/>
          <w:szCs w:val="18"/>
        </w:rPr>
        <w:softHyphen/>
        <w:t>ena.</w:t>
      </w:r>
    </w:p>
    <w:p w14:paraId="1C13EF6B" w14:textId="77777777" w:rsidR="00E856D8" w:rsidRPr="00FD28DF" w:rsidRDefault="00E856D8" w:rsidP="00E856D8">
      <w:pPr>
        <w:pStyle w:val="Brdtextmedindrag"/>
        <w:rPr>
          <w:i/>
          <w:iCs/>
          <w:sz w:val="18"/>
          <w:szCs w:val="18"/>
        </w:rPr>
      </w:pPr>
      <w:r>
        <w:rPr>
          <w:i/>
          <w:sz w:val="18"/>
          <w:szCs w:val="18"/>
        </w:rPr>
        <w:t>En b</w:t>
      </w:r>
      <w:r w:rsidRPr="00825B32">
        <w:rPr>
          <w:i/>
          <w:sz w:val="18"/>
          <w:szCs w:val="18"/>
        </w:rPr>
        <w:t>evistalan enligt första stycket ska handläggas i samma rättegång som åtalet.</w:t>
      </w:r>
    </w:p>
    <w:p w14:paraId="43D48E73" w14:textId="77777777" w:rsidR="00E856D8" w:rsidRDefault="00E856D8" w:rsidP="00E856D8">
      <w:pPr>
        <w:pStyle w:val="Brdtextmedindrag"/>
        <w:ind w:firstLine="0"/>
      </w:pPr>
    </w:p>
    <w:p w14:paraId="4C699C8E" w14:textId="32AD7007" w:rsidR="00E856D8" w:rsidRDefault="00E856D8" w:rsidP="00E856D8">
      <w:pPr>
        <w:pStyle w:val="Brdtextmedindrag"/>
        <w:ind w:firstLine="0"/>
      </w:pPr>
      <w:r>
        <w:t>Paragrafen, som är ny, anger att åklagaren får be</w:t>
      </w:r>
      <w:r>
        <w:softHyphen/>
        <w:t>gära att domstolen i andra hand prövar en gärning som åklagaren väckt åtal för genom en bevistalan. Över</w:t>
      </w:r>
      <w:r>
        <w:softHyphen/>
        <w:t xml:space="preserve">vägandena finns i </w:t>
      </w:r>
      <w:r w:rsidRPr="005461D6">
        <w:t>avsnitt 6.4.</w:t>
      </w:r>
      <w:r w:rsidR="00CD1971">
        <w:t>2.</w:t>
      </w:r>
    </w:p>
    <w:p w14:paraId="0AA7D811" w14:textId="61768EA4" w:rsidR="00E856D8" w:rsidRPr="00A53117" w:rsidRDefault="00E856D8" w:rsidP="00E856D8">
      <w:pPr>
        <w:pStyle w:val="Brdtextmedindrag"/>
      </w:pPr>
      <w:r>
        <w:t>När den särskilda regleringen om sänkt straffbarhetsålder i 1 kap. 6</w:t>
      </w:r>
      <w:r>
        <w:rPr>
          <w:sz w:val="22"/>
          <w:szCs w:val="22"/>
        </w:rPr>
        <w:t> </w:t>
      </w:r>
      <w:r>
        <w:t xml:space="preserve">§ andra stycket brottsbalken är tillämplig ska åklagaren väcka åtal för att få gärningen prövad i domstol. </w:t>
      </w:r>
      <w:r w:rsidRPr="002E6776">
        <w:rPr>
          <w:i/>
          <w:iCs/>
        </w:rPr>
        <w:t>Första stycket</w:t>
      </w:r>
      <w:r>
        <w:t xml:space="preserve"> i förevarande bestämmelse innebär dock att åklagaren i dessa fall kan </w:t>
      </w:r>
      <w:r w:rsidRPr="00AB645B">
        <w:t xml:space="preserve">begära att </w:t>
      </w:r>
      <w:r>
        <w:t xml:space="preserve">rätten i andra hand genom en </w:t>
      </w:r>
      <w:r w:rsidRPr="00AB645B">
        <w:t>bevis</w:t>
      </w:r>
      <w:r>
        <w:softHyphen/>
      </w:r>
      <w:r w:rsidRPr="00AB645B">
        <w:t xml:space="preserve">talan prövar om den unge har begått </w:t>
      </w:r>
      <w:r>
        <w:t>ett brott som inte om</w:t>
      </w:r>
      <w:r w:rsidR="004C026E">
        <w:softHyphen/>
      </w:r>
      <w:r>
        <w:t>fattas av 1</w:t>
      </w:r>
      <w:r w:rsidR="003B3B72">
        <w:t> </w:t>
      </w:r>
      <w:r>
        <w:t>kap. 6</w:t>
      </w:r>
      <w:r w:rsidR="003B3B72">
        <w:t> </w:t>
      </w:r>
      <w:r>
        <w:t xml:space="preserve">§ andra stycket brottsbalken. </w:t>
      </w:r>
      <w:r w:rsidRPr="006B7849">
        <w:t>Bestäm</w:t>
      </w:r>
      <w:r>
        <w:softHyphen/>
      </w:r>
      <w:r w:rsidRPr="006B7849">
        <w:t xml:space="preserve">melsen är </w:t>
      </w:r>
      <w:r w:rsidRPr="00AB645B">
        <w:t xml:space="preserve">avsedd att </w:t>
      </w:r>
      <w:r>
        <w:t>omhänderta situationen att rätten</w:t>
      </w:r>
      <w:r w:rsidRPr="00AB645B">
        <w:t xml:space="preserve"> </w:t>
      </w:r>
      <w:r>
        <w:t>finner</w:t>
      </w:r>
      <w:r w:rsidRPr="00AB645B">
        <w:t xml:space="preserve"> att </w:t>
      </w:r>
      <w:r>
        <w:t>den åtalade visser</w:t>
      </w:r>
      <w:r>
        <w:softHyphen/>
        <w:t xml:space="preserve">ligen har begått hela eller delar av den åtalade </w:t>
      </w:r>
      <w:r w:rsidRPr="00AB645B">
        <w:t xml:space="preserve">gärningen </w:t>
      </w:r>
      <w:r>
        <w:t xml:space="preserve">men att detta </w:t>
      </w:r>
      <w:r w:rsidRPr="00AB645B">
        <w:t xml:space="preserve">inte </w:t>
      </w:r>
      <w:r>
        <w:t xml:space="preserve">kan </w:t>
      </w:r>
      <w:r w:rsidRPr="00AB645B">
        <w:t>be</w:t>
      </w:r>
      <w:r w:rsidR="004C026E">
        <w:softHyphen/>
      </w:r>
      <w:r w:rsidRPr="00AB645B">
        <w:t>döm</w:t>
      </w:r>
      <w:r>
        <w:t>a</w:t>
      </w:r>
      <w:r w:rsidRPr="00AB645B">
        <w:t>s som ett brott som om</w:t>
      </w:r>
      <w:r>
        <w:softHyphen/>
      </w:r>
      <w:r w:rsidRPr="00AB645B">
        <w:t>fattas av den särskilda regle</w:t>
      </w:r>
      <w:r>
        <w:softHyphen/>
      </w:r>
      <w:r w:rsidRPr="00AB645B">
        <w:t xml:space="preserve">ringen </w:t>
      </w:r>
      <w:r>
        <w:t>om sänkt straff</w:t>
      </w:r>
      <w:r>
        <w:softHyphen/>
        <w:t>bar</w:t>
      </w:r>
      <w:r>
        <w:softHyphen/>
        <w:t xml:space="preserve">hetsålder </w:t>
      </w:r>
      <w:r w:rsidRPr="00AB645B">
        <w:t xml:space="preserve">och </w:t>
      </w:r>
      <w:r>
        <w:t xml:space="preserve">att </w:t>
      </w:r>
      <w:r w:rsidRPr="00AB645B">
        <w:t xml:space="preserve">åtalet därför ska ogillas. </w:t>
      </w:r>
      <w:r>
        <w:t>Av hänvisningen till 38 § andra och tredje styckena följer att det krävs att det finns synnerliga skäl för att en prövning genom bevistalan ska få begäras och att begäran inte får göras</w:t>
      </w:r>
      <w:r w:rsidRPr="00A53117">
        <w:t xml:space="preserve"> om det finns särskilda </w:t>
      </w:r>
      <w:r>
        <w:t>omständig</w:t>
      </w:r>
      <w:r>
        <w:softHyphen/>
      </w:r>
      <w:r w:rsidRPr="00A53117">
        <w:t xml:space="preserve">heter som talar mot </w:t>
      </w:r>
      <w:r>
        <w:t>bevis</w:t>
      </w:r>
      <w:r>
        <w:softHyphen/>
        <w:t>talan</w:t>
      </w:r>
      <w:r w:rsidRPr="00A53117">
        <w:t>. Vid dessa bedömningar kan ledning hämtas i tidigare för</w:t>
      </w:r>
      <w:r>
        <w:softHyphen/>
      </w:r>
      <w:r w:rsidRPr="00A53117">
        <w:t>arbet</w:t>
      </w:r>
      <w:r>
        <w:t>s</w:t>
      </w:r>
      <w:r>
        <w:softHyphen/>
        <w:t>utta</w:t>
      </w:r>
      <w:r>
        <w:softHyphen/>
        <w:t>landen</w:t>
      </w:r>
      <w:r w:rsidRPr="00A53117">
        <w:t xml:space="preserve"> (jfr prop.</w:t>
      </w:r>
      <w:r>
        <w:t> </w:t>
      </w:r>
      <w:r w:rsidRPr="00A53117">
        <w:t>2022/23:78 s.</w:t>
      </w:r>
      <w:r>
        <w:t> </w:t>
      </w:r>
      <w:r w:rsidRPr="00A53117">
        <w:t>73</w:t>
      </w:r>
      <w:r>
        <w:t xml:space="preserve"> och </w:t>
      </w:r>
      <w:r w:rsidRPr="00A53117">
        <w:t>74).</w:t>
      </w:r>
    </w:p>
    <w:p w14:paraId="6418CDE7" w14:textId="2745A614" w:rsidR="00E856D8" w:rsidRDefault="00E856D8" w:rsidP="00E856D8">
      <w:pPr>
        <w:pStyle w:val="Brdtextmedindrag"/>
      </w:pPr>
      <w:r w:rsidRPr="00DD2D67">
        <w:t xml:space="preserve">I </w:t>
      </w:r>
      <w:r w:rsidRPr="002E6776">
        <w:rPr>
          <w:i/>
          <w:iCs/>
        </w:rPr>
        <w:t>andra stycket</w:t>
      </w:r>
      <w:r w:rsidRPr="00DD2D67">
        <w:t xml:space="preserve"> anges att en </w:t>
      </w:r>
      <w:r>
        <w:t xml:space="preserve">sådan </w:t>
      </w:r>
      <w:r w:rsidRPr="002E6776">
        <w:t>bevistalan ska handläggas i samma rättegång som åtalet.</w:t>
      </w:r>
      <w:r w:rsidRPr="00A53117">
        <w:t xml:space="preserve"> Åklagaren kan </w:t>
      </w:r>
      <w:r>
        <w:t xml:space="preserve">göra </w:t>
      </w:r>
      <w:r w:rsidRPr="00A53117">
        <w:t>begära</w:t>
      </w:r>
      <w:r>
        <w:t>n</w:t>
      </w:r>
      <w:r w:rsidRPr="00A53117">
        <w:t xml:space="preserve"> </w:t>
      </w:r>
      <w:r>
        <w:t xml:space="preserve">enligt paragrafen </w:t>
      </w:r>
      <w:r w:rsidRPr="00A53117">
        <w:t>antin</w:t>
      </w:r>
      <w:r>
        <w:softHyphen/>
      </w:r>
      <w:r w:rsidRPr="00A53117">
        <w:t>gen i stämnings</w:t>
      </w:r>
      <w:r>
        <w:softHyphen/>
      </w:r>
      <w:r w:rsidRPr="00A53117">
        <w:t xml:space="preserve">ansökan eller under målets handläggning </w:t>
      </w:r>
      <w:r>
        <w:t>i domstol</w:t>
      </w:r>
      <w:r w:rsidRPr="00A53117">
        <w:t>.</w:t>
      </w:r>
      <w:r>
        <w:t xml:space="preserve"> Som utgångspunkt bör en sådan framställan göras i samband med att ett åtal väcks. </w:t>
      </w:r>
      <w:r w:rsidR="00F460C5">
        <w:t xml:space="preserve">Vid tillämpningen kan processrättsliga frågor aktualiseras. </w:t>
      </w:r>
      <w:r w:rsidRPr="001E4B3F">
        <w:t xml:space="preserve">Frågor om </w:t>
      </w:r>
      <w:r>
        <w:t xml:space="preserve">de mer övergripande </w:t>
      </w:r>
      <w:r w:rsidRPr="001E4B3F">
        <w:t>förutsätt</w:t>
      </w:r>
      <w:r>
        <w:softHyphen/>
      </w:r>
      <w:r w:rsidRPr="001E4B3F">
        <w:t xml:space="preserve">ningarna för åklagaren att framställa </w:t>
      </w:r>
      <w:r w:rsidR="00F460C5">
        <w:t xml:space="preserve">en </w:t>
      </w:r>
      <w:r w:rsidRPr="001E4B3F">
        <w:t>begäran under en pågående rättegång och i högre rätt</w:t>
      </w:r>
      <w:r w:rsidR="00F460C5">
        <w:t>, dvs.</w:t>
      </w:r>
      <w:r w:rsidR="00F460C5" w:rsidRPr="001E4B3F" w:rsidDel="00D440A7">
        <w:t xml:space="preserve"> </w:t>
      </w:r>
      <w:r w:rsidR="00F460C5">
        <w:t>frågor som rör bl.a. reglerna om ändring av talan och instansordningens princip, behöver</w:t>
      </w:r>
      <w:r w:rsidRPr="001E4B3F">
        <w:t xml:space="preserve"> avgör</w:t>
      </w:r>
      <w:r w:rsidR="00F460C5">
        <w:t>a</w:t>
      </w:r>
      <w:r w:rsidRPr="001E4B3F">
        <w:t xml:space="preserve">s </w:t>
      </w:r>
      <w:r w:rsidR="00F460C5">
        <w:t>i rättstillämpningen och</w:t>
      </w:r>
      <w:r w:rsidR="00F460C5" w:rsidRPr="001E4B3F">
        <w:t xml:space="preserve"> </w:t>
      </w:r>
      <w:r w:rsidRPr="001E4B3F">
        <w:t xml:space="preserve">utifrån befintliga processrättsliga </w:t>
      </w:r>
      <w:r>
        <w:t>regler</w:t>
      </w:r>
      <w:r w:rsidR="00F460C5">
        <w:t xml:space="preserve"> och principer</w:t>
      </w:r>
      <w:r w:rsidRPr="001E4B3F">
        <w:t xml:space="preserve">. </w:t>
      </w:r>
      <w:r>
        <w:t xml:space="preserve">Åklagaren kan inte </w:t>
      </w:r>
      <w:r w:rsidRPr="00A53117">
        <w:t xml:space="preserve">begära </w:t>
      </w:r>
      <w:r>
        <w:t>pröv</w:t>
      </w:r>
      <w:r>
        <w:softHyphen/>
        <w:t>ning enligt före</w:t>
      </w:r>
      <w:r>
        <w:softHyphen/>
        <w:t>varande para</w:t>
      </w:r>
      <w:r w:rsidR="004C026E">
        <w:softHyphen/>
      </w:r>
      <w:r>
        <w:t xml:space="preserve">graf </w:t>
      </w:r>
      <w:r w:rsidRPr="00A53117">
        <w:t xml:space="preserve">efter att dom som </w:t>
      </w:r>
      <w:r>
        <w:t>fått</w:t>
      </w:r>
      <w:r w:rsidRPr="00A53117">
        <w:t xml:space="preserve"> laga kraft meddelats utan </w:t>
      </w:r>
      <w:r>
        <w:t xml:space="preserve">en sådan prövning </w:t>
      </w:r>
      <w:r w:rsidRPr="00A53117">
        <w:t xml:space="preserve">ska </w:t>
      </w:r>
      <w:r>
        <w:t>göras</w:t>
      </w:r>
      <w:r w:rsidRPr="00A53117">
        <w:t xml:space="preserve"> i samma rättegång som åtalet.</w:t>
      </w:r>
      <w:r w:rsidRPr="004A5ECD">
        <w:t xml:space="preserve"> </w:t>
      </w:r>
      <w:r w:rsidRPr="00A53117">
        <w:t xml:space="preserve">När rätten prövar </w:t>
      </w:r>
      <w:r>
        <w:t>gär</w:t>
      </w:r>
      <w:r>
        <w:softHyphen/>
        <w:t>ningen genom en bevistalan enligt före</w:t>
      </w:r>
      <w:r>
        <w:softHyphen/>
        <w:t xml:space="preserve">varande paragraf </w:t>
      </w:r>
      <w:r w:rsidRPr="00A53117">
        <w:t>kom</w:t>
      </w:r>
      <w:r>
        <w:softHyphen/>
      </w:r>
      <w:r w:rsidRPr="00A53117">
        <w:t>mer det ske efter att en för</w:t>
      </w:r>
      <w:r w:rsidR="004C026E">
        <w:softHyphen/>
      </w:r>
      <w:r w:rsidRPr="00A53117">
        <w:t>undersökning genom</w:t>
      </w:r>
      <w:r w:rsidRPr="00A53117">
        <w:softHyphen/>
        <w:t>förts i stället för en</w:t>
      </w:r>
      <w:r w:rsidR="003B3B72">
        <w:t> </w:t>
      </w:r>
      <w:r w:rsidRPr="00A53117">
        <w:t>§ 31</w:t>
      </w:r>
      <w:r>
        <w:noBreakHyphen/>
      </w:r>
      <w:r w:rsidRPr="00A53117">
        <w:t>utred</w:t>
      </w:r>
      <w:r w:rsidRPr="00A53117">
        <w:softHyphen/>
        <w:t>ning.</w:t>
      </w:r>
    </w:p>
    <w:p w14:paraId="26A00CEF" w14:textId="77777777" w:rsidR="00E856D8" w:rsidRPr="0085799A" w:rsidRDefault="00E856D8" w:rsidP="00E856D8">
      <w:pPr>
        <w:pStyle w:val="Brdtextmedindrag"/>
      </w:pPr>
    </w:p>
    <w:p w14:paraId="651CE385" w14:textId="7C6F87A5" w:rsidR="00E856D8" w:rsidRPr="00E77753" w:rsidRDefault="00E856D8" w:rsidP="00E856D8">
      <w:pPr>
        <w:pStyle w:val="Brdtext"/>
        <w:keepNext/>
        <w:rPr>
          <w:b/>
          <w:sz w:val="18"/>
        </w:rPr>
      </w:pPr>
      <w:r w:rsidRPr="00E77753">
        <w:rPr>
          <w:b/>
          <w:sz w:val="18"/>
        </w:rPr>
        <w:t>41 §    </w:t>
      </w:r>
      <w:r w:rsidRPr="00E77753">
        <w:rPr>
          <w:sz w:val="18"/>
        </w:rPr>
        <w:t xml:space="preserve">En ansökan om resning som avser en tilltalad som inte har fyllt </w:t>
      </w:r>
      <w:r w:rsidR="000B36D8">
        <w:rPr>
          <w:i/>
          <w:iCs/>
          <w:sz w:val="18"/>
        </w:rPr>
        <w:t>arton år</w:t>
      </w:r>
      <w:r w:rsidRPr="00E77753">
        <w:rPr>
          <w:sz w:val="18"/>
        </w:rPr>
        <w:t xml:space="preserve"> ska handläggas skyndsamt.</w:t>
      </w:r>
    </w:p>
    <w:p w14:paraId="20515616" w14:textId="77777777" w:rsidR="00E856D8" w:rsidRDefault="00E856D8" w:rsidP="00E856D8">
      <w:pPr>
        <w:pStyle w:val="Brdtext"/>
        <w:keepNext/>
      </w:pPr>
    </w:p>
    <w:p w14:paraId="6B604BA1" w14:textId="77777777" w:rsidR="00E856D8" w:rsidRDefault="00E856D8" w:rsidP="00E856D8">
      <w:pPr>
        <w:pStyle w:val="Brdtext"/>
      </w:pPr>
      <w:r w:rsidRPr="0085799A">
        <w:t>Paragrafen</w:t>
      </w:r>
      <w:r>
        <w:t xml:space="preserve"> innehåller en bestämmelse om </w:t>
      </w:r>
      <w:r w:rsidRPr="0085799A">
        <w:t>skyndsamhetskrav för hand</w:t>
      </w:r>
      <w:r>
        <w:softHyphen/>
      </w:r>
      <w:r w:rsidRPr="0085799A">
        <w:t>lägg</w:t>
      </w:r>
      <w:r>
        <w:softHyphen/>
      </w:r>
      <w:r w:rsidRPr="0085799A">
        <w:t xml:space="preserve">ning av </w:t>
      </w:r>
      <w:r>
        <w:t xml:space="preserve">en </w:t>
      </w:r>
      <w:r w:rsidRPr="0085799A">
        <w:t>ansök</w:t>
      </w:r>
      <w:r>
        <w:t>an</w:t>
      </w:r>
      <w:r w:rsidRPr="0085799A">
        <w:t xml:space="preserve"> om resning</w:t>
      </w:r>
      <w:r>
        <w:t xml:space="preserve">. Övervägandena finns i </w:t>
      </w:r>
      <w:r w:rsidRPr="005461D6">
        <w:t>av</w:t>
      </w:r>
      <w:r w:rsidRPr="005461D6">
        <w:softHyphen/>
        <w:t>snitt 8.3.</w:t>
      </w:r>
    </w:p>
    <w:p w14:paraId="68423DD2" w14:textId="77777777" w:rsidR="00E856D8" w:rsidRDefault="00E856D8" w:rsidP="00E856D8">
      <w:pPr>
        <w:pStyle w:val="Brdtextmedindrag"/>
      </w:pPr>
      <w:r w:rsidRPr="0085799A">
        <w:t>Paragrafen ändras på så sätt att skyndsamhetskravet gäller mål och ären</w:t>
      </w:r>
      <w:r>
        <w:softHyphen/>
      </w:r>
      <w:r w:rsidRPr="0085799A">
        <w:t xml:space="preserve">den med </w:t>
      </w:r>
      <w:r>
        <w:t>en</w:t>
      </w:r>
      <w:r w:rsidRPr="0085799A">
        <w:t xml:space="preserve"> tilltalad som inte har fyllt 18 år i stället för </w:t>
      </w:r>
      <w:r>
        <w:t>– som enligt hittills</w:t>
      </w:r>
      <w:r>
        <w:softHyphen/>
        <w:t xml:space="preserve">varande ordning – </w:t>
      </w:r>
      <w:r w:rsidRPr="0085799A">
        <w:t xml:space="preserve">21 år. </w:t>
      </w:r>
    </w:p>
    <w:p w14:paraId="504A9581" w14:textId="77777777" w:rsidR="00E856D8" w:rsidRPr="00F47BE8" w:rsidRDefault="00E856D8" w:rsidP="000B689D">
      <w:pPr>
        <w:pStyle w:val="Rubrik4utannumrering"/>
      </w:pPr>
      <w:r w:rsidRPr="008C49AF">
        <w:lastRenderedPageBreak/>
        <w:t>Ikraftträdande</w:t>
      </w:r>
      <w:r>
        <w:t>- och övergångsbestämmelser</w:t>
      </w:r>
    </w:p>
    <w:p w14:paraId="58564523" w14:textId="43DEDB26" w:rsidR="00E856D8" w:rsidRPr="00EF1B2B" w:rsidRDefault="00E856D8" w:rsidP="000B689D">
      <w:pPr>
        <w:pStyle w:val="Brdtextmedindrag"/>
        <w:keepNext/>
        <w:rPr>
          <w:sz w:val="18"/>
          <w:szCs w:val="18"/>
        </w:rPr>
      </w:pPr>
      <w:r w:rsidRPr="00EF1B2B">
        <w:rPr>
          <w:sz w:val="18"/>
          <w:szCs w:val="18"/>
        </w:rPr>
        <w:t xml:space="preserve">1. Denna lag träder i </w:t>
      </w:r>
      <w:r w:rsidRPr="005461D6">
        <w:rPr>
          <w:sz w:val="18"/>
          <w:szCs w:val="18"/>
        </w:rPr>
        <w:t xml:space="preserve">kraft den </w:t>
      </w:r>
      <w:r w:rsidR="000E35D5">
        <w:rPr>
          <w:sz w:val="18"/>
          <w:szCs w:val="18"/>
        </w:rPr>
        <w:t>10 s</w:t>
      </w:r>
      <w:r w:rsidR="005802EC" w:rsidRPr="008E0CC0">
        <w:rPr>
          <w:sz w:val="18"/>
          <w:szCs w:val="18"/>
        </w:rPr>
        <w:t xml:space="preserve">eptember </w:t>
      </w:r>
      <w:r w:rsidRPr="005461D6">
        <w:rPr>
          <w:sz w:val="18"/>
          <w:szCs w:val="18"/>
        </w:rPr>
        <w:t>2026.</w:t>
      </w:r>
    </w:p>
    <w:p w14:paraId="00A7304D" w14:textId="20808347" w:rsidR="00E856D8" w:rsidRDefault="00E856D8" w:rsidP="00E856D8">
      <w:pPr>
        <w:pStyle w:val="Brdtextmedindrag"/>
        <w:rPr>
          <w:sz w:val="18"/>
          <w:szCs w:val="18"/>
        </w:rPr>
      </w:pPr>
      <w:r w:rsidRPr="00EF1B2B">
        <w:rPr>
          <w:sz w:val="18"/>
          <w:szCs w:val="18"/>
        </w:rPr>
        <w:t>2. För förhållanden som inträffat före ikraftträdandet gäller 30 b</w:t>
      </w:r>
      <w:r w:rsidR="003B3B72">
        <w:rPr>
          <w:sz w:val="18"/>
          <w:szCs w:val="18"/>
        </w:rPr>
        <w:t> </w:t>
      </w:r>
      <w:r w:rsidRPr="00EF1B2B">
        <w:rPr>
          <w:sz w:val="18"/>
          <w:szCs w:val="18"/>
        </w:rPr>
        <w:t>§ första stycket i den äldre lydelsen.</w:t>
      </w:r>
    </w:p>
    <w:p w14:paraId="28F4B29F" w14:textId="77777777" w:rsidR="00E856D8" w:rsidRDefault="00E856D8" w:rsidP="00E856D8">
      <w:pPr>
        <w:pStyle w:val="Brdtextmedindrag"/>
        <w:ind w:firstLine="0"/>
      </w:pPr>
    </w:p>
    <w:p w14:paraId="4E753D87" w14:textId="77777777" w:rsidR="00E856D8" w:rsidRDefault="00E856D8" w:rsidP="00E856D8">
      <w:pPr>
        <w:pStyle w:val="Brdtextmedindrag"/>
        <w:ind w:firstLine="0"/>
      </w:pPr>
      <w:r>
        <w:t xml:space="preserve">Övervägandena finns </w:t>
      </w:r>
      <w:r w:rsidRPr="005461D6">
        <w:t>i avsnitt 12.</w:t>
      </w:r>
    </w:p>
    <w:p w14:paraId="02C63921" w14:textId="26223A60" w:rsidR="00E856D8" w:rsidRDefault="00E856D8" w:rsidP="00E856D8">
      <w:pPr>
        <w:pStyle w:val="Brdtextmedindrag"/>
      </w:pPr>
      <w:r>
        <w:t xml:space="preserve">Enligt </w:t>
      </w:r>
      <w:r>
        <w:rPr>
          <w:i/>
          <w:iCs/>
        </w:rPr>
        <w:t>första punkten</w:t>
      </w:r>
      <w:r>
        <w:t xml:space="preserve"> träder lagen i kraft den </w:t>
      </w:r>
      <w:r w:rsidR="00A10F72">
        <w:t>1</w:t>
      </w:r>
      <w:r w:rsidR="000E35D5">
        <w:t>0 </w:t>
      </w:r>
      <w:r w:rsidR="005802EC">
        <w:t>september</w:t>
      </w:r>
      <w:r w:rsidR="005802EC" w:rsidRPr="009D488C">
        <w:t xml:space="preserve"> </w:t>
      </w:r>
      <w:r>
        <w:t xml:space="preserve">2026. </w:t>
      </w:r>
      <w:r w:rsidR="00F460C5">
        <w:t>Det innebär bl.a. att ändringen i 38 § om sänkt gräns för presumtionsregeln för att väcka bevistalan börjar gälla då. Eftersom det rör sig om en processuell regel kommer den ändrade bestämmelsen bli tillämplig även på gärningar som begåtts före ikraftträdandet. Även den processuella regleringen 38 f § om en möjlighet för åklagaren att begära att domstolen i andra hand prövar om den unge begått ett brott inom ramen för en bevistalan kommer börja gälla då. Eftersom situationen gäller endast i fall som avses i 1</w:t>
      </w:r>
      <w:r w:rsidR="003B3B72">
        <w:t> </w:t>
      </w:r>
      <w:r w:rsidR="00F460C5">
        <w:t>kap. 6</w:t>
      </w:r>
      <w:r w:rsidR="003B3B72">
        <w:t> </w:t>
      </w:r>
      <w:r w:rsidR="00F460C5">
        <w:t xml:space="preserve">§ andra stycket brottsbalken och den regleringen tillämpas på gärningar som begåtts från och med den </w:t>
      </w:r>
      <w:r w:rsidR="000E35D5">
        <w:t>10 </w:t>
      </w:r>
      <w:r w:rsidR="005802EC">
        <w:t>september</w:t>
      </w:r>
      <w:r w:rsidR="005802EC" w:rsidRPr="009D488C">
        <w:t xml:space="preserve"> </w:t>
      </w:r>
      <w:r w:rsidR="00F460C5">
        <w:t>2026 (se författningskommentaren till den paragrafen) kommer möjligheten att framställa ett alternativt yrkande om bevistalan inte kunna tillämpas på gärningar som begåtts före den tid</w:t>
      </w:r>
      <w:r w:rsidR="00F460C5">
        <w:softHyphen/>
        <w:t xml:space="preserve">punkten. </w:t>
      </w:r>
    </w:p>
    <w:p w14:paraId="098A50F4" w14:textId="77777777" w:rsidR="00E856D8" w:rsidRDefault="00E856D8" w:rsidP="00E856D8">
      <w:pPr>
        <w:pStyle w:val="Brdtextmedindrag"/>
      </w:pPr>
      <w:r>
        <w:t xml:space="preserve">Övergångsbestämmelsen i </w:t>
      </w:r>
      <w:r>
        <w:rPr>
          <w:i/>
          <w:iCs/>
        </w:rPr>
        <w:t>andra punkten</w:t>
      </w:r>
      <w:r>
        <w:t xml:space="preserve"> innebär att </w:t>
      </w:r>
      <w:r w:rsidRPr="00EF1B2B">
        <w:t>omständi</w:t>
      </w:r>
      <w:r>
        <w:t>g</w:t>
      </w:r>
      <w:r w:rsidRPr="00EF1B2B">
        <w:t xml:space="preserve">heter som inträffat före ikraftträdandet </w:t>
      </w:r>
      <w:r>
        <w:t xml:space="preserve">inte kan läggas till grund för en varning i enlighet med den nya utökade möjligheten för </w:t>
      </w:r>
      <w:r w:rsidRPr="00EF1B2B">
        <w:t>åklagaren</w:t>
      </w:r>
      <w:r>
        <w:t xml:space="preserve"> att besluta </w:t>
      </w:r>
      <w:r w:rsidRPr="00EF1B2B">
        <w:t xml:space="preserve">om varning </w:t>
      </w:r>
      <w:r>
        <w:t xml:space="preserve">vid misskötsamhet. </w:t>
      </w:r>
    </w:p>
    <w:p w14:paraId="1A504955" w14:textId="77777777" w:rsidR="00E856D8" w:rsidRPr="008E3418" w:rsidRDefault="00E856D8" w:rsidP="00E856D8">
      <w:pPr>
        <w:pStyle w:val="Rubrik2"/>
      </w:pPr>
      <w:bookmarkStart w:id="336" w:name="_Toc219455984"/>
      <w:bookmarkStart w:id="337" w:name="_Toc220315276"/>
      <w:bookmarkStart w:id="338" w:name="_Toc233629805"/>
      <w:r w:rsidRPr="008E3418">
        <w:t>Förslag</w:t>
      </w:r>
      <w:r>
        <w:t>et</w:t>
      </w:r>
      <w:r w:rsidRPr="008E3418">
        <w:t xml:space="preserve"> till lag om ändring i lagen (1964:167) med särskilda bestämmelser om unga lagöverträdare</w:t>
      </w:r>
      <w:bookmarkEnd w:id="336"/>
      <w:bookmarkEnd w:id="337"/>
      <w:bookmarkEnd w:id="338"/>
    </w:p>
    <w:p w14:paraId="1519FE31" w14:textId="77777777" w:rsidR="00E856D8" w:rsidRPr="005461D6" w:rsidRDefault="00E856D8" w:rsidP="008C49AF">
      <w:pPr>
        <w:pStyle w:val="Rubrik4utannumrering"/>
        <w:spacing w:before="0"/>
      </w:pPr>
      <w:r w:rsidRPr="00F47BE8">
        <w:t>Ikraftträdande</w:t>
      </w:r>
      <w:r>
        <w:t xml:space="preserve">- och </w:t>
      </w:r>
      <w:r w:rsidRPr="005461D6">
        <w:t>övergångsbestämmelser</w:t>
      </w:r>
    </w:p>
    <w:p w14:paraId="21394A7F" w14:textId="6C9C527C" w:rsidR="00E856D8" w:rsidRPr="005461D6" w:rsidRDefault="00E856D8" w:rsidP="00E856D8">
      <w:pPr>
        <w:pStyle w:val="Brdtextmedindrag"/>
        <w:rPr>
          <w:sz w:val="18"/>
          <w:szCs w:val="18"/>
        </w:rPr>
      </w:pPr>
      <w:r w:rsidRPr="005461D6">
        <w:rPr>
          <w:sz w:val="18"/>
          <w:szCs w:val="18"/>
        </w:rPr>
        <w:t xml:space="preserve">1. Denna lag träder i kraft den </w:t>
      </w:r>
      <w:r w:rsidR="000E35D5">
        <w:rPr>
          <w:sz w:val="18"/>
          <w:szCs w:val="18"/>
        </w:rPr>
        <w:t>10 </w:t>
      </w:r>
      <w:r w:rsidR="005802EC" w:rsidRPr="008E0CC0">
        <w:rPr>
          <w:sz w:val="18"/>
          <w:szCs w:val="18"/>
        </w:rPr>
        <w:t xml:space="preserve">september </w:t>
      </w:r>
      <w:r w:rsidRPr="005461D6">
        <w:rPr>
          <w:sz w:val="18"/>
          <w:szCs w:val="18"/>
        </w:rPr>
        <w:t>2031.</w:t>
      </w:r>
    </w:p>
    <w:p w14:paraId="2DEBBE2C" w14:textId="77777777" w:rsidR="00E856D8" w:rsidRPr="005461D6" w:rsidRDefault="00E856D8" w:rsidP="00E856D8">
      <w:pPr>
        <w:pStyle w:val="Brdtextmedindrag"/>
        <w:rPr>
          <w:sz w:val="18"/>
          <w:szCs w:val="18"/>
        </w:rPr>
      </w:pPr>
      <w:r w:rsidRPr="005461D6">
        <w:rPr>
          <w:sz w:val="18"/>
          <w:szCs w:val="18"/>
        </w:rPr>
        <w:t>2. De upphävda paragraferna gäller fortfarande för brott som har begåtts före ikraft</w:t>
      </w:r>
      <w:r w:rsidRPr="005461D6">
        <w:rPr>
          <w:sz w:val="18"/>
          <w:szCs w:val="18"/>
        </w:rPr>
        <w:softHyphen/>
        <w:t>trädandet.</w:t>
      </w:r>
    </w:p>
    <w:p w14:paraId="47EB5984" w14:textId="77777777" w:rsidR="00E856D8" w:rsidRPr="005461D6" w:rsidRDefault="00E856D8" w:rsidP="00E856D8">
      <w:pPr>
        <w:pStyle w:val="Brdtextmedindrag"/>
        <w:ind w:firstLine="0"/>
      </w:pPr>
    </w:p>
    <w:p w14:paraId="2AD5EFA3" w14:textId="77777777" w:rsidR="00E856D8" w:rsidRPr="005461D6" w:rsidRDefault="00E856D8" w:rsidP="00E856D8">
      <w:pPr>
        <w:pStyle w:val="Brdtextmedindrag"/>
        <w:ind w:firstLine="0"/>
      </w:pPr>
      <w:r w:rsidRPr="005461D6">
        <w:t>Övervägandena finns i avsnitt 12.</w:t>
      </w:r>
    </w:p>
    <w:p w14:paraId="6C5717BB" w14:textId="11688679" w:rsidR="00E856D8" w:rsidRDefault="00E856D8" w:rsidP="00E856D8">
      <w:pPr>
        <w:pStyle w:val="Brdtextmedindrag"/>
      </w:pPr>
      <w:r w:rsidRPr="005461D6">
        <w:t xml:space="preserve">Enligt </w:t>
      </w:r>
      <w:r w:rsidRPr="005461D6">
        <w:rPr>
          <w:i/>
          <w:iCs/>
        </w:rPr>
        <w:t>första punkten</w:t>
      </w:r>
      <w:r w:rsidRPr="005461D6">
        <w:t xml:space="preserve"> träder lagen i kraft den </w:t>
      </w:r>
      <w:r w:rsidR="000E35D5">
        <w:t>10 </w:t>
      </w:r>
      <w:r w:rsidR="005802EC">
        <w:t>september</w:t>
      </w:r>
      <w:r w:rsidR="005802EC" w:rsidRPr="009D488C">
        <w:t xml:space="preserve"> </w:t>
      </w:r>
      <w:r w:rsidRPr="005461D6">
        <w:t>2031. Det innebär att 1 a, 38 e och 38 f §§ som införts</w:t>
      </w:r>
      <w:r>
        <w:t xml:space="preserve"> med anledning av den tids</w:t>
      </w:r>
      <w:r w:rsidR="008E0CC0">
        <w:softHyphen/>
      </w:r>
      <w:r>
        <w:t>begränsade särskilda reg</w:t>
      </w:r>
      <w:r>
        <w:softHyphen/>
        <w:t>leringen om sänkt straff</w:t>
      </w:r>
      <w:r>
        <w:softHyphen/>
        <w:t>bar</w:t>
      </w:r>
      <w:r>
        <w:softHyphen/>
        <w:t>hets</w:t>
      </w:r>
      <w:r>
        <w:softHyphen/>
        <w:t>ålder för allvarliga brott upp</w:t>
      </w:r>
      <w:r>
        <w:softHyphen/>
        <w:t>hör att gälla vid den tidpunkten.</w:t>
      </w:r>
    </w:p>
    <w:p w14:paraId="643640C4" w14:textId="1E0CA71B" w:rsidR="00E856D8" w:rsidRPr="0085799A" w:rsidRDefault="00E856D8" w:rsidP="00E856D8">
      <w:pPr>
        <w:pStyle w:val="Brdtextmedindrag"/>
        <w:rPr>
          <w:i/>
          <w:iCs/>
        </w:rPr>
      </w:pPr>
      <w:r>
        <w:t xml:space="preserve">Övergångsbestämmelsen i </w:t>
      </w:r>
      <w:r>
        <w:rPr>
          <w:i/>
          <w:iCs/>
        </w:rPr>
        <w:t>andra punkten</w:t>
      </w:r>
      <w:r>
        <w:t xml:space="preserve"> innebär att bestämmelserna fortfarande gäller för brott som begåtts under den tid den särskilda regle</w:t>
      </w:r>
      <w:r>
        <w:softHyphen/>
        <w:t>ringen gällde, även om handläggning</w:t>
      </w:r>
      <w:r w:rsidR="00F460C5">
        <w:t>en</w:t>
      </w:r>
      <w:r>
        <w:t xml:space="preserve"> sker efter ikraft</w:t>
      </w:r>
      <w:r>
        <w:softHyphen/>
        <w:t xml:space="preserve">trädandet. </w:t>
      </w:r>
    </w:p>
    <w:p w14:paraId="7495C758" w14:textId="77777777" w:rsidR="000B689D" w:rsidRDefault="000B689D">
      <w:pPr>
        <w:spacing w:line="2" w:lineRule="auto"/>
        <w:rPr>
          <w:rFonts w:ascii="Times New Roman" w:eastAsiaTheme="minorHAnsi" w:hAnsi="Times New Roman" w:cstheme="minorBidi"/>
          <w:kern w:val="18"/>
          <w:sz w:val="26"/>
          <w:szCs w:val="22"/>
        </w:rPr>
      </w:pPr>
      <w:bookmarkStart w:id="339" w:name="_Toc167088744"/>
      <w:bookmarkStart w:id="340" w:name="_Toc195704993"/>
      <w:bookmarkStart w:id="341" w:name="_Toc216271638"/>
      <w:bookmarkStart w:id="342" w:name="_Toc219455985"/>
      <w:bookmarkStart w:id="343" w:name="_Toc220315277"/>
      <w:r>
        <w:br w:type="page"/>
      </w:r>
    </w:p>
    <w:p w14:paraId="105F8555" w14:textId="407C1DF3" w:rsidR="00E856D8" w:rsidRPr="0085799A" w:rsidRDefault="00E856D8" w:rsidP="000B689D">
      <w:pPr>
        <w:pStyle w:val="Rubrik2"/>
        <w:spacing w:before="0"/>
      </w:pPr>
      <w:bookmarkStart w:id="344" w:name="_Toc233629806"/>
      <w:r w:rsidRPr="0085799A">
        <w:lastRenderedPageBreak/>
        <w:t>Förslaget till lag om ändring i skattebrottslagen (1971:69)</w:t>
      </w:r>
      <w:bookmarkEnd w:id="339"/>
      <w:bookmarkEnd w:id="340"/>
      <w:bookmarkEnd w:id="341"/>
      <w:bookmarkEnd w:id="342"/>
      <w:bookmarkEnd w:id="343"/>
      <w:bookmarkEnd w:id="344"/>
    </w:p>
    <w:p w14:paraId="3B8AD776" w14:textId="28C2CFD4" w:rsidR="00E856D8" w:rsidRPr="00E77753" w:rsidRDefault="00E856D8" w:rsidP="00E856D8">
      <w:pPr>
        <w:pStyle w:val="Brdtext"/>
        <w:rPr>
          <w:sz w:val="18"/>
        </w:rPr>
      </w:pPr>
      <w:r w:rsidRPr="00E77753">
        <w:rPr>
          <w:b/>
          <w:sz w:val="18"/>
        </w:rPr>
        <w:t>17 §    </w:t>
      </w:r>
      <w:r w:rsidRPr="00E77753">
        <w:rPr>
          <w:sz w:val="18"/>
        </w:rPr>
        <w:t>Förvaltningsmyndigheter som handlägger frågor om skat</w:t>
      </w:r>
      <w:r w:rsidRPr="00E77753">
        <w:rPr>
          <w:sz w:val="18"/>
        </w:rPr>
        <w:softHyphen/>
        <w:t xml:space="preserve">ter eller avgifter </w:t>
      </w:r>
      <w:r w:rsidRPr="009C03EA">
        <w:rPr>
          <w:sz w:val="18"/>
        </w:rPr>
        <w:t>ska</w:t>
      </w:r>
      <w:r w:rsidRPr="00E77753">
        <w:rPr>
          <w:sz w:val="18"/>
        </w:rPr>
        <w:t xml:space="preserve"> göra anmä</w:t>
      </w:r>
      <w:r w:rsidRPr="00E77753">
        <w:rPr>
          <w:sz w:val="18"/>
        </w:rPr>
        <w:softHyphen/>
        <w:t>lan till åklagaren så snart det finns anledning att anta att brott enligt denna lag har begåtts. Detta gäller dock inte om det kan antas att brottet inte kom</w:t>
      </w:r>
      <w:r w:rsidRPr="00E77753">
        <w:rPr>
          <w:sz w:val="18"/>
        </w:rPr>
        <w:softHyphen/>
        <w:t>mer att medföra påföljd enligt denna lag eller om anmälan av annat skäl inte behövs. Skatte</w:t>
      </w:r>
      <w:r w:rsidRPr="00E77753">
        <w:rPr>
          <w:sz w:val="18"/>
        </w:rPr>
        <w:softHyphen/>
        <w:t>verket får fullgöra anmälnings</w:t>
      </w:r>
      <w:r w:rsidRPr="00E77753">
        <w:rPr>
          <w:sz w:val="18"/>
        </w:rPr>
        <w:softHyphen/>
        <w:t xml:space="preserve">skyldigheten till enhet inom </w:t>
      </w:r>
      <w:r w:rsidR="00DA741F">
        <w:rPr>
          <w:sz w:val="18"/>
        </w:rPr>
        <w:t>myndig</w:t>
      </w:r>
      <w:r w:rsidR="004C026E">
        <w:rPr>
          <w:sz w:val="18"/>
        </w:rPr>
        <w:softHyphen/>
      </w:r>
      <w:r w:rsidR="00DA741F">
        <w:rPr>
          <w:sz w:val="18"/>
        </w:rPr>
        <w:t>heten</w:t>
      </w:r>
      <w:r w:rsidRPr="00E77753">
        <w:rPr>
          <w:sz w:val="18"/>
        </w:rPr>
        <w:t xml:space="preserve"> som </w:t>
      </w:r>
      <w:r w:rsidRPr="004C026E">
        <w:rPr>
          <w:sz w:val="18"/>
        </w:rPr>
        <w:t>ska</w:t>
      </w:r>
      <w:r w:rsidRPr="00E77753">
        <w:rPr>
          <w:sz w:val="18"/>
        </w:rPr>
        <w:t xml:space="preserve"> medverka vid brottsutredning, om det inte finns skäl att anta att brottet för</w:t>
      </w:r>
      <w:r w:rsidRPr="00E77753">
        <w:rPr>
          <w:sz w:val="18"/>
        </w:rPr>
        <w:softHyphen/>
        <w:t>anleder annan påföljd än böter och den misstänkte kan antas er</w:t>
      </w:r>
      <w:r w:rsidRPr="00E77753">
        <w:rPr>
          <w:sz w:val="18"/>
        </w:rPr>
        <w:softHyphen/>
        <w:t xml:space="preserve">känna gärningen. Detta gäller dock endast om den misstänkte fyllt </w:t>
      </w:r>
      <w:r>
        <w:rPr>
          <w:i/>
          <w:iCs/>
          <w:sz w:val="18"/>
        </w:rPr>
        <w:t>arton</w:t>
      </w:r>
      <w:r w:rsidRPr="00E77753">
        <w:rPr>
          <w:i/>
          <w:iCs/>
          <w:sz w:val="18"/>
        </w:rPr>
        <w:t> </w:t>
      </w:r>
      <w:r w:rsidRPr="00E77753">
        <w:rPr>
          <w:sz w:val="18"/>
        </w:rPr>
        <w:t>år.</w:t>
      </w:r>
    </w:p>
    <w:p w14:paraId="58788B94" w14:textId="77777777" w:rsidR="00E856D8" w:rsidRPr="00E77753" w:rsidRDefault="00E856D8" w:rsidP="00E856D8">
      <w:pPr>
        <w:pStyle w:val="Brdtextmedindrag"/>
        <w:rPr>
          <w:sz w:val="18"/>
        </w:rPr>
      </w:pPr>
      <w:r w:rsidRPr="00E77753">
        <w:rPr>
          <w:sz w:val="18"/>
        </w:rPr>
        <w:t>Har i lag eller förordning meddelats bestämmelse som avviker från före</w:t>
      </w:r>
      <w:r>
        <w:rPr>
          <w:sz w:val="18"/>
        </w:rPr>
        <w:softHyphen/>
      </w:r>
      <w:r w:rsidRPr="00E77753">
        <w:rPr>
          <w:sz w:val="18"/>
        </w:rPr>
        <w:t>skrif</w:t>
      </w:r>
      <w:r>
        <w:rPr>
          <w:sz w:val="18"/>
        </w:rPr>
        <w:softHyphen/>
      </w:r>
      <w:r w:rsidRPr="00E77753">
        <w:rPr>
          <w:sz w:val="18"/>
        </w:rPr>
        <w:t>terna i första stycket gäller den bestämmelsen.</w:t>
      </w:r>
    </w:p>
    <w:p w14:paraId="238F9212" w14:textId="77777777" w:rsidR="00E856D8" w:rsidRDefault="00E856D8" w:rsidP="00E856D8">
      <w:pPr>
        <w:pStyle w:val="Brdtext"/>
      </w:pPr>
    </w:p>
    <w:p w14:paraId="55E38631" w14:textId="77777777" w:rsidR="00E856D8" w:rsidRPr="00DF44ED" w:rsidRDefault="00E856D8" w:rsidP="00E856D8">
      <w:pPr>
        <w:pStyle w:val="Brdtext"/>
      </w:pPr>
      <w:r w:rsidRPr="0085799A">
        <w:t>Paragrafen innehåller bestämmelser om förvaltningsmyndighe</w:t>
      </w:r>
      <w:r>
        <w:t>ters skyl</w:t>
      </w:r>
      <w:r>
        <w:softHyphen/>
        <w:t xml:space="preserve">dighet att </w:t>
      </w:r>
      <w:r w:rsidRPr="0085799A">
        <w:t>göra anmälan till åklagare</w:t>
      </w:r>
      <w:r>
        <w:t xml:space="preserve"> och om att </w:t>
      </w:r>
      <w:r w:rsidRPr="0085799A">
        <w:t xml:space="preserve">Skatteverket i vissa fall </w:t>
      </w:r>
      <w:r w:rsidRPr="00DF44ED">
        <w:t>får fullgöra anmälnings</w:t>
      </w:r>
      <w:r>
        <w:softHyphen/>
      </w:r>
      <w:r w:rsidRPr="00DF44ED">
        <w:t>skyl</w:t>
      </w:r>
      <w:r>
        <w:softHyphen/>
      </w:r>
      <w:r w:rsidRPr="00DF44ED">
        <w:t>dig</w:t>
      </w:r>
      <w:r>
        <w:softHyphen/>
      </w:r>
      <w:r w:rsidRPr="00DF44ED">
        <w:t xml:space="preserve">heten till </w:t>
      </w:r>
      <w:r>
        <w:t xml:space="preserve">en </w:t>
      </w:r>
      <w:r w:rsidRPr="00DF44ED">
        <w:t xml:space="preserve">brottsutredande enhet inom </w:t>
      </w:r>
      <w:r>
        <w:t>Skatte</w:t>
      </w:r>
      <w:r>
        <w:softHyphen/>
        <w:t>verket. Övervägandena finns</w:t>
      </w:r>
      <w:r w:rsidRPr="0085799A">
        <w:t xml:space="preserve"> i </w:t>
      </w:r>
      <w:r w:rsidRPr="005461D6">
        <w:t>av</w:t>
      </w:r>
      <w:r w:rsidRPr="005461D6">
        <w:softHyphen/>
        <w:t>snitt 8.4.</w:t>
      </w:r>
    </w:p>
    <w:p w14:paraId="149FF4D9" w14:textId="2D776D9D" w:rsidR="00E856D8" w:rsidRPr="0085799A" w:rsidRDefault="00E856D8" w:rsidP="00E856D8">
      <w:pPr>
        <w:pStyle w:val="Brdtextmedindrag"/>
      </w:pPr>
      <w:r w:rsidRPr="00DF44ED">
        <w:t>Paragrafens</w:t>
      </w:r>
      <w:r>
        <w:rPr>
          <w:i/>
          <w:iCs/>
        </w:rPr>
        <w:t xml:space="preserve"> f</w:t>
      </w:r>
      <w:r w:rsidRPr="0085799A">
        <w:rPr>
          <w:i/>
          <w:iCs/>
        </w:rPr>
        <w:t>örsta stycke</w:t>
      </w:r>
      <w:r w:rsidRPr="0085799A">
        <w:t xml:space="preserve"> ändras på så sätt att möjligheten för Skatte</w:t>
      </w:r>
      <w:r>
        <w:softHyphen/>
      </w:r>
      <w:r w:rsidRPr="0085799A">
        <w:t xml:space="preserve">verket att fullgöra anmälningsskyldigheten </w:t>
      </w:r>
      <w:r>
        <w:t>inom Skatteverket</w:t>
      </w:r>
      <w:r w:rsidRPr="0085799A">
        <w:t xml:space="preserve"> gäller om den misstänkte har fyllt 18 år, i stället för </w:t>
      </w:r>
      <w:r>
        <w:t>– som enligt hittills</w:t>
      </w:r>
      <w:r>
        <w:softHyphen/>
        <w:t>varande ord</w:t>
      </w:r>
      <w:r>
        <w:softHyphen/>
        <w:t xml:space="preserve">ning – </w:t>
      </w:r>
      <w:r w:rsidRPr="0085799A">
        <w:t>21 år.</w:t>
      </w:r>
    </w:p>
    <w:p w14:paraId="5780E3A6" w14:textId="77777777" w:rsidR="00E856D8" w:rsidRPr="008E3418" w:rsidRDefault="00E856D8" w:rsidP="00E856D8">
      <w:pPr>
        <w:pStyle w:val="Rubrik2"/>
      </w:pPr>
      <w:bookmarkStart w:id="345" w:name="_Toc215751856"/>
      <w:bookmarkStart w:id="346" w:name="_Toc215751980"/>
      <w:bookmarkStart w:id="347" w:name="_Toc216271639"/>
      <w:bookmarkStart w:id="348" w:name="_Toc219455986"/>
      <w:bookmarkStart w:id="349" w:name="_Toc220315278"/>
      <w:bookmarkStart w:id="350" w:name="_Toc233629807"/>
      <w:bookmarkEnd w:id="345"/>
      <w:bookmarkEnd w:id="346"/>
      <w:r w:rsidRPr="008E3418">
        <w:t>Förslag</w:t>
      </w:r>
      <w:r>
        <w:t>et</w:t>
      </w:r>
      <w:r w:rsidRPr="008E3418">
        <w:t xml:space="preserve"> till lag om ändring i lagen (1978:801) om internationellt samarbete rörande kriminalvård i frihet</w:t>
      </w:r>
      <w:bookmarkEnd w:id="347"/>
      <w:bookmarkEnd w:id="348"/>
      <w:bookmarkEnd w:id="349"/>
      <w:bookmarkEnd w:id="350"/>
    </w:p>
    <w:p w14:paraId="06AA47B3" w14:textId="77777777" w:rsidR="00E856D8" w:rsidRPr="002808E2" w:rsidRDefault="00E856D8" w:rsidP="00E856D8">
      <w:pPr>
        <w:pStyle w:val="Brdtext"/>
        <w:keepNext/>
        <w:rPr>
          <w:sz w:val="18"/>
          <w:szCs w:val="18"/>
        </w:rPr>
      </w:pPr>
      <w:r w:rsidRPr="000F3A43">
        <w:rPr>
          <w:b/>
          <w:sz w:val="18"/>
          <w:szCs w:val="18"/>
        </w:rPr>
        <w:t>5 §</w:t>
      </w:r>
      <w:r w:rsidRPr="002808E2">
        <w:rPr>
          <w:sz w:val="18"/>
          <w:szCs w:val="18"/>
        </w:rPr>
        <w:t>    Framställningen kan avslås</w:t>
      </w:r>
    </w:p>
    <w:p w14:paraId="4D8D6330" w14:textId="77777777" w:rsidR="00E856D8" w:rsidRPr="002808E2" w:rsidRDefault="00E856D8" w:rsidP="00E856D8">
      <w:pPr>
        <w:pStyle w:val="Brdtextmedindrag"/>
        <w:rPr>
          <w:sz w:val="18"/>
          <w:szCs w:val="18"/>
        </w:rPr>
      </w:pPr>
      <w:r w:rsidRPr="002808E2">
        <w:rPr>
          <w:sz w:val="18"/>
          <w:szCs w:val="18"/>
        </w:rPr>
        <w:t xml:space="preserve">1. om </w:t>
      </w:r>
      <w:r>
        <w:rPr>
          <w:i/>
          <w:iCs/>
          <w:sz w:val="18"/>
          <w:szCs w:val="18"/>
        </w:rPr>
        <w:t>den</w:t>
      </w:r>
      <w:r>
        <w:rPr>
          <w:i/>
          <w:sz w:val="18"/>
          <w:szCs w:val="18"/>
        </w:rPr>
        <w:t xml:space="preserve"> </w:t>
      </w:r>
      <w:r w:rsidRPr="002808E2">
        <w:rPr>
          <w:sz w:val="18"/>
          <w:szCs w:val="18"/>
        </w:rPr>
        <w:t xml:space="preserve">gärning som påföljden avser omfattas av </w:t>
      </w:r>
      <w:r>
        <w:rPr>
          <w:i/>
          <w:iCs/>
          <w:sz w:val="18"/>
          <w:szCs w:val="18"/>
        </w:rPr>
        <w:t xml:space="preserve">ett </w:t>
      </w:r>
      <w:r w:rsidRPr="002808E2">
        <w:rPr>
          <w:sz w:val="18"/>
          <w:szCs w:val="18"/>
        </w:rPr>
        <w:t>här i landet väckt åtal, utfärdat strafförelägg</w:t>
      </w:r>
      <w:r w:rsidRPr="002808E2">
        <w:rPr>
          <w:sz w:val="18"/>
          <w:szCs w:val="18"/>
        </w:rPr>
        <w:softHyphen/>
        <w:t>ande eller föreläggande av ord</w:t>
      </w:r>
      <w:r w:rsidRPr="002808E2">
        <w:rPr>
          <w:sz w:val="18"/>
          <w:szCs w:val="18"/>
        </w:rPr>
        <w:softHyphen/>
        <w:t xml:space="preserve">ningsbot eller meddelat beslut att åtal </w:t>
      </w:r>
      <w:r w:rsidRPr="002808E2">
        <w:rPr>
          <w:i/>
          <w:iCs/>
          <w:sz w:val="18"/>
          <w:szCs w:val="18"/>
        </w:rPr>
        <w:t>inte ska</w:t>
      </w:r>
      <w:r w:rsidRPr="002808E2">
        <w:rPr>
          <w:sz w:val="18"/>
          <w:szCs w:val="18"/>
        </w:rPr>
        <w:t xml:space="preserve"> väckas eller full</w:t>
      </w:r>
      <w:r w:rsidRPr="002808E2">
        <w:rPr>
          <w:sz w:val="18"/>
          <w:szCs w:val="18"/>
        </w:rPr>
        <w:softHyphen/>
        <w:t>följas,</w:t>
      </w:r>
    </w:p>
    <w:p w14:paraId="4422F504" w14:textId="77777777" w:rsidR="00E856D8" w:rsidRPr="002808E2" w:rsidRDefault="00E856D8" w:rsidP="00E856D8">
      <w:pPr>
        <w:pStyle w:val="Brdtextmedindrag"/>
        <w:rPr>
          <w:sz w:val="18"/>
          <w:szCs w:val="18"/>
        </w:rPr>
      </w:pPr>
      <w:r w:rsidRPr="002808E2">
        <w:rPr>
          <w:sz w:val="18"/>
          <w:szCs w:val="18"/>
        </w:rPr>
        <w:t>2. om domen har meddelats utan att den dömde har varit per</w:t>
      </w:r>
      <w:r w:rsidRPr="002808E2">
        <w:rPr>
          <w:sz w:val="18"/>
          <w:szCs w:val="18"/>
        </w:rPr>
        <w:softHyphen/>
        <w:t>sonligen närvarande vid förhandling i saken inför domstol,</w:t>
      </w:r>
    </w:p>
    <w:p w14:paraId="0C1E665C" w14:textId="77777777" w:rsidR="00E856D8" w:rsidRPr="002808E2" w:rsidRDefault="00E856D8" w:rsidP="00E856D8">
      <w:pPr>
        <w:pStyle w:val="Brdtextmedindrag"/>
        <w:rPr>
          <w:sz w:val="18"/>
          <w:szCs w:val="18"/>
        </w:rPr>
      </w:pPr>
      <w:r w:rsidRPr="002808E2">
        <w:rPr>
          <w:sz w:val="18"/>
          <w:szCs w:val="18"/>
        </w:rPr>
        <w:t xml:space="preserve">3. om den dömde </w:t>
      </w:r>
      <w:r w:rsidRPr="002808E2">
        <w:rPr>
          <w:i/>
          <w:iCs/>
          <w:sz w:val="18"/>
          <w:szCs w:val="18"/>
        </w:rPr>
        <w:t>enligt 1 kap. 6 § brotts</w:t>
      </w:r>
      <w:r>
        <w:rPr>
          <w:i/>
          <w:iCs/>
          <w:sz w:val="18"/>
          <w:szCs w:val="18"/>
        </w:rPr>
        <w:softHyphen/>
      </w:r>
      <w:r w:rsidRPr="002808E2">
        <w:rPr>
          <w:i/>
          <w:iCs/>
          <w:sz w:val="18"/>
          <w:szCs w:val="18"/>
        </w:rPr>
        <w:t xml:space="preserve">balken inte hade kunnat dömas till påföljd för </w:t>
      </w:r>
      <w:r>
        <w:rPr>
          <w:i/>
          <w:iCs/>
          <w:sz w:val="18"/>
          <w:szCs w:val="18"/>
        </w:rPr>
        <w:t xml:space="preserve">den aktuella </w:t>
      </w:r>
      <w:r w:rsidRPr="002808E2">
        <w:rPr>
          <w:i/>
          <w:iCs/>
          <w:sz w:val="18"/>
          <w:szCs w:val="18"/>
        </w:rPr>
        <w:t>gärning</w:t>
      </w:r>
      <w:r>
        <w:rPr>
          <w:i/>
          <w:iCs/>
          <w:sz w:val="18"/>
          <w:szCs w:val="18"/>
        </w:rPr>
        <w:t>en</w:t>
      </w:r>
      <w:r w:rsidRPr="005B441B">
        <w:rPr>
          <w:sz w:val="18"/>
          <w:szCs w:val="18"/>
        </w:rPr>
        <w:t>,</w:t>
      </w:r>
    </w:p>
    <w:p w14:paraId="05498AFA" w14:textId="77777777" w:rsidR="00E856D8" w:rsidRPr="002808E2" w:rsidRDefault="00E856D8" w:rsidP="00E856D8">
      <w:pPr>
        <w:pStyle w:val="Brdtextmedindrag"/>
        <w:rPr>
          <w:sz w:val="18"/>
          <w:szCs w:val="18"/>
        </w:rPr>
      </w:pPr>
      <w:r w:rsidRPr="002808E2">
        <w:rPr>
          <w:sz w:val="18"/>
          <w:szCs w:val="18"/>
        </w:rPr>
        <w:t>4. om domen av annat skäl än som förut har angivits måste anses oförenlig med principerna för tillämpning av svensk strafflag,</w:t>
      </w:r>
    </w:p>
    <w:p w14:paraId="71654B18" w14:textId="77777777" w:rsidR="00E856D8" w:rsidRPr="002808E2" w:rsidRDefault="00E856D8" w:rsidP="00E856D8">
      <w:pPr>
        <w:pStyle w:val="Brdtextmedindrag"/>
        <w:rPr>
          <w:sz w:val="18"/>
          <w:szCs w:val="18"/>
        </w:rPr>
      </w:pPr>
      <w:r w:rsidRPr="002808E2">
        <w:rPr>
          <w:sz w:val="18"/>
          <w:szCs w:val="18"/>
        </w:rPr>
        <w:t>5. om det med hänsyn till omständigheterna i det särskilda fallet är lämpligast att verkställighet här i landet anordnas enligt annan i 3 § angiven samarbetsform än som avses i framställningen.</w:t>
      </w:r>
    </w:p>
    <w:p w14:paraId="55FED359" w14:textId="77777777" w:rsidR="00E856D8" w:rsidRDefault="00E856D8" w:rsidP="00E856D8">
      <w:pPr>
        <w:pStyle w:val="Brdtext"/>
      </w:pPr>
    </w:p>
    <w:p w14:paraId="2BFEF272" w14:textId="77777777" w:rsidR="00E856D8" w:rsidRPr="008E3418" w:rsidRDefault="00E856D8" w:rsidP="00E856D8">
      <w:pPr>
        <w:pStyle w:val="Brdtext"/>
      </w:pPr>
      <w:bookmarkStart w:id="351" w:name="_Hlk215745592"/>
      <w:r>
        <w:t>Paragrafen innehåller bestämmelser om när en framställan om v</w:t>
      </w:r>
      <w:r w:rsidRPr="008E3418">
        <w:t>erk</w:t>
      </w:r>
      <w:r>
        <w:softHyphen/>
      </w:r>
      <w:r w:rsidRPr="008E3418">
        <w:t>ställig</w:t>
      </w:r>
      <w:r>
        <w:softHyphen/>
      </w:r>
      <w:r w:rsidRPr="008E3418">
        <w:t xml:space="preserve">het i Sverige av </w:t>
      </w:r>
      <w:r>
        <w:t xml:space="preserve">en </w:t>
      </w:r>
      <w:r w:rsidRPr="008E3418">
        <w:t>utländsk brottmålsdom</w:t>
      </w:r>
      <w:r>
        <w:t xml:space="preserve"> kan avslås. </w:t>
      </w:r>
      <w:r w:rsidRPr="008E3418">
        <w:t xml:space="preserve">Övervägandena finns i </w:t>
      </w:r>
      <w:r w:rsidRPr="005461D6">
        <w:t>avsnitt 6.7.2.</w:t>
      </w:r>
    </w:p>
    <w:p w14:paraId="6EA7D594" w14:textId="77777777" w:rsidR="00E856D8" w:rsidRPr="008E3418" w:rsidRDefault="00E856D8" w:rsidP="00E856D8">
      <w:pPr>
        <w:pStyle w:val="Brdtextmedindrag"/>
      </w:pPr>
      <w:r w:rsidRPr="009C5840">
        <w:t>Ändring</w:t>
      </w:r>
      <w:r>
        <w:t>arna</w:t>
      </w:r>
      <w:r w:rsidRPr="009C5840">
        <w:t xml:space="preserve"> i</w:t>
      </w:r>
      <w:r>
        <w:rPr>
          <w:i/>
          <w:iCs/>
        </w:rPr>
        <w:t xml:space="preserve"> första p</w:t>
      </w:r>
      <w:r w:rsidRPr="008E3418">
        <w:rPr>
          <w:i/>
          <w:iCs/>
        </w:rPr>
        <w:t>unkten </w:t>
      </w:r>
      <w:r>
        <w:t xml:space="preserve">är </w:t>
      </w:r>
      <w:r w:rsidRPr="008E3418">
        <w:t>språklig</w:t>
      </w:r>
      <w:r>
        <w:t>a</w:t>
      </w:r>
      <w:r w:rsidRPr="008E3418">
        <w:t>.</w:t>
      </w:r>
    </w:p>
    <w:p w14:paraId="37B98A9F" w14:textId="0394AAFF" w:rsidR="00E856D8" w:rsidRPr="0085799A" w:rsidRDefault="00E856D8" w:rsidP="00E856D8">
      <w:pPr>
        <w:pStyle w:val="Brdtextmedindrag"/>
      </w:pPr>
      <w:r>
        <w:t>Bestämmelsen</w:t>
      </w:r>
      <w:r w:rsidRPr="008E3418">
        <w:t xml:space="preserve"> i </w:t>
      </w:r>
      <w:r w:rsidRPr="002E6776">
        <w:rPr>
          <w:i/>
          <w:iCs/>
        </w:rPr>
        <w:t>tredje</w:t>
      </w:r>
      <w:r w:rsidRPr="008E3418">
        <w:t xml:space="preserve"> </w:t>
      </w:r>
      <w:r w:rsidRPr="008E3418">
        <w:rPr>
          <w:i/>
          <w:iCs/>
        </w:rPr>
        <w:t>punkten </w:t>
      </w:r>
      <w:r w:rsidRPr="008E3418">
        <w:t>har enligt den hittillsvarande ordningen inne</w:t>
      </w:r>
      <w:r>
        <w:softHyphen/>
      </w:r>
      <w:r w:rsidRPr="008E3418">
        <w:t>burit att en framställning kan avslås om den dömde vid tiden för brottet inte hade fyllt 15 år. Bestämmelsen ändras så att en fram</w:t>
      </w:r>
      <w:r w:rsidRPr="008E3418">
        <w:softHyphen/>
        <w:t>ställning kan av</w:t>
      </w:r>
      <w:r>
        <w:softHyphen/>
      </w:r>
      <w:r w:rsidRPr="008E3418">
        <w:t>slås om den dömde enligt 1 kap. 6 § brottsbalken inte hade kunnat dömas till på</w:t>
      </w:r>
      <w:r w:rsidRPr="008E3418">
        <w:softHyphen/>
        <w:t xml:space="preserve">följd för </w:t>
      </w:r>
      <w:r>
        <w:t>den aktuella gärningen.</w:t>
      </w:r>
      <w:r w:rsidRPr="008E3418">
        <w:t xml:space="preserve"> Änd</w:t>
      </w:r>
      <w:r w:rsidRPr="008E3418">
        <w:softHyphen/>
        <w:t xml:space="preserve">ringen är en anpassning till att straffbarhetsåldern för vissa brott är </w:t>
      </w:r>
      <w:r w:rsidR="00CC4AD0">
        <w:t>14</w:t>
      </w:r>
      <w:r w:rsidRPr="008E3418">
        <w:t> år</w:t>
      </w:r>
      <w:r w:rsidR="00F460C5">
        <w:t xml:space="preserve"> och innebär att verk</w:t>
      </w:r>
      <w:r w:rsidR="00F460C5">
        <w:softHyphen/>
      </w:r>
      <w:r w:rsidR="00F460C5">
        <w:lastRenderedPageBreak/>
        <w:t>ställighet kan ske i Sverige av en utländsk brottmålsdom som dömts ut mot en person som var 14 år vid tiden för gärningen,</w:t>
      </w:r>
      <w:r w:rsidR="00F460C5" w:rsidRPr="0052406B">
        <w:t xml:space="preserve"> </w:t>
      </w:r>
      <w:r w:rsidR="00F460C5">
        <w:t>om villkoren för att verk</w:t>
      </w:r>
      <w:r w:rsidR="008E0CC0">
        <w:softHyphen/>
      </w:r>
      <w:r w:rsidR="00F460C5">
        <w:t>ställa påföljden i Sverige i övrigt är uppfyllda</w:t>
      </w:r>
      <w:r w:rsidRPr="008E3418">
        <w:t>.</w:t>
      </w:r>
    </w:p>
    <w:p w14:paraId="6407D957" w14:textId="77777777" w:rsidR="00E856D8" w:rsidRPr="0085799A" w:rsidRDefault="00E856D8" w:rsidP="00E856D8">
      <w:pPr>
        <w:pStyle w:val="Rubrik2"/>
      </w:pPr>
      <w:bookmarkStart w:id="352" w:name="_Toc211949027"/>
      <w:bookmarkStart w:id="353" w:name="_Toc167088746"/>
      <w:bookmarkStart w:id="354" w:name="_Toc195704995"/>
      <w:bookmarkStart w:id="355" w:name="_Toc216271640"/>
      <w:bookmarkStart w:id="356" w:name="_Toc219455987"/>
      <w:bookmarkStart w:id="357" w:name="_Toc220315279"/>
      <w:bookmarkStart w:id="358" w:name="_Toc233629808"/>
      <w:bookmarkEnd w:id="351"/>
      <w:bookmarkEnd w:id="352"/>
      <w:r w:rsidRPr="0085799A">
        <w:t>Förslaget till lag om ändring i lagen (1997:1024) om Skatteverkets brottsbekämpande verksamhet</w:t>
      </w:r>
      <w:bookmarkEnd w:id="353"/>
      <w:bookmarkEnd w:id="354"/>
      <w:bookmarkEnd w:id="355"/>
      <w:bookmarkEnd w:id="356"/>
      <w:bookmarkEnd w:id="357"/>
      <w:bookmarkEnd w:id="358"/>
    </w:p>
    <w:p w14:paraId="1C29C7CF" w14:textId="77777777" w:rsidR="00E856D8" w:rsidRPr="004375E5" w:rsidRDefault="00E856D8" w:rsidP="00E856D8">
      <w:pPr>
        <w:pStyle w:val="Brdtext"/>
        <w:rPr>
          <w:sz w:val="18"/>
        </w:rPr>
      </w:pPr>
      <w:r w:rsidRPr="004375E5">
        <w:rPr>
          <w:b/>
          <w:sz w:val="18"/>
        </w:rPr>
        <w:t>5 §    </w:t>
      </w:r>
      <w:r w:rsidRPr="004375E5">
        <w:rPr>
          <w:sz w:val="18"/>
        </w:rPr>
        <w:t>Skatteverket får, utan att biträde begärs av åklagare, i fall som av</w:t>
      </w:r>
      <w:r w:rsidRPr="004375E5">
        <w:rPr>
          <w:sz w:val="18"/>
        </w:rPr>
        <w:softHyphen/>
        <w:t>ses i 23 kap. 22 § rättegångsbalken utreda sådan brottslighet som anges i 1 § första stycket, om den misstänkte kan antas erkänna gär</w:t>
      </w:r>
      <w:r w:rsidRPr="004375E5">
        <w:rPr>
          <w:sz w:val="18"/>
        </w:rPr>
        <w:softHyphen/>
        <w:t>ningen.</w:t>
      </w:r>
    </w:p>
    <w:p w14:paraId="09E30494" w14:textId="77777777" w:rsidR="00E856D8" w:rsidRPr="004375E5" w:rsidRDefault="00E856D8" w:rsidP="00E856D8">
      <w:pPr>
        <w:pStyle w:val="Brdtextmedindrag"/>
        <w:rPr>
          <w:sz w:val="18"/>
        </w:rPr>
      </w:pPr>
      <w:r w:rsidRPr="004375E5">
        <w:rPr>
          <w:sz w:val="18"/>
        </w:rPr>
        <w:t xml:space="preserve">Första stycket gäller endast om den misstänkte fyllt </w:t>
      </w:r>
      <w:r>
        <w:rPr>
          <w:i/>
          <w:iCs/>
          <w:sz w:val="18"/>
        </w:rPr>
        <w:t>arton</w:t>
      </w:r>
      <w:r w:rsidRPr="004375E5">
        <w:rPr>
          <w:i/>
          <w:iCs/>
          <w:sz w:val="18"/>
        </w:rPr>
        <w:t> </w:t>
      </w:r>
      <w:r w:rsidRPr="004375E5">
        <w:rPr>
          <w:sz w:val="18"/>
        </w:rPr>
        <w:t>år.</w:t>
      </w:r>
    </w:p>
    <w:p w14:paraId="653353F7" w14:textId="77777777" w:rsidR="00E856D8" w:rsidRDefault="00E856D8" w:rsidP="00E856D8">
      <w:pPr>
        <w:pStyle w:val="Brdtext"/>
      </w:pPr>
    </w:p>
    <w:p w14:paraId="7D291F64" w14:textId="77777777" w:rsidR="00E856D8" w:rsidRPr="0085799A" w:rsidRDefault="00E856D8" w:rsidP="00E856D8">
      <w:pPr>
        <w:pStyle w:val="Brdtext"/>
      </w:pPr>
      <w:r w:rsidRPr="0085799A">
        <w:t xml:space="preserve">Paragrafen </w:t>
      </w:r>
      <w:r>
        <w:t>innehåller bestämmelser om</w:t>
      </w:r>
      <w:r w:rsidRPr="0085799A">
        <w:t xml:space="preserve"> Skatteverket</w:t>
      </w:r>
      <w:r>
        <w:t>s</w:t>
      </w:r>
      <w:r w:rsidRPr="0085799A">
        <w:t xml:space="preserve"> </w:t>
      </w:r>
      <w:r>
        <w:t xml:space="preserve">förutsättningar </w:t>
      </w:r>
      <w:r w:rsidRPr="0085799A">
        <w:t xml:space="preserve">att i vissa fall genomföra en förenklad brottsutredning på eget initiativ. </w:t>
      </w:r>
      <w:r>
        <w:t>Över</w:t>
      </w:r>
      <w:r>
        <w:softHyphen/>
        <w:t xml:space="preserve">vägandena </w:t>
      </w:r>
      <w:r w:rsidRPr="005461D6">
        <w:t>finns i avsnitt 8.4.</w:t>
      </w:r>
    </w:p>
    <w:p w14:paraId="2DA6386A" w14:textId="77777777" w:rsidR="00E856D8" w:rsidRPr="0085799A" w:rsidRDefault="00E856D8" w:rsidP="00E856D8">
      <w:pPr>
        <w:pStyle w:val="Brdtextmedindrag"/>
      </w:pPr>
      <w:r w:rsidRPr="003928D9">
        <w:t xml:space="preserve">Paragrafens </w:t>
      </w:r>
      <w:r>
        <w:rPr>
          <w:i/>
          <w:iCs/>
        </w:rPr>
        <w:t>a</w:t>
      </w:r>
      <w:r w:rsidRPr="0085799A">
        <w:rPr>
          <w:i/>
          <w:iCs/>
        </w:rPr>
        <w:t>ndra stycke</w:t>
      </w:r>
      <w:r w:rsidRPr="0085799A">
        <w:t xml:space="preserve"> ändras på så sätt att möjligheten för Skatte</w:t>
      </w:r>
      <w:r>
        <w:softHyphen/>
      </w:r>
      <w:r w:rsidRPr="0085799A">
        <w:t xml:space="preserve">verket att genomföra en förenklad brottsutredning på eget initiativ gäller om den misstänkte </w:t>
      </w:r>
      <w:r>
        <w:t xml:space="preserve">har </w:t>
      </w:r>
      <w:r w:rsidRPr="0085799A">
        <w:t xml:space="preserve">fyllt 18 år, i stället för </w:t>
      </w:r>
      <w:r>
        <w:t xml:space="preserve">– som enligt hittillsvarande ordning – </w:t>
      </w:r>
      <w:r w:rsidRPr="0085799A">
        <w:t xml:space="preserve">21 år. </w:t>
      </w:r>
    </w:p>
    <w:p w14:paraId="5CCF025D" w14:textId="77777777" w:rsidR="00E856D8" w:rsidRPr="0085799A" w:rsidRDefault="00E856D8" w:rsidP="00E856D8">
      <w:pPr>
        <w:pStyle w:val="Rubrik2"/>
      </w:pPr>
      <w:bookmarkStart w:id="359" w:name="_Toc167088747"/>
      <w:bookmarkStart w:id="360" w:name="_Toc195704996"/>
      <w:bookmarkStart w:id="361" w:name="_Toc216271641"/>
      <w:bookmarkStart w:id="362" w:name="_Toc219455988"/>
      <w:bookmarkStart w:id="363" w:name="_Toc220315280"/>
      <w:bookmarkStart w:id="364" w:name="_Toc233629809"/>
      <w:r w:rsidRPr="0085799A">
        <w:t>Förslaget till lag om ändring i lagen (1998:620) om belastningsregister</w:t>
      </w:r>
      <w:bookmarkEnd w:id="359"/>
      <w:bookmarkEnd w:id="360"/>
      <w:bookmarkEnd w:id="361"/>
      <w:bookmarkEnd w:id="362"/>
      <w:bookmarkEnd w:id="363"/>
      <w:bookmarkEnd w:id="364"/>
    </w:p>
    <w:p w14:paraId="0C9A8B0C" w14:textId="77777777" w:rsidR="00E856D8" w:rsidRPr="002808E2" w:rsidRDefault="00E856D8" w:rsidP="00E856D8">
      <w:pPr>
        <w:pStyle w:val="Brdtext"/>
        <w:rPr>
          <w:sz w:val="18"/>
          <w:szCs w:val="18"/>
        </w:rPr>
      </w:pPr>
      <w:r w:rsidRPr="002808E2">
        <w:rPr>
          <w:b/>
          <w:bCs/>
          <w:sz w:val="18"/>
          <w:szCs w:val="18"/>
        </w:rPr>
        <w:t>3 §    </w:t>
      </w:r>
      <w:r w:rsidRPr="002808E2">
        <w:rPr>
          <w:sz w:val="18"/>
          <w:szCs w:val="18"/>
        </w:rPr>
        <w:t>Registret ska innehålla uppgifter om den som</w:t>
      </w:r>
    </w:p>
    <w:p w14:paraId="1FD4F5FF" w14:textId="77777777" w:rsidR="00E856D8" w:rsidRPr="002808E2" w:rsidRDefault="00E856D8" w:rsidP="00E856D8">
      <w:pPr>
        <w:pStyle w:val="Brdtextmedindrag"/>
        <w:rPr>
          <w:sz w:val="18"/>
          <w:szCs w:val="18"/>
        </w:rPr>
      </w:pPr>
      <w:r w:rsidRPr="002808E2">
        <w:rPr>
          <w:sz w:val="18"/>
          <w:szCs w:val="18"/>
        </w:rPr>
        <w:t>1. genom dom, beslut, strafföreläggande eller föreläggande av ordningsbot har ålagts påföljd för brott,</w:t>
      </w:r>
    </w:p>
    <w:p w14:paraId="47EDF8AD" w14:textId="77777777" w:rsidR="00E856D8" w:rsidRPr="002808E2" w:rsidRDefault="00E856D8" w:rsidP="00E856D8">
      <w:pPr>
        <w:pStyle w:val="Brdtextmedindrag"/>
        <w:rPr>
          <w:sz w:val="18"/>
          <w:szCs w:val="18"/>
        </w:rPr>
      </w:pPr>
      <w:r w:rsidRPr="002B5B0E">
        <w:rPr>
          <w:sz w:val="18"/>
          <w:szCs w:val="18"/>
        </w:rPr>
        <w:t>2. </w:t>
      </w:r>
      <w:r w:rsidRPr="002808E2">
        <w:rPr>
          <w:sz w:val="18"/>
          <w:szCs w:val="18"/>
        </w:rPr>
        <w:t>har ålagts förvandlings</w:t>
      </w:r>
      <w:r w:rsidRPr="002808E2">
        <w:rPr>
          <w:sz w:val="18"/>
          <w:szCs w:val="18"/>
        </w:rPr>
        <w:softHyphen/>
        <w:t>straff för böter,</w:t>
      </w:r>
    </w:p>
    <w:p w14:paraId="0F69D1CD" w14:textId="77777777" w:rsidR="00E856D8" w:rsidRPr="002808E2" w:rsidRDefault="00E856D8" w:rsidP="00E856D8">
      <w:pPr>
        <w:pStyle w:val="Brdtextmedindrag"/>
        <w:rPr>
          <w:sz w:val="18"/>
          <w:szCs w:val="18"/>
        </w:rPr>
      </w:pPr>
      <w:r w:rsidRPr="002B5B0E">
        <w:rPr>
          <w:sz w:val="18"/>
          <w:szCs w:val="18"/>
        </w:rPr>
        <w:t>3. </w:t>
      </w:r>
      <w:r w:rsidRPr="002808E2">
        <w:rPr>
          <w:sz w:val="18"/>
          <w:szCs w:val="18"/>
        </w:rPr>
        <w:t>med tillämpning av 30 kap. 6 § brottsbalken har förklarats fri från påföljd,</w:t>
      </w:r>
    </w:p>
    <w:p w14:paraId="69A26DDA" w14:textId="77777777" w:rsidR="00E856D8" w:rsidRPr="002808E2" w:rsidRDefault="00E856D8" w:rsidP="00E856D8">
      <w:pPr>
        <w:pStyle w:val="Brdtextmedindrag"/>
        <w:rPr>
          <w:sz w:val="18"/>
          <w:szCs w:val="18"/>
        </w:rPr>
      </w:pPr>
      <w:r w:rsidRPr="002B5B0E">
        <w:rPr>
          <w:sz w:val="18"/>
          <w:szCs w:val="18"/>
        </w:rPr>
        <w:t>4. </w:t>
      </w:r>
      <w:r w:rsidRPr="002808E2">
        <w:rPr>
          <w:sz w:val="18"/>
          <w:szCs w:val="18"/>
        </w:rPr>
        <w:t>på grund av åklagares be</w:t>
      </w:r>
      <w:r w:rsidRPr="002808E2">
        <w:rPr>
          <w:sz w:val="18"/>
          <w:szCs w:val="18"/>
        </w:rPr>
        <w:softHyphen/>
        <w:t>slut enligt 20 kap. 7 § rättegångs</w:t>
      </w:r>
      <w:r w:rsidRPr="002808E2">
        <w:rPr>
          <w:sz w:val="18"/>
          <w:szCs w:val="18"/>
        </w:rPr>
        <w:softHyphen/>
        <w:t>balken, 9 eller 17 § lagen (1964:167) med särskilda be</w:t>
      </w:r>
      <w:r w:rsidRPr="002808E2">
        <w:rPr>
          <w:sz w:val="18"/>
          <w:szCs w:val="18"/>
        </w:rPr>
        <w:softHyphen/>
        <w:t>stämmelser om unga lagöverträ</w:t>
      </w:r>
      <w:r w:rsidRPr="002808E2">
        <w:rPr>
          <w:sz w:val="18"/>
          <w:szCs w:val="18"/>
        </w:rPr>
        <w:softHyphen/>
        <w:t xml:space="preserve">dare eller 46 § lagen (1988:870) om vård av missbrukare i vissa fall inte har åtalats för brott, </w:t>
      </w:r>
    </w:p>
    <w:p w14:paraId="175D2FDF" w14:textId="77777777" w:rsidR="00E856D8" w:rsidRPr="002808E2" w:rsidRDefault="00E856D8" w:rsidP="00E856D8">
      <w:pPr>
        <w:pStyle w:val="Brdtextmedindrag"/>
        <w:rPr>
          <w:sz w:val="18"/>
          <w:szCs w:val="18"/>
        </w:rPr>
      </w:pPr>
      <w:r w:rsidRPr="002B5B0E">
        <w:rPr>
          <w:sz w:val="18"/>
          <w:szCs w:val="18"/>
        </w:rPr>
        <w:t>5</w:t>
      </w:r>
      <w:r w:rsidRPr="002808E2">
        <w:rPr>
          <w:i/>
          <w:iCs/>
          <w:sz w:val="18"/>
          <w:szCs w:val="18"/>
        </w:rPr>
        <w:t>. </w:t>
      </w:r>
      <w:r w:rsidRPr="002808E2">
        <w:rPr>
          <w:sz w:val="18"/>
          <w:szCs w:val="18"/>
        </w:rPr>
        <w:t>har meddelats</w:t>
      </w:r>
    </w:p>
    <w:p w14:paraId="6D023229" w14:textId="77777777" w:rsidR="00E856D8" w:rsidRPr="002808E2" w:rsidRDefault="00E856D8" w:rsidP="00E856D8">
      <w:pPr>
        <w:pStyle w:val="Brdtextmedindrag"/>
        <w:rPr>
          <w:sz w:val="18"/>
          <w:szCs w:val="18"/>
        </w:rPr>
      </w:pPr>
      <w:r w:rsidRPr="002808E2">
        <w:rPr>
          <w:sz w:val="18"/>
          <w:szCs w:val="18"/>
        </w:rPr>
        <w:t>a) kontaktförbud enligt lagen (1988:688) om kontaktförbud,</w:t>
      </w:r>
    </w:p>
    <w:p w14:paraId="084B38EC" w14:textId="77777777" w:rsidR="00E856D8" w:rsidRPr="002808E2" w:rsidRDefault="00E856D8" w:rsidP="00E856D8">
      <w:pPr>
        <w:pStyle w:val="Brdtextmedindrag"/>
        <w:rPr>
          <w:sz w:val="18"/>
          <w:szCs w:val="18"/>
        </w:rPr>
      </w:pPr>
      <w:r w:rsidRPr="002808E2">
        <w:rPr>
          <w:sz w:val="18"/>
          <w:szCs w:val="18"/>
        </w:rPr>
        <w:t>b) tillträdesförbud enligt la</w:t>
      </w:r>
      <w:r w:rsidRPr="002808E2">
        <w:rPr>
          <w:sz w:val="18"/>
          <w:szCs w:val="18"/>
        </w:rPr>
        <w:softHyphen/>
        <w:t>gen (2005:321) om tillträdesför</w:t>
      </w:r>
      <w:r w:rsidRPr="002808E2">
        <w:rPr>
          <w:sz w:val="18"/>
          <w:szCs w:val="18"/>
        </w:rPr>
        <w:softHyphen/>
        <w:t>bud vid idrotts</w:t>
      </w:r>
      <w:r>
        <w:rPr>
          <w:sz w:val="18"/>
          <w:szCs w:val="18"/>
        </w:rPr>
        <w:softHyphen/>
      </w:r>
      <w:r w:rsidRPr="002808E2">
        <w:rPr>
          <w:sz w:val="18"/>
          <w:szCs w:val="18"/>
        </w:rPr>
        <w:t>arran</w:t>
      </w:r>
      <w:r>
        <w:rPr>
          <w:sz w:val="18"/>
          <w:szCs w:val="18"/>
        </w:rPr>
        <w:softHyphen/>
      </w:r>
      <w:r w:rsidRPr="002808E2">
        <w:rPr>
          <w:sz w:val="18"/>
          <w:szCs w:val="18"/>
        </w:rPr>
        <w:t>gemang, dock inte tillträdesförbud enligt 9 a § i den lagen,</w:t>
      </w:r>
    </w:p>
    <w:p w14:paraId="48D36A1C" w14:textId="77777777" w:rsidR="00E856D8" w:rsidRPr="002808E2" w:rsidRDefault="00E856D8" w:rsidP="00E856D8">
      <w:pPr>
        <w:pStyle w:val="Brdtextmedindrag"/>
        <w:rPr>
          <w:sz w:val="18"/>
          <w:szCs w:val="18"/>
        </w:rPr>
      </w:pPr>
      <w:r w:rsidRPr="002808E2">
        <w:rPr>
          <w:sz w:val="18"/>
          <w:szCs w:val="18"/>
        </w:rPr>
        <w:t>c) förbud enligt 3 kap. 5 § la</w:t>
      </w:r>
      <w:r w:rsidRPr="002808E2">
        <w:rPr>
          <w:sz w:val="18"/>
          <w:szCs w:val="18"/>
        </w:rPr>
        <w:softHyphen/>
        <w:t>gen (2015:642) om europeisk skyddsorder,</w:t>
      </w:r>
    </w:p>
    <w:p w14:paraId="719A8CBC" w14:textId="2A6952A8" w:rsidR="00E856D8" w:rsidRPr="002808E2" w:rsidRDefault="00E856D8" w:rsidP="00E856D8">
      <w:pPr>
        <w:pStyle w:val="Brdtextmedindrag"/>
        <w:rPr>
          <w:sz w:val="18"/>
          <w:szCs w:val="18"/>
        </w:rPr>
      </w:pPr>
      <w:r w:rsidRPr="002808E2">
        <w:rPr>
          <w:sz w:val="18"/>
          <w:szCs w:val="18"/>
        </w:rPr>
        <w:t>d) tillträdesförbud enligt la</w:t>
      </w:r>
      <w:r w:rsidRPr="002808E2">
        <w:rPr>
          <w:sz w:val="18"/>
          <w:szCs w:val="18"/>
        </w:rPr>
        <w:softHyphen/>
        <w:t>gen (2021:34) om tillträdesför</w:t>
      </w:r>
      <w:r w:rsidRPr="002808E2">
        <w:rPr>
          <w:sz w:val="18"/>
          <w:szCs w:val="18"/>
        </w:rPr>
        <w:softHyphen/>
        <w:t>bud till butiker, bad</w:t>
      </w:r>
      <w:r>
        <w:rPr>
          <w:sz w:val="18"/>
          <w:szCs w:val="18"/>
        </w:rPr>
        <w:softHyphen/>
      </w:r>
      <w:r w:rsidRPr="002808E2">
        <w:rPr>
          <w:sz w:val="18"/>
          <w:szCs w:val="18"/>
        </w:rPr>
        <w:t xml:space="preserve">anläggningar och bibliotek, </w:t>
      </w:r>
      <w:r w:rsidR="0026745C">
        <w:rPr>
          <w:sz w:val="18"/>
          <w:szCs w:val="18"/>
        </w:rPr>
        <w:t>eller</w:t>
      </w:r>
    </w:p>
    <w:p w14:paraId="5115FCF6" w14:textId="77777777" w:rsidR="00E856D8" w:rsidRPr="002808E2" w:rsidRDefault="00E856D8" w:rsidP="00E856D8">
      <w:pPr>
        <w:pStyle w:val="Brdtextmedindrag"/>
        <w:rPr>
          <w:sz w:val="18"/>
          <w:szCs w:val="18"/>
        </w:rPr>
      </w:pPr>
      <w:r w:rsidRPr="002808E2">
        <w:rPr>
          <w:sz w:val="18"/>
          <w:szCs w:val="18"/>
        </w:rPr>
        <w:t>e) vistelseförbud enligt lagen (2024:7) om preventiva vistelse</w:t>
      </w:r>
      <w:r w:rsidRPr="002808E2">
        <w:rPr>
          <w:sz w:val="18"/>
          <w:szCs w:val="18"/>
        </w:rPr>
        <w:softHyphen/>
        <w:t>förbud</w:t>
      </w:r>
      <w:r w:rsidRPr="002B5B0E">
        <w:rPr>
          <w:i/>
          <w:sz w:val="18"/>
          <w:szCs w:val="18"/>
        </w:rPr>
        <w:t>, eller</w:t>
      </w:r>
    </w:p>
    <w:p w14:paraId="53963C29" w14:textId="77777777" w:rsidR="00E856D8" w:rsidRPr="002B5B0E" w:rsidRDefault="00E856D8" w:rsidP="00E856D8">
      <w:pPr>
        <w:pStyle w:val="Brdtextmedindrag"/>
        <w:rPr>
          <w:i/>
          <w:sz w:val="18"/>
          <w:szCs w:val="18"/>
        </w:rPr>
      </w:pPr>
      <w:r>
        <w:rPr>
          <w:i/>
          <w:sz w:val="18"/>
          <w:szCs w:val="18"/>
        </w:rPr>
        <w:t>6</w:t>
      </w:r>
      <w:r w:rsidRPr="008F4ECB">
        <w:rPr>
          <w:i/>
          <w:sz w:val="18"/>
          <w:szCs w:val="18"/>
        </w:rPr>
        <w:t>. genom dom i mål om bevis</w:t>
      </w:r>
      <w:r w:rsidRPr="008F4ECB">
        <w:rPr>
          <w:i/>
          <w:sz w:val="18"/>
          <w:szCs w:val="18"/>
        </w:rPr>
        <w:softHyphen/>
        <w:t xml:space="preserve">talan </w:t>
      </w:r>
      <w:r w:rsidRPr="001F6048">
        <w:rPr>
          <w:i/>
          <w:sz w:val="18"/>
          <w:szCs w:val="18"/>
        </w:rPr>
        <w:t xml:space="preserve">enligt lagen med särskilda bestämmelser om unga lagöverträdare </w:t>
      </w:r>
      <w:r w:rsidRPr="008F4ECB">
        <w:rPr>
          <w:i/>
          <w:sz w:val="18"/>
          <w:szCs w:val="18"/>
        </w:rPr>
        <w:t xml:space="preserve">har </w:t>
      </w:r>
      <w:r>
        <w:rPr>
          <w:i/>
          <w:sz w:val="18"/>
          <w:szCs w:val="18"/>
        </w:rPr>
        <w:t>förklarats</w:t>
      </w:r>
      <w:r w:rsidRPr="008F4ECB">
        <w:rPr>
          <w:i/>
          <w:sz w:val="18"/>
          <w:szCs w:val="18"/>
        </w:rPr>
        <w:t xml:space="preserve"> ha begått brott</w:t>
      </w:r>
      <w:r>
        <w:rPr>
          <w:i/>
          <w:sz w:val="18"/>
          <w:szCs w:val="18"/>
        </w:rPr>
        <w:t>.</w:t>
      </w:r>
    </w:p>
    <w:p w14:paraId="458EE615" w14:textId="77777777" w:rsidR="00E856D8" w:rsidRDefault="00E856D8" w:rsidP="00E856D8">
      <w:pPr>
        <w:pStyle w:val="Brdtextmedindrag"/>
      </w:pPr>
    </w:p>
    <w:p w14:paraId="161D90C5" w14:textId="77777777" w:rsidR="00E856D8" w:rsidRPr="008E3418" w:rsidRDefault="00E856D8" w:rsidP="00E856D8">
      <w:pPr>
        <w:pStyle w:val="Brdtext"/>
      </w:pPr>
      <w:r w:rsidRPr="008E3418">
        <w:t>Paragrafen anger vilka uppgifter som belastningsregistret ska inne</w:t>
      </w:r>
      <w:r w:rsidRPr="008E3418">
        <w:softHyphen/>
        <w:t xml:space="preserve">hålla. Övervägandena </w:t>
      </w:r>
      <w:r w:rsidRPr="005461D6">
        <w:t>finns i avsnitt 7.</w:t>
      </w:r>
    </w:p>
    <w:p w14:paraId="07478094" w14:textId="139B1230" w:rsidR="000B689D" w:rsidRDefault="00E856D8" w:rsidP="00E856D8">
      <w:pPr>
        <w:pStyle w:val="Brdtextmedindrag"/>
      </w:pPr>
      <w:r w:rsidRPr="00C97F17">
        <w:rPr>
          <w:iCs/>
        </w:rPr>
        <w:t xml:space="preserve">I paragrafen </w:t>
      </w:r>
      <w:r>
        <w:rPr>
          <w:iCs/>
        </w:rPr>
        <w:t>införs en ny punkt,</w:t>
      </w:r>
      <w:r>
        <w:rPr>
          <w:i/>
        </w:rPr>
        <w:t xml:space="preserve"> sjätte </w:t>
      </w:r>
      <w:r>
        <w:rPr>
          <w:i/>
          <w:iCs/>
        </w:rPr>
        <w:t>p</w:t>
      </w:r>
      <w:r w:rsidRPr="008E3418">
        <w:rPr>
          <w:i/>
          <w:iCs/>
        </w:rPr>
        <w:t>unkten</w:t>
      </w:r>
      <w:r w:rsidRPr="002E6776">
        <w:t>,</w:t>
      </w:r>
      <w:r>
        <w:rPr>
          <w:i/>
          <w:iCs/>
        </w:rPr>
        <w:t xml:space="preserve"> </w:t>
      </w:r>
      <w:r>
        <w:t xml:space="preserve">som innebär </w:t>
      </w:r>
      <w:r w:rsidRPr="008E3418">
        <w:t>att belast</w:t>
      </w:r>
      <w:r>
        <w:softHyphen/>
      </w:r>
      <w:r w:rsidRPr="008E3418">
        <w:t>nings</w:t>
      </w:r>
      <w:r>
        <w:softHyphen/>
      </w:r>
      <w:r w:rsidRPr="008E3418">
        <w:t>registret ska inne</w:t>
      </w:r>
      <w:r w:rsidRPr="008E3418">
        <w:softHyphen/>
        <w:t xml:space="preserve">hålla uppgifter om den som genom en dom i ett mål om bevistalan har </w:t>
      </w:r>
      <w:r>
        <w:t>förklarats</w:t>
      </w:r>
      <w:r w:rsidRPr="008E3418">
        <w:t xml:space="preserve"> ha b</w:t>
      </w:r>
      <w:r>
        <w:t>eg</w:t>
      </w:r>
      <w:r w:rsidRPr="008E3418">
        <w:t xml:space="preserve">ått brott. </w:t>
      </w:r>
      <w:r>
        <w:t>Bestämmelser om b</w:t>
      </w:r>
      <w:r w:rsidRPr="008E3418">
        <w:t>evistalan</w:t>
      </w:r>
      <w:r>
        <w:t xml:space="preserve"> finns</w:t>
      </w:r>
      <w:r w:rsidRPr="008E3418">
        <w:t xml:space="preserve"> i 38–38 </w:t>
      </w:r>
      <w:r>
        <w:t>d</w:t>
      </w:r>
      <w:r w:rsidRPr="008E3418" w:rsidDel="00035E33">
        <w:t> </w:t>
      </w:r>
      <w:r>
        <w:t>§§ och 38 f</w:t>
      </w:r>
      <w:r w:rsidRPr="008E3418">
        <w:t> § lagen (1964:167) med särskilda bestäm</w:t>
      </w:r>
      <w:r>
        <w:softHyphen/>
      </w:r>
      <w:r w:rsidRPr="008E3418">
        <w:t>melser om unga lag</w:t>
      </w:r>
      <w:r>
        <w:softHyphen/>
      </w:r>
      <w:r w:rsidRPr="008E3418">
        <w:t xml:space="preserve">överträdare. </w:t>
      </w:r>
      <w:r>
        <w:t xml:space="preserve">Övriga ändringar är redaktionella. </w:t>
      </w:r>
    </w:p>
    <w:p w14:paraId="3F157BA7" w14:textId="77777777" w:rsidR="000B689D" w:rsidRDefault="000B689D">
      <w:pPr>
        <w:spacing w:line="2" w:lineRule="auto"/>
        <w:rPr>
          <w:rFonts w:ascii="Times New Roman" w:hAnsi="Times New Roman"/>
          <w:kern w:val="18"/>
          <w:sz w:val="20"/>
        </w:rPr>
      </w:pPr>
      <w:r>
        <w:br w:type="page"/>
      </w:r>
    </w:p>
    <w:p w14:paraId="264C87DE" w14:textId="77777777" w:rsidR="00E856D8" w:rsidRPr="002808E2" w:rsidRDefault="00E856D8" w:rsidP="00E856D8">
      <w:pPr>
        <w:pStyle w:val="Brdtext"/>
        <w:rPr>
          <w:sz w:val="18"/>
          <w:szCs w:val="18"/>
        </w:rPr>
      </w:pPr>
      <w:r w:rsidRPr="002808E2">
        <w:rPr>
          <w:b/>
          <w:bCs/>
          <w:sz w:val="18"/>
          <w:szCs w:val="18"/>
        </w:rPr>
        <w:lastRenderedPageBreak/>
        <w:t>16 §</w:t>
      </w:r>
      <w:r w:rsidRPr="002808E2">
        <w:rPr>
          <w:sz w:val="18"/>
          <w:szCs w:val="18"/>
        </w:rPr>
        <w:t>    En uppgift i registret ska gallras</w:t>
      </w:r>
    </w:p>
    <w:p w14:paraId="610519E7" w14:textId="77777777" w:rsidR="00E856D8" w:rsidRPr="002808E2" w:rsidRDefault="00E856D8" w:rsidP="00E856D8">
      <w:pPr>
        <w:pStyle w:val="Brdtextmedindrag"/>
        <w:rPr>
          <w:sz w:val="18"/>
          <w:szCs w:val="18"/>
        </w:rPr>
      </w:pPr>
      <w:r w:rsidRPr="002808E2">
        <w:rPr>
          <w:sz w:val="18"/>
          <w:szCs w:val="18"/>
        </w:rPr>
        <w:t>1. om en överrätt genom dom eller beslut frikänt den regist</w:t>
      </w:r>
      <w:r w:rsidRPr="002808E2">
        <w:rPr>
          <w:sz w:val="18"/>
          <w:szCs w:val="18"/>
        </w:rPr>
        <w:softHyphen/>
        <w:t xml:space="preserve">rerade för den åtalade gärningen </w:t>
      </w:r>
      <w:r w:rsidRPr="002808E2">
        <w:rPr>
          <w:i/>
          <w:iCs/>
          <w:sz w:val="18"/>
          <w:szCs w:val="18"/>
        </w:rPr>
        <w:t xml:space="preserve">eller </w:t>
      </w:r>
      <w:r>
        <w:rPr>
          <w:i/>
          <w:iCs/>
          <w:sz w:val="18"/>
          <w:szCs w:val="18"/>
        </w:rPr>
        <w:t>har</w:t>
      </w:r>
      <w:r w:rsidRPr="002808E2">
        <w:rPr>
          <w:i/>
          <w:iCs/>
          <w:sz w:val="18"/>
          <w:szCs w:val="18"/>
        </w:rPr>
        <w:t xml:space="preserve"> </w:t>
      </w:r>
      <w:r>
        <w:rPr>
          <w:i/>
          <w:iCs/>
          <w:sz w:val="18"/>
          <w:szCs w:val="18"/>
        </w:rPr>
        <w:t>förklarat</w:t>
      </w:r>
      <w:r w:rsidRPr="002808E2">
        <w:rPr>
          <w:i/>
          <w:iCs/>
          <w:sz w:val="18"/>
          <w:szCs w:val="18"/>
        </w:rPr>
        <w:t xml:space="preserve"> att den registrerade inte begått det brott som en be</w:t>
      </w:r>
      <w:r w:rsidRPr="002808E2">
        <w:rPr>
          <w:i/>
          <w:iCs/>
          <w:sz w:val="18"/>
          <w:szCs w:val="18"/>
        </w:rPr>
        <w:softHyphen/>
        <w:t>vistalan avser</w:t>
      </w:r>
      <w:r w:rsidRPr="002808E2">
        <w:rPr>
          <w:sz w:val="18"/>
          <w:szCs w:val="18"/>
        </w:rPr>
        <w:t>,</w:t>
      </w:r>
    </w:p>
    <w:p w14:paraId="1BBF8CFC" w14:textId="77777777" w:rsidR="00E856D8" w:rsidRPr="002808E2" w:rsidRDefault="00E856D8" w:rsidP="00E856D8">
      <w:pPr>
        <w:pStyle w:val="Brdtextmedindrag"/>
        <w:rPr>
          <w:sz w:val="18"/>
          <w:szCs w:val="18"/>
        </w:rPr>
      </w:pPr>
      <w:r w:rsidRPr="002808E2">
        <w:rPr>
          <w:sz w:val="18"/>
          <w:szCs w:val="18"/>
        </w:rPr>
        <w:t>2. om en domstol efter resning har meddelat dom eller beslut som avses i 1,</w:t>
      </w:r>
    </w:p>
    <w:p w14:paraId="1E905FC3" w14:textId="77777777" w:rsidR="00E856D8" w:rsidRPr="002808E2" w:rsidRDefault="00E856D8" w:rsidP="00E856D8">
      <w:pPr>
        <w:pStyle w:val="Brdtextmedindrag"/>
        <w:rPr>
          <w:sz w:val="18"/>
          <w:szCs w:val="18"/>
        </w:rPr>
      </w:pPr>
      <w:r w:rsidRPr="002808E2">
        <w:rPr>
          <w:sz w:val="18"/>
          <w:szCs w:val="18"/>
        </w:rPr>
        <w:t>3. om dom, beslut, strafföreläggande eller föreläggande av ord</w:t>
      </w:r>
      <w:r w:rsidRPr="002808E2">
        <w:rPr>
          <w:sz w:val="18"/>
          <w:szCs w:val="18"/>
        </w:rPr>
        <w:softHyphen/>
        <w:t>ningsbot har undanröjts,</w:t>
      </w:r>
    </w:p>
    <w:p w14:paraId="23B688DE" w14:textId="77777777" w:rsidR="00E856D8" w:rsidRPr="002808E2" w:rsidRDefault="00E856D8" w:rsidP="00E856D8">
      <w:pPr>
        <w:pStyle w:val="Brdtextmedindrag"/>
        <w:rPr>
          <w:sz w:val="18"/>
          <w:szCs w:val="18"/>
        </w:rPr>
      </w:pPr>
      <w:r w:rsidRPr="002808E2">
        <w:rPr>
          <w:sz w:val="18"/>
          <w:szCs w:val="18"/>
        </w:rPr>
        <w:t>4. om överrätt har upphävt ett beslut om förvandlingsstraff för böter,</w:t>
      </w:r>
    </w:p>
    <w:p w14:paraId="2CAD7C00" w14:textId="77777777" w:rsidR="00E856D8" w:rsidRPr="002808E2" w:rsidRDefault="00E856D8" w:rsidP="00E856D8">
      <w:pPr>
        <w:pStyle w:val="Brdtextmedindrag"/>
        <w:rPr>
          <w:sz w:val="18"/>
          <w:szCs w:val="18"/>
        </w:rPr>
      </w:pPr>
      <w:r w:rsidRPr="002808E2">
        <w:rPr>
          <w:sz w:val="18"/>
          <w:szCs w:val="18"/>
        </w:rPr>
        <w:t>5. om åklagares beslut att meddela åtalsunderlåtelse eller straff</w:t>
      </w:r>
      <w:r w:rsidRPr="002808E2">
        <w:rPr>
          <w:sz w:val="18"/>
          <w:szCs w:val="18"/>
        </w:rPr>
        <w:softHyphen/>
        <w:t>varning har åter</w:t>
      </w:r>
      <w:r>
        <w:rPr>
          <w:sz w:val="18"/>
          <w:szCs w:val="18"/>
        </w:rPr>
        <w:softHyphen/>
      </w:r>
      <w:r w:rsidRPr="002808E2">
        <w:rPr>
          <w:sz w:val="18"/>
          <w:szCs w:val="18"/>
        </w:rPr>
        <w:t>kallats,</w:t>
      </w:r>
    </w:p>
    <w:p w14:paraId="167ACD31" w14:textId="77777777" w:rsidR="00E856D8" w:rsidRPr="002808E2" w:rsidRDefault="00E856D8" w:rsidP="00E856D8">
      <w:pPr>
        <w:pStyle w:val="Brdtextmedindrag"/>
        <w:rPr>
          <w:sz w:val="18"/>
          <w:szCs w:val="18"/>
        </w:rPr>
      </w:pPr>
      <w:r w:rsidRPr="002808E2">
        <w:rPr>
          <w:sz w:val="18"/>
          <w:szCs w:val="18"/>
        </w:rPr>
        <w:t>6. om kontaktförbud enligt lagen (1988:688) om kontaktförbud, förbud enligt 3 kap. 5 § lagen (2015:642) om europeisk skyddsorder, tillträdes</w:t>
      </w:r>
      <w:r w:rsidRPr="002808E2">
        <w:rPr>
          <w:sz w:val="18"/>
          <w:szCs w:val="18"/>
        </w:rPr>
        <w:softHyphen/>
        <w:t>förbud enligt lagen (2005:321) om tillträdesförbud vid idrottsarrangemang och lagen (2021:34) om tillträdesförbud till bu</w:t>
      </w:r>
      <w:r w:rsidRPr="002808E2">
        <w:rPr>
          <w:sz w:val="18"/>
          <w:szCs w:val="18"/>
        </w:rPr>
        <w:softHyphen/>
        <w:t>tiker, badanläggningar och bibliotek, eller vistelseförbud enligt lagen (2024:7) om preventiva vistelse</w:t>
      </w:r>
      <w:r w:rsidRPr="002808E2">
        <w:rPr>
          <w:sz w:val="18"/>
          <w:szCs w:val="18"/>
        </w:rPr>
        <w:softHyphen/>
        <w:t>förbud har upphävts, eller</w:t>
      </w:r>
    </w:p>
    <w:p w14:paraId="001E8554" w14:textId="77777777" w:rsidR="00E856D8" w:rsidRPr="002808E2" w:rsidRDefault="00E856D8" w:rsidP="00E856D8">
      <w:pPr>
        <w:pStyle w:val="Brdtextmedindrag"/>
        <w:rPr>
          <w:sz w:val="18"/>
          <w:szCs w:val="18"/>
        </w:rPr>
      </w:pPr>
      <w:r w:rsidRPr="002808E2">
        <w:rPr>
          <w:sz w:val="18"/>
          <w:szCs w:val="18"/>
        </w:rPr>
        <w:t>7. när den registrerade har avlidit.</w:t>
      </w:r>
    </w:p>
    <w:p w14:paraId="2DEDA7A8" w14:textId="77777777" w:rsidR="00E856D8" w:rsidRPr="008E3418" w:rsidRDefault="00E856D8" w:rsidP="00E856D8">
      <w:pPr>
        <w:pStyle w:val="Brdtextmedindrag"/>
      </w:pPr>
    </w:p>
    <w:p w14:paraId="11459E18" w14:textId="77777777" w:rsidR="00E856D8" w:rsidRPr="008F4ECB" w:rsidRDefault="00E856D8" w:rsidP="00E856D8">
      <w:pPr>
        <w:pStyle w:val="Brdtext"/>
        <w:rPr>
          <w:rFonts w:eastAsiaTheme="minorHAnsi"/>
        </w:rPr>
      </w:pPr>
      <w:r>
        <w:t>P</w:t>
      </w:r>
      <w:r w:rsidRPr="008E3418">
        <w:t xml:space="preserve">aragrafen </w:t>
      </w:r>
      <w:r>
        <w:t xml:space="preserve">innehåller </w:t>
      </w:r>
      <w:r w:rsidRPr="008E3418">
        <w:t xml:space="preserve">bestämmelser om </w:t>
      </w:r>
      <w:r>
        <w:t>när uppgifter ska gallras ur</w:t>
      </w:r>
      <w:r w:rsidRPr="008E3418">
        <w:t xml:space="preserve"> belast</w:t>
      </w:r>
      <w:r>
        <w:softHyphen/>
      </w:r>
      <w:r w:rsidRPr="008E3418">
        <w:t xml:space="preserve">ningsregistret. Övervägandena finns i </w:t>
      </w:r>
      <w:r w:rsidRPr="005461D6">
        <w:t>avsnitt 7.</w:t>
      </w:r>
    </w:p>
    <w:p w14:paraId="36CEBA36" w14:textId="3FC40297" w:rsidR="00E856D8" w:rsidRPr="000C0DC2" w:rsidRDefault="00E856D8" w:rsidP="00E856D8">
      <w:pPr>
        <w:pStyle w:val="Brdtextmedindrag"/>
      </w:pPr>
      <w:r w:rsidRPr="008E3418">
        <w:rPr>
          <w:rFonts w:eastAsiaTheme="minorHAnsi"/>
        </w:rPr>
        <w:t xml:space="preserve">Tillägget i </w:t>
      </w:r>
      <w:r w:rsidRPr="002E6776">
        <w:rPr>
          <w:rFonts w:eastAsiaTheme="minorHAnsi"/>
          <w:i/>
          <w:iCs/>
        </w:rPr>
        <w:t>första</w:t>
      </w:r>
      <w:r w:rsidRPr="008E3418">
        <w:rPr>
          <w:rFonts w:eastAsiaTheme="minorHAnsi"/>
        </w:rPr>
        <w:t xml:space="preserve"> </w:t>
      </w:r>
      <w:r w:rsidRPr="008E3418">
        <w:rPr>
          <w:rFonts w:eastAsiaTheme="minorHAnsi"/>
          <w:i/>
          <w:iCs/>
        </w:rPr>
        <w:t>punkten</w:t>
      </w:r>
      <w:r w:rsidRPr="008E3418">
        <w:rPr>
          <w:rFonts w:eastAsiaTheme="minorHAnsi"/>
        </w:rPr>
        <w:t xml:space="preserve"> innebär att en uppgift i registret ska gallras om en överrätt</w:t>
      </w:r>
      <w:r w:rsidRPr="008E3418">
        <w:rPr>
          <w:i/>
          <w:iCs/>
        </w:rPr>
        <w:t xml:space="preserve"> </w:t>
      </w:r>
      <w:r>
        <w:t xml:space="preserve">förklarat </w:t>
      </w:r>
      <w:r w:rsidRPr="008E3418">
        <w:t>att den registrerade inte begått det brott som en bevis</w:t>
      </w:r>
      <w:r w:rsidR="00D014A0">
        <w:softHyphen/>
      </w:r>
      <w:r w:rsidRPr="008E3418">
        <w:t>talan avser.</w:t>
      </w:r>
      <w:r>
        <w:t xml:space="preserve"> </w:t>
      </w:r>
    </w:p>
    <w:p w14:paraId="33CA8C00" w14:textId="77777777" w:rsidR="00E856D8" w:rsidRPr="000C0DC2" w:rsidRDefault="00E856D8" w:rsidP="00E856D8">
      <w:pPr>
        <w:pStyle w:val="Brdtextmedindrag"/>
      </w:pPr>
    </w:p>
    <w:p w14:paraId="7C69A26E" w14:textId="77777777" w:rsidR="00E856D8" w:rsidRPr="00977138" w:rsidRDefault="00E856D8" w:rsidP="00E856D8">
      <w:pPr>
        <w:pStyle w:val="Brdtext"/>
        <w:keepNext/>
        <w:rPr>
          <w:sz w:val="18"/>
          <w:szCs w:val="18"/>
        </w:rPr>
      </w:pPr>
      <w:bookmarkStart w:id="365" w:name="_Hlk218434531"/>
      <w:r w:rsidRPr="00977138">
        <w:rPr>
          <w:b/>
          <w:sz w:val="18"/>
          <w:szCs w:val="18"/>
        </w:rPr>
        <w:t>17 §    </w:t>
      </w:r>
      <w:r w:rsidRPr="00977138">
        <w:rPr>
          <w:sz w:val="18"/>
          <w:szCs w:val="18"/>
        </w:rPr>
        <w:t>Utöver vad som följer av 16 § ska uppgifter om</w:t>
      </w:r>
    </w:p>
    <w:p w14:paraId="7B894C45" w14:textId="77777777" w:rsidR="00E856D8" w:rsidRPr="00977138" w:rsidRDefault="00E856D8" w:rsidP="00E856D8">
      <w:pPr>
        <w:pStyle w:val="Brdtextmedindrag"/>
        <w:rPr>
          <w:sz w:val="18"/>
          <w:szCs w:val="18"/>
        </w:rPr>
      </w:pPr>
      <w:r w:rsidRPr="00977138">
        <w:rPr>
          <w:sz w:val="18"/>
          <w:szCs w:val="18"/>
        </w:rPr>
        <w:t>1. fängelse- eller förvandlingsstraff för böter gallras tio</w:t>
      </w:r>
      <w:r w:rsidRPr="002808E2">
        <w:rPr>
          <w:sz w:val="18"/>
          <w:szCs w:val="18"/>
        </w:rPr>
        <w:t> </w:t>
      </w:r>
      <w:r w:rsidRPr="00977138">
        <w:rPr>
          <w:sz w:val="18"/>
          <w:szCs w:val="18"/>
        </w:rPr>
        <w:t>år efter frigivningen,</w:t>
      </w:r>
    </w:p>
    <w:p w14:paraId="5D3FEC13" w14:textId="77777777" w:rsidR="00E856D8" w:rsidRPr="002808E2" w:rsidRDefault="00E856D8" w:rsidP="00E856D8">
      <w:pPr>
        <w:pStyle w:val="Brdtextmedindrag"/>
        <w:rPr>
          <w:sz w:val="18"/>
          <w:szCs w:val="18"/>
        </w:rPr>
      </w:pPr>
      <w:r w:rsidRPr="002808E2">
        <w:rPr>
          <w:sz w:val="18"/>
          <w:szCs w:val="18"/>
        </w:rPr>
        <w:t>2. fängelsestraff som ska anses helt verkställt genom tidigare fri</w:t>
      </w:r>
      <w:r w:rsidRPr="002808E2">
        <w:rPr>
          <w:sz w:val="18"/>
          <w:szCs w:val="18"/>
        </w:rPr>
        <w:softHyphen/>
        <w:t>hetsberövande eller från vilket någon genom beslut om nåd helt har befriats gallras tio år efter domen eller beslutet,</w:t>
      </w:r>
    </w:p>
    <w:p w14:paraId="78507C3A" w14:textId="77777777" w:rsidR="00E856D8" w:rsidRPr="00F56254" w:rsidRDefault="00E856D8" w:rsidP="00E856D8">
      <w:pPr>
        <w:pStyle w:val="Brdtextmedindrag"/>
        <w:rPr>
          <w:sz w:val="18"/>
          <w:szCs w:val="18"/>
        </w:rPr>
      </w:pPr>
      <w:r w:rsidRPr="00F56254">
        <w:rPr>
          <w:sz w:val="18"/>
          <w:szCs w:val="18"/>
        </w:rPr>
        <w:t>3. förvandlingsstraff för böter som har fallit bort enligt 18 § bötesverkställig</w:t>
      </w:r>
      <w:r w:rsidRPr="00F56254">
        <w:rPr>
          <w:sz w:val="18"/>
          <w:szCs w:val="18"/>
        </w:rPr>
        <w:softHyphen/>
        <w:t>hetslagen (1979:189) gallras fem år efter det att straffet föll bort,</w:t>
      </w:r>
    </w:p>
    <w:p w14:paraId="42BAA96B" w14:textId="77777777" w:rsidR="00E856D8" w:rsidRPr="00F56254" w:rsidRDefault="00E856D8" w:rsidP="00E856D8">
      <w:pPr>
        <w:pStyle w:val="Brdtextmedindrag"/>
        <w:rPr>
          <w:sz w:val="18"/>
          <w:szCs w:val="18"/>
        </w:rPr>
      </w:pPr>
      <w:r w:rsidRPr="00F56254">
        <w:rPr>
          <w:sz w:val="18"/>
          <w:szCs w:val="18"/>
        </w:rPr>
        <w:t>4. säkerhetsförvaring gallras tio år efter det att påföljden är helt verkställd</w:t>
      </w:r>
      <w:r>
        <w:rPr>
          <w:sz w:val="18"/>
          <w:szCs w:val="18"/>
        </w:rPr>
        <w:t>,</w:t>
      </w:r>
    </w:p>
    <w:p w14:paraId="0E023A87" w14:textId="77777777" w:rsidR="00E856D8" w:rsidRPr="00F56254" w:rsidRDefault="00E856D8" w:rsidP="00E856D8">
      <w:pPr>
        <w:pStyle w:val="Brdtextmedindrag"/>
        <w:rPr>
          <w:sz w:val="18"/>
          <w:szCs w:val="18"/>
        </w:rPr>
      </w:pPr>
      <w:r w:rsidRPr="00F56254">
        <w:rPr>
          <w:sz w:val="18"/>
          <w:szCs w:val="18"/>
        </w:rPr>
        <w:t>5. skyddstillsyn eller villkorlig dom gallras</w:t>
      </w:r>
    </w:p>
    <w:p w14:paraId="068BF98E" w14:textId="77777777" w:rsidR="00E856D8" w:rsidRPr="00F56254" w:rsidRDefault="00E856D8" w:rsidP="00E856D8">
      <w:pPr>
        <w:pStyle w:val="Brdtextmedindrag"/>
        <w:rPr>
          <w:sz w:val="18"/>
          <w:szCs w:val="18"/>
        </w:rPr>
      </w:pPr>
      <w:r w:rsidRPr="00F56254">
        <w:rPr>
          <w:sz w:val="18"/>
          <w:szCs w:val="18"/>
        </w:rPr>
        <w:t>a) tio år efter domen eller beslutet, eller</w:t>
      </w:r>
    </w:p>
    <w:p w14:paraId="42F16C04" w14:textId="77777777" w:rsidR="00E856D8" w:rsidRPr="00F56254" w:rsidRDefault="00E856D8" w:rsidP="00E856D8">
      <w:pPr>
        <w:pStyle w:val="Brdtextmedindrag"/>
        <w:rPr>
          <w:sz w:val="18"/>
          <w:szCs w:val="18"/>
        </w:rPr>
      </w:pPr>
      <w:r w:rsidRPr="00F56254">
        <w:rPr>
          <w:sz w:val="18"/>
          <w:szCs w:val="18"/>
        </w:rPr>
        <w:t>b) fem år efter domen eller beslutet, om uppgiften avser en per</w:t>
      </w:r>
      <w:r w:rsidRPr="00F56254">
        <w:rPr>
          <w:sz w:val="18"/>
          <w:szCs w:val="18"/>
        </w:rPr>
        <w:softHyphen/>
        <w:t>son som var under 18 år vid tidpunkten för brottet eller brotten,</w:t>
      </w:r>
    </w:p>
    <w:p w14:paraId="42C9AE78" w14:textId="77777777" w:rsidR="00E856D8" w:rsidRPr="00F56254" w:rsidRDefault="00E856D8" w:rsidP="00E856D8">
      <w:pPr>
        <w:pStyle w:val="Brdtextmedindrag"/>
        <w:rPr>
          <w:sz w:val="18"/>
          <w:szCs w:val="18"/>
        </w:rPr>
      </w:pPr>
      <w:r w:rsidRPr="00F56254">
        <w:rPr>
          <w:sz w:val="18"/>
          <w:szCs w:val="18"/>
        </w:rPr>
        <w:t>6. ungdomsvård, ungdoms</w:t>
      </w:r>
      <w:r w:rsidRPr="00F56254">
        <w:rPr>
          <w:sz w:val="18"/>
          <w:szCs w:val="18"/>
        </w:rPr>
        <w:softHyphen/>
        <w:t>tjänst eller ungdomsövervakning gallras</w:t>
      </w:r>
    </w:p>
    <w:p w14:paraId="4E370357" w14:textId="77777777" w:rsidR="00E856D8" w:rsidRPr="00F56254" w:rsidRDefault="00E856D8" w:rsidP="00E856D8">
      <w:pPr>
        <w:pStyle w:val="Brdtextmedindrag"/>
        <w:rPr>
          <w:sz w:val="18"/>
          <w:szCs w:val="18"/>
        </w:rPr>
      </w:pPr>
      <w:r w:rsidRPr="00F56254">
        <w:rPr>
          <w:sz w:val="18"/>
          <w:szCs w:val="18"/>
        </w:rPr>
        <w:t>a) tio år efter domen eller be</w:t>
      </w:r>
      <w:r w:rsidRPr="00F56254">
        <w:rPr>
          <w:sz w:val="18"/>
          <w:szCs w:val="18"/>
        </w:rPr>
        <w:softHyphen/>
        <w:t>slutet, eller</w:t>
      </w:r>
    </w:p>
    <w:p w14:paraId="2F8800F7" w14:textId="77777777" w:rsidR="00E856D8" w:rsidRPr="00F56254" w:rsidRDefault="00E856D8" w:rsidP="00E856D8">
      <w:pPr>
        <w:pStyle w:val="Brdtextmedindrag"/>
        <w:rPr>
          <w:sz w:val="18"/>
          <w:szCs w:val="18"/>
        </w:rPr>
      </w:pPr>
      <w:r w:rsidRPr="00F56254">
        <w:rPr>
          <w:sz w:val="18"/>
          <w:szCs w:val="18"/>
        </w:rPr>
        <w:t>b) fem år efter domen eller beslutet, om uppgiften avser en person som var under 18 år vid tidpunkten för brottet eller brotten,</w:t>
      </w:r>
    </w:p>
    <w:p w14:paraId="0F99CDD6" w14:textId="77777777" w:rsidR="00E856D8" w:rsidRPr="00F56254" w:rsidRDefault="00E856D8" w:rsidP="00E856D8">
      <w:pPr>
        <w:pStyle w:val="Brdtextmedindrag"/>
        <w:rPr>
          <w:sz w:val="18"/>
          <w:szCs w:val="18"/>
        </w:rPr>
      </w:pPr>
      <w:r w:rsidRPr="00F56254">
        <w:rPr>
          <w:sz w:val="18"/>
          <w:szCs w:val="18"/>
        </w:rPr>
        <w:t>7. överlämnande till vård en</w:t>
      </w:r>
      <w:r w:rsidRPr="00F56254">
        <w:rPr>
          <w:sz w:val="18"/>
          <w:szCs w:val="18"/>
        </w:rPr>
        <w:softHyphen/>
        <w:t>ligt lagen (1988:870) om vård av missbrukare i vissa fall gallras</w:t>
      </w:r>
    </w:p>
    <w:p w14:paraId="1A7A56DF" w14:textId="77777777" w:rsidR="00E856D8" w:rsidRPr="00F56254" w:rsidRDefault="00E856D8" w:rsidP="00E856D8">
      <w:pPr>
        <w:pStyle w:val="Brdtextmedindrag"/>
        <w:rPr>
          <w:sz w:val="18"/>
          <w:szCs w:val="18"/>
        </w:rPr>
      </w:pPr>
      <w:r w:rsidRPr="00F56254">
        <w:rPr>
          <w:sz w:val="18"/>
          <w:szCs w:val="18"/>
        </w:rPr>
        <w:t>a) tio år efter domen eller be</w:t>
      </w:r>
      <w:r w:rsidRPr="00F56254">
        <w:rPr>
          <w:sz w:val="18"/>
          <w:szCs w:val="18"/>
        </w:rPr>
        <w:softHyphen/>
        <w:t>slutet, eller</w:t>
      </w:r>
    </w:p>
    <w:p w14:paraId="62637177" w14:textId="77777777" w:rsidR="00E856D8" w:rsidRPr="00F56254" w:rsidRDefault="00E856D8" w:rsidP="00E856D8">
      <w:pPr>
        <w:pStyle w:val="Brdtextmedindrag"/>
        <w:rPr>
          <w:sz w:val="18"/>
          <w:szCs w:val="18"/>
        </w:rPr>
      </w:pPr>
      <w:r w:rsidRPr="00F56254">
        <w:rPr>
          <w:sz w:val="18"/>
          <w:szCs w:val="18"/>
        </w:rPr>
        <w:t>b) fem år efter domen eller beslutet, om uppgiften avser en person som var under 18 år vid tidpunkten för brottet eller brot</w:t>
      </w:r>
      <w:r w:rsidRPr="00F56254">
        <w:rPr>
          <w:sz w:val="18"/>
          <w:szCs w:val="18"/>
        </w:rPr>
        <w:softHyphen/>
        <w:t>ten,</w:t>
      </w:r>
    </w:p>
    <w:p w14:paraId="1C04D4E0" w14:textId="77777777" w:rsidR="00E856D8" w:rsidRPr="00F56254" w:rsidRDefault="00E856D8" w:rsidP="00E856D8">
      <w:pPr>
        <w:pStyle w:val="Brdtextmedindrag"/>
        <w:rPr>
          <w:sz w:val="18"/>
          <w:szCs w:val="18"/>
        </w:rPr>
      </w:pPr>
      <w:r w:rsidRPr="00F56254">
        <w:rPr>
          <w:sz w:val="18"/>
          <w:szCs w:val="18"/>
        </w:rPr>
        <w:t>8. överlämnande till rättspsy</w:t>
      </w:r>
      <w:r w:rsidRPr="00F56254">
        <w:rPr>
          <w:sz w:val="18"/>
          <w:szCs w:val="18"/>
        </w:rPr>
        <w:softHyphen/>
        <w:t>kiatrisk vård gallras tio år efter utskrivningen,</w:t>
      </w:r>
    </w:p>
    <w:p w14:paraId="00674569" w14:textId="77777777" w:rsidR="00E856D8" w:rsidRPr="00F56254" w:rsidRDefault="00E856D8" w:rsidP="00E856D8">
      <w:pPr>
        <w:pStyle w:val="Brdtextmedindrag"/>
        <w:rPr>
          <w:sz w:val="18"/>
          <w:szCs w:val="18"/>
        </w:rPr>
      </w:pPr>
      <w:r w:rsidRPr="00F56254">
        <w:rPr>
          <w:sz w:val="18"/>
          <w:szCs w:val="18"/>
        </w:rPr>
        <w:t>9. böter gallras fem år efter domen, beslutet eller godkän</w:t>
      </w:r>
      <w:r w:rsidRPr="00F56254">
        <w:rPr>
          <w:sz w:val="18"/>
          <w:szCs w:val="18"/>
        </w:rPr>
        <w:softHyphen/>
        <w:t>nandet av strafföre</w:t>
      </w:r>
      <w:r>
        <w:rPr>
          <w:sz w:val="18"/>
          <w:szCs w:val="18"/>
        </w:rPr>
        <w:softHyphen/>
      </w:r>
      <w:r w:rsidRPr="00F56254">
        <w:rPr>
          <w:sz w:val="18"/>
          <w:szCs w:val="18"/>
        </w:rPr>
        <w:t>läggandet eller föreläggandet av ordnings</w:t>
      </w:r>
      <w:r w:rsidRPr="00F56254">
        <w:rPr>
          <w:sz w:val="18"/>
          <w:szCs w:val="18"/>
        </w:rPr>
        <w:softHyphen/>
        <w:t>bot,</w:t>
      </w:r>
    </w:p>
    <w:p w14:paraId="14DE6AD2" w14:textId="77777777" w:rsidR="00E856D8" w:rsidRPr="00977138" w:rsidRDefault="00E856D8" w:rsidP="00E856D8">
      <w:pPr>
        <w:pStyle w:val="Brdtextmedindrag"/>
        <w:rPr>
          <w:sz w:val="18"/>
          <w:szCs w:val="18"/>
        </w:rPr>
      </w:pPr>
      <w:r w:rsidRPr="00F56254">
        <w:rPr>
          <w:sz w:val="18"/>
          <w:szCs w:val="18"/>
        </w:rPr>
        <w:t>10.</w:t>
      </w:r>
      <w:r w:rsidRPr="00977138">
        <w:rPr>
          <w:sz w:val="18"/>
          <w:szCs w:val="18"/>
        </w:rPr>
        <w:t> att någon enligt 30 kap. 6 § brottsbalken har förklarats fri från påföljd gallras</w:t>
      </w:r>
    </w:p>
    <w:p w14:paraId="33B4AB12" w14:textId="77777777" w:rsidR="00E856D8" w:rsidRPr="00977138" w:rsidRDefault="00E856D8" w:rsidP="00E856D8">
      <w:pPr>
        <w:pStyle w:val="Brdtextmedindrag"/>
        <w:rPr>
          <w:sz w:val="18"/>
          <w:szCs w:val="18"/>
        </w:rPr>
      </w:pPr>
      <w:r w:rsidRPr="00977138">
        <w:rPr>
          <w:sz w:val="18"/>
          <w:szCs w:val="18"/>
        </w:rPr>
        <w:t xml:space="preserve">a) tio år efter domen eller </w:t>
      </w:r>
      <w:r w:rsidRPr="002808E2">
        <w:rPr>
          <w:sz w:val="18"/>
          <w:szCs w:val="18"/>
        </w:rPr>
        <w:t>be</w:t>
      </w:r>
      <w:r w:rsidRPr="002808E2">
        <w:rPr>
          <w:sz w:val="18"/>
          <w:szCs w:val="18"/>
        </w:rPr>
        <w:softHyphen/>
        <w:t>slutet</w:t>
      </w:r>
      <w:r w:rsidRPr="00977138">
        <w:rPr>
          <w:sz w:val="18"/>
          <w:szCs w:val="18"/>
        </w:rPr>
        <w:t>, eller</w:t>
      </w:r>
    </w:p>
    <w:p w14:paraId="35139CE6" w14:textId="77777777" w:rsidR="00E856D8" w:rsidRPr="002808E2" w:rsidRDefault="00E856D8" w:rsidP="00E856D8">
      <w:pPr>
        <w:pStyle w:val="Brdtextmedindrag"/>
        <w:rPr>
          <w:sz w:val="18"/>
          <w:szCs w:val="18"/>
        </w:rPr>
      </w:pPr>
      <w:r w:rsidRPr="002808E2">
        <w:rPr>
          <w:sz w:val="18"/>
          <w:szCs w:val="18"/>
        </w:rPr>
        <w:t>b) fem år efter domen eller beslutet, om uppgiften avser en person som var under 18 år vid tidpunkten för brottet eller brot</w:t>
      </w:r>
      <w:r w:rsidRPr="002808E2">
        <w:rPr>
          <w:sz w:val="18"/>
          <w:szCs w:val="18"/>
        </w:rPr>
        <w:softHyphen/>
        <w:t>ten,</w:t>
      </w:r>
    </w:p>
    <w:p w14:paraId="4C76FAEC" w14:textId="77777777" w:rsidR="00E856D8" w:rsidRPr="00BA0FF9" w:rsidRDefault="00E856D8" w:rsidP="00E856D8">
      <w:pPr>
        <w:pStyle w:val="Brdtextmedindrag"/>
        <w:rPr>
          <w:sz w:val="18"/>
          <w:szCs w:val="18"/>
        </w:rPr>
      </w:pPr>
      <w:r w:rsidRPr="006B5B57">
        <w:rPr>
          <w:sz w:val="18"/>
          <w:szCs w:val="18"/>
        </w:rPr>
        <w:t>11.</w:t>
      </w:r>
      <w:r w:rsidRPr="00BA0FF9">
        <w:rPr>
          <w:sz w:val="18"/>
          <w:szCs w:val="18"/>
        </w:rPr>
        <w:t> åklagares beslut att inte åtala för brott gallras</w:t>
      </w:r>
    </w:p>
    <w:p w14:paraId="0B8501A2" w14:textId="77777777" w:rsidR="00E856D8" w:rsidRPr="00BA0FF9" w:rsidRDefault="00E856D8" w:rsidP="00E856D8">
      <w:pPr>
        <w:pStyle w:val="Brdtextmedindrag"/>
        <w:rPr>
          <w:sz w:val="18"/>
          <w:szCs w:val="18"/>
        </w:rPr>
      </w:pPr>
      <w:r w:rsidRPr="00BA0FF9">
        <w:rPr>
          <w:sz w:val="18"/>
          <w:szCs w:val="18"/>
        </w:rPr>
        <w:t>a) tio år efter beslutet, eller</w:t>
      </w:r>
    </w:p>
    <w:p w14:paraId="089C6BC9" w14:textId="77777777" w:rsidR="00E856D8" w:rsidRPr="00BA0FF9" w:rsidRDefault="00E856D8" w:rsidP="00E856D8">
      <w:pPr>
        <w:pStyle w:val="Brdtextmedindrag"/>
        <w:rPr>
          <w:sz w:val="18"/>
          <w:szCs w:val="18"/>
        </w:rPr>
      </w:pPr>
      <w:r w:rsidRPr="00BA0FF9">
        <w:rPr>
          <w:sz w:val="18"/>
          <w:szCs w:val="18"/>
        </w:rPr>
        <w:t>b) tre år efter beslutet, om uppgiften avser en person som var under 18 år vid tidpunkten för brottet,</w:t>
      </w:r>
    </w:p>
    <w:p w14:paraId="73DFBFE1" w14:textId="77777777" w:rsidR="00E856D8" w:rsidRPr="00BA0FF9" w:rsidRDefault="00E856D8" w:rsidP="00E856D8">
      <w:pPr>
        <w:pStyle w:val="Brdtextmedindrag"/>
        <w:rPr>
          <w:sz w:val="18"/>
          <w:szCs w:val="18"/>
        </w:rPr>
      </w:pPr>
      <w:r w:rsidRPr="006B5B57">
        <w:rPr>
          <w:sz w:val="18"/>
          <w:szCs w:val="18"/>
        </w:rPr>
        <w:lastRenderedPageBreak/>
        <w:t>12.</w:t>
      </w:r>
      <w:r w:rsidRPr="00BA0FF9">
        <w:rPr>
          <w:sz w:val="18"/>
          <w:szCs w:val="18"/>
        </w:rPr>
        <w:t> beslut om kontaktförbud enligt lagen (1988:688) om kon</w:t>
      </w:r>
      <w:r w:rsidRPr="00BA0FF9">
        <w:rPr>
          <w:sz w:val="18"/>
          <w:szCs w:val="18"/>
        </w:rPr>
        <w:softHyphen/>
        <w:t>taktförbud och förbud enligt 3 kap. 5 § lagen (2015:642) om europeisk skyddsorder gallras tio år efter beslutet,</w:t>
      </w:r>
    </w:p>
    <w:p w14:paraId="69D10DFA" w14:textId="77777777" w:rsidR="00E856D8" w:rsidRPr="00BA0FF9" w:rsidRDefault="00E856D8" w:rsidP="00E856D8">
      <w:pPr>
        <w:pStyle w:val="Brdtextmedindrag"/>
        <w:rPr>
          <w:sz w:val="18"/>
          <w:szCs w:val="18"/>
        </w:rPr>
      </w:pPr>
      <w:r w:rsidRPr="006B5B57">
        <w:rPr>
          <w:sz w:val="18"/>
          <w:szCs w:val="18"/>
        </w:rPr>
        <w:t>13.</w:t>
      </w:r>
      <w:r w:rsidRPr="00BA0FF9">
        <w:rPr>
          <w:sz w:val="18"/>
          <w:szCs w:val="18"/>
        </w:rPr>
        <w:t> beslut om tillträdesförbud enligt lagen (2005:321) om till</w:t>
      </w:r>
      <w:r w:rsidRPr="00BA0FF9">
        <w:rPr>
          <w:sz w:val="18"/>
          <w:szCs w:val="18"/>
        </w:rPr>
        <w:softHyphen/>
        <w:t>trädesförbud vid idrottsarrange</w:t>
      </w:r>
      <w:r w:rsidRPr="00BA0FF9">
        <w:rPr>
          <w:sz w:val="18"/>
          <w:szCs w:val="18"/>
        </w:rPr>
        <w:softHyphen/>
        <w:t>mang och lagen (2021:34) om tillträdesförbud till butiker, bad</w:t>
      </w:r>
      <w:r w:rsidRPr="00BA0FF9">
        <w:rPr>
          <w:sz w:val="18"/>
          <w:szCs w:val="18"/>
        </w:rPr>
        <w:softHyphen/>
        <w:t>anläggningar och bibliotek gall</w:t>
      </w:r>
      <w:r w:rsidRPr="00BA0FF9">
        <w:rPr>
          <w:sz w:val="18"/>
          <w:szCs w:val="18"/>
        </w:rPr>
        <w:softHyphen/>
        <w:t xml:space="preserve">ras fem år efter beslutet, </w:t>
      </w:r>
    </w:p>
    <w:p w14:paraId="141217C0" w14:textId="77777777" w:rsidR="00E856D8" w:rsidRPr="002808E2" w:rsidRDefault="00E856D8" w:rsidP="00E856D8">
      <w:pPr>
        <w:pStyle w:val="Brdtextmedindrag"/>
        <w:rPr>
          <w:sz w:val="18"/>
          <w:szCs w:val="18"/>
        </w:rPr>
      </w:pPr>
      <w:r w:rsidRPr="006B5B57">
        <w:rPr>
          <w:sz w:val="18"/>
          <w:szCs w:val="18"/>
        </w:rPr>
        <w:t>14.</w:t>
      </w:r>
      <w:r w:rsidRPr="00BA0FF9">
        <w:rPr>
          <w:sz w:val="18"/>
          <w:szCs w:val="18"/>
        </w:rPr>
        <w:t> beslut</w:t>
      </w:r>
      <w:r w:rsidRPr="002808E2">
        <w:rPr>
          <w:sz w:val="18"/>
          <w:szCs w:val="18"/>
        </w:rPr>
        <w:t xml:space="preserve"> om vistelseförbud enligt lagen (2024:7) om preven</w:t>
      </w:r>
      <w:r w:rsidRPr="002808E2">
        <w:rPr>
          <w:sz w:val="18"/>
          <w:szCs w:val="18"/>
        </w:rPr>
        <w:softHyphen/>
        <w:t>tiva vistelseförbud gallras</w:t>
      </w:r>
    </w:p>
    <w:p w14:paraId="1525D1C2" w14:textId="6527BDEA" w:rsidR="00E856D8" w:rsidRPr="00977138" w:rsidRDefault="00E856D8" w:rsidP="00E856D8">
      <w:pPr>
        <w:pStyle w:val="Brdtextmedindrag"/>
        <w:rPr>
          <w:sz w:val="18"/>
          <w:szCs w:val="18"/>
        </w:rPr>
      </w:pPr>
      <w:r w:rsidRPr="00977138">
        <w:rPr>
          <w:sz w:val="18"/>
          <w:szCs w:val="18"/>
        </w:rPr>
        <w:t>a) tio</w:t>
      </w:r>
      <w:r w:rsidRPr="002808E2">
        <w:rPr>
          <w:sz w:val="18"/>
          <w:szCs w:val="18"/>
        </w:rPr>
        <w:t> </w:t>
      </w:r>
      <w:r w:rsidRPr="00977138">
        <w:rPr>
          <w:sz w:val="18"/>
          <w:szCs w:val="18"/>
        </w:rPr>
        <w:t>år efter beslutet,</w:t>
      </w:r>
      <w:r w:rsidR="00431B9C">
        <w:rPr>
          <w:sz w:val="18"/>
          <w:szCs w:val="18"/>
        </w:rPr>
        <w:t xml:space="preserve"> eller</w:t>
      </w:r>
    </w:p>
    <w:p w14:paraId="66ECAB02" w14:textId="77777777" w:rsidR="00E856D8" w:rsidRDefault="00E856D8" w:rsidP="00E856D8">
      <w:pPr>
        <w:pStyle w:val="Brdtextmedindrag"/>
        <w:rPr>
          <w:sz w:val="18"/>
          <w:szCs w:val="18"/>
        </w:rPr>
      </w:pPr>
      <w:r w:rsidRPr="00977138">
        <w:rPr>
          <w:sz w:val="18"/>
          <w:szCs w:val="18"/>
        </w:rPr>
        <w:t>b) fem år efter beslutet, om uppgiften avser en person som var under 18 år vid tidpunkten för beslutet</w:t>
      </w:r>
      <w:r w:rsidRPr="006B5B57">
        <w:rPr>
          <w:i/>
          <w:sz w:val="18"/>
          <w:szCs w:val="18"/>
        </w:rPr>
        <w:t xml:space="preserve">, </w:t>
      </w:r>
      <w:r>
        <w:rPr>
          <w:i/>
          <w:iCs/>
          <w:sz w:val="18"/>
          <w:szCs w:val="18"/>
        </w:rPr>
        <w:t>och</w:t>
      </w:r>
    </w:p>
    <w:p w14:paraId="20695A06" w14:textId="77777777" w:rsidR="00E856D8" w:rsidRPr="002808E2" w:rsidRDefault="00E856D8" w:rsidP="00E856D8">
      <w:pPr>
        <w:pStyle w:val="Brdtextmedindrag"/>
        <w:rPr>
          <w:i/>
          <w:iCs/>
          <w:sz w:val="18"/>
          <w:szCs w:val="18"/>
        </w:rPr>
      </w:pPr>
      <w:r w:rsidRPr="002808E2">
        <w:rPr>
          <w:i/>
          <w:iCs/>
          <w:sz w:val="18"/>
          <w:szCs w:val="18"/>
        </w:rPr>
        <w:t>1</w:t>
      </w:r>
      <w:r>
        <w:rPr>
          <w:i/>
          <w:iCs/>
          <w:sz w:val="18"/>
          <w:szCs w:val="18"/>
        </w:rPr>
        <w:t>5</w:t>
      </w:r>
      <w:r w:rsidRPr="002808E2">
        <w:rPr>
          <w:i/>
          <w:iCs/>
          <w:sz w:val="18"/>
          <w:szCs w:val="18"/>
        </w:rPr>
        <w:t xml:space="preserve">. att någon genom dom i mål om bevistalan </w:t>
      </w:r>
      <w:r>
        <w:rPr>
          <w:i/>
          <w:iCs/>
          <w:sz w:val="18"/>
          <w:szCs w:val="18"/>
        </w:rPr>
        <w:t>har</w:t>
      </w:r>
      <w:r w:rsidRPr="002808E2">
        <w:rPr>
          <w:i/>
          <w:iCs/>
          <w:sz w:val="18"/>
          <w:szCs w:val="18"/>
        </w:rPr>
        <w:t xml:space="preserve"> </w:t>
      </w:r>
      <w:r>
        <w:rPr>
          <w:i/>
          <w:iCs/>
          <w:sz w:val="18"/>
          <w:szCs w:val="18"/>
        </w:rPr>
        <w:t>förklarats</w:t>
      </w:r>
      <w:r w:rsidRPr="002808E2">
        <w:rPr>
          <w:i/>
          <w:iCs/>
          <w:sz w:val="18"/>
          <w:szCs w:val="18"/>
        </w:rPr>
        <w:t xml:space="preserve"> ha begått brott gallras fem år efter domen</w:t>
      </w:r>
      <w:r>
        <w:rPr>
          <w:i/>
          <w:iCs/>
          <w:sz w:val="18"/>
          <w:szCs w:val="18"/>
        </w:rPr>
        <w:t>.</w:t>
      </w:r>
    </w:p>
    <w:bookmarkEnd w:id="365"/>
    <w:p w14:paraId="04AF5A0C" w14:textId="77777777" w:rsidR="00E856D8" w:rsidRPr="00977138" w:rsidRDefault="00E856D8" w:rsidP="00E856D8">
      <w:pPr>
        <w:pStyle w:val="Brdtextmedindrag"/>
        <w:rPr>
          <w:sz w:val="18"/>
          <w:szCs w:val="18"/>
        </w:rPr>
      </w:pPr>
    </w:p>
    <w:p w14:paraId="561E24DF" w14:textId="77777777" w:rsidR="00E856D8" w:rsidRPr="005461D6" w:rsidRDefault="00E856D8" w:rsidP="00E856D8">
      <w:pPr>
        <w:pStyle w:val="Brdtext"/>
      </w:pPr>
      <w:r w:rsidRPr="008E3418">
        <w:t xml:space="preserve">Paragrafen </w:t>
      </w:r>
      <w:r>
        <w:t xml:space="preserve">innehåller bestämmelser om </w:t>
      </w:r>
      <w:r w:rsidRPr="005461D6">
        <w:t>när uppgifter ska gallras ur belast</w:t>
      </w:r>
      <w:r w:rsidRPr="005461D6">
        <w:softHyphen/>
        <w:t>ningsregistret utöver vad som följer av 16 §. Övervägandena finns i av</w:t>
      </w:r>
      <w:r w:rsidRPr="005461D6">
        <w:softHyphen/>
        <w:t>snitt 7.</w:t>
      </w:r>
    </w:p>
    <w:p w14:paraId="5D7966C9" w14:textId="77777777" w:rsidR="00E856D8" w:rsidRPr="008E3418" w:rsidRDefault="00E856D8" w:rsidP="00E856D8">
      <w:pPr>
        <w:pStyle w:val="Brdtextmedindrag"/>
      </w:pPr>
      <w:r w:rsidRPr="005461D6">
        <w:rPr>
          <w:iCs/>
        </w:rPr>
        <w:t>I paragrafen införs en ny punkt,</w:t>
      </w:r>
      <w:r w:rsidRPr="005461D6">
        <w:rPr>
          <w:i/>
        </w:rPr>
        <w:t xml:space="preserve"> femtonde</w:t>
      </w:r>
      <w:r>
        <w:rPr>
          <w:i/>
        </w:rPr>
        <w:t xml:space="preserve"> </w:t>
      </w:r>
      <w:r w:rsidRPr="00F56254">
        <w:rPr>
          <w:i/>
          <w:iCs/>
        </w:rPr>
        <w:t>punkten</w:t>
      </w:r>
      <w:r>
        <w:t xml:space="preserve">, som </w:t>
      </w:r>
      <w:r w:rsidRPr="008E3418">
        <w:t xml:space="preserve">innebär att uppgifter om att någon genom en dom i mål </w:t>
      </w:r>
      <w:r>
        <w:t>om</w:t>
      </w:r>
      <w:r w:rsidRPr="008E3418">
        <w:t xml:space="preserve"> bevistalan </w:t>
      </w:r>
      <w:r>
        <w:t>har förklarats</w:t>
      </w:r>
      <w:r w:rsidRPr="008E3418">
        <w:t xml:space="preserve"> ha begått brott </w:t>
      </w:r>
      <w:r w:rsidRPr="00F56254">
        <w:t xml:space="preserve">ska gallras fem år efter domen. </w:t>
      </w:r>
      <w:r>
        <w:t>Övriga ändringar är redak</w:t>
      </w:r>
      <w:r>
        <w:softHyphen/>
        <w:t xml:space="preserve">tionella. </w:t>
      </w:r>
    </w:p>
    <w:p w14:paraId="15691CD1" w14:textId="77777777" w:rsidR="00E856D8" w:rsidRPr="008E3418" w:rsidRDefault="00E856D8" w:rsidP="00E856D8">
      <w:pPr>
        <w:pStyle w:val="Rubrik2"/>
      </w:pPr>
      <w:bookmarkStart w:id="366" w:name="_Toc216271642"/>
      <w:bookmarkStart w:id="367" w:name="_Toc219455989"/>
      <w:bookmarkStart w:id="368" w:name="_Toc220315281"/>
      <w:bookmarkStart w:id="369" w:name="_Toc233629810"/>
      <w:r w:rsidRPr="008E3418">
        <w:t>Förslag</w:t>
      </w:r>
      <w:r>
        <w:t>et</w:t>
      </w:r>
      <w:r w:rsidRPr="008E3418">
        <w:t xml:space="preserve"> till lag om ändring i lagen (1998:621) om misstankeregister</w:t>
      </w:r>
      <w:bookmarkEnd w:id="366"/>
      <w:bookmarkEnd w:id="367"/>
      <w:bookmarkEnd w:id="368"/>
      <w:bookmarkEnd w:id="369"/>
    </w:p>
    <w:p w14:paraId="7C8331B3" w14:textId="7CBD33C9" w:rsidR="00E856D8" w:rsidRDefault="00E856D8" w:rsidP="00E856D8">
      <w:pPr>
        <w:pStyle w:val="Brdtext"/>
        <w:rPr>
          <w:i/>
          <w:sz w:val="18"/>
          <w:szCs w:val="18"/>
        </w:rPr>
      </w:pPr>
      <w:r w:rsidRPr="002808E2">
        <w:rPr>
          <w:b/>
          <w:bCs/>
          <w:i/>
          <w:iCs/>
          <w:sz w:val="18"/>
          <w:szCs w:val="18"/>
        </w:rPr>
        <w:t>3 </w:t>
      </w:r>
      <w:r>
        <w:rPr>
          <w:b/>
          <w:bCs/>
          <w:i/>
          <w:iCs/>
          <w:sz w:val="18"/>
          <w:szCs w:val="18"/>
        </w:rPr>
        <w:t>a</w:t>
      </w:r>
      <w:r w:rsidRPr="002808E2">
        <w:rPr>
          <w:b/>
          <w:bCs/>
          <w:i/>
          <w:iCs/>
          <w:sz w:val="18"/>
          <w:szCs w:val="18"/>
        </w:rPr>
        <w:t> §</w:t>
      </w:r>
      <w:r w:rsidRPr="002808E2">
        <w:rPr>
          <w:i/>
          <w:iCs/>
          <w:sz w:val="18"/>
          <w:szCs w:val="18"/>
        </w:rPr>
        <w:t>    </w:t>
      </w:r>
      <w:r w:rsidRPr="00783655">
        <w:rPr>
          <w:i/>
          <w:sz w:val="18"/>
          <w:szCs w:val="18"/>
        </w:rPr>
        <w:t>Utöver vad som föreskrivs i 3</w:t>
      </w:r>
      <w:r w:rsidR="003B3B72">
        <w:rPr>
          <w:i/>
          <w:sz w:val="18"/>
          <w:szCs w:val="18"/>
        </w:rPr>
        <w:t> </w:t>
      </w:r>
      <w:r w:rsidRPr="00783655">
        <w:rPr>
          <w:i/>
          <w:sz w:val="18"/>
          <w:szCs w:val="18"/>
        </w:rPr>
        <w:t xml:space="preserve">§ ska registret innehålla uppgifter om den som har fyllt </w:t>
      </w:r>
      <w:r w:rsidR="00CC4AD0">
        <w:rPr>
          <w:i/>
          <w:sz w:val="18"/>
          <w:szCs w:val="18"/>
        </w:rPr>
        <w:t>fjorton</w:t>
      </w:r>
      <w:r w:rsidR="00835C75">
        <w:rPr>
          <w:i/>
          <w:sz w:val="18"/>
          <w:szCs w:val="18"/>
        </w:rPr>
        <w:t> </w:t>
      </w:r>
      <w:r w:rsidRPr="00783655">
        <w:rPr>
          <w:i/>
          <w:sz w:val="18"/>
          <w:szCs w:val="18"/>
        </w:rPr>
        <w:t>år och som enligt förundersökningsledarens bedömning är skäligen misstänkt för brott som avses i 1</w:t>
      </w:r>
      <w:r w:rsidR="003B3B72">
        <w:rPr>
          <w:i/>
          <w:sz w:val="18"/>
          <w:szCs w:val="18"/>
        </w:rPr>
        <w:t> </w:t>
      </w:r>
      <w:r w:rsidRPr="00783655">
        <w:rPr>
          <w:i/>
          <w:sz w:val="18"/>
          <w:szCs w:val="18"/>
        </w:rPr>
        <w:t>kap. 6</w:t>
      </w:r>
      <w:r w:rsidR="003B3B72">
        <w:rPr>
          <w:i/>
          <w:sz w:val="18"/>
          <w:szCs w:val="18"/>
        </w:rPr>
        <w:t> </w:t>
      </w:r>
      <w:r w:rsidRPr="00783655">
        <w:rPr>
          <w:i/>
          <w:sz w:val="18"/>
          <w:szCs w:val="18"/>
        </w:rPr>
        <w:t>§ andra stycket brottsbalken.</w:t>
      </w:r>
    </w:p>
    <w:p w14:paraId="50168D92" w14:textId="77777777" w:rsidR="00E856D8" w:rsidRPr="004418FE" w:rsidRDefault="00E856D8" w:rsidP="00E856D8">
      <w:pPr>
        <w:pStyle w:val="Brdtextmedindrag"/>
        <w:rPr>
          <w:i/>
          <w:iCs/>
          <w:sz w:val="18"/>
        </w:rPr>
      </w:pPr>
      <w:r w:rsidRPr="004418FE">
        <w:rPr>
          <w:i/>
          <w:iCs/>
          <w:sz w:val="18"/>
        </w:rPr>
        <w:t xml:space="preserve">Regeringen eller den myndighet regeringen bestämmer får meddela föreskrifter om att registreringen ska begränsas på visst sätt.   </w:t>
      </w:r>
    </w:p>
    <w:p w14:paraId="0C420976" w14:textId="77777777" w:rsidR="00E856D8" w:rsidRDefault="00E856D8" w:rsidP="00E856D8">
      <w:pPr>
        <w:pStyle w:val="Brdtextmedindrag"/>
      </w:pPr>
    </w:p>
    <w:p w14:paraId="5C71AB2A" w14:textId="4FF03140" w:rsidR="00E856D8" w:rsidRPr="008E3418" w:rsidRDefault="00E856D8" w:rsidP="00E856D8">
      <w:pPr>
        <w:pStyle w:val="Brdtext"/>
      </w:pPr>
      <w:r w:rsidRPr="008E3418">
        <w:t xml:space="preserve">Paragrafen, som är ny, reglerar </w:t>
      </w:r>
      <w:r>
        <w:t xml:space="preserve">registrering av </w:t>
      </w:r>
      <w:r w:rsidRPr="008E3418">
        <w:t>uppgifter i miss</w:t>
      </w:r>
      <w:r w:rsidRPr="008E3418">
        <w:softHyphen/>
        <w:t>tanke</w:t>
      </w:r>
      <w:r>
        <w:softHyphen/>
      </w:r>
      <w:r w:rsidRPr="008E3418">
        <w:t xml:space="preserve">registret. Övervägandena finns i </w:t>
      </w:r>
      <w:r w:rsidRPr="005461D6">
        <w:t>avsnitt 6.7.</w:t>
      </w:r>
      <w:r w:rsidR="00CD1971">
        <w:t>1.</w:t>
      </w:r>
    </w:p>
    <w:p w14:paraId="0FC0460C" w14:textId="6C930DFB" w:rsidR="00E856D8" w:rsidRDefault="00E856D8" w:rsidP="00E856D8">
      <w:pPr>
        <w:pStyle w:val="Brdtextmedindrag"/>
      </w:pPr>
      <w:r>
        <w:t xml:space="preserve">I </w:t>
      </w:r>
      <w:r>
        <w:rPr>
          <w:i/>
          <w:iCs/>
        </w:rPr>
        <w:t xml:space="preserve">första stycket </w:t>
      </w:r>
      <w:r>
        <w:t xml:space="preserve">föreskrivs, med anledning av att en särskild reglering om sänkt straffbarhetsålder införs genom </w:t>
      </w:r>
      <w:r w:rsidRPr="008E3418">
        <w:t>1 kap. 6 § andra stycket brotts</w:t>
      </w:r>
      <w:r>
        <w:softHyphen/>
      </w:r>
      <w:r w:rsidRPr="008E3418">
        <w:t>balken</w:t>
      </w:r>
      <w:r>
        <w:t>,</w:t>
      </w:r>
      <w:r w:rsidRPr="008E3418">
        <w:t xml:space="preserve"> att </w:t>
      </w:r>
      <w:r>
        <w:t>misstanke</w:t>
      </w:r>
      <w:r w:rsidRPr="008E3418">
        <w:t>registret</w:t>
      </w:r>
      <w:r>
        <w:t>, utöver de uppgifter som ska registreras en</w:t>
      </w:r>
      <w:r>
        <w:softHyphen/>
        <w:t>ligt 3 §,</w:t>
      </w:r>
      <w:r w:rsidRPr="008E3418">
        <w:t xml:space="preserve"> ska innehålla upp</w:t>
      </w:r>
      <w:r w:rsidRPr="008E3418">
        <w:softHyphen/>
        <w:t xml:space="preserve">gifter om den som har fyllt </w:t>
      </w:r>
      <w:r w:rsidR="00CC4AD0">
        <w:t>14</w:t>
      </w:r>
      <w:r w:rsidRPr="008E3418">
        <w:t> år och som enligt förundersöknings</w:t>
      </w:r>
      <w:r w:rsidRPr="008E3418">
        <w:softHyphen/>
        <w:t xml:space="preserve">ledarens bedömning är skäligen misstänkt för ett brott </w:t>
      </w:r>
      <w:r w:rsidRPr="00E97A1C">
        <w:t xml:space="preserve">med minimistraff </w:t>
      </w:r>
      <w:r>
        <w:t xml:space="preserve">om </w:t>
      </w:r>
      <w:r w:rsidRPr="00E97A1C">
        <w:t xml:space="preserve">fängelse i fyra år eller mer </w:t>
      </w:r>
      <w:r>
        <w:t>eller</w:t>
      </w:r>
      <w:r w:rsidRPr="00E97A1C">
        <w:t xml:space="preserve"> försök, förberedelse </w:t>
      </w:r>
      <w:r>
        <w:t>eller</w:t>
      </w:r>
      <w:r w:rsidRPr="00E97A1C">
        <w:t xml:space="preserve"> stämpling till </w:t>
      </w:r>
      <w:r>
        <w:t xml:space="preserve">ett </w:t>
      </w:r>
      <w:r w:rsidRPr="00E97A1C">
        <w:t>sådan</w:t>
      </w:r>
      <w:r>
        <w:t>t</w:t>
      </w:r>
      <w:r w:rsidRPr="00E97A1C">
        <w:t xml:space="preserve"> brott</w:t>
      </w:r>
      <w:r w:rsidRPr="008E3418">
        <w:t>.</w:t>
      </w:r>
      <w:r>
        <w:t xml:space="preserve"> </w:t>
      </w:r>
    </w:p>
    <w:p w14:paraId="5E4C0164" w14:textId="4E2B9E6E" w:rsidR="007F6F6F" w:rsidRDefault="00E856D8" w:rsidP="00E856D8">
      <w:pPr>
        <w:pStyle w:val="Brdtextmedindrag"/>
      </w:pPr>
      <w:r w:rsidRPr="00783655">
        <w:rPr>
          <w:i/>
          <w:iCs/>
        </w:rPr>
        <w:t>Andra stycket</w:t>
      </w:r>
      <w:r w:rsidRPr="005B4631">
        <w:t xml:space="preserve"> </w:t>
      </w:r>
      <w:r>
        <w:t xml:space="preserve">innehåller ett bemyndigande för </w:t>
      </w:r>
      <w:r w:rsidRPr="005B4631">
        <w:t>regeringen</w:t>
      </w:r>
      <w:r>
        <w:t>,</w:t>
      </w:r>
      <w:r w:rsidRPr="005B4631">
        <w:t xml:space="preserve"> eller den myndighet regeringen bestämmer</w:t>
      </w:r>
      <w:r>
        <w:t>, att</w:t>
      </w:r>
      <w:r w:rsidRPr="005B4631">
        <w:t xml:space="preserve"> meddela föreskrifter om att regi</w:t>
      </w:r>
      <w:r>
        <w:softHyphen/>
      </w:r>
      <w:r w:rsidRPr="005B4631">
        <w:t>streringen ska begränsas på visst sätt.</w:t>
      </w:r>
      <w:r>
        <w:t xml:space="preserve"> Det motsvarar vad som gäller enligt 3 § tredje stycket. </w:t>
      </w:r>
    </w:p>
    <w:p w14:paraId="7A69B61A" w14:textId="2280194D" w:rsidR="007F6F6F" w:rsidRDefault="007F6F6F">
      <w:pPr>
        <w:spacing w:line="2" w:lineRule="auto"/>
        <w:rPr>
          <w:rFonts w:ascii="Times New Roman" w:hAnsi="Times New Roman"/>
          <w:sz w:val="20"/>
        </w:rPr>
      </w:pPr>
    </w:p>
    <w:p w14:paraId="7C7D3D5B" w14:textId="77777777" w:rsidR="00E856D8" w:rsidRPr="002808E2" w:rsidRDefault="00E856D8" w:rsidP="00E856D8">
      <w:pPr>
        <w:pStyle w:val="Brdtext"/>
        <w:rPr>
          <w:sz w:val="18"/>
          <w:szCs w:val="18"/>
        </w:rPr>
      </w:pPr>
      <w:r w:rsidRPr="002808E2">
        <w:rPr>
          <w:b/>
          <w:bCs/>
          <w:sz w:val="18"/>
          <w:szCs w:val="18"/>
        </w:rPr>
        <w:t>4 §</w:t>
      </w:r>
      <w:r w:rsidRPr="002808E2">
        <w:rPr>
          <w:sz w:val="18"/>
          <w:szCs w:val="18"/>
        </w:rPr>
        <w:t>    Regeringen meddelar närma</w:t>
      </w:r>
      <w:r w:rsidRPr="002808E2">
        <w:rPr>
          <w:sz w:val="18"/>
          <w:szCs w:val="18"/>
        </w:rPr>
        <w:softHyphen/>
        <w:t>re föreskrifter om vilka uppgif</w:t>
      </w:r>
      <w:r w:rsidRPr="002808E2">
        <w:rPr>
          <w:sz w:val="18"/>
          <w:szCs w:val="18"/>
        </w:rPr>
        <w:softHyphen/>
        <w:t xml:space="preserve">ter registret </w:t>
      </w:r>
      <w:r w:rsidRPr="002808E2">
        <w:rPr>
          <w:i/>
          <w:iCs/>
          <w:sz w:val="18"/>
          <w:szCs w:val="18"/>
        </w:rPr>
        <w:t>ska</w:t>
      </w:r>
      <w:r w:rsidRPr="002808E2">
        <w:rPr>
          <w:sz w:val="18"/>
          <w:szCs w:val="18"/>
        </w:rPr>
        <w:t xml:space="preserve"> innehålla om den som </w:t>
      </w:r>
      <w:r w:rsidRPr="002808E2">
        <w:rPr>
          <w:i/>
          <w:iCs/>
          <w:sz w:val="18"/>
          <w:szCs w:val="18"/>
        </w:rPr>
        <w:t>ska</w:t>
      </w:r>
      <w:r w:rsidRPr="002808E2">
        <w:rPr>
          <w:sz w:val="18"/>
          <w:szCs w:val="18"/>
        </w:rPr>
        <w:t xml:space="preserve"> registreras enligt </w:t>
      </w:r>
      <w:r w:rsidRPr="00A37536">
        <w:rPr>
          <w:sz w:val="18"/>
          <w:szCs w:val="18"/>
        </w:rPr>
        <w:t>3</w:t>
      </w:r>
      <w:r w:rsidRPr="002808E2">
        <w:rPr>
          <w:i/>
          <w:iCs/>
          <w:sz w:val="18"/>
          <w:szCs w:val="18"/>
        </w:rPr>
        <w:t xml:space="preserve"> eller 3 </w:t>
      </w:r>
      <w:r>
        <w:rPr>
          <w:i/>
          <w:iCs/>
          <w:sz w:val="18"/>
          <w:szCs w:val="18"/>
        </w:rPr>
        <w:t>a</w:t>
      </w:r>
      <w:r w:rsidRPr="002808E2">
        <w:rPr>
          <w:i/>
          <w:iCs/>
          <w:sz w:val="18"/>
          <w:szCs w:val="18"/>
        </w:rPr>
        <w:t> </w:t>
      </w:r>
      <w:r w:rsidRPr="00A37536">
        <w:rPr>
          <w:sz w:val="18"/>
          <w:szCs w:val="18"/>
        </w:rPr>
        <w:t>§</w:t>
      </w:r>
      <w:r w:rsidRPr="002808E2">
        <w:rPr>
          <w:sz w:val="18"/>
          <w:szCs w:val="18"/>
        </w:rPr>
        <w:t>.</w:t>
      </w:r>
    </w:p>
    <w:p w14:paraId="6BA7D5B3" w14:textId="77777777" w:rsidR="00E856D8" w:rsidRDefault="00E856D8" w:rsidP="00E856D8">
      <w:pPr>
        <w:pStyle w:val="Brdtextmedindrag"/>
      </w:pPr>
    </w:p>
    <w:p w14:paraId="20BE27CB" w14:textId="2AFD342F" w:rsidR="00E856D8" w:rsidRPr="008E3418" w:rsidRDefault="00E856D8" w:rsidP="00E856D8">
      <w:pPr>
        <w:pStyle w:val="Brdtext"/>
      </w:pPr>
      <w:r w:rsidRPr="008E3418">
        <w:t xml:space="preserve">Paragrafen </w:t>
      </w:r>
      <w:r>
        <w:t>anger</w:t>
      </w:r>
      <w:r w:rsidRPr="008E3418">
        <w:t xml:space="preserve"> att </w:t>
      </w:r>
      <w:r>
        <w:t xml:space="preserve">regeringen </w:t>
      </w:r>
      <w:r w:rsidRPr="008E3418">
        <w:t>meddela</w:t>
      </w:r>
      <w:r>
        <w:t>r</w:t>
      </w:r>
      <w:r w:rsidRPr="008E3418">
        <w:t xml:space="preserve"> föreskrifter om vilka uppgifter </w:t>
      </w:r>
      <w:r>
        <w:t>misstanke</w:t>
      </w:r>
      <w:r w:rsidRPr="008E3418">
        <w:t>registret ska innehålla om den som ska registreras. Över</w:t>
      </w:r>
      <w:r w:rsidRPr="008E3418">
        <w:softHyphen/>
        <w:t>vägan</w:t>
      </w:r>
      <w:r>
        <w:softHyphen/>
      </w:r>
      <w:r w:rsidRPr="008E3418">
        <w:t xml:space="preserve">dena finns </w:t>
      </w:r>
      <w:r w:rsidRPr="00111552">
        <w:t>i avsnitt 6.7.</w:t>
      </w:r>
      <w:r w:rsidR="00CD1971">
        <w:t>1.</w:t>
      </w:r>
    </w:p>
    <w:p w14:paraId="3A0962A6" w14:textId="77777777" w:rsidR="00E856D8" w:rsidRDefault="00E856D8" w:rsidP="00E856D8">
      <w:pPr>
        <w:pStyle w:val="Brdtextmedindrag"/>
      </w:pPr>
      <w:r>
        <w:lastRenderedPageBreak/>
        <w:t xml:space="preserve">Paragrafen ändras på så sätt att </w:t>
      </w:r>
      <w:r w:rsidRPr="008E3418">
        <w:t>regeringen meddela</w:t>
      </w:r>
      <w:r>
        <w:t>r</w:t>
      </w:r>
      <w:r w:rsidRPr="008E3418">
        <w:t xml:space="preserve"> </w:t>
      </w:r>
      <w:r>
        <w:t xml:space="preserve">närmare </w:t>
      </w:r>
      <w:r w:rsidRPr="008E3418">
        <w:t xml:space="preserve">föreskrifter även i fråga om uppgifter </w:t>
      </w:r>
      <w:r>
        <w:t>s</w:t>
      </w:r>
      <w:r w:rsidRPr="008E3418">
        <w:t xml:space="preserve">om </w:t>
      </w:r>
      <w:r>
        <w:t xml:space="preserve">registreras </w:t>
      </w:r>
      <w:r w:rsidRPr="008E3418">
        <w:t>enligt</w:t>
      </w:r>
      <w:r w:rsidRPr="008E3418" w:rsidDel="00891118">
        <w:t xml:space="preserve"> </w:t>
      </w:r>
      <w:r w:rsidRPr="008E3418">
        <w:t>3</w:t>
      </w:r>
      <w:r>
        <w:t xml:space="preserve"> a</w:t>
      </w:r>
      <w:r w:rsidRPr="008E3418">
        <w:t> </w:t>
      </w:r>
      <w:r>
        <w:t xml:space="preserve">§. </w:t>
      </w:r>
      <w:r w:rsidRPr="008E3418">
        <w:t>Övriga ändringar är språkliga.</w:t>
      </w:r>
    </w:p>
    <w:p w14:paraId="151A5439" w14:textId="77777777" w:rsidR="00E856D8" w:rsidRDefault="00E856D8" w:rsidP="00E856D8">
      <w:pPr>
        <w:pStyle w:val="Rubrik2"/>
      </w:pPr>
      <w:bookmarkStart w:id="370" w:name="_Toc219455990"/>
      <w:bookmarkStart w:id="371" w:name="_Toc220315282"/>
      <w:bookmarkStart w:id="372" w:name="_Toc233629811"/>
      <w:r w:rsidRPr="008E3418">
        <w:t>Förslag</w:t>
      </w:r>
      <w:r>
        <w:t>et</w:t>
      </w:r>
      <w:r w:rsidRPr="008E3418">
        <w:t xml:space="preserve"> till lag om ändring i lagen (1998:621) om misstankeregister</w:t>
      </w:r>
      <w:bookmarkEnd w:id="370"/>
      <w:bookmarkEnd w:id="371"/>
      <w:bookmarkEnd w:id="372"/>
    </w:p>
    <w:p w14:paraId="2E1DC0FC" w14:textId="77777777" w:rsidR="00E856D8" w:rsidRPr="002808E2" w:rsidRDefault="00E856D8" w:rsidP="00E856D8">
      <w:pPr>
        <w:pStyle w:val="Brdtext"/>
        <w:rPr>
          <w:sz w:val="18"/>
          <w:szCs w:val="18"/>
        </w:rPr>
      </w:pPr>
      <w:r w:rsidRPr="002808E2">
        <w:rPr>
          <w:b/>
          <w:bCs/>
          <w:sz w:val="18"/>
          <w:szCs w:val="18"/>
        </w:rPr>
        <w:t>4 §</w:t>
      </w:r>
      <w:r w:rsidRPr="002808E2">
        <w:rPr>
          <w:sz w:val="18"/>
          <w:szCs w:val="18"/>
        </w:rPr>
        <w:t>    Regeringen meddelar närma</w:t>
      </w:r>
      <w:r w:rsidRPr="002808E2">
        <w:rPr>
          <w:sz w:val="18"/>
          <w:szCs w:val="18"/>
        </w:rPr>
        <w:softHyphen/>
        <w:t>re föreskrifter om vilka uppgif</w:t>
      </w:r>
      <w:r w:rsidRPr="002808E2">
        <w:rPr>
          <w:sz w:val="18"/>
          <w:szCs w:val="18"/>
        </w:rPr>
        <w:softHyphen/>
        <w:t xml:space="preserve">ter registret </w:t>
      </w:r>
      <w:r w:rsidRPr="00C438CF">
        <w:rPr>
          <w:sz w:val="18"/>
          <w:szCs w:val="18"/>
        </w:rPr>
        <w:t>ska</w:t>
      </w:r>
      <w:r w:rsidRPr="002808E2">
        <w:rPr>
          <w:sz w:val="18"/>
          <w:szCs w:val="18"/>
        </w:rPr>
        <w:t xml:space="preserve"> innehålla om den som </w:t>
      </w:r>
      <w:r w:rsidRPr="00C438CF">
        <w:rPr>
          <w:sz w:val="18"/>
          <w:szCs w:val="18"/>
        </w:rPr>
        <w:t>ska</w:t>
      </w:r>
      <w:r w:rsidRPr="002808E2">
        <w:rPr>
          <w:sz w:val="18"/>
          <w:szCs w:val="18"/>
        </w:rPr>
        <w:t xml:space="preserve"> registreras enligt</w:t>
      </w:r>
      <w:r>
        <w:rPr>
          <w:sz w:val="18"/>
          <w:szCs w:val="18"/>
        </w:rPr>
        <w:t xml:space="preserve"> 3 §</w:t>
      </w:r>
      <w:r w:rsidRPr="002808E2">
        <w:rPr>
          <w:sz w:val="18"/>
          <w:szCs w:val="18"/>
        </w:rPr>
        <w:t>.</w:t>
      </w:r>
    </w:p>
    <w:p w14:paraId="468158D1" w14:textId="77777777" w:rsidR="00E856D8" w:rsidRDefault="00E856D8" w:rsidP="00E856D8">
      <w:pPr>
        <w:pStyle w:val="Brdtextmedindrag"/>
      </w:pPr>
    </w:p>
    <w:p w14:paraId="6B391886" w14:textId="77777777" w:rsidR="00E856D8" w:rsidRPr="00111552" w:rsidRDefault="00E856D8" w:rsidP="00E856D8">
      <w:pPr>
        <w:pStyle w:val="Brdtext"/>
      </w:pPr>
      <w:r w:rsidRPr="008E3418">
        <w:t xml:space="preserve">Paragrafen </w:t>
      </w:r>
      <w:r>
        <w:t xml:space="preserve">anger </w:t>
      </w:r>
      <w:r w:rsidRPr="008E3418">
        <w:t xml:space="preserve">att </w:t>
      </w:r>
      <w:r>
        <w:t xml:space="preserve">regeringen </w:t>
      </w:r>
      <w:r w:rsidRPr="008E3418">
        <w:t>meddela</w:t>
      </w:r>
      <w:r>
        <w:t>r</w:t>
      </w:r>
      <w:r w:rsidRPr="008E3418">
        <w:t xml:space="preserve"> föreskrifter om vilka upp</w:t>
      </w:r>
      <w:r>
        <w:softHyphen/>
      </w:r>
      <w:r w:rsidRPr="008E3418">
        <w:t xml:space="preserve">gifter </w:t>
      </w:r>
      <w:r>
        <w:t>misstanke</w:t>
      </w:r>
      <w:r w:rsidRPr="008E3418">
        <w:t xml:space="preserve">registret ska innehålla om den som ska registreras. </w:t>
      </w:r>
      <w:r>
        <w:t xml:space="preserve">Hänvisningen </w:t>
      </w:r>
      <w:r w:rsidRPr="00111552">
        <w:t>ändras med anledning av att 3 a § upphör att gälla. Över</w:t>
      </w:r>
      <w:r w:rsidRPr="00111552">
        <w:softHyphen/>
        <w:t>vägan</w:t>
      </w:r>
      <w:r w:rsidRPr="00111552">
        <w:softHyphen/>
        <w:t>dena finns i avsnitt 6.5.</w:t>
      </w:r>
    </w:p>
    <w:p w14:paraId="086EBB47" w14:textId="77777777" w:rsidR="00E856D8" w:rsidRPr="00111552" w:rsidRDefault="00E856D8" w:rsidP="00E856D8">
      <w:pPr>
        <w:pStyle w:val="Rubrik4utannumrering"/>
      </w:pPr>
      <w:r w:rsidRPr="008C49AF">
        <w:t>Ikraftträdande</w:t>
      </w:r>
      <w:r w:rsidRPr="00111552">
        <w:t>- och övergångsbestämmelser</w:t>
      </w:r>
    </w:p>
    <w:p w14:paraId="1B134A2B" w14:textId="23AAB59F" w:rsidR="00E856D8" w:rsidRPr="00111552" w:rsidRDefault="00E856D8" w:rsidP="00E856D8">
      <w:pPr>
        <w:pStyle w:val="Brdtextmedindrag"/>
        <w:rPr>
          <w:sz w:val="18"/>
          <w:szCs w:val="18"/>
        </w:rPr>
      </w:pPr>
      <w:r w:rsidRPr="00111552">
        <w:rPr>
          <w:sz w:val="18"/>
          <w:szCs w:val="18"/>
        </w:rPr>
        <w:t xml:space="preserve">1. Denna lag träder i kraft den </w:t>
      </w:r>
      <w:r w:rsidR="000E35D5">
        <w:rPr>
          <w:sz w:val="18"/>
          <w:szCs w:val="18"/>
        </w:rPr>
        <w:t>10 </w:t>
      </w:r>
      <w:r w:rsidR="005802EC" w:rsidRPr="008E0CC0">
        <w:rPr>
          <w:sz w:val="18"/>
          <w:szCs w:val="18"/>
        </w:rPr>
        <w:t xml:space="preserve">september </w:t>
      </w:r>
      <w:r w:rsidRPr="00111552">
        <w:rPr>
          <w:sz w:val="18"/>
          <w:szCs w:val="18"/>
        </w:rPr>
        <w:t>2031.</w:t>
      </w:r>
    </w:p>
    <w:p w14:paraId="4E111003" w14:textId="77777777" w:rsidR="00E856D8" w:rsidRDefault="00E856D8" w:rsidP="00E856D8">
      <w:pPr>
        <w:pStyle w:val="Brdtextmedindrag"/>
        <w:rPr>
          <w:sz w:val="18"/>
          <w:szCs w:val="18"/>
        </w:rPr>
      </w:pPr>
      <w:r w:rsidRPr="00111552">
        <w:rPr>
          <w:sz w:val="18"/>
          <w:szCs w:val="18"/>
        </w:rPr>
        <w:t>2. Äldre föreskrifter gäller fortfarande</w:t>
      </w:r>
      <w:r w:rsidRPr="00EF1B2B">
        <w:rPr>
          <w:sz w:val="18"/>
          <w:szCs w:val="18"/>
        </w:rPr>
        <w:t xml:space="preserve"> för </w:t>
      </w:r>
      <w:r>
        <w:rPr>
          <w:sz w:val="18"/>
          <w:szCs w:val="18"/>
        </w:rPr>
        <w:t>uppgifter om misstankar om brott som har begåtts</w:t>
      </w:r>
      <w:r w:rsidRPr="00EF1B2B">
        <w:rPr>
          <w:sz w:val="18"/>
          <w:szCs w:val="18"/>
        </w:rPr>
        <w:t xml:space="preserve"> före ikraft</w:t>
      </w:r>
      <w:r>
        <w:rPr>
          <w:sz w:val="18"/>
          <w:szCs w:val="18"/>
        </w:rPr>
        <w:softHyphen/>
      </w:r>
      <w:r w:rsidRPr="00EF1B2B">
        <w:rPr>
          <w:sz w:val="18"/>
          <w:szCs w:val="18"/>
        </w:rPr>
        <w:t>trädandet.</w:t>
      </w:r>
    </w:p>
    <w:p w14:paraId="7FA02C5C" w14:textId="77777777" w:rsidR="00E856D8" w:rsidRDefault="00E856D8" w:rsidP="00E856D8">
      <w:pPr>
        <w:pStyle w:val="Brdtextmedindrag"/>
        <w:ind w:firstLine="0"/>
      </w:pPr>
    </w:p>
    <w:p w14:paraId="3ED2CD7E" w14:textId="77777777" w:rsidR="00E856D8" w:rsidRDefault="00E856D8" w:rsidP="00E856D8">
      <w:pPr>
        <w:pStyle w:val="Brdtextmedindrag"/>
        <w:ind w:firstLine="0"/>
      </w:pPr>
      <w:r>
        <w:t xml:space="preserve">Övervägandena finns </w:t>
      </w:r>
      <w:r w:rsidRPr="00111552">
        <w:t>i avsnitt 6.5 och 12.</w:t>
      </w:r>
    </w:p>
    <w:p w14:paraId="38222F38" w14:textId="0554E3E2" w:rsidR="00E856D8" w:rsidRDefault="00E856D8" w:rsidP="00E856D8">
      <w:pPr>
        <w:pStyle w:val="Brdtextmedindrag"/>
      </w:pPr>
      <w:r>
        <w:t xml:space="preserve">Enligt </w:t>
      </w:r>
      <w:r>
        <w:rPr>
          <w:i/>
          <w:iCs/>
        </w:rPr>
        <w:t>första punkten</w:t>
      </w:r>
      <w:r>
        <w:t xml:space="preserve"> träder lagen i kraft den </w:t>
      </w:r>
      <w:r w:rsidR="000E35D5">
        <w:t>10 </w:t>
      </w:r>
      <w:r w:rsidR="005802EC">
        <w:t>september</w:t>
      </w:r>
      <w:r w:rsidR="005802EC" w:rsidRPr="009D488C">
        <w:t xml:space="preserve"> </w:t>
      </w:r>
      <w:r>
        <w:t>2031. Det innebär att 3 a § upphör att gälla och att 4 § får en annan lydelse vid den tid</w:t>
      </w:r>
      <w:r w:rsidR="00DC6524">
        <w:softHyphen/>
      </w:r>
      <w:r>
        <w:t>punkten, vilket är den tidpunkt då den särskilda regleringen om sänkt straffbarhets</w:t>
      </w:r>
      <w:r>
        <w:softHyphen/>
        <w:t>ålder för allvarliga brott upphör att gälla.</w:t>
      </w:r>
    </w:p>
    <w:p w14:paraId="127A4606" w14:textId="77777777" w:rsidR="00E856D8" w:rsidRPr="008E3418" w:rsidRDefault="00E856D8" w:rsidP="00E856D8">
      <w:pPr>
        <w:pStyle w:val="Brdtextmedindrag"/>
      </w:pPr>
      <w:r>
        <w:t xml:space="preserve">Övergångsbestämmelsen i </w:t>
      </w:r>
      <w:r>
        <w:rPr>
          <w:i/>
          <w:iCs/>
        </w:rPr>
        <w:t>andra punkten</w:t>
      </w:r>
      <w:r>
        <w:t xml:space="preserve"> innebär att registrering av uppgifter och den föreskriftsrätt som gäller under den tid då den särskilda regleringen om sänkt straffbar</w:t>
      </w:r>
      <w:r>
        <w:softHyphen/>
        <w:t xml:space="preserve">hetsålder för allvarliga brott är i kraft gäller även efter ikraftträdandet såvitt avser uppgifter om misstankar om brott som begåtts under den tidsperioden. </w:t>
      </w:r>
    </w:p>
    <w:p w14:paraId="77DCFD03" w14:textId="77777777" w:rsidR="00E856D8" w:rsidRPr="008E3418" w:rsidRDefault="00E856D8" w:rsidP="00E856D8">
      <w:pPr>
        <w:pStyle w:val="Rubrik2"/>
      </w:pPr>
      <w:bookmarkStart w:id="373" w:name="_Toc216271643"/>
      <w:bookmarkStart w:id="374" w:name="_Toc219455991"/>
      <w:bookmarkStart w:id="375" w:name="_Toc220315283"/>
      <w:bookmarkStart w:id="376" w:name="_Toc233629812"/>
      <w:r w:rsidRPr="008E3418">
        <w:t>Förslag</w:t>
      </w:r>
      <w:r>
        <w:t>et</w:t>
      </w:r>
      <w:r w:rsidRPr="008E3418">
        <w:t xml:space="preserve"> till lag om ändring i lagen (2003:1156) om överlämnande från Sverige enligt en europeisk arresteringsorder</w:t>
      </w:r>
      <w:bookmarkEnd w:id="373"/>
      <w:bookmarkEnd w:id="374"/>
      <w:bookmarkEnd w:id="375"/>
      <w:bookmarkEnd w:id="376"/>
    </w:p>
    <w:p w14:paraId="73E35C11" w14:textId="77777777" w:rsidR="00E856D8" w:rsidRPr="002808E2" w:rsidRDefault="00E856D8" w:rsidP="00E856D8">
      <w:pPr>
        <w:pStyle w:val="Rubrik4utannumrering"/>
        <w:spacing w:before="0"/>
        <w:rPr>
          <w:b w:val="0"/>
        </w:rPr>
      </w:pPr>
      <w:r w:rsidRPr="002808E2">
        <w:t>2 </w:t>
      </w:r>
      <w:r w:rsidRPr="008C49AF">
        <w:t>kap</w:t>
      </w:r>
      <w:r w:rsidRPr="002808E2">
        <w:t>.</w:t>
      </w:r>
    </w:p>
    <w:p w14:paraId="744FDB4E" w14:textId="77777777" w:rsidR="00E856D8" w:rsidRPr="002808E2" w:rsidRDefault="00E856D8" w:rsidP="00E856D8">
      <w:pPr>
        <w:pStyle w:val="Brdtext"/>
        <w:rPr>
          <w:sz w:val="18"/>
          <w:szCs w:val="18"/>
        </w:rPr>
      </w:pPr>
      <w:r w:rsidRPr="002808E2">
        <w:rPr>
          <w:b/>
          <w:bCs/>
          <w:sz w:val="18"/>
          <w:szCs w:val="18"/>
        </w:rPr>
        <w:t>4 §</w:t>
      </w:r>
      <w:r w:rsidRPr="002808E2">
        <w:rPr>
          <w:sz w:val="18"/>
          <w:szCs w:val="18"/>
        </w:rPr>
        <w:t xml:space="preserve">    Överlämnande ska vägras om </w:t>
      </w:r>
    </w:p>
    <w:p w14:paraId="369D252A" w14:textId="77777777" w:rsidR="00E856D8" w:rsidRPr="002808E2" w:rsidRDefault="00E856D8" w:rsidP="00E856D8">
      <w:pPr>
        <w:pStyle w:val="Brdtextmedindrag"/>
        <w:rPr>
          <w:sz w:val="18"/>
          <w:szCs w:val="18"/>
        </w:rPr>
      </w:pPr>
      <w:r w:rsidRPr="002808E2">
        <w:rPr>
          <w:sz w:val="18"/>
          <w:szCs w:val="18"/>
        </w:rPr>
        <w:t>1. den eftersökte</w:t>
      </w:r>
      <w:r w:rsidRPr="002808E2">
        <w:rPr>
          <w:i/>
          <w:iCs/>
          <w:sz w:val="18"/>
          <w:szCs w:val="18"/>
        </w:rPr>
        <w:t xml:space="preserve"> enligt 1 kap. 6 § brotts</w:t>
      </w:r>
      <w:r>
        <w:rPr>
          <w:i/>
          <w:iCs/>
          <w:sz w:val="18"/>
          <w:szCs w:val="18"/>
        </w:rPr>
        <w:softHyphen/>
      </w:r>
      <w:r w:rsidRPr="002808E2">
        <w:rPr>
          <w:i/>
          <w:iCs/>
          <w:sz w:val="18"/>
          <w:szCs w:val="18"/>
        </w:rPr>
        <w:t xml:space="preserve">balken inte hade kunnat dömas till påföljd för </w:t>
      </w:r>
      <w:r>
        <w:rPr>
          <w:i/>
          <w:iCs/>
          <w:sz w:val="18"/>
          <w:szCs w:val="18"/>
        </w:rPr>
        <w:t>den aktuella</w:t>
      </w:r>
      <w:r w:rsidRPr="002808E2">
        <w:rPr>
          <w:i/>
          <w:iCs/>
          <w:sz w:val="18"/>
          <w:szCs w:val="18"/>
        </w:rPr>
        <w:t xml:space="preserve"> gärning</w:t>
      </w:r>
      <w:r>
        <w:rPr>
          <w:i/>
          <w:iCs/>
          <w:sz w:val="18"/>
          <w:szCs w:val="18"/>
        </w:rPr>
        <w:t>en</w:t>
      </w:r>
      <w:r w:rsidRPr="005B441B">
        <w:rPr>
          <w:sz w:val="18"/>
          <w:szCs w:val="18"/>
        </w:rPr>
        <w:t>,</w:t>
      </w:r>
    </w:p>
    <w:p w14:paraId="45A79067" w14:textId="77777777" w:rsidR="00E856D8" w:rsidRPr="002808E2" w:rsidRDefault="00E856D8" w:rsidP="00E856D8">
      <w:pPr>
        <w:pStyle w:val="Brdtextmedindrag"/>
        <w:rPr>
          <w:sz w:val="18"/>
          <w:szCs w:val="18"/>
        </w:rPr>
      </w:pPr>
      <w:r w:rsidRPr="002808E2">
        <w:rPr>
          <w:sz w:val="18"/>
          <w:szCs w:val="18"/>
        </w:rPr>
        <w:t>2. det skulle strida mot den europeiska konventionen om skydd för de mänskliga rättigheterna och de grundläggande friheterna eller de tilläggs</w:t>
      </w:r>
      <w:r w:rsidRPr="002808E2">
        <w:rPr>
          <w:sz w:val="18"/>
          <w:szCs w:val="18"/>
        </w:rPr>
        <w:softHyphen/>
        <w:t>protokoll till kon</w:t>
      </w:r>
      <w:r>
        <w:rPr>
          <w:sz w:val="18"/>
          <w:szCs w:val="18"/>
        </w:rPr>
        <w:softHyphen/>
      </w:r>
      <w:r w:rsidRPr="002808E2">
        <w:rPr>
          <w:sz w:val="18"/>
          <w:szCs w:val="18"/>
        </w:rPr>
        <w:t>ventionen som gäller som lag i Sverige,</w:t>
      </w:r>
    </w:p>
    <w:p w14:paraId="485B9895" w14:textId="77777777" w:rsidR="00E856D8" w:rsidRPr="002808E2" w:rsidRDefault="00E856D8" w:rsidP="00E856D8">
      <w:pPr>
        <w:pStyle w:val="Brdtextmedindrag"/>
        <w:rPr>
          <w:sz w:val="18"/>
          <w:szCs w:val="18"/>
        </w:rPr>
      </w:pPr>
      <w:r w:rsidRPr="002808E2">
        <w:rPr>
          <w:sz w:val="18"/>
          <w:szCs w:val="18"/>
        </w:rPr>
        <w:t>3. gärningen omfattas av nåd eller ett annat beslut enligt 12 kap. 9 § regerings</w:t>
      </w:r>
      <w:r>
        <w:rPr>
          <w:sz w:val="18"/>
          <w:szCs w:val="18"/>
        </w:rPr>
        <w:softHyphen/>
      </w:r>
      <w:r w:rsidRPr="002808E2">
        <w:rPr>
          <w:sz w:val="18"/>
          <w:szCs w:val="18"/>
        </w:rPr>
        <w:t>formen, eller</w:t>
      </w:r>
    </w:p>
    <w:p w14:paraId="130EC61B" w14:textId="77777777" w:rsidR="000B689D" w:rsidRDefault="00E856D8" w:rsidP="00E856D8">
      <w:pPr>
        <w:pStyle w:val="Brdtextmedindrag"/>
        <w:rPr>
          <w:sz w:val="18"/>
          <w:szCs w:val="18"/>
        </w:rPr>
      </w:pPr>
      <w:r w:rsidRPr="002808E2">
        <w:rPr>
          <w:sz w:val="18"/>
          <w:szCs w:val="18"/>
        </w:rPr>
        <w:t>4. gärningen har prövats genom en dom som fått laga kraft i en medlems</w:t>
      </w:r>
      <w:r w:rsidRPr="002808E2">
        <w:rPr>
          <w:sz w:val="18"/>
          <w:szCs w:val="18"/>
        </w:rPr>
        <w:softHyphen/>
        <w:t>stat i Europeiska unionen, Island eller Norge och, vid en fällande dom, påföljden har avtjänats eller är under verkställighet eller inte längre kan verkställas enligt lag</w:t>
      </w:r>
      <w:r>
        <w:rPr>
          <w:sz w:val="18"/>
          <w:szCs w:val="18"/>
        </w:rPr>
        <w:softHyphen/>
      </w:r>
      <w:r w:rsidRPr="002808E2">
        <w:rPr>
          <w:sz w:val="18"/>
          <w:szCs w:val="18"/>
        </w:rPr>
        <w:t>stiftningen i domslandet.</w:t>
      </w:r>
      <w:r w:rsidR="000B689D">
        <w:rPr>
          <w:sz w:val="18"/>
          <w:szCs w:val="18"/>
        </w:rPr>
        <w:t xml:space="preserve"> </w:t>
      </w:r>
    </w:p>
    <w:p w14:paraId="03B0ADD1" w14:textId="77777777" w:rsidR="000B689D" w:rsidRDefault="000B689D">
      <w:pPr>
        <w:spacing w:line="2" w:lineRule="auto"/>
        <w:rPr>
          <w:rFonts w:ascii="Times New Roman" w:hAnsi="Times New Roman"/>
          <w:kern w:val="18"/>
          <w:sz w:val="18"/>
          <w:szCs w:val="18"/>
        </w:rPr>
      </w:pPr>
      <w:r>
        <w:rPr>
          <w:sz w:val="18"/>
          <w:szCs w:val="18"/>
        </w:rPr>
        <w:br w:type="page"/>
      </w:r>
    </w:p>
    <w:p w14:paraId="1B69F811" w14:textId="77777777" w:rsidR="00E856D8" w:rsidRPr="00111552" w:rsidRDefault="00E856D8" w:rsidP="00E856D8">
      <w:pPr>
        <w:pStyle w:val="Brdtext"/>
      </w:pPr>
      <w:bookmarkStart w:id="377" w:name="_Hlk215746068"/>
      <w:r w:rsidRPr="008E3418">
        <w:lastRenderedPageBreak/>
        <w:t xml:space="preserve">Paragrafen innehåller </w:t>
      </w:r>
      <w:r>
        <w:t>bestämmelser om när</w:t>
      </w:r>
      <w:r w:rsidRPr="008E3418">
        <w:t xml:space="preserve"> ett överlämnande enligt en europeisk arresterings</w:t>
      </w:r>
      <w:r>
        <w:softHyphen/>
      </w:r>
      <w:r w:rsidRPr="008E3418">
        <w:t>order ska vä</w:t>
      </w:r>
      <w:r w:rsidRPr="00111552">
        <w:t>gras. Övervägandena finns i av</w:t>
      </w:r>
      <w:r w:rsidRPr="00111552">
        <w:softHyphen/>
        <w:t>snitt 6.7.2.</w:t>
      </w:r>
    </w:p>
    <w:p w14:paraId="4B5E6942" w14:textId="4E5D4068" w:rsidR="00E856D8" w:rsidRDefault="00E856D8" w:rsidP="00E856D8">
      <w:pPr>
        <w:pStyle w:val="Brdtextmedindrag"/>
      </w:pPr>
      <w:r w:rsidRPr="00111552">
        <w:t xml:space="preserve">Bestämmelsen i </w:t>
      </w:r>
      <w:r w:rsidRPr="00111552">
        <w:rPr>
          <w:i/>
          <w:iCs/>
        </w:rPr>
        <w:t>första</w:t>
      </w:r>
      <w:r w:rsidRPr="00111552">
        <w:t xml:space="preserve"> </w:t>
      </w:r>
      <w:r w:rsidRPr="00111552">
        <w:rPr>
          <w:i/>
          <w:iCs/>
        </w:rPr>
        <w:t>punkten</w:t>
      </w:r>
      <w:r w:rsidRPr="00111552">
        <w:t xml:space="preserve"> har enligt den hittillsvarande ordningen inne</w:t>
      </w:r>
      <w:r w:rsidRPr="00111552">
        <w:softHyphen/>
        <w:t>burit ett förbud mot att överlämna</w:t>
      </w:r>
      <w:r w:rsidRPr="008E3418">
        <w:t xml:space="preserve"> </w:t>
      </w:r>
      <w:r>
        <w:t>den eftersökte</w:t>
      </w:r>
      <w:r w:rsidRPr="008E3418">
        <w:t xml:space="preserve"> för en gärning begång</w:t>
      </w:r>
      <w:r w:rsidRPr="008E3418">
        <w:softHyphen/>
        <w:t xml:space="preserve">en innan </w:t>
      </w:r>
      <w:r>
        <w:t>han eller hon</w:t>
      </w:r>
      <w:r w:rsidRPr="008E3418">
        <w:t xml:space="preserve"> </w:t>
      </w:r>
      <w:r>
        <w:t>har</w:t>
      </w:r>
      <w:r w:rsidRPr="008E3418">
        <w:t xml:space="preserve"> fyllt 15 år. Bestämmelsen ändras så att förbud mot att överlämna gäller </w:t>
      </w:r>
      <w:r>
        <w:t xml:space="preserve">om </w:t>
      </w:r>
      <w:r w:rsidRPr="008E3418">
        <w:t>den eftersökte enligt 1 kap. 6 § brotts</w:t>
      </w:r>
      <w:r>
        <w:softHyphen/>
      </w:r>
      <w:r w:rsidRPr="008E3418">
        <w:t xml:space="preserve">balken inte hade kunnat dömas till påföljd för </w:t>
      </w:r>
      <w:r>
        <w:t>den aktuella</w:t>
      </w:r>
      <w:r w:rsidRPr="008E3418">
        <w:t xml:space="preserve"> gärning</w:t>
      </w:r>
      <w:r>
        <w:t>en</w:t>
      </w:r>
      <w:r w:rsidRPr="008E3418">
        <w:t>. Änd</w:t>
      </w:r>
      <w:r>
        <w:softHyphen/>
      </w:r>
      <w:r w:rsidRPr="008E3418">
        <w:t>ringen är en anpassning till att straffbar</w:t>
      </w:r>
      <w:r w:rsidRPr="008E3418">
        <w:softHyphen/>
        <w:t xml:space="preserve">hetsåldern för vissa brott är </w:t>
      </w:r>
      <w:r w:rsidR="00CC4AD0">
        <w:t>14</w:t>
      </w:r>
      <w:r w:rsidRPr="008E3418">
        <w:t> år</w:t>
      </w:r>
      <w:r w:rsidR="00F460C5">
        <w:t xml:space="preserve"> och innebär att överlämnande enligt en europeisk arresteringsorder i vissa fall kan avse en person som var 14 år vid tiden för gärningen</w:t>
      </w:r>
      <w:r w:rsidRPr="008E3418">
        <w:t>.</w:t>
      </w:r>
    </w:p>
    <w:p w14:paraId="7FF8F4F2" w14:textId="77777777" w:rsidR="00E856D8" w:rsidRPr="008E3418" w:rsidRDefault="00E856D8" w:rsidP="00E856D8">
      <w:pPr>
        <w:pStyle w:val="Rubrik2"/>
      </w:pPr>
      <w:bookmarkStart w:id="378" w:name="_Toc216271644"/>
      <w:bookmarkStart w:id="379" w:name="_Toc219455992"/>
      <w:bookmarkStart w:id="380" w:name="_Toc220315284"/>
      <w:bookmarkStart w:id="381" w:name="_Toc233629813"/>
      <w:r w:rsidRPr="008E3418">
        <w:t>Förslag</w:t>
      </w:r>
      <w:r>
        <w:t>et</w:t>
      </w:r>
      <w:r w:rsidRPr="008E3418">
        <w:t xml:space="preserve"> till lag om ändring i lagen (2007:979) om åtgärder för att förhindra vissa särskilt allvarliga brott</w:t>
      </w:r>
      <w:bookmarkEnd w:id="378"/>
      <w:bookmarkEnd w:id="379"/>
      <w:bookmarkEnd w:id="380"/>
      <w:bookmarkEnd w:id="381"/>
    </w:p>
    <w:p w14:paraId="0CD9DE4E" w14:textId="1F5A6AD6" w:rsidR="00E856D8" w:rsidRPr="002808E2" w:rsidRDefault="00E856D8" w:rsidP="00E856D8">
      <w:pPr>
        <w:pStyle w:val="Brdtext"/>
        <w:rPr>
          <w:sz w:val="18"/>
          <w:szCs w:val="18"/>
        </w:rPr>
      </w:pPr>
      <w:r w:rsidRPr="002808E2">
        <w:rPr>
          <w:b/>
          <w:bCs/>
          <w:i/>
          <w:sz w:val="18"/>
          <w:szCs w:val="18"/>
        </w:rPr>
        <w:t>1 h §    </w:t>
      </w:r>
      <w:r w:rsidRPr="002808E2">
        <w:rPr>
          <w:i/>
          <w:iCs/>
          <w:sz w:val="18"/>
          <w:szCs w:val="18"/>
        </w:rPr>
        <w:t xml:space="preserve">Om den som tvångsmedlet riktas mot </w:t>
      </w:r>
      <w:r w:rsidR="00DE2004">
        <w:rPr>
          <w:i/>
          <w:iCs/>
          <w:sz w:val="18"/>
          <w:szCs w:val="18"/>
        </w:rPr>
        <w:t>är</w:t>
      </w:r>
      <w:r w:rsidRPr="002808E2">
        <w:rPr>
          <w:i/>
          <w:iCs/>
          <w:sz w:val="18"/>
          <w:szCs w:val="18"/>
        </w:rPr>
        <w:t xml:space="preserve"> </w:t>
      </w:r>
      <w:r w:rsidR="00CC4AD0">
        <w:rPr>
          <w:i/>
          <w:iCs/>
          <w:sz w:val="18"/>
          <w:szCs w:val="18"/>
        </w:rPr>
        <w:t>14</w:t>
      </w:r>
      <w:r w:rsidR="00DE2004" w:rsidRPr="002808E2" w:rsidDel="00DE2004">
        <w:rPr>
          <w:i/>
          <w:iCs/>
          <w:sz w:val="18"/>
          <w:szCs w:val="18"/>
        </w:rPr>
        <w:t xml:space="preserve"> </w:t>
      </w:r>
      <w:r w:rsidRPr="002808E2">
        <w:rPr>
          <w:i/>
          <w:iCs/>
          <w:sz w:val="18"/>
          <w:szCs w:val="18"/>
        </w:rPr>
        <w:t xml:space="preserve">år </w:t>
      </w:r>
      <w:r>
        <w:rPr>
          <w:i/>
          <w:iCs/>
          <w:sz w:val="18"/>
          <w:szCs w:val="18"/>
        </w:rPr>
        <w:t xml:space="preserve">tillämpas </w:t>
      </w:r>
      <w:r w:rsidRPr="002808E2">
        <w:rPr>
          <w:i/>
          <w:iCs/>
          <w:sz w:val="18"/>
          <w:szCs w:val="18"/>
        </w:rPr>
        <w:t xml:space="preserve">de bestämmelser som </w:t>
      </w:r>
      <w:r>
        <w:rPr>
          <w:i/>
          <w:iCs/>
          <w:sz w:val="18"/>
          <w:szCs w:val="18"/>
        </w:rPr>
        <w:t xml:space="preserve">gäller </w:t>
      </w:r>
      <w:r w:rsidRPr="002808E2">
        <w:rPr>
          <w:i/>
          <w:iCs/>
          <w:sz w:val="18"/>
          <w:szCs w:val="18"/>
        </w:rPr>
        <w:t>avseende någon som har fyllt 15 år, om den brottsliga verksam</w:t>
      </w:r>
      <w:r w:rsidRPr="002808E2">
        <w:rPr>
          <w:i/>
          <w:iCs/>
          <w:sz w:val="18"/>
          <w:szCs w:val="18"/>
        </w:rPr>
        <w:softHyphen/>
        <w:t>heten innefattar ett brott som avses i 1 kap. 6 § andra stycket 1 brotts</w:t>
      </w:r>
      <w:r w:rsidRPr="002808E2">
        <w:rPr>
          <w:i/>
          <w:iCs/>
          <w:sz w:val="18"/>
          <w:szCs w:val="18"/>
        </w:rPr>
        <w:softHyphen/>
        <w:t>balken.</w:t>
      </w:r>
    </w:p>
    <w:p w14:paraId="1D320984" w14:textId="77777777" w:rsidR="00E856D8" w:rsidRDefault="00E856D8" w:rsidP="00E856D8">
      <w:pPr>
        <w:pStyle w:val="Brdtextmedindrag"/>
      </w:pPr>
    </w:p>
    <w:p w14:paraId="23A3C2C1" w14:textId="4911B543" w:rsidR="00E856D8" w:rsidRPr="00491C02" w:rsidRDefault="00E856D8" w:rsidP="00E856D8">
      <w:pPr>
        <w:pStyle w:val="Brdtext"/>
        <w:rPr>
          <w:highlight w:val="yellow"/>
        </w:rPr>
      </w:pPr>
      <w:r w:rsidRPr="008E3418">
        <w:t>Paragrafen</w:t>
      </w:r>
      <w:r>
        <w:t>, som är ny,</w:t>
      </w:r>
      <w:r w:rsidRPr="008E3418">
        <w:t xml:space="preserve"> reglerar förutsättningarna för att </w:t>
      </w:r>
      <w:r>
        <w:t>bevilja ett tillstånd till preventiva tvångsmedel enligt lagen när den som åtgärden riktas mot är 14 år och den brottsliga verksamheten innefattar ett brott</w:t>
      </w:r>
      <w:r w:rsidDel="00B873B0">
        <w:t xml:space="preserve"> </w:t>
      </w:r>
      <w:r>
        <w:t>som omfattas av den särskilda regleringen om sänkt straffbarhetsålder. Över</w:t>
      </w:r>
      <w:r>
        <w:softHyphen/>
        <w:t>vägandena finns</w:t>
      </w:r>
      <w:r w:rsidRPr="00D32265">
        <w:t xml:space="preserve"> i </w:t>
      </w:r>
      <w:r w:rsidRPr="00111552">
        <w:t>avsnitt 6.3.</w:t>
      </w:r>
    </w:p>
    <w:p w14:paraId="5C73299F" w14:textId="47CED185" w:rsidR="00E856D8" w:rsidRDefault="00E856D8" w:rsidP="00E856D8">
      <w:pPr>
        <w:pStyle w:val="Brdtextmedindrag"/>
      </w:pPr>
      <w:r>
        <w:t xml:space="preserve">Av </w:t>
      </w:r>
      <w:r w:rsidRPr="00491C02">
        <w:t xml:space="preserve">paragrafen </w:t>
      </w:r>
      <w:r>
        <w:t xml:space="preserve">följer att </w:t>
      </w:r>
      <w:r w:rsidRPr="00491C02">
        <w:t xml:space="preserve">tillstånd till tvångsmedel enligt lagen </w:t>
      </w:r>
      <w:r>
        <w:t xml:space="preserve">får </w:t>
      </w:r>
      <w:r w:rsidRPr="00491C02">
        <w:t xml:space="preserve">beviljas mot personer </w:t>
      </w:r>
      <w:r>
        <w:t>som är</w:t>
      </w:r>
      <w:r w:rsidRPr="00491C02">
        <w:t xml:space="preserve"> 14 år under samma förutsättningar som mot per</w:t>
      </w:r>
      <w:r>
        <w:softHyphen/>
      </w:r>
      <w:r w:rsidRPr="00491C02">
        <w:t xml:space="preserve">soner som har fyllt 15 år, </w:t>
      </w:r>
      <w:r w:rsidRPr="00EA75EA">
        <w:t xml:space="preserve">om den brottsliga verksamheten innefattar ett brott som </w:t>
      </w:r>
      <w:r>
        <w:t>omfattas av den särskilda regleringen om sänkt straffbarhets</w:t>
      </w:r>
      <w:r>
        <w:softHyphen/>
        <w:t>ålder i 1 kap. 6 § andra stycket 1 brottsbalken. Paragrafen är en sär</w:t>
      </w:r>
      <w:r>
        <w:softHyphen/>
        <w:t>reg</w:t>
      </w:r>
      <w:r>
        <w:softHyphen/>
        <w:t>lering i för</w:t>
      </w:r>
      <w:r w:rsidR="008E0CC0">
        <w:softHyphen/>
      </w:r>
      <w:r>
        <w:t>hållande till vad som annars gäller enligt lagen för tvångs</w:t>
      </w:r>
      <w:r>
        <w:softHyphen/>
        <w:t>medels</w:t>
      </w:r>
      <w:r w:rsidR="008E0CC0">
        <w:softHyphen/>
      </w:r>
      <w:r>
        <w:t>använd</w:t>
      </w:r>
      <w:r w:rsidR="008E0CC0">
        <w:softHyphen/>
      </w:r>
      <w:r>
        <w:t xml:space="preserve">ning mot en person som inte har fyllt 15 år. </w:t>
      </w:r>
    </w:p>
    <w:p w14:paraId="4910ABDA" w14:textId="271D5A4E" w:rsidR="00E856D8" w:rsidRDefault="00E856D8" w:rsidP="00E856D8">
      <w:pPr>
        <w:pStyle w:val="Brdtextmedindrag"/>
      </w:pPr>
      <w:r>
        <w:t>Med bestäm</w:t>
      </w:r>
      <w:r>
        <w:softHyphen/>
        <w:t xml:space="preserve">melser som gäller avseende någon som har fyllt 15 år avses de bestämmelser i lagen som inte uttryckligen </w:t>
      </w:r>
      <w:r w:rsidR="00CD1971">
        <w:t>gäller</w:t>
      </w:r>
      <w:r>
        <w:t xml:space="preserve"> personer som </w:t>
      </w:r>
      <w:r w:rsidR="00CD1971">
        <w:t xml:space="preserve">är under </w:t>
      </w:r>
      <w:r>
        <w:t xml:space="preserve">15 år. Det gäller </w:t>
      </w:r>
      <w:r w:rsidRPr="00BC1987">
        <w:t>såväl</w:t>
      </w:r>
      <w:r>
        <w:t xml:space="preserve"> bestäm</w:t>
      </w:r>
      <w:r>
        <w:softHyphen/>
        <w:t xml:space="preserve">melser om under vilka förutsättningar </w:t>
      </w:r>
      <w:r w:rsidRPr="00BC1987">
        <w:t xml:space="preserve">ett </w:t>
      </w:r>
      <w:r>
        <w:t xml:space="preserve">tillstånd får beviljas som </w:t>
      </w:r>
      <w:r w:rsidRPr="00BC1987">
        <w:t>all</w:t>
      </w:r>
      <w:r>
        <w:softHyphen/>
      </w:r>
      <w:r w:rsidRPr="00BC1987">
        <w:t>männa bestäm</w:t>
      </w:r>
      <w:r>
        <w:softHyphen/>
      </w:r>
      <w:r w:rsidRPr="00BC1987">
        <w:t>melser om t.ex. tillståndspröv</w:t>
      </w:r>
      <w:r w:rsidR="008C49AF">
        <w:softHyphen/>
      </w:r>
      <w:r w:rsidRPr="00BC1987">
        <w:t>ning</w:t>
      </w:r>
      <w:r>
        <w:t xml:space="preserve"> och underrättelser. Den sär</w:t>
      </w:r>
      <w:r>
        <w:softHyphen/>
        <w:t>skilda regleringen om sänkt straffbarhets</w:t>
      </w:r>
      <w:r w:rsidR="008C49AF">
        <w:softHyphen/>
      </w:r>
      <w:r>
        <w:t xml:space="preserve">ålder omfattar enligt </w:t>
      </w:r>
      <w:r w:rsidRPr="00966757">
        <w:t>1</w:t>
      </w:r>
      <w:r>
        <w:t> </w:t>
      </w:r>
      <w:r w:rsidRPr="00966757">
        <w:t>kap.</w:t>
      </w:r>
      <w:r>
        <w:t> </w:t>
      </w:r>
      <w:r w:rsidRPr="00966757">
        <w:t>6</w:t>
      </w:r>
      <w:r>
        <w:t> </w:t>
      </w:r>
      <w:r w:rsidRPr="00966757">
        <w:t>§ andra stycket 1 brottsbalken</w:t>
      </w:r>
      <w:r>
        <w:t xml:space="preserve"> brott med mini</w:t>
      </w:r>
      <w:r>
        <w:softHyphen/>
        <w:t>mi</w:t>
      </w:r>
      <w:r>
        <w:softHyphen/>
        <w:t>straff om fängelse fyra år eller mer.</w:t>
      </w:r>
      <w:r w:rsidDel="00797FB6">
        <w:t xml:space="preserve"> </w:t>
      </w:r>
      <w:r>
        <w:t>Det innebär att tillstånd till tvångsmedel får be</w:t>
      </w:r>
      <w:r>
        <w:softHyphen/>
        <w:t>viljas endast om den brotts</w:t>
      </w:r>
      <w:r>
        <w:softHyphen/>
        <w:t>liga verksam</w:t>
      </w:r>
      <w:r>
        <w:softHyphen/>
        <w:t>heten inne</w:t>
      </w:r>
      <w:r>
        <w:softHyphen/>
        <w:t>fattar ett brott som både räknas upp i den tillämp</w:t>
      </w:r>
      <w:r>
        <w:softHyphen/>
        <w:t>liga tillstånds</w:t>
      </w:r>
      <w:r>
        <w:softHyphen/>
        <w:t>bestäm</w:t>
      </w:r>
      <w:r>
        <w:softHyphen/>
        <w:t>melsen och har ett minimi</w:t>
      </w:r>
      <w:r>
        <w:softHyphen/>
        <w:t>straff om fängelse i fyra år eller mer. Situationer då den brottsliga verk</w:t>
      </w:r>
      <w:r>
        <w:softHyphen/>
        <w:t>sam</w:t>
      </w:r>
      <w:r>
        <w:softHyphen/>
        <w:t>heten innefattar ett brott som räknas upp i den tillämpliga tillstånds</w:t>
      </w:r>
      <w:r>
        <w:softHyphen/>
        <w:t>bestäm</w:t>
      </w:r>
      <w:r>
        <w:softHyphen/>
        <w:t>melsen men som har ett lägre mini</w:t>
      </w:r>
      <w:r>
        <w:softHyphen/>
        <w:t>mi</w:t>
      </w:r>
      <w:r>
        <w:softHyphen/>
        <w:t>straff faller utanför tillämp</w:t>
      </w:r>
      <w:r>
        <w:softHyphen/>
        <w:t>nings</w:t>
      </w:r>
      <w:r>
        <w:softHyphen/>
        <w:t>området. I sådana situationer finns det dock inget hinder mot att i stället tillämpa de bestämmelser om tillstånd till tvångsmedel som gäller för någon som inte har fyllt 15 år, om förutsätt</w:t>
      </w:r>
      <w:r w:rsidR="008C49AF">
        <w:softHyphen/>
      </w:r>
      <w:r>
        <w:t>ningarna för det är upp</w:t>
      </w:r>
      <w:r>
        <w:softHyphen/>
        <w:t xml:space="preserve">fyllda. </w:t>
      </w:r>
    </w:p>
    <w:p w14:paraId="1F9DA409" w14:textId="77777777" w:rsidR="00E856D8" w:rsidRPr="008E3418" w:rsidRDefault="00E856D8" w:rsidP="00E856D8">
      <w:pPr>
        <w:pStyle w:val="Brdtextmedindrag"/>
      </w:pPr>
      <w:r w:rsidRPr="004941E3">
        <w:lastRenderedPageBreak/>
        <w:t>Vid bedömningen av vilka åtgärder som ska vidtas mot ett barn ska alltid prövas om åtgärden är förenlig med de rättigheter som tillförsäkras ett barn enligt barnkonventionen. Det betyder att hänsyn ska tas till barnets bästa och att barnets rätt till sin integritet måste beaktas vid avvägningen mot det behov som finns av åtgärden.</w:t>
      </w:r>
    </w:p>
    <w:p w14:paraId="7DAABEF0" w14:textId="77777777" w:rsidR="00E856D8" w:rsidRPr="008E3418" w:rsidRDefault="00E856D8" w:rsidP="00E856D8">
      <w:pPr>
        <w:pStyle w:val="Rubrik2"/>
      </w:pPr>
      <w:bookmarkStart w:id="382" w:name="_Toc216271645"/>
      <w:bookmarkStart w:id="383" w:name="_Toc219455993"/>
      <w:bookmarkStart w:id="384" w:name="_Toc220315285"/>
      <w:bookmarkStart w:id="385" w:name="_Toc233629814"/>
      <w:bookmarkEnd w:id="377"/>
      <w:r w:rsidRPr="008E3418">
        <w:t>Förslag</w:t>
      </w:r>
      <w:r>
        <w:t>et</w:t>
      </w:r>
      <w:r w:rsidRPr="008E3418">
        <w:t xml:space="preserve"> till lag om ändring i lagen (2009:1427) om erkännande och verkställighet av bötesstraff inom Europeiska unionen</w:t>
      </w:r>
      <w:bookmarkEnd w:id="382"/>
      <w:bookmarkEnd w:id="383"/>
      <w:bookmarkEnd w:id="384"/>
      <w:bookmarkEnd w:id="385"/>
    </w:p>
    <w:p w14:paraId="1A6BFCF1" w14:textId="3EA5E5C6" w:rsidR="00E856D8" w:rsidRPr="002808E2" w:rsidRDefault="00E856D8" w:rsidP="00E856D8">
      <w:pPr>
        <w:pStyle w:val="Rubrik4utannumrering"/>
        <w:spacing w:before="0"/>
        <w:rPr>
          <w:b w:val="0"/>
        </w:rPr>
      </w:pPr>
      <w:r w:rsidRPr="002808E2">
        <w:t>3</w:t>
      </w:r>
      <w:r w:rsidR="003B3B72">
        <w:t> </w:t>
      </w:r>
      <w:r>
        <w:t>kap.</w:t>
      </w:r>
    </w:p>
    <w:p w14:paraId="3BD377DA" w14:textId="77777777" w:rsidR="00E856D8" w:rsidRPr="002808E2" w:rsidRDefault="00E856D8" w:rsidP="00E856D8">
      <w:pPr>
        <w:pStyle w:val="Brdtext"/>
        <w:rPr>
          <w:sz w:val="18"/>
          <w:szCs w:val="18"/>
        </w:rPr>
      </w:pPr>
      <w:r w:rsidRPr="002808E2">
        <w:rPr>
          <w:b/>
          <w:bCs/>
          <w:sz w:val="18"/>
          <w:szCs w:val="18"/>
        </w:rPr>
        <w:t>11 §    </w:t>
      </w:r>
      <w:r w:rsidRPr="002808E2">
        <w:rPr>
          <w:sz w:val="18"/>
          <w:szCs w:val="18"/>
        </w:rPr>
        <w:t>En verkställbarhetsförklaring får inte meddelas</w:t>
      </w:r>
    </w:p>
    <w:p w14:paraId="3AA9B8EB" w14:textId="77777777" w:rsidR="00E856D8" w:rsidRPr="002808E2" w:rsidRDefault="00E856D8" w:rsidP="00E856D8">
      <w:pPr>
        <w:pStyle w:val="Brdtextmedindrag"/>
        <w:rPr>
          <w:sz w:val="18"/>
          <w:szCs w:val="18"/>
        </w:rPr>
      </w:pPr>
      <w:r w:rsidRPr="002808E2">
        <w:rPr>
          <w:sz w:val="18"/>
          <w:szCs w:val="18"/>
        </w:rPr>
        <w:t>1. om det för samma gärning meddelats dom eller beslut i Sverige eller i en annan stat och domen eller beslutet i den andra staten, vid ett fällande avgörande, har verkställts,</w:t>
      </w:r>
    </w:p>
    <w:p w14:paraId="1C27D73B" w14:textId="77777777" w:rsidR="00E856D8" w:rsidRPr="002808E2" w:rsidRDefault="00E856D8" w:rsidP="00E856D8">
      <w:pPr>
        <w:pStyle w:val="Brdtextmedindrag"/>
        <w:rPr>
          <w:sz w:val="18"/>
          <w:szCs w:val="18"/>
        </w:rPr>
      </w:pPr>
      <w:r w:rsidRPr="002808E2">
        <w:rPr>
          <w:sz w:val="18"/>
          <w:szCs w:val="18"/>
        </w:rPr>
        <w:t>2. om gärningen helt eller delvis begåtts i Sverige och den inte motsvarar brott enligt svensk lag eller om en tillämpning av 35 kap. 7 § brottsbalken innebär att preskription inträtt,</w:t>
      </w:r>
    </w:p>
    <w:p w14:paraId="3F78AD54" w14:textId="77777777" w:rsidR="00E856D8" w:rsidRPr="002808E2" w:rsidRDefault="00E856D8" w:rsidP="00E856D8">
      <w:pPr>
        <w:pStyle w:val="Brdtextmedindrag"/>
        <w:rPr>
          <w:sz w:val="18"/>
          <w:szCs w:val="18"/>
        </w:rPr>
      </w:pPr>
      <w:r w:rsidRPr="002808E2">
        <w:rPr>
          <w:sz w:val="18"/>
          <w:szCs w:val="18"/>
        </w:rPr>
        <w:t xml:space="preserve">3. om den dömde </w:t>
      </w:r>
      <w:r w:rsidRPr="002808E2">
        <w:rPr>
          <w:i/>
          <w:iCs/>
          <w:sz w:val="18"/>
          <w:szCs w:val="18"/>
        </w:rPr>
        <w:t>enligt 1 kap. 6 § brotts</w:t>
      </w:r>
      <w:r>
        <w:rPr>
          <w:i/>
          <w:iCs/>
          <w:sz w:val="18"/>
          <w:szCs w:val="18"/>
        </w:rPr>
        <w:softHyphen/>
      </w:r>
      <w:r w:rsidRPr="002808E2">
        <w:rPr>
          <w:i/>
          <w:iCs/>
          <w:sz w:val="18"/>
          <w:szCs w:val="18"/>
        </w:rPr>
        <w:t xml:space="preserve">balken </w:t>
      </w:r>
      <w:r w:rsidRPr="002808E2">
        <w:rPr>
          <w:sz w:val="18"/>
          <w:szCs w:val="18"/>
        </w:rPr>
        <w:t>inte hade</w:t>
      </w:r>
      <w:r w:rsidRPr="002808E2">
        <w:rPr>
          <w:i/>
          <w:iCs/>
          <w:sz w:val="18"/>
          <w:szCs w:val="18"/>
        </w:rPr>
        <w:t xml:space="preserve"> kunnat dömas till påföljd för</w:t>
      </w:r>
      <w:r>
        <w:rPr>
          <w:i/>
          <w:iCs/>
          <w:sz w:val="18"/>
          <w:szCs w:val="18"/>
        </w:rPr>
        <w:t xml:space="preserve"> den</w:t>
      </w:r>
      <w:r w:rsidRPr="002808E2">
        <w:rPr>
          <w:i/>
          <w:iCs/>
          <w:sz w:val="18"/>
          <w:szCs w:val="18"/>
        </w:rPr>
        <w:t xml:space="preserve"> </w:t>
      </w:r>
      <w:r>
        <w:rPr>
          <w:i/>
          <w:iCs/>
          <w:sz w:val="18"/>
          <w:szCs w:val="18"/>
        </w:rPr>
        <w:t>aktuella</w:t>
      </w:r>
      <w:r w:rsidRPr="002808E2">
        <w:rPr>
          <w:i/>
          <w:iCs/>
          <w:sz w:val="18"/>
          <w:szCs w:val="18"/>
        </w:rPr>
        <w:t xml:space="preserve"> gärning</w:t>
      </w:r>
      <w:r>
        <w:rPr>
          <w:i/>
          <w:iCs/>
          <w:sz w:val="18"/>
          <w:szCs w:val="18"/>
        </w:rPr>
        <w:t>en</w:t>
      </w:r>
      <w:r w:rsidRPr="005B441B">
        <w:rPr>
          <w:sz w:val="18"/>
          <w:szCs w:val="18"/>
        </w:rPr>
        <w:t>,</w:t>
      </w:r>
    </w:p>
    <w:p w14:paraId="139E4084" w14:textId="77777777" w:rsidR="00E856D8" w:rsidRPr="002808E2" w:rsidRDefault="00E856D8" w:rsidP="00E856D8">
      <w:pPr>
        <w:pStyle w:val="Brdtextmedindrag"/>
        <w:rPr>
          <w:sz w:val="18"/>
          <w:szCs w:val="18"/>
        </w:rPr>
      </w:pPr>
      <w:r w:rsidRPr="002808E2">
        <w:rPr>
          <w:sz w:val="18"/>
          <w:szCs w:val="18"/>
        </w:rPr>
        <w:t>4. om en sådan förklaring inte skulle vara förenlig med bestäm</w:t>
      </w:r>
      <w:r w:rsidRPr="002808E2">
        <w:rPr>
          <w:sz w:val="18"/>
          <w:szCs w:val="18"/>
        </w:rPr>
        <w:softHyphen/>
        <w:t>melser om immunitet,</w:t>
      </w:r>
    </w:p>
    <w:p w14:paraId="391DC8FE" w14:textId="1790D8EA" w:rsidR="00E856D8" w:rsidRPr="002808E2" w:rsidRDefault="00E856D8" w:rsidP="00E856D8">
      <w:pPr>
        <w:pStyle w:val="Brdtextmedindrag"/>
        <w:rPr>
          <w:sz w:val="18"/>
          <w:szCs w:val="18"/>
        </w:rPr>
      </w:pPr>
      <w:r w:rsidRPr="002808E2">
        <w:rPr>
          <w:sz w:val="18"/>
          <w:szCs w:val="18"/>
        </w:rPr>
        <w:t>5. om bötesstraffet har beslutats efter ett skriftligt förfarande och det inte har bekräftats i intyget att den dömde personligen eller genom behörigt ombud under</w:t>
      </w:r>
      <w:r w:rsidR="008E0CC0">
        <w:rPr>
          <w:sz w:val="18"/>
          <w:szCs w:val="18"/>
        </w:rPr>
        <w:softHyphen/>
      </w:r>
      <w:r w:rsidRPr="002808E2">
        <w:rPr>
          <w:sz w:val="18"/>
          <w:szCs w:val="18"/>
        </w:rPr>
        <w:t>rättats om sin rätt att bestrida samt om tidsfristen för detta, eller</w:t>
      </w:r>
    </w:p>
    <w:p w14:paraId="46B4853A" w14:textId="77777777" w:rsidR="00E856D8" w:rsidRPr="002808E2" w:rsidRDefault="00E856D8" w:rsidP="00E856D8">
      <w:pPr>
        <w:pStyle w:val="Brdtextmedindrag"/>
        <w:rPr>
          <w:sz w:val="18"/>
          <w:szCs w:val="18"/>
        </w:rPr>
      </w:pPr>
      <w:r w:rsidRPr="002808E2">
        <w:rPr>
          <w:sz w:val="18"/>
          <w:szCs w:val="18"/>
        </w:rPr>
        <w:t>6. om bötesstraffet har meddelats efter en förhandling där den dömde inte var personligen närvarande och om det inte har be</w:t>
      </w:r>
      <w:r w:rsidRPr="002808E2">
        <w:rPr>
          <w:sz w:val="18"/>
          <w:szCs w:val="18"/>
        </w:rPr>
        <w:softHyphen/>
        <w:t>kräftats i intyget att något av villkoren i artikel 7.2 i–j i rambeslutet är uppfyllt.</w:t>
      </w:r>
    </w:p>
    <w:p w14:paraId="1667CA74" w14:textId="77777777" w:rsidR="00E856D8" w:rsidRDefault="00E856D8" w:rsidP="00E856D8">
      <w:pPr>
        <w:pStyle w:val="Brdtextmedindrag"/>
      </w:pPr>
    </w:p>
    <w:p w14:paraId="26CE8973" w14:textId="77777777" w:rsidR="00E856D8" w:rsidRPr="00111552" w:rsidRDefault="00E856D8" w:rsidP="00E856D8">
      <w:pPr>
        <w:pStyle w:val="Brdtext"/>
      </w:pPr>
      <w:r>
        <w:t>P</w:t>
      </w:r>
      <w:r w:rsidRPr="008E3418">
        <w:t xml:space="preserve">aragrafen </w:t>
      </w:r>
      <w:r>
        <w:t>innehåller bestämmelser om</w:t>
      </w:r>
      <w:r w:rsidRPr="008E3418">
        <w:t xml:space="preserve"> när en </w:t>
      </w:r>
      <w:r w:rsidRPr="00111552">
        <w:t>verkställbarhetsförklaring avseende böter inte får meddelas. Övervägandena finns i avsnitt 6.7.2.</w:t>
      </w:r>
    </w:p>
    <w:p w14:paraId="5C7BDB4A" w14:textId="379145E4" w:rsidR="00E856D8" w:rsidRPr="008E3418" w:rsidRDefault="00E856D8" w:rsidP="00E856D8">
      <w:pPr>
        <w:pStyle w:val="Brdtextmedindrag"/>
      </w:pPr>
      <w:r w:rsidRPr="00111552">
        <w:t>Bestämmelsen i</w:t>
      </w:r>
      <w:r w:rsidRPr="00111552">
        <w:rPr>
          <w:i/>
          <w:iCs/>
        </w:rPr>
        <w:t xml:space="preserve"> tredje</w:t>
      </w:r>
      <w:r w:rsidRPr="00111552">
        <w:t xml:space="preserve"> </w:t>
      </w:r>
      <w:r w:rsidRPr="00111552">
        <w:rPr>
          <w:i/>
          <w:iCs/>
        </w:rPr>
        <w:t>punkten</w:t>
      </w:r>
      <w:r w:rsidRPr="00111552">
        <w:t xml:space="preserve"> har enligt den hittillsvarande ordningen inne</w:t>
      </w:r>
      <w:r w:rsidRPr="00111552">
        <w:softHyphen/>
        <w:t>burit ett förbud mot att meddela en verkställbarhetsförklaring</w:t>
      </w:r>
      <w:r w:rsidRPr="008E3418">
        <w:t xml:space="preserve"> om den dömde inte hade fyllt 15 år när brottet begicks. Bestämmel</w:t>
      </w:r>
      <w:r w:rsidRPr="008E3418">
        <w:softHyphen/>
        <w:t xml:space="preserve">sen ändras så att en verkställbarhetsförklaring inte får meddelas om den dömde enligt 1 kap. 6 § brottsbalken inte hade kunnat dömas till påföljd för </w:t>
      </w:r>
      <w:r>
        <w:t xml:space="preserve">den aktuella </w:t>
      </w:r>
      <w:r w:rsidRPr="008E3418">
        <w:t>gärning</w:t>
      </w:r>
      <w:r>
        <w:t>en</w:t>
      </w:r>
      <w:r w:rsidRPr="008E3418">
        <w:t xml:space="preserve">. Ändringen är en anpassning till att straffbarhetsåldern för vissa brott är </w:t>
      </w:r>
      <w:r w:rsidR="00CC4AD0">
        <w:t>14</w:t>
      </w:r>
      <w:r w:rsidRPr="008E3418">
        <w:t> år.</w:t>
      </w:r>
    </w:p>
    <w:p w14:paraId="16988FE9" w14:textId="77777777" w:rsidR="00E856D8" w:rsidRDefault="00E856D8" w:rsidP="00E856D8">
      <w:pPr>
        <w:pStyle w:val="Rubrik2"/>
      </w:pPr>
      <w:bookmarkStart w:id="386" w:name="_Toc216271646"/>
      <w:bookmarkStart w:id="387" w:name="_Toc219455994"/>
      <w:bookmarkStart w:id="388" w:name="_Toc220315286"/>
      <w:bookmarkStart w:id="389" w:name="_Toc233629815"/>
      <w:r>
        <w:t>Förslaget till lag om ändring i häkteslagen (2010:611)</w:t>
      </w:r>
      <w:bookmarkEnd w:id="386"/>
      <w:bookmarkEnd w:id="387"/>
      <w:bookmarkEnd w:id="388"/>
      <w:bookmarkEnd w:id="389"/>
    </w:p>
    <w:p w14:paraId="75D591F1" w14:textId="4E6D3815" w:rsidR="00E856D8" w:rsidRPr="002808E2" w:rsidRDefault="00E856D8" w:rsidP="00E856D8">
      <w:pPr>
        <w:pStyle w:val="Rubrik4utannumrering"/>
        <w:spacing w:before="0"/>
        <w:rPr>
          <w:b w:val="0"/>
        </w:rPr>
      </w:pPr>
      <w:r>
        <w:t>1</w:t>
      </w:r>
      <w:r w:rsidR="003B3B72">
        <w:t> </w:t>
      </w:r>
      <w:r w:rsidRPr="008C49AF">
        <w:t>kap</w:t>
      </w:r>
      <w:r>
        <w:t>.</w:t>
      </w:r>
    </w:p>
    <w:p w14:paraId="1D4CC283" w14:textId="2E1CE532" w:rsidR="00E856D8" w:rsidRDefault="00E856D8" w:rsidP="00E856D8">
      <w:pPr>
        <w:pStyle w:val="Brdtextmedindrag"/>
        <w:ind w:firstLine="0"/>
        <w:rPr>
          <w:i/>
          <w:iCs/>
          <w:sz w:val="18"/>
          <w:szCs w:val="18"/>
        </w:rPr>
      </w:pPr>
      <w:r w:rsidRPr="002F36CC">
        <w:rPr>
          <w:b/>
          <w:bCs/>
          <w:i/>
          <w:iCs/>
          <w:sz w:val="18"/>
          <w:szCs w:val="18"/>
        </w:rPr>
        <w:t>4</w:t>
      </w:r>
      <w:r w:rsidR="008C49AF">
        <w:rPr>
          <w:b/>
          <w:bCs/>
          <w:i/>
          <w:iCs/>
          <w:sz w:val="18"/>
          <w:szCs w:val="18"/>
        </w:rPr>
        <w:t> </w:t>
      </w:r>
      <w:r w:rsidRPr="002F36CC">
        <w:rPr>
          <w:b/>
          <w:bCs/>
          <w:i/>
          <w:iCs/>
          <w:sz w:val="18"/>
          <w:szCs w:val="18"/>
        </w:rPr>
        <w:t>a §</w:t>
      </w:r>
      <w:r w:rsidRPr="002F36CC">
        <w:rPr>
          <w:i/>
          <w:iCs/>
          <w:sz w:val="18"/>
          <w:szCs w:val="18"/>
        </w:rPr>
        <w:t xml:space="preserve">    Vid alla åtgärder som rör intagna som inte har fyllt </w:t>
      </w:r>
      <w:r w:rsidR="000B36D8">
        <w:rPr>
          <w:i/>
          <w:iCs/>
          <w:sz w:val="18"/>
          <w:szCs w:val="18"/>
        </w:rPr>
        <w:t>arton år</w:t>
      </w:r>
      <w:r w:rsidRPr="002F36CC">
        <w:rPr>
          <w:i/>
          <w:iCs/>
          <w:sz w:val="18"/>
          <w:szCs w:val="18"/>
        </w:rPr>
        <w:t xml:space="preserve"> ska i första hand beaktas vad som bedöms vara barnets bästa. En intagen som inte har fyllt </w:t>
      </w:r>
      <w:r w:rsidR="000B36D8">
        <w:rPr>
          <w:i/>
          <w:iCs/>
          <w:sz w:val="18"/>
          <w:szCs w:val="18"/>
        </w:rPr>
        <w:t>arton år</w:t>
      </w:r>
      <w:r w:rsidRPr="002F36CC">
        <w:rPr>
          <w:i/>
          <w:iCs/>
          <w:sz w:val="18"/>
          <w:szCs w:val="18"/>
        </w:rPr>
        <w:t xml:space="preserve"> ska ges möjlighet att framföra sina åsikter i frågor som rör honom eller henne och vid bedömningen av barnets bästa ska hänsyn tas till barnets åsikter.</w:t>
      </w:r>
    </w:p>
    <w:p w14:paraId="24CEEE16" w14:textId="77777777" w:rsidR="00E856D8" w:rsidRDefault="00E856D8" w:rsidP="00E856D8">
      <w:pPr>
        <w:pStyle w:val="Brdtext"/>
      </w:pPr>
    </w:p>
    <w:p w14:paraId="31909B4F" w14:textId="76478F89" w:rsidR="00E856D8" w:rsidRDefault="00E856D8" w:rsidP="00E856D8">
      <w:pPr>
        <w:pStyle w:val="Brdtext"/>
      </w:pPr>
      <w:r w:rsidRPr="004A5A4E">
        <w:rPr>
          <w:spacing w:val="-3"/>
        </w:rPr>
        <w:lastRenderedPageBreak/>
        <w:t>Paragrafen</w:t>
      </w:r>
      <w:r>
        <w:rPr>
          <w:spacing w:val="-3"/>
        </w:rPr>
        <w:t xml:space="preserve">, som är ny, innehåller grundläggande bestämmelser om att barnets bästa ska beaktas vid alla åtgärder som rör intagna barn. </w:t>
      </w:r>
      <w:r w:rsidRPr="004A5A4E">
        <w:rPr>
          <w:spacing w:val="-2"/>
        </w:rPr>
        <w:t>Överväganden</w:t>
      </w:r>
      <w:r>
        <w:rPr>
          <w:spacing w:val="-2"/>
        </w:rPr>
        <w:t>a</w:t>
      </w:r>
      <w:r w:rsidRPr="004A5A4E">
        <w:t xml:space="preserve"> finns i </w:t>
      </w:r>
      <w:r w:rsidRPr="00111552">
        <w:t>avsnitt 6.3.</w:t>
      </w:r>
      <w:r w:rsidR="00CD1971">
        <w:t>2.</w:t>
      </w:r>
      <w:r>
        <w:t xml:space="preserve"> </w:t>
      </w:r>
    </w:p>
    <w:p w14:paraId="13A2ECF6" w14:textId="35C35A92" w:rsidR="00E856D8" w:rsidRDefault="00CD1971" w:rsidP="00E856D8">
      <w:pPr>
        <w:pStyle w:val="Brdtextmedindrag"/>
      </w:pPr>
      <w:r>
        <w:t>Genom</w:t>
      </w:r>
      <w:r w:rsidR="00E856D8">
        <w:t xml:space="preserve"> paragrafen</w:t>
      </w:r>
      <w:r>
        <w:t xml:space="preserve"> </w:t>
      </w:r>
      <w:r w:rsidRPr="00CD1971">
        <w:t>förtydligas att vid alla åtgärder som rör intagna som inte har fyllt 18 år ska i första hand beaktas vad som bedöms vara barnets bästa. Detta framgår av</w:t>
      </w:r>
      <w:r w:rsidR="00E856D8">
        <w:t xml:space="preserve"> artikel 3.1 </w:t>
      </w:r>
      <w:r w:rsidR="00E856D8" w:rsidRPr="00EA7919">
        <w:t>i den reviderade svenska över</w:t>
      </w:r>
      <w:r w:rsidR="00E856D8">
        <w:softHyphen/>
      </w:r>
      <w:r w:rsidR="00E856D8" w:rsidRPr="00EA7919">
        <w:t>sättningen av barn</w:t>
      </w:r>
      <w:r w:rsidR="00E856D8">
        <w:softHyphen/>
      </w:r>
      <w:r w:rsidR="00E856D8" w:rsidRPr="00EA7919">
        <w:t xml:space="preserve">konventionen. </w:t>
      </w:r>
      <w:r w:rsidR="00B35B58">
        <w:t>Vidare tydliggörs</w:t>
      </w:r>
      <w:r w:rsidR="00E856D8">
        <w:t xml:space="preserve"> att en intagen som inte har fyllt 18 år ska ges möjlighet att framföra sina åsikter i frågor som rör honom eller henne och att v</w:t>
      </w:r>
      <w:r w:rsidR="00E856D8" w:rsidRPr="00EA7919">
        <w:t>id bedömningen av barnets bästa ska hänsyn tas till barnets åsikter</w:t>
      </w:r>
      <w:r w:rsidR="00B35B58">
        <w:t>, vilket framgår av artikel 12.1 i barnkonventionen</w:t>
      </w:r>
      <w:r w:rsidR="00E856D8" w:rsidRPr="00EA7919">
        <w:t xml:space="preserve">. </w:t>
      </w:r>
      <w:r w:rsidR="00E856D8">
        <w:t>Para</w:t>
      </w:r>
      <w:r w:rsidR="00DC6524">
        <w:softHyphen/>
      </w:r>
      <w:r w:rsidR="00E856D8">
        <w:t>grafen är tillämplig bl.a. när någon är häktad, anhållen eller gripen på grund av misstanke om brott (1 kap. 2</w:t>
      </w:r>
      <w:r w:rsidR="003B3B72">
        <w:t> </w:t>
      </w:r>
      <w:r w:rsidR="00E856D8">
        <w:t>§).</w:t>
      </w:r>
    </w:p>
    <w:p w14:paraId="6C6942E0" w14:textId="77777777" w:rsidR="00E856D8" w:rsidRDefault="00E856D8" w:rsidP="00E856D8">
      <w:pPr>
        <w:pStyle w:val="Brdtextmedindrag"/>
      </w:pPr>
      <w:r w:rsidRPr="00EA7919">
        <w:t>Barnets bästa kan inte fastställas en gång för alla, utan måste bedömas vid alla åtgärder som rör barne</w:t>
      </w:r>
      <w:r>
        <w:t>t. Det betyder att barnets bästa ska beaktas</w:t>
      </w:r>
      <w:r w:rsidRPr="00EA7919">
        <w:t xml:space="preserve"> t.ex. </w:t>
      </w:r>
      <w:r>
        <w:t>vid placering av barnet och vid den fortsatta verkställigheten av häkt</w:t>
      </w:r>
      <w:r>
        <w:softHyphen/>
        <w:t>ningen. Ett annat exempel är att den sysselsättning som bereds ett intaget barn behöver utformas på ett annat sätt än motsvarande sysselsättning för vuxna. Barnets bästa ska även genomsyra det dagliga omvårdnadsarbetet. Principen om barnets bästa ska vidare tillämpas vid användning av sär</w:t>
      </w:r>
      <w:r>
        <w:softHyphen/>
        <w:t>skilda kontroll- och tvångsåtgärder. Det gäller såväl vid beslutet om viss åtgärd, exempelvis en kroppsvisitation, som vid dess genomförande. Vid användningen och genomförandet av särskilda kontroll- och tvångs</w:t>
      </w:r>
      <w:r>
        <w:softHyphen/>
        <w:t>åt</w:t>
      </w:r>
      <w:r>
        <w:softHyphen/>
        <w:t>gärder kan e</w:t>
      </w:r>
      <w:r w:rsidRPr="00152BA7">
        <w:t>n tillämp</w:t>
      </w:r>
      <w:r>
        <w:softHyphen/>
      </w:r>
      <w:r w:rsidRPr="00152BA7">
        <w:t xml:space="preserve">ning av </w:t>
      </w:r>
      <w:r>
        <w:t xml:space="preserve">principen om </w:t>
      </w:r>
      <w:r w:rsidRPr="00152BA7">
        <w:t xml:space="preserve">barnets bästa </w:t>
      </w:r>
      <w:r>
        <w:t xml:space="preserve">vidare </w:t>
      </w:r>
      <w:r w:rsidRPr="00124B8B">
        <w:t>ge olika utfall beroende på barnets ålder. Ju yngre barnet är desto större restrik</w:t>
      </w:r>
      <w:r>
        <w:softHyphen/>
      </w:r>
      <w:r w:rsidRPr="00124B8B">
        <w:t xml:space="preserve">tivitet bör iakttas när det kommer till användning av ingripande kontroll- och tvångsåtgärder. Även andra individuella attribut än ålder hos barnet, såsom att det finns en påtaglig risk </w:t>
      </w:r>
      <w:r>
        <w:t xml:space="preserve">för </w:t>
      </w:r>
      <w:r w:rsidRPr="00124B8B">
        <w:t>att en viss kontroll- eller tvångs</w:t>
      </w:r>
      <w:r>
        <w:softHyphen/>
      </w:r>
      <w:r w:rsidRPr="00124B8B">
        <w:t>åt</w:t>
      </w:r>
      <w:r>
        <w:softHyphen/>
      </w:r>
      <w:r w:rsidRPr="00124B8B">
        <w:t>gärd skulle skada barnets hälsa eller utveckling, behöver vägas in i bedöm</w:t>
      </w:r>
      <w:r>
        <w:softHyphen/>
      </w:r>
      <w:r>
        <w:softHyphen/>
      </w:r>
      <w:r w:rsidRPr="00124B8B">
        <w:t>ningen av barnets bästa.</w:t>
      </w:r>
    </w:p>
    <w:p w14:paraId="1D377D58" w14:textId="77777777" w:rsidR="00E856D8" w:rsidRDefault="00E856D8" w:rsidP="00E856D8">
      <w:pPr>
        <w:pStyle w:val="Brdtextmedindrag"/>
      </w:pPr>
      <w:r>
        <w:t xml:space="preserve">Att alla intagna – dvs. såväl vuxna som barn – ska </w:t>
      </w:r>
      <w:r w:rsidRPr="00D4232C">
        <w:t>bemötas med respekt för sitt människovärde och med förståel</w:t>
      </w:r>
      <w:r>
        <w:t>se för de särskilda svårigheter som är förenade med frihetsberövandet följer av 1 kap. 4 §. När det kommer till intagna barn är det emellertid</w:t>
      </w:r>
      <w:r w:rsidRPr="004A5A4E">
        <w:t xml:space="preserve"> angeläget att</w:t>
      </w:r>
      <w:r>
        <w:t xml:space="preserve"> </w:t>
      </w:r>
      <w:r w:rsidRPr="004A5A4E">
        <w:t>personal</w:t>
      </w:r>
      <w:r>
        <w:t>en</w:t>
      </w:r>
      <w:r w:rsidDel="008B37E0">
        <w:t xml:space="preserve"> </w:t>
      </w:r>
      <w:r>
        <w:t>där</w:t>
      </w:r>
      <w:r>
        <w:softHyphen/>
        <w:t xml:space="preserve">utöver </w:t>
      </w:r>
      <w:r w:rsidRPr="004A5A4E">
        <w:t xml:space="preserve">har ett </w:t>
      </w:r>
      <w:r>
        <w:t>barnanpassat förhållningssätt och kompetens att möta barn och särskild kompetens om barnets rättigheter och barns behov. Det gäller inte minst eftersom intagna barn ofta har ett stort vårdbehov. Regleringen ställer krav på förståelse hos personalen för att intagna barns behov kan skilja sig från vuxna intagnas samt kunskap om barnets rättig</w:t>
      </w:r>
      <w:r>
        <w:softHyphen/>
        <w:t xml:space="preserve">heter och dessutom variera stort beroende på barnets ålder och mognad. </w:t>
      </w:r>
    </w:p>
    <w:p w14:paraId="74D05715" w14:textId="77777777" w:rsidR="00E856D8" w:rsidRDefault="00E856D8" w:rsidP="00E856D8">
      <w:pPr>
        <w:pStyle w:val="Brdtextmedindrag"/>
      </w:pPr>
      <w:r>
        <w:t xml:space="preserve">En del av bedömningen av barnets bästa är att ta hänsyn till barnets åsikter. </w:t>
      </w:r>
      <w:r w:rsidRPr="004A5A4E">
        <w:t>En förutsättning för detta är att barnet ges möjlighet att uttrycka sina åsikter</w:t>
      </w:r>
      <w:r>
        <w:t xml:space="preserve"> på ett sätt som är lämpligt utifrån barnets funktionsförmåga</w:t>
      </w:r>
      <w:r w:rsidRPr="004A5A4E">
        <w:t>. Barnets åsikter ska därefter tillmätas betydelse i förhållande till barnets ålder och mognad.</w:t>
      </w:r>
      <w:r>
        <w:t xml:space="preserve"> Det är också viktigt att barnet får infor</w:t>
      </w:r>
      <w:r>
        <w:softHyphen/>
        <w:t xml:space="preserve">mation som är anpassad efter ålder, mognad och funktionsförmåga för att barnet ska få förutsättningar att vara delaktigt och ge uttryck för sina åsikter. </w:t>
      </w:r>
      <w:r w:rsidRPr="005279C7">
        <w:t>Den som lämnar informationen ska så långt det är möjligt försäkra sig om att barnet har förstått informationen.</w:t>
      </w:r>
    </w:p>
    <w:p w14:paraId="77A9B0B8" w14:textId="77777777" w:rsidR="00E856D8" w:rsidRPr="00680DD3" w:rsidRDefault="00E856D8" w:rsidP="00E856D8">
      <w:pPr>
        <w:pStyle w:val="Brdtextmedindrag"/>
      </w:pPr>
      <w:r w:rsidRPr="00EA7919">
        <w:t>Vad som är bäst för barnet ska undersökas och vägas mot andra intres</w:t>
      </w:r>
      <w:r>
        <w:softHyphen/>
      </w:r>
      <w:r w:rsidRPr="00EA7919">
        <w:t xml:space="preserve">sen. Vid denna avvägning ska barnets bästa – vilket följer av uttrycket i första hand beaktas – ha hög prioritet och inte bara vara ett bland flera </w:t>
      </w:r>
      <w:r w:rsidRPr="00EA7919">
        <w:lastRenderedPageBreak/>
        <w:t xml:space="preserve">överväganden. </w:t>
      </w:r>
      <w:bookmarkStart w:id="390" w:name="_Hlk212192932"/>
      <w:r>
        <w:t xml:space="preserve">Det betyder emellertid inte att barnets bästa alltid ska vara utslagsgivande; andra intressen kan ha samma eller större betydelse. </w:t>
      </w:r>
      <w:r w:rsidRPr="00EA7919">
        <w:t xml:space="preserve">Om barnets bästa står i konflikt med </w:t>
      </w:r>
      <w:r>
        <w:t>ett annat intresse</w:t>
      </w:r>
      <w:r w:rsidRPr="00EA7919">
        <w:t xml:space="preserve">, t.ex. </w:t>
      </w:r>
      <w:r>
        <w:t>behovet av sam</w:t>
      </w:r>
      <w:r>
        <w:softHyphen/>
        <w:t>hällsskydd eller upprätthållandet av ordning och säkerhet i häktet</w:t>
      </w:r>
      <w:r w:rsidRPr="00EA7919">
        <w:t>, måste en avvägning göras i varje enskilt fall.</w:t>
      </w:r>
      <w:bookmarkEnd w:id="390"/>
    </w:p>
    <w:p w14:paraId="43ED78DB" w14:textId="77777777" w:rsidR="00E856D8" w:rsidRPr="008E3418" w:rsidRDefault="00E856D8" w:rsidP="00E856D8">
      <w:pPr>
        <w:pStyle w:val="Rubrik2"/>
      </w:pPr>
      <w:bookmarkStart w:id="391" w:name="_Toc215751871"/>
      <w:bookmarkStart w:id="392" w:name="_Toc215751995"/>
      <w:bookmarkStart w:id="393" w:name="_Toc216271647"/>
      <w:bookmarkStart w:id="394" w:name="_Toc219455995"/>
      <w:bookmarkStart w:id="395" w:name="_Toc220315287"/>
      <w:bookmarkStart w:id="396" w:name="_Toc233629816"/>
      <w:bookmarkEnd w:id="391"/>
      <w:bookmarkEnd w:id="392"/>
      <w:r w:rsidRPr="008E3418">
        <w:t>Förslag</w:t>
      </w:r>
      <w:r>
        <w:t>et</w:t>
      </w:r>
      <w:r w:rsidRPr="008E3418">
        <w:t xml:space="preserve"> till lag om ändring i lagen (2011:1165) om överlämnande från Sverige enligt en nordisk arresteringsorder</w:t>
      </w:r>
      <w:bookmarkEnd w:id="393"/>
      <w:bookmarkEnd w:id="394"/>
      <w:bookmarkEnd w:id="395"/>
      <w:bookmarkEnd w:id="396"/>
    </w:p>
    <w:p w14:paraId="084246B3" w14:textId="4FE6D0FC" w:rsidR="00E856D8" w:rsidRPr="002808E2" w:rsidRDefault="00E856D8" w:rsidP="00E856D8">
      <w:pPr>
        <w:pStyle w:val="Rubrik4utannumrering"/>
        <w:spacing w:before="0"/>
        <w:rPr>
          <w:b w:val="0"/>
        </w:rPr>
      </w:pPr>
      <w:r w:rsidRPr="002808E2">
        <w:t>2</w:t>
      </w:r>
      <w:r w:rsidR="003B3B72">
        <w:t> </w:t>
      </w:r>
      <w:r>
        <w:t>kap.</w:t>
      </w:r>
    </w:p>
    <w:p w14:paraId="719EEC09" w14:textId="77777777" w:rsidR="00E856D8" w:rsidRPr="002808E2" w:rsidRDefault="00E856D8" w:rsidP="00E856D8">
      <w:pPr>
        <w:pStyle w:val="Brdtext"/>
        <w:rPr>
          <w:sz w:val="18"/>
          <w:szCs w:val="18"/>
        </w:rPr>
      </w:pPr>
      <w:r w:rsidRPr="002808E2">
        <w:rPr>
          <w:b/>
          <w:bCs/>
          <w:sz w:val="18"/>
          <w:szCs w:val="18"/>
        </w:rPr>
        <w:t>5 §    </w:t>
      </w:r>
      <w:r w:rsidRPr="002808E2">
        <w:rPr>
          <w:sz w:val="18"/>
          <w:szCs w:val="18"/>
        </w:rPr>
        <w:t xml:space="preserve">Överlämnande ska vägras om </w:t>
      </w:r>
    </w:p>
    <w:p w14:paraId="78D1F925" w14:textId="77777777" w:rsidR="00E856D8" w:rsidRPr="002808E2" w:rsidRDefault="00E856D8" w:rsidP="00E856D8">
      <w:pPr>
        <w:pStyle w:val="Brdtextmedindrag"/>
        <w:rPr>
          <w:sz w:val="18"/>
          <w:szCs w:val="18"/>
        </w:rPr>
      </w:pPr>
      <w:r w:rsidRPr="002808E2">
        <w:rPr>
          <w:sz w:val="18"/>
          <w:szCs w:val="18"/>
        </w:rPr>
        <w:t>1. den eftersökte</w:t>
      </w:r>
      <w:r w:rsidRPr="002808E2">
        <w:rPr>
          <w:i/>
          <w:iCs/>
          <w:sz w:val="18"/>
          <w:szCs w:val="18"/>
        </w:rPr>
        <w:t xml:space="preserve"> enligt 1 kap. 6 § brotts</w:t>
      </w:r>
      <w:r>
        <w:rPr>
          <w:i/>
          <w:iCs/>
          <w:sz w:val="18"/>
          <w:szCs w:val="18"/>
        </w:rPr>
        <w:softHyphen/>
      </w:r>
      <w:r w:rsidRPr="002808E2">
        <w:rPr>
          <w:i/>
          <w:iCs/>
          <w:sz w:val="18"/>
          <w:szCs w:val="18"/>
        </w:rPr>
        <w:t xml:space="preserve">balken inte hade kunnat dömas till påföljd för </w:t>
      </w:r>
      <w:r>
        <w:rPr>
          <w:i/>
          <w:iCs/>
          <w:sz w:val="18"/>
          <w:szCs w:val="18"/>
        </w:rPr>
        <w:t xml:space="preserve">den aktuella </w:t>
      </w:r>
      <w:r w:rsidRPr="002808E2">
        <w:rPr>
          <w:i/>
          <w:iCs/>
          <w:sz w:val="18"/>
          <w:szCs w:val="18"/>
        </w:rPr>
        <w:t>gärning</w:t>
      </w:r>
      <w:r>
        <w:rPr>
          <w:i/>
          <w:iCs/>
          <w:sz w:val="18"/>
          <w:szCs w:val="18"/>
        </w:rPr>
        <w:t>en</w:t>
      </w:r>
      <w:r w:rsidRPr="005B441B">
        <w:rPr>
          <w:sz w:val="18"/>
          <w:szCs w:val="18"/>
        </w:rPr>
        <w:t>,</w:t>
      </w:r>
    </w:p>
    <w:p w14:paraId="2A500597" w14:textId="77777777" w:rsidR="00E856D8" w:rsidRPr="002808E2" w:rsidRDefault="00E856D8" w:rsidP="00E856D8">
      <w:pPr>
        <w:pStyle w:val="Brdtextmedindrag"/>
        <w:rPr>
          <w:sz w:val="18"/>
          <w:szCs w:val="18"/>
        </w:rPr>
      </w:pPr>
      <w:r w:rsidRPr="002808E2">
        <w:rPr>
          <w:sz w:val="18"/>
          <w:szCs w:val="18"/>
        </w:rPr>
        <w:t>2. gärningen omfattas av nåd eller annat beslut enligt 12 kap. 9 § regerings</w:t>
      </w:r>
      <w:r>
        <w:rPr>
          <w:sz w:val="18"/>
          <w:szCs w:val="18"/>
        </w:rPr>
        <w:softHyphen/>
      </w:r>
      <w:r w:rsidRPr="002808E2">
        <w:rPr>
          <w:sz w:val="18"/>
          <w:szCs w:val="18"/>
        </w:rPr>
        <w:t>formen,</w:t>
      </w:r>
    </w:p>
    <w:p w14:paraId="5AF34327" w14:textId="77777777" w:rsidR="00E856D8" w:rsidRPr="002808E2" w:rsidRDefault="00E856D8" w:rsidP="00E856D8">
      <w:pPr>
        <w:pStyle w:val="Brdtextmedindrag"/>
        <w:rPr>
          <w:sz w:val="18"/>
          <w:szCs w:val="18"/>
        </w:rPr>
      </w:pPr>
      <w:r w:rsidRPr="002808E2">
        <w:rPr>
          <w:sz w:val="18"/>
          <w:szCs w:val="18"/>
        </w:rPr>
        <w:t>3. gärningen har prövats genom en dom som fått laga kraft i en nordisk stat eller i en medlemsstat i Europeiska unionen och, vid en fällande dom, påföljden har avtjänats eller är under verkställighet eller inte längre kan verkställas enligt lagstiftningen i domslandet, eller</w:t>
      </w:r>
    </w:p>
    <w:p w14:paraId="36303E19" w14:textId="340D2998" w:rsidR="00E856D8" w:rsidRDefault="00E856D8" w:rsidP="00F460C5">
      <w:pPr>
        <w:pStyle w:val="Brdtextmedindrag"/>
        <w:rPr>
          <w:sz w:val="18"/>
          <w:szCs w:val="18"/>
        </w:rPr>
      </w:pPr>
      <w:r w:rsidRPr="002808E2">
        <w:rPr>
          <w:sz w:val="18"/>
          <w:szCs w:val="18"/>
        </w:rPr>
        <w:t>4. det skulle strida mot den europeiska konventionen om skydd för de mänskliga rättigheterna och de grundläggande friheterna eller de tilläggsprotokoll till konven</w:t>
      </w:r>
      <w:r>
        <w:rPr>
          <w:sz w:val="18"/>
          <w:szCs w:val="18"/>
        </w:rPr>
        <w:softHyphen/>
      </w:r>
      <w:r w:rsidRPr="002808E2">
        <w:rPr>
          <w:sz w:val="18"/>
          <w:szCs w:val="18"/>
        </w:rPr>
        <w:t>tionen som gäller som lag i Sverige.</w:t>
      </w:r>
      <w:r>
        <w:rPr>
          <w:sz w:val="18"/>
          <w:szCs w:val="18"/>
        </w:rPr>
        <w:t xml:space="preserve"> </w:t>
      </w:r>
    </w:p>
    <w:p w14:paraId="3F9CB23A" w14:textId="77777777" w:rsidR="00F460C5" w:rsidRDefault="00F460C5" w:rsidP="00F460C5">
      <w:pPr>
        <w:pStyle w:val="Brdtextmedindrag"/>
        <w:rPr>
          <w:sz w:val="18"/>
          <w:szCs w:val="18"/>
        </w:rPr>
      </w:pPr>
    </w:p>
    <w:p w14:paraId="73CB0EF5" w14:textId="77777777" w:rsidR="00E856D8" w:rsidRPr="00111552" w:rsidRDefault="00E856D8" w:rsidP="00E856D8">
      <w:pPr>
        <w:pStyle w:val="Brdtext"/>
      </w:pPr>
      <w:r w:rsidRPr="008E3418">
        <w:t>Paragrafen innehåller</w:t>
      </w:r>
      <w:r>
        <w:t xml:space="preserve"> bestämmelser om när </w:t>
      </w:r>
      <w:r w:rsidRPr="008E3418">
        <w:t xml:space="preserve">ett </w:t>
      </w:r>
      <w:r w:rsidRPr="00111552">
        <w:t>överlämnande enligt en nordisk arresterings</w:t>
      </w:r>
      <w:r w:rsidRPr="00111552">
        <w:softHyphen/>
        <w:t xml:space="preserve">order ska vägras. Övervägandena finns i </w:t>
      </w:r>
      <w:bookmarkStart w:id="397" w:name="_Hlk218790181"/>
      <w:r w:rsidRPr="00111552">
        <w:t>av</w:t>
      </w:r>
      <w:r w:rsidRPr="00111552">
        <w:softHyphen/>
        <w:t>snitt 6.7.2.</w:t>
      </w:r>
    </w:p>
    <w:p w14:paraId="422463B7" w14:textId="6BBC57E2" w:rsidR="007F6F6F" w:rsidRDefault="00E856D8" w:rsidP="00256499">
      <w:pPr>
        <w:pStyle w:val="Brdtextmedindrag"/>
        <w:rPr>
          <w:rFonts w:eastAsiaTheme="minorHAnsi"/>
        </w:rPr>
      </w:pPr>
      <w:r w:rsidRPr="00111552">
        <w:t xml:space="preserve">Bestämmelsen i </w:t>
      </w:r>
      <w:r w:rsidRPr="00111552">
        <w:rPr>
          <w:i/>
          <w:iCs/>
        </w:rPr>
        <w:t>första</w:t>
      </w:r>
      <w:r w:rsidRPr="00111552">
        <w:rPr>
          <w:i/>
        </w:rPr>
        <w:t xml:space="preserve"> </w:t>
      </w:r>
      <w:r w:rsidRPr="00111552">
        <w:rPr>
          <w:i/>
          <w:iCs/>
        </w:rPr>
        <w:t>punkten</w:t>
      </w:r>
      <w:r w:rsidRPr="00111552">
        <w:t xml:space="preserve"> har enligt den hittillsvarande ordningen</w:t>
      </w:r>
      <w:r w:rsidRPr="008E3418">
        <w:t xml:space="preserve"> inne</w:t>
      </w:r>
      <w:r>
        <w:softHyphen/>
      </w:r>
      <w:r w:rsidRPr="008E3418">
        <w:t xml:space="preserve">burit ett förbud mot att överlämna </w:t>
      </w:r>
      <w:r>
        <w:t>den eftersökte</w:t>
      </w:r>
      <w:r w:rsidRPr="008E3418">
        <w:t xml:space="preserve"> för en gärning be</w:t>
      </w:r>
      <w:r w:rsidR="00CC0AE6">
        <w:softHyphen/>
      </w:r>
      <w:r w:rsidRPr="008E3418">
        <w:t>gång</w:t>
      </w:r>
      <w:r w:rsidRPr="008E3418">
        <w:softHyphen/>
        <w:t xml:space="preserve">en innan </w:t>
      </w:r>
      <w:r>
        <w:t>han eller hon har</w:t>
      </w:r>
      <w:r w:rsidRPr="008E3418">
        <w:t xml:space="preserve"> fyllt 15 år. Bestämmelsen ändras så att förbud</w:t>
      </w:r>
      <w:r>
        <w:t>et gäller</w:t>
      </w:r>
      <w:r w:rsidRPr="008E3418">
        <w:t xml:space="preserve"> mot att överlämna den eftersökte </w:t>
      </w:r>
      <w:r>
        <w:t>om denne</w:t>
      </w:r>
      <w:r w:rsidRPr="008E3418">
        <w:t xml:space="preserve"> enligt 1 kap. 6 § brotts</w:t>
      </w:r>
      <w:r>
        <w:softHyphen/>
      </w:r>
      <w:r w:rsidRPr="008E3418">
        <w:t xml:space="preserve">balken inte hade kunnat dömas till påföljd för </w:t>
      </w:r>
      <w:r>
        <w:t>den aktuella</w:t>
      </w:r>
      <w:r w:rsidRPr="008E3418">
        <w:t xml:space="preserve"> gär</w:t>
      </w:r>
      <w:r w:rsidR="00CC0AE6">
        <w:softHyphen/>
      </w:r>
      <w:r w:rsidRPr="008E3418">
        <w:t>ning</w:t>
      </w:r>
      <w:r>
        <w:t>en</w:t>
      </w:r>
      <w:r w:rsidRPr="008E3418">
        <w:t>.</w:t>
      </w:r>
      <w:r>
        <w:t xml:space="preserve"> </w:t>
      </w:r>
      <w:r w:rsidRPr="008E3418">
        <w:t>Änd</w:t>
      </w:r>
      <w:r>
        <w:softHyphen/>
      </w:r>
      <w:r w:rsidRPr="008E3418">
        <w:t>ringen är en anpassning till att straffbar</w:t>
      </w:r>
      <w:r w:rsidRPr="008E3418">
        <w:softHyphen/>
        <w:t xml:space="preserve">hetsåldern för vissa brott är </w:t>
      </w:r>
      <w:r w:rsidR="00CC4AD0">
        <w:t>14</w:t>
      </w:r>
      <w:r w:rsidRPr="008E3418">
        <w:t> år</w:t>
      </w:r>
      <w:r w:rsidR="00F460C5">
        <w:t xml:space="preserve"> och innebär att överlämnande enligt en nordisk arre</w:t>
      </w:r>
      <w:r w:rsidR="00F460C5">
        <w:softHyphen/>
        <w:t>sterings</w:t>
      </w:r>
      <w:r w:rsidR="00CC0AE6">
        <w:softHyphen/>
      </w:r>
      <w:r w:rsidR="00F460C5">
        <w:t>order skulle kunna avse en person som var 14 år vid tiden för gärningen</w:t>
      </w:r>
      <w:r w:rsidRPr="008E3418">
        <w:t>.</w:t>
      </w:r>
      <w:bookmarkStart w:id="398" w:name="_Toc216271648"/>
      <w:bookmarkStart w:id="399" w:name="_Toc219455996"/>
      <w:bookmarkStart w:id="400" w:name="_Toc220315288"/>
      <w:bookmarkStart w:id="401" w:name="_Hlk218789978"/>
    </w:p>
    <w:p w14:paraId="23A1F589" w14:textId="2651B714" w:rsidR="00E856D8" w:rsidRPr="008E3418" w:rsidRDefault="00E856D8" w:rsidP="00DF683A">
      <w:pPr>
        <w:pStyle w:val="Rubrik2"/>
      </w:pPr>
      <w:bookmarkStart w:id="402" w:name="_Toc233629817"/>
      <w:r w:rsidRPr="008E3418">
        <w:t>Förslag</w:t>
      </w:r>
      <w:r>
        <w:t>et</w:t>
      </w:r>
      <w:r w:rsidRPr="008E3418">
        <w:t xml:space="preserve"> till lag om ändring i lagen (2012:278) om inhämtning av uppgifter om elektronisk kommunikation i de brottsbekämpande myndigheternas underrättelseverksamhet</w:t>
      </w:r>
      <w:bookmarkEnd w:id="398"/>
      <w:bookmarkEnd w:id="399"/>
      <w:bookmarkEnd w:id="400"/>
      <w:bookmarkEnd w:id="402"/>
    </w:p>
    <w:p w14:paraId="17555AE5" w14:textId="6F2AA43C" w:rsidR="00E856D8" w:rsidRPr="002808E2" w:rsidRDefault="00E856D8" w:rsidP="00E856D8">
      <w:pPr>
        <w:pStyle w:val="Brdtext"/>
        <w:rPr>
          <w:sz w:val="18"/>
          <w:szCs w:val="18"/>
        </w:rPr>
      </w:pPr>
      <w:r w:rsidRPr="002808E2">
        <w:rPr>
          <w:b/>
          <w:bCs/>
          <w:i/>
          <w:sz w:val="18"/>
          <w:szCs w:val="18"/>
        </w:rPr>
        <w:t>2 c §</w:t>
      </w:r>
      <w:r w:rsidRPr="002808E2">
        <w:rPr>
          <w:i/>
          <w:sz w:val="18"/>
          <w:szCs w:val="18"/>
        </w:rPr>
        <w:t>    För uppgifter enligt 1 § första stycket 1 och 3 som rör ett telefon</w:t>
      </w:r>
      <w:r w:rsidRPr="002808E2">
        <w:rPr>
          <w:i/>
          <w:sz w:val="18"/>
          <w:szCs w:val="18"/>
        </w:rPr>
        <w:softHyphen/>
        <w:t>nummer, en annan adress eller en elektronisk kommunika</w:t>
      </w:r>
      <w:r w:rsidRPr="002808E2">
        <w:rPr>
          <w:i/>
          <w:sz w:val="18"/>
          <w:szCs w:val="18"/>
        </w:rPr>
        <w:softHyphen/>
        <w:t>tions</w:t>
      </w:r>
      <w:r w:rsidRPr="002808E2">
        <w:rPr>
          <w:i/>
          <w:sz w:val="18"/>
          <w:szCs w:val="18"/>
        </w:rPr>
        <w:softHyphen/>
        <w:t>utrust</w:t>
      </w:r>
      <w:r w:rsidRPr="002808E2">
        <w:rPr>
          <w:i/>
          <w:sz w:val="18"/>
          <w:szCs w:val="18"/>
        </w:rPr>
        <w:softHyphen/>
        <w:t>ning som innehas eller används eller har innehafts eller har anv</w:t>
      </w:r>
      <w:r w:rsidRPr="002808E2">
        <w:rPr>
          <w:i/>
          <w:sz w:val="18"/>
          <w:szCs w:val="18"/>
        </w:rPr>
        <w:softHyphen/>
        <w:t xml:space="preserve">änts av någon som </w:t>
      </w:r>
      <w:r w:rsidR="00DE2004">
        <w:rPr>
          <w:i/>
          <w:sz w:val="18"/>
          <w:szCs w:val="18"/>
        </w:rPr>
        <w:t>är</w:t>
      </w:r>
      <w:r w:rsidRPr="002808E2">
        <w:rPr>
          <w:i/>
          <w:sz w:val="18"/>
          <w:szCs w:val="18"/>
        </w:rPr>
        <w:t xml:space="preserve"> </w:t>
      </w:r>
      <w:r w:rsidR="00CC4AD0">
        <w:rPr>
          <w:i/>
          <w:sz w:val="18"/>
          <w:szCs w:val="18"/>
        </w:rPr>
        <w:t>14</w:t>
      </w:r>
      <w:r w:rsidRPr="002808E2">
        <w:rPr>
          <w:i/>
          <w:sz w:val="18"/>
          <w:szCs w:val="18"/>
        </w:rPr>
        <w:t xml:space="preserve"> år </w:t>
      </w:r>
      <w:r>
        <w:rPr>
          <w:i/>
          <w:sz w:val="18"/>
          <w:szCs w:val="18"/>
        </w:rPr>
        <w:t>tillämpas</w:t>
      </w:r>
      <w:r w:rsidRPr="002808E2">
        <w:rPr>
          <w:i/>
          <w:sz w:val="18"/>
          <w:szCs w:val="18"/>
        </w:rPr>
        <w:t xml:space="preserve"> de bestäm</w:t>
      </w:r>
      <w:r w:rsidRPr="002808E2">
        <w:rPr>
          <w:i/>
          <w:sz w:val="18"/>
          <w:szCs w:val="18"/>
        </w:rPr>
        <w:softHyphen/>
        <w:t xml:space="preserve">melser som </w:t>
      </w:r>
      <w:r>
        <w:rPr>
          <w:i/>
          <w:sz w:val="18"/>
          <w:szCs w:val="18"/>
        </w:rPr>
        <w:t>gäller</w:t>
      </w:r>
      <w:r w:rsidRPr="002808E2">
        <w:rPr>
          <w:i/>
          <w:sz w:val="18"/>
          <w:szCs w:val="18"/>
        </w:rPr>
        <w:t xml:space="preserve"> avseende någon som har fyllt 15 år, om </w:t>
      </w:r>
      <w:bookmarkStart w:id="403" w:name="_Hlk218268028"/>
      <w:r w:rsidRPr="002808E2">
        <w:rPr>
          <w:i/>
          <w:sz w:val="18"/>
          <w:szCs w:val="18"/>
        </w:rPr>
        <w:t>den brottsliga verksamheten innefattar ett brott som avses i 1 kap. 6 § andra stycket 1 brotts</w:t>
      </w:r>
      <w:r w:rsidRPr="002808E2">
        <w:rPr>
          <w:i/>
          <w:sz w:val="18"/>
          <w:szCs w:val="18"/>
        </w:rPr>
        <w:softHyphen/>
        <w:t>balken.</w:t>
      </w:r>
    </w:p>
    <w:p w14:paraId="408CB9AA" w14:textId="77777777" w:rsidR="00E856D8" w:rsidRPr="0085799A" w:rsidRDefault="00E856D8" w:rsidP="00E856D8">
      <w:pPr>
        <w:pStyle w:val="Brdtextmedindrag"/>
      </w:pPr>
    </w:p>
    <w:bookmarkEnd w:id="403"/>
    <w:p w14:paraId="1E7FED21" w14:textId="1FF2E2C1" w:rsidR="00E856D8" w:rsidRPr="00111552" w:rsidRDefault="00E856D8" w:rsidP="00E856D8">
      <w:pPr>
        <w:pStyle w:val="Brdtext"/>
      </w:pPr>
      <w:r w:rsidRPr="005F40E8">
        <w:lastRenderedPageBreak/>
        <w:t>Paragrafen</w:t>
      </w:r>
      <w:r w:rsidRPr="00491C02">
        <w:t>, som är ny,</w:t>
      </w:r>
      <w:r w:rsidRPr="005F40E8">
        <w:t xml:space="preserve"> anger förutsättningarna för inhämtning av uppgifter</w:t>
      </w:r>
      <w:r>
        <w:t xml:space="preserve"> om elektronisk kommunikation i vissa fall </w:t>
      </w:r>
      <w:r w:rsidRPr="00111552">
        <w:t>när den som åtgärden riktas mot är 14 år. Övervägandena finns i avsnitt 6.3.</w:t>
      </w:r>
      <w:r w:rsidR="00B35B58">
        <w:t>2.</w:t>
      </w:r>
    </w:p>
    <w:p w14:paraId="2CB8C3EF" w14:textId="4762A489" w:rsidR="00E856D8" w:rsidRDefault="00E856D8" w:rsidP="00E856D8">
      <w:pPr>
        <w:pStyle w:val="Brdtextmedindrag"/>
      </w:pPr>
      <w:r w:rsidRPr="00111552">
        <w:t>Enligt paragrafen får uppgifter om elektronisk kommunikation</w:t>
      </w:r>
      <w:r w:rsidRPr="005F40E8">
        <w:t xml:space="preserve"> </w:t>
      </w:r>
      <w:r>
        <w:t xml:space="preserve">enligt 1 § första stycket 1 och 3 som rör ett telefonnummer, en annan adress eller en elektronisk kommunikationsutrustning som innehas eller används eller har innehafts eller har använts av någon som </w:t>
      </w:r>
      <w:r w:rsidR="00DE2004">
        <w:t xml:space="preserve">är </w:t>
      </w:r>
      <w:r w:rsidR="00CC4AD0">
        <w:t>14</w:t>
      </w:r>
      <w:r w:rsidDel="00DE2004">
        <w:t xml:space="preserve"> </w:t>
      </w:r>
      <w:r>
        <w:t xml:space="preserve">år </w:t>
      </w:r>
      <w:r w:rsidRPr="00A545BF">
        <w:t>in</w:t>
      </w:r>
      <w:r>
        <w:softHyphen/>
      </w:r>
      <w:r w:rsidRPr="00A545BF">
        <w:t xml:space="preserve">hämtas </w:t>
      </w:r>
      <w:r w:rsidRPr="005F40E8">
        <w:t xml:space="preserve">under samma förutsättningar </w:t>
      </w:r>
      <w:r>
        <w:t>som avseende</w:t>
      </w:r>
      <w:r w:rsidRPr="005F40E8">
        <w:t xml:space="preserve"> personer som har fyllt 15</w:t>
      </w:r>
      <w:r>
        <w:t> </w:t>
      </w:r>
      <w:r w:rsidRPr="005F40E8">
        <w:t>år, om den brotts</w:t>
      </w:r>
      <w:r w:rsidR="00DE2004">
        <w:softHyphen/>
      </w:r>
      <w:r w:rsidRPr="005F40E8">
        <w:t>liga verk</w:t>
      </w:r>
      <w:r>
        <w:softHyphen/>
      </w:r>
      <w:r w:rsidRPr="005F40E8">
        <w:t xml:space="preserve">samheten innefattar ett brott som </w:t>
      </w:r>
      <w:r w:rsidRPr="005F40E8" w:rsidDel="003D4CFB">
        <w:t>om</w:t>
      </w:r>
      <w:r w:rsidDel="003D4CFB">
        <w:softHyphen/>
      </w:r>
      <w:r w:rsidRPr="005F40E8" w:rsidDel="003D4CFB">
        <w:t>fattas</w:t>
      </w:r>
      <w:r w:rsidRPr="005F40E8">
        <w:t xml:space="preserve"> av </w:t>
      </w:r>
      <w:r>
        <w:t xml:space="preserve">den särskilda </w:t>
      </w:r>
      <w:r w:rsidRPr="005F40E8">
        <w:t xml:space="preserve">regleringen om </w:t>
      </w:r>
      <w:r>
        <w:t xml:space="preserve">sänkt </w:t>
      </w:r>
      <w:r w:rsidRPr="005F40E8">
        <w:t>straff</w:t>
      </w:r>
      <w:r>
        <w:softHyphen/>
      </w:r>
      <w:r w:rsidRPr="005F40E8">
        <w:t xml:space="preserve">barhetsålder. </w:t>
      </w:r>
      <w:r w:rsidRPr="002302BC">
        <w:t>Hänvis</w:t>
      </w:r>
      <w:r>
        <w:softHyphen/>
      </w:r>
      <w:r w:rsidRPr="002302BC">
        <w:t>ningen till 1</w:t>
      </w:r>
      <w:r>
        <w:t> </w:t>
      </w:r>
      <w:r w:rsidRPr="002302BC">
        <w:t>§ första stycket 1 och 3 innebär att inhämtning endast får avse uppgifter om med</w:t>
      </w:r>
      <w:r>
        <w:softHyphen/>
      </w:r>
      <w:r w:rsidRPr="002302BC">
        <w:t>delanden som i ett elektroniskt kommu</w:t>
      </w:r>
      <w:r>
        <w:softHyphen/>
      </w:r>
      <w:r w:rsidRPr="002302BC">
        <w:t>nika</w:t>
      </w:r>
      <w:r>
        <w:softHyphen/>
      </w:r>
      <w:r w:rsidRPr="002302BC">
        <w:t>tions</w:t>
      </w:r>
      <w:r>
        <w:softHyphen/>
      </w:r>
      <w:r w:rsidRPr="002302BC">
        <w:t>nät överförs eller har överförts till eller från ett telefonnummer eller annan adress och upp</w:t>
      </w:r>
      <w:r>
        <w:softHyphen/>
      </w:r>
      <w:r w:rsidRPr="002302BC">
        <w:t>gifter om i vilket geografiskt område en viss elektronisk kommunika</w:t>
      </w:r>
      <w:r>
        <w:softHyphen/>
      </w:r>
      <w:r w:rsidRPr="002302BC">
        <w:t>tions</w:t>
      </w:r>
      <w:r>
        <w:softHyphen/>
      </w:r>
      <w:r w:rsidRPr="002302BC">
        <w:t>utrust</w:t>
      </w:r>
      <w:r>
        <w:softHyphen/>
      </w:r>
      <w:r w:rsidRPr="002302BC">
        <w:t>ning finns eller har funnits. Angående de uppgifter som får inhämtas, se närmare prop.</w:t>
      </w:r>
      <w:r>
        <w:t> </w:t>
      </w:r>
      <w:r w:rsidRPr="002302BC">
        <w:t>2011/12:55 s.</w:t>
      </w:r>
      <w:r>
        <w:t> </w:t>
      </w:r>
      <w:r w:rsidRPr="002302BC">
        <w:t>120, 128 och 129 och prop.</w:t>
      </w:r>
      <w:r>
        <w:t> </w:t>
      </w:r>
      <w:r w:rsidRPr="002302BC">
        <w:t>2023/24:117 s.</w:t>
      </w:r>
      <w:r>
        <w:t> </w:t>
      </w:r>
      <w:r w:rsidRPr="002302BC">
        <w:t>202. Paragrafen möjliggör inte inhämt</w:t>
      </w:r>
      <w:r>
        <w:softHyphen/>
      </w:r>
      <w:r w:rsidRPr="002302BC">
        <w:t>ning av upp</w:t>
      </w:r>
      <w:r>
        <w:softHyphen/>
      </w:r>
      <w:r w:rsidRPr="002302BC">
        <w:t>gifter om vilka elek</w:t>
      </w:r>
      <w:r>
        <w:softHyphen/>
      </w:r>
      <w:r w:rsidRPr="002302BC">
        <w:t>troniska kommunikations</w:t>
      </w:r>
      <w:r>
        <w:softHyphen/>
      </w:r>
      <w:r w:rsidRPr="002302BC">
        <w:t>utrustningar som har funnits inom ett visst geo</w:t>
      </w:r>
      <w:r>
        <w:softHyphen/>
      </w:r>
      <w:r w:rsidRPr="002302BC">
        <w:t>grafiskt område enligt 1</w:t>
      </w:r>
      <w:r>
        <w:t> </w:t>
      </w:r>
      <w:r w:rsidRPr="002302BC">
        <w:t xml:space="preserve">§ första stycket 2. </w:t>
      </w:r>
    </w:p>
    <w:p w14:paraId="47418376" w14:textId="57203169" w:rsidR="00E856D8" w:rsidRDefault="00E856D8" w:rsidP="00E856D8">
      <w:pPr>
        <w:pStyle w:val="Brdtextmedindrag"/>
      </w:pPr>
      <w:r w:rsidRPr="002302BC">
        <w:t>Möjligheten till inhämtning är begränsad till uppgifter som rör ett tele</w:t>
      </w:r>
      <w:r>
        <w:softHyphen/>
      </w:r>
      <w:r w:rsidRPr="002302BC">
        <w:t>fonnummer, en annan adress eller en elektronisk kommunikations</w:t>
      </w:r>
      <w:r>
        <w:softHyphen/>
      </w:r>
      <w:r w:rsidRPr="002302BC">
        <w:t>utrust</w:t>
      </w:r>
      <w:r>
        <w:softHyphen/>
      </w:r>
      <w:r w:rsidRPr="002302BC">
        <w:t xml:space="preserve">ning som innehas eller används eller har innehafts eller har använts av någon som </w:t>
      </w:r>
      <w:r w:rsidR="00DE2004">
        <w:t>är</w:t>
      </w:r>
      <w:r>
        <w:t xml:space="preserve"> </w:t>
      </w:r>
      <w:r w:rsidR="00CC4AD0">
        <w:t>14</w:t>
      </w:r>
      <w:r>
        <w:t xml:space="preserve"> </w:t>
      </w:r>
      <w:r w:rsidRPr="002302BC">
        <w:t>år. Begreppen syftar på barnets faktiska tillgång till tele</w:t>
      </w:r>
      <w:r w:rsidR="00DE2004">
        <w:softHyphen/>
      </w:r>
      <w:r w:rsidRPr="002302BC">
        <w:t>fon</w:t>
      </w:r>
      <w:r w:rsidR="00DE2004">
        <w:softHyphen/>
      </w:r>
      <w:r w:rsidRPr="002302BC">
        <w:t>numret, adressen eller den elektroniska kommunika</w:t>
      </w:r>
      <w:r>
        <w:softHyphen/>
      </w:r>
      <w:r w:rsidRPr="002302BC">
        <w:t>tions</w:t>
      </w:r>
      <w:r>
        <w:softHyphen/>
      </w:r>
      <w:r>
        <w:softHyphen/>
      </w:r>
      <w:r w:rsidRPr="002302BC">
        <w:t>utrustningen.</w:t>
      </w:r>
      <w:r w:rsidRPr="005F40E8">
        <w:t xml:space="preserve"> </w:t>
      </w:r>
      <w:r w:rsidRPr="007202C9">
        <w:t>Med bestämmelser som tillämpas avseende någon som har fyllt 15</w:t>
      </w:r>
      <w:r>
        <w:t> </w:t>
      </w:r>
      <w:r w:rsidRPr="007202C9">
        <w:t>år avses de bestämmelser i lagen som inte uttryck</w:t>
      </w:r>
      <w:r>
        <w:softHyphen/>
      </w:r>
      <w:r w:rsidRPr="007202C9">
        <w:t xml:space="preserve">ligen </w:t>
      </w:r>
      <w:r w:rsidR="00B35B58">
        <w:t>gäller</w:t>
      </w:r>
      <w:r w:rsidRPr="007202C9">
        <w:t xml:space="preserve"> personer som </w:t>
      </w:r>
      <w:r w:rsidR="00B35B58">
        <w:t xml:space="preserve">är under </w:t>
      </w:r>
      <w:r w:rsidRPr="007202C9">
        <w:t>15</w:t>
      </w:r>
      <w:r>
        <w:t> </w:t>
      </w:r>
      <w:r w:rsidRPr="007202C9">
        <w:t xml:space="preserve">år. </w:t>
      </w:r>
      <w:r w:rsidRPr="00BC1987">
        <w:t>Det gäller såväl bestämmelser om under vilka förutsättningar ett tillstånd får beviljas som allmänna bestämmelser om t.ex. tillstånds</w:t>
      </w:r>
      <w:r>
        <w:softHyphen/>
      </w:r>
      <w:r w:rsidRPr="00BC1987">
        <w:t>prövning och underrättelser.</w:t>
      </w:r>
    </w:p>
    <w:p w14:paraId="375D2554" w14:textId="14FF3E38" w:rsidR="00E856D8" w:rsidRDefault="00E856D8" w:rsidP="00E856D8">
      <w:pPr>
        <w:pStyle w:val="Brdtextmedindrag"/>
      </w:pPr>
      <w:r>
        <w:t>Den särskilda r</w:t>
      </w:r>
      <w:r w:rsidRPr="007202C9">
        <w:t xml:space="preserve">egleringen om sänkt straffbarhetsålder </w:t>
      </w:r>
      <w:r>
        <w:t>omfattar</w:t>
      </w:r>
      <w:r w:rsidRPr="007202C9">
        <w:t xml:space="preserve"> brott med minimi</w:t>
      </w:r>
      <w:r>
        <w:softHyphen/>
      </w:r>
      <w:r w:rsidRPr="007202C9">
        <w:t xml:space="preserve">straff </w:t>
      </w:r>
      <w:r>
        <w:t xml:space="preserve">om </w:t>
      </w:r>
      <w:r w:rsidRPr="007202C9">
        <w:t>fängelse fyra år eller mer.</w:t>
      </w:r>
      <w:r>
        <w:t xml:space="preserve"> Det innebär att uppgifter som avses i </w:t>
      </w:r>
      <w:r w:rsidRPr="007202C9">
        <w:t>1</w:t>
      </w:r>
      <w:r>
        <w:t> </w:t>
      </w:r>
      <w:r w:rsidRPr="007202C9">
        <w:t xml:space="preserve">§ första stycket 1 och 3 </w:t>
      </w:r>
      <w:r>
        <w:t xml:space="preserve">får hämtas in endast </w:t>
      </w:r>
      <w:r w:rsidRPr="00DD28BB">
        <w:t>om den brotts</w:t>
      </w:r>
      <w:r>
        <w:softHyphen/>
      </w:r>
      <w:r w:rsidRPr="00DD28BB">
        <w:t>liga verk</w:t>
      </w:r>
      <w:r>
        <w:softHyphen/>
      </w:r>
      <w:r w:rsidRPr="00DD28BB">
        <w:t xml:space="preserve">samheten innefattar ett brott som </w:t>
      </w:r>
      <w:r>
        <w:t xml:space="preserve">både </w:t>
      </w:r>
      <w:r w:rsidRPr="00DD28BB">
        <w:t xml:space="preserve">räknas upp i </w:t>
      </w:r>
      <w:r>
        <w:t>en annan till</w:t>
      </w:r>
      <w:r>
        <w:softHyphen/>
        <w:t>stånds</w:t>
      </w:r>
      <w:r>
        <w:softHyphen/>
        <w:t>bestämmelse, t.ex. 2</w:t>
      </w:r>
      <w:r w:rsidR="003B3B72">
        <w:t> </w:t>
      </w:r>
      <w:r>
        <w:t xml:space="preserve">§, </w:t>
      </w:r>
      <w:r w:rsidRPr="00DD28BB">
        <w:t xml:space="preserve">och har ett minimistraff om fängelse i fyra år eller mer. </w:t>
      </w:r>
      <w:r w:rsidRPr="00F95CE0">
        <w:t xml:space="preserve">Situationer då den brottsliga verksamheten innefattar ett brott </w:t>
      </w:r>
      <w:r w:rsidRPr="00735BA0">
        <w:t xml:space="preserve">som räknas upp </w:t>
      </w:r>
      <w:r>
        <w:t>i en annan tillståndsbestämmelse men som har ett</w:t>
      </w:r>
      <w:r w:rsidRPr="00F95CE0">
        <w:t xml:space="preserve"> lägre minimi</w:t>
      </w:r>
      <w:r>
        <w:softHyphen/>
      </w:r>
      <w:r w:rsidRPr="00F95CE0">
        <w:t>straff än fyra år faller utanför tillämpningsområdet.</w:t>
      </w:r>
    </w:p>
    <w:p w14:paraId="0B6DCABB" w14:textId="77777777" w:rsidR="00E856D8" w:rsidRDefault="00E856D8" w:rsidP="00E856D8">
      <w:pPr>
        <w:pStyle w:val="Brdtextmedindrag"/>
      </w:pPr>
      <w:r>
        <w:t>Vid bedömningen av om inhämtning av uppgifter om elektronisk komm</w:t>
      </w:r>
      <w:r>
        <w:softHyphen/>
        <w:t>unikation enligt paragrafen ska få användas ska det alltid prövas om åt</w:t>
      </w:r>
      <w:r>
        <w:softHyphen/>
        <w:t>gärden är förenlig med de rättigheter som tillförsäkras ett barn enligt barn</w:t>
      </w:r>
      <w:r>
        <w:softHyphen/>
        <w:t>konventionen. Det betyder att hänsyn ska tas till barnets bästa och att barnets rätt till sin integritet måste beaktas vid avvägningen mot det behov som finns av åtgärden.</w:t>
      </w:r>
      <w:r w:rsidRPr="00F95CE0">
        <w:t xml:space="preserve"> </w:t>
      </w:r>
    </w:p>
    <w:p w14:paraId="0E0718CA" w14:textId="77777777" w:rsidR="00E856D8" w:rsidRPr="00F47BE8" w:rsidRDefault="00E856D8" w:rsidP="00E856D8">
      <w:pPr>
        <w:pStyle w:val="Rubrik4utannumrering"/>
      </w:pPr>
      <w:r w:rsidRPr="008C49AF">
        <w:t>Ikraftträdande</w:t>
      </w:r>
    </w:p>
    <w:p w14:paraId="414EC158" w14:textId="77777777" w:rsidR="00E856D8" w:rsidRPr="00F47BE8" w:rsidRDefault="00E856D8" w:rsidP="00E856D8">
      <w:pPr>
        <w:pStyle w:val="Brdtextmedindrag"/>
        <w:rPr>
          <w:sz w:val="18"/>
          <w:szCs w:val="18"/>
        </w:rPr>
      </w:pPr>
      <w:r w:rsidRPr="00F47BE8">
        <w:rPr>
          <w:sz w:val="18"/>
          <w:szCs w:val="18"/>
        </w:rPr>
        <w:t>Denna lag träder i kraft den 1 ok</w:t>
      </w:r>
      <w:bookmarkEnd w:id="397"/>
      <w:r w:rsidRPr="00F47BE8">
        <w:rPr>
          <w:sz w:val="18"/>
          <w:szCs w:val="18"/>
        </w:rPr>
        <w:t>tober 2030.</w:t>
      </w:r>
    </w:p>
    <w:p w14:paraId="055C1D25" w14:textId="77777777" w:rsidR="00E856D8" w:rsidRDefault="00E856D8" w:rsidP="00E856D8">
      <w:pPr>
        <w:pStyle w:val="Brdtext"/>
      </w:pPr>
    </w:p>
    <w:p w14:paraId="39D6D58E" w14:textId="77777777" w:rsidR="00E856D8" w:rsidRPr="00111552" w:rsidRDefault="00E856D8" w:rsidP="00E856D8">
      <w:pPr>
        <w:pStyle w:val="Brdtext"/>
      </w:pPr>
      <w:r w:rsidRPr="009611CF">
        <w:t xml:space="preserve">Övervägandena finns i </w:t>
      </w:r>
      <w:r w:rsidRPr="00111552">
        <w:t>avsnitt 12.</w:t>
      </w:r>
    </w:p>
    <w:p w14:paraId="01CB7C82" w14:textId="21573E67" w:rsidR="00E856D8" w:rsidRDefault="00E856D8" w:rsidP="00E856D8">
      <w:pPr>
        <w:pStyle w:val="Brdtextmedindrag"/>
      </w:pPr>
      <w:r w:rsidRPr="00111552">
        <w:t>Att paragrafen träder i kraft den</w:t>
      </w:r>
      <w:r w:rsidRPr="007F0B76">
        <w:t xml:space="preserve"> 1 oktober 2030</w:t>
      </w:r>
      <w:r>
        <w:t xml:space="preserve"> i</w:t>
      </w:r>
      <w:r w:rsidRPr="007F0B76">
        <w:t xml:space="preserve">nnebär att paragrafen </w:t>
      </w:r>
      <w:r w:rsidRPr="000A6DE6">
        <w:rPr>
          <w:spacing w:val="-1"/>
        </w:rPr>
        <w:t>träder i kraft samma dag som 2 b §</w:t>
      </w:r>
      <w:r w:rsidR="00CC0AE6" w:rsidRPr="000A6DE6">
        <w:rPr>
          <w:spacing w:val="-1"/>
        </w:rPr>
        <w:t xml:space="preserve">, </w:t>
      </w:r>
      <w:r w:rsidRPr="000A6DE6">
        <w:rPr>
          <w:spacing w:val="-1"/>
        </w:rPr>
        <w:t>som anger förutsättningarna för in</w:t>
      </w:r>
      <w:r w:rsidRPr="000A6DE6">
        <w:rPr>
          <w:spacing w:val="-1"/>
        </w:rPr>
        <w:softHyphen/>
        <w:t>hämt</w:t>
      </w:r>
      <w:r w:rsidRPr="000A6DE6">
        <w:rPr>
          <w:spacing w:val="-1"/>
        </w:rPr>
        <w:softHyphen/>
      </w:r>
      <w:r>
        <w:lastRenderedPageBreak/>
        <w:t>ning av uppgifter om elek</w:t>
      </w:r>
      <w:r>
        <w:softHyphen/>
        <w:t>tro</w:t>
      </w:r>
      <w:r>
        <w:softHyphen/>
        <w:t>nisk kommunikation i vissa fall när den som åtgärden riktas mot inte har fyllt 15 år</w:t>
      </w:r>
      <w:r w:rsidRPr="007F0B76">
        <w:t>, upphör att gälla</w:t>
      </w:r>
      <w:r>
        <w:t xml:space="preserve"> (se </w:t>
      </w:r>
      <w:r w:rsidR="00B35B58" w:rsidRPr="00B35B58">
        <w:t>SFS</w:t>
      </w:r>
      <w:r w:rsidR="000A6DE6">
        <w:t> </w:t>
      </w:r>
      <w:r w:rsidR="00B35B58" w:rsidRPr="00B35B58">
        <w:t>2025:867</w:t>
      </w:r>
      <w:r>
        <w:t>)</w:t>
      </w:r>
      <w:r w:rsidRPr="007F0B76">
        <w:t>.</w:t>
      </w:r>
    </w:p>
    <w:p w14:paraId="76744B7C" w14:textId="77777777" w:rsidR="00E856D8" w:rsidRPr="008E3418" w:rsidRDefault="00E856D8" w:rsidP="00E856D8">
      <w:pPr>
        <w:pStyle w:val="Rubrik2"/>
      </w:pPr>
      <w:bookmarkStart w:id="404" w:name="_Toc216271649"/>
      <w:bookmarkStart w:id="405" w:name="_Toc219455997"/>
      <w:bookmarkStart w:id="406" w:name="_Toc220315289"/>
      <w:bookmarkStart w:id="407" w:name="_Toc233629818"/>
      <w:bookmarkEnd w:id="401"/>
      <w:r w:rsidRPr="008E3418">
        <w:t>Förslag</w:t>
      </w:r>
      <w:r>
        <w:t>et</w:t>
      </w:r>
      <w:r w:rsidRPr="008E3418">
        <w:t xml:space="preserve"> till lag om ändring i lagen (2015:96) om erkännande och verkställighet av frihetsberövande påföljder inom Europeiska unionen</w:t>
      </w:r>
      <w:bookmarkEnd w:id="404"/>
      <w:bookmarkEnd w:id="405"/>
      <w:bookmarkEnd w:id="406"/>
      <w:bookmarkEnd w:id="407"/>
    </w:p>
    <w:p w14:paraId="6680C018" w14:textId="57561571" w:rsidR="00E856D8" w:rsidRPr="009E07E5" w:rsidRDefault="00E856D8" w:rsidP="00E856D8">
      <w:pPr>
        <w:pStyle w:val="Rubrik4utannumrering"/>
        <w:spacing w:before="0"/>
      </w:pPr>
      <w:r w:rsidRPr="009E07E5">
        <w:t>3</w:t>
      </w:r>
      <w:r w:rsidR="003B3B72">
        <w:t> </w:t>
      </w:r>
      <w:r>
        <w:t>kap.</w:t>
      </w:r>
    </w:p>
    <w:p w14:paraId="745646C9" w14:textId="72231376" w:rsidR="00E856D8" w:rsidRPr="009E07E5" w:rsidRDefault="00E856D8" w:rsidP="00E856D8">
      <w:pPr>
        <w:pStyle w:val="Brdtext"/>
        <w:rPr>
          <w:sz w:val="18"/>
          <w:szCs w:val="18"/>
        </w:rPr>
      </w:pPr>
      <w:r w:rsidRPr="009E07E5">
        <w:rPr>
          <w:b/>
          <w:bCs/>
          <w:sz w:val="18"/>
          <w:szCs w:val="18"/>
        </w:rPr>
        <w:t>4 §</w:t>
      </w:r>
      <w:r w:rsidRPr="009E07E5">
        <w:rPr>
          <w:sz w:val="18"/>
          <w:szCs w:val="18"/>
        </w:rPr>
        <w:t>    En utländsk dom på frihetsberövande påföljd får inte erkännas och verk</w:t>
      </w:r>
      <w:r w:rsidR="008C49AF">
        <w:rPr>
          <w:sz w:val="18"/>
          <w:szCs w:val="18"/>
        </w:rPr>
        <w:softHyphen/>
      </w:r>
      <w:r w:rsidRPr="009E07E5">
        <w:rPr>
          <w:sz w:val="18"/>
          <w:szCs w:val="18"/>
        </w:rPr>
        <w:t>ställas i Sverige</w:t>
      </w:r>
    </w:p>
    <w:p w14:paraId="2CE686B4" w14:textId="77777777" w:rsidR="00E856D8" w:rsidRPr="009E07E5" w:rsidRDefault="00E856D8" w:rsidP="00E856D8">
      <w:pPr>
        <w:pStyle w:val="Brdtextmedindrag"/>
        <w:rPr>
          <w:sz w:val="18"/>
          <w:szCs w:val="18"/>
        </w:rPr>
      </w:pPr>
      <w:r w:rsidRPr="009E07E5">
        <w:rPr>
          <w:sz w:val="18"/>
          <w:szCs w:val="18"/>
        </w:rPr>
        <w:t>1. om mindre än sex månader av påföljden återstår att avtjäna när domen tas emot av Kriminalvården,</w:t>
      </w:r>
    </w:p>
    <w:p w14:paraId="22CA80A2" w14:textId="77777777" w:rsidR="00E856D8" w:rsidRPr="009E07E5" w:rsidRDefault="00E856D8" w:rsidP="00E856D8">
      <w:pPr>
        <w:pStyle w:val="Brdtextmedindrag"/>
        <w:rPr>
          <w:sz w:val="18"/>
          <w:szCs w:val="18"/>
        </w:rPr>
      </w:pPr>
      <w:r w:rsidRPr="009E07E5">
        <w:rPr>
          <w:sz w:val="18"/>
          <w:szCs w:val="18"/>
        </w:rPr>
        <w:t>2. om den gärning som påföljden avser inte motsvarar brott enligt svensk lag och det inte är fråga om en sådan gärning som finns angiven i bilagan till denna lag och för vilken det i den andra statens lagstiftning är föreskrivet en frihetsberövande påföljd i tre år eller mer,</w:t>
      </w:r>
    </w:p>
    <w:p w14:paraId="4DB58724" w14:textId="77777777" w:rsidR="00E856D8" w:rsidRPr="009E07E5" w:rsidRDefault="00E856D8" w:rsidP="00E856D8">
      <w:pPr>
        <w:pStyle w:val="Brdtextmedindrag"/>
        <w:rPr>
          <w:sz w:val="18"/>
          <w:szCs w:val="18"/>
        </w:rPr>
      </w:pPr>
      <w:r w:rsidRPr="009E07E5">
        <w:rPr>
          <w:sz w:val="18"/>
          <w:szCs w:val="18"/>
        </w:rPr>
        <w:t>3. om den gärning som påföljden avser helt eller delvis har begåtts i Sverige och inte motsvarar brott enligt svensk lag,</w:t>
      </w:r>
    </w:p>
    <w:p w14:paraId="480E4413" w14:textId="77777777" w:rsidR="00E856D8" w:rsidRPr="009E07E5" w:rsidRDefault="00E856D8" w:rsidP="00E856D8">
      <w:pPr>
        <w:pStyle w:val="Brdtextmedindrag"/>
        <w:rPr>
          <w:sz w:val="18"/>
          <w:szCs w:val="18"/>
        </w:rPr>
      </w:pPr>
      <w:r w:rsidRPr="009E07E5">
        <w:rPr>
          <w:sz w:val="18"/>
          <w:szCs w:val="18"/>
        </w:rPr>
        <w:t>4. om det för samma gärning som påföljden avser har meddelats en dom i Sverige eller i en annan stat och domen fått laga kraft och påföljden vid en fällande dom har avtjänats, är under verkställighet eller inte längre kan verkställas enligt lagen i den stat som meddelat domen,</w:t>
      </w:r>
    </w:p>
    <w:p w14:paraId="66565821" w14:textId="77777777" w:rsidR="00E856D8" w:rsidRPr="009E07E5" w:rsidRDefault="00E856D8" w:rsidP="00E856D8">
      <w:pPr>
        <w:pStyle w:val="Brdtextmedindrag"/>
        <w:rPr>
          <w:sz w:val="18"/>
          <w:szCs w:val="18"/>
        </w:rPr>
      </w:pPr>
      <w:r w:rsidRPr="009E07E5">
        <w:rPr>
          <w:sz w:val="18"/>
          <w:szCs w:val="18"/>
        </w:rPr>
        <w:t xml:space="preserve">5. om den dömde </w:t>
      </w:r>
      <w:r w:rsidRPr="009E07E5">
        <w:rPr>
          <w:i/>
          <w:iCs/>
          <w:sz w:val="18"/>
          <w:szCs w:val="18"/>
        </w:rPr>
        <w:t xml:space="preserve">enligt 1 kap. 6 § brottsbalken inte hade kunnat dömas till påföljd för </w:t>
      </w:r>
      <w:r>
        <w:rPr>
          <w:i/>
          <w:iCs/>
          <w:sz w:val="18"/>
          <w:szCs w:val="18"/>
        </w:rPr>
        <w:t>den aktuella gärningen</w:t>
      </w:r>
      <w:r w:rsidRPr="005B441B">
        <w:rPr>
          <w:sz w:val="18"/>
          <w:szCs w:val="18"/>
        </w:rPr>
        <w:t>,</w:t>
      </w:r>
    </w:p>
    <w:p w14:paraId="197FD1EB" w14:textId="77777777" w:rsidR="00E856D8" w:rsidRPr="009E07E5" w:rsidRDefault="00E856D8" w:rsidP="00E856D8">
      <w:pPr>
        <w:pStyle w:val="Brdtextmedindrag"/>
        <w:rPr>
          <w:sz w:val="18"/>
          <w:szCs w:val="18"/>
        </w:rPr>
      </w:pPr>
      <w:r w:rsidRPr="009E07E5">
        <w:rPr>
          <w:sz w:val="18"/>
          <w:szCs w:val="18"/>
        </w:rPr>
        <w:t>6. om verkställighet i Sverige inte skulle vara förenlig med be</w:t>
      </w:r>
      <w:r w:rsidRPr="009E07E5">
        <w:rPr>
          <w:sz w:val="18"/>
          <w:szCs w:val="18"/>
        </w:rPr>
        <w:softHyphen/>
        <w:t>stämmelser om immunitet,</w:t>
      </w:r>
    </w:p>
    <w:p w14:paraId="57A4D560" w14:textId="77777777" w:rsidR="00E856D8" w:rsidRPr="009E07E5" w:rsidRDefault="00E856D8" w:rsidP="00E856D8">
      <w:pPr>
        <w:pStyle w:val="Brdtextmedindrag"/>
        <w:rPr>
          <w:sz w:val="18"/>
          <w:szCs w:val="18"/>
        </w:rPr>
      </w:pPr>
      <w:r w:rsidRPr="009E07E5">
        <w:rPr>
          <w:sz w:val="18"/>
          <w:szCs w:val="18"/>
        </w:rPr>
        <w:t>7. om domen har meddelats efter en förhandling där den dömde inte var person</w:t>
      </w:r>
      <w:r>
        <w:rPr>
          <w:sz w:val="18"/>
          <w:szCs w:val="18"/>
        </w:rPr>
        <w:softHyphen/>
      </w:r>
      <w:r w:rsidRPr="009E07E5">
        <w:rPr>
          <w:sz w:val="18"/>
          <w:szCs w:val="18"/>
        </w:rPr>
        <w:t>ligen närvarande och det inte har bekräftats i intyget som avses i 6 § att något av rambeslutets villkor i artikel 9.1 i är upp</w:t>
      </w:r>
      <w:r w:rsidRPr="009E07E5">
        <w:rPr>
          <w:sz w:val="18"/>
          <w:szCs w:val="18"/>
        </w:rPr>
        <w:softHyphen/>
        <w:t>fyllt,</w:t>
      </w:r>
    </w:p>
    <w:p w14:paraId="699A95C5" w14:textId="77777777" w:rsidR="00E856D8" w:rsidRPr="009E07E5" w:rsidRDefault="00E856D8" w:rsidP="00E856D8">
      <w:pPr>
        <w:pStyle w:val="Brdtextmedindrag"/>
        <w:rPr>
          <w:sz w:val="18"/>
          <w:szCs w:val="18"/>
        </w:rPr>
      </w:pPr>
      <w:r w:rsidRPr="009E07E5">
        <w:rPr>
          <w:sz w:val="18"/>
          <w:szCs w:val="18"/>
        </w:rPr>
        <w:t>8. om påföljden omfattar en åtgärd som innebär psykiatrisk vård eller hälso- och sjukvård eller annan frihetsberövande åtgärd som inte kan verkställas här, eller</w:t>
      </w:r>
    </w:p>
    <w:p w14:paraId="6A7094DC" w14:textId="77777777" w:rsidR="00E856D8" w:rsidRPr="009E07E5" w:rsidRDefault="00E856D8" w:rsidP="00E856D8">
      <w:pPr>
        <w:pStyle w:val="Brdtextmedindrag"/>
        <w:rPr>
          <w:sz w:val="18"/>
          <w:szCs w:val="18"/>
        </w:rPr>
      </w:pPr>
      <w:r w:rsidRPr="009E07E5">
        <w:rPr>
          <w:sz w:val="18"/>
          <w:szCs w:val="18"/>
        </w:rPr>
        <w:t>9. om den andra staten inte har lämnat Sverige tillstånd till att åtala, döma eller på annat sätt beröva den dömde friheten för annan gärning än den som avses i domen och som begicks före översändan</w:t>
      </w:r>
      <w:r w:rsidRPr="009E07E5">
        <w:rPr>
          <w:sz w:val="18"/>
          <w:szCs w:val="18"/>
        </w:rPr>
        <w:softHyphen/>
        <w:t>det av domen.</w:t>
      </w:r>
    </w:p>
    <w:p w14:paraId="7C0BA425" w14:textId="77777777" w:rsidR="00E856D8" w:rsidRDefault="00E856D8" w:rsidP="00E856D8">
      <w:pPr>
        <w:pStyle w:val="Brdtextmedindrag"/>
      </w:pPr>
    </w:p>
    <w:p w14:paraId="65A512AE" w14:textId="77777777" w:rsidR="00E856D8" w:rsidRPr="00111552" w:rsidRDefault="00E856D8" w:rsidP="00E856D8">
      <w:pPr>
        <w:pStyle w:val="Brdtext"/>
      </w:pPr>
      <w:r w:rsidRPr="008E3418">
        <w:t xml:space="preserve">Paragrafen innehåller </w:t>
      </w:r>
      <w:r>
        <w:t>bestämmelser om när</w:t>
      </w:r>
      <w:r w:rsidRPr="008E3418">
        <w:t xml:space="preserve"> en utländsk dom på frihets</w:t>
      </w:r>
      <w:r>
        <w:softHyphen/>
      </w:r>
      <w:r w:rsidRPr="008E3418">
        <w:t xml:space="preserve">berövande påföljd inte får </w:t>
      </w:r>
      <w:r w:rsidRPr="00111552">
        <w:t>erkännas och verkställas i Sverige. Övervägan</w:t>
      </w:r>
      <w:r w:rsidRPr="00111552">
        <w:softHyphen/>
        <w:t>dena finns i avsnitt 6.7.2.</w:t>
      </w:r>
    </w:p>
    <w:p w14:paraId="08CA8524" w14:textId="5E04BA57" w:rsidR="00E856D8" w:rsidRPr="008E3418" w:rsidRDefault="00E856D8" w:rsidP="00E856D8">
      <w:pPr>
        <w:pStyle w:val="Brdtextmedindrag"/>
      </w:pPr>
      <w:r w:rsidRPr="00111552">
        <w:t xml:space="preserve">Bestämmelsen i </w:t>
      </w:r>
      <w:r w:rsidRPr="00111552">
        <w:rPr>
          <w:i/>
          <w:iCs/>
        </w:rPr>
        <w:t>femte</w:t>
      </w:r>
      <w:r w:rsidRPr="00111552">
        <w:t xml:space="preserve"> </w:t>
      </w:r>
      <w:r w:rsidRPr="00111552">
        <w:rPr>
          <w:i/>
          <w:iCs/>
        </w:rPr>
        <w:t>punkten</w:t>
      </w:r>
      <w:r w:rsidRPr="008E3418">
        <w:t xml:space="preserve"> har enligt den hittillsvarande ordningen inne</w:t>
      </w:r>
      <w:r>
        <w:softHyphen/>
      </w:r>
      <w:r w:rsidRPr="008E3418">
        <w:t>burit ett förbud mot att erkänna och verkställa en dom om den döm</w:t>
      </w:r>
      <w:r w:rsidRPr="008E3418">
        <w:softHyphen/>
        <w:t>de vid tidpunkten för brottet inte hade fyllt 15 år. Bestämmelsen ändras så att en utländsk dom på frihetsberövande påföljd inte får erkännas och verk</w:t>
      </w:r>
      <w:r>
        <w:softHyphen/>
      </w:r>
      <w:r w:rsidRPr="008E3418">
        <w:t xml:space="preserve">ställas i Sverige om den dömde enligt 1 kap. 6 § brottsbalken inte hade kunnat dömas till påföljd för </w:t>
      </w:r>
      <w:r>
        <w:t>den aktuella gärningen</w:t>
      </w:r>
      <w:r w:rsidRPr="008E3418">
        <w:t>. Ändringen är en an</w:t>
      </w:r>
      <w:r>
        <w:softHyphen/>
      </w:r>
      <w:r w:rsidRPr="008E3418">
        <w:t>pass</w:t>
      </w:r>
      <w:r>
        <w:softHyphen/>
      </w:r>
      <w:r w:rsidRPr="008E3418">
        <w:t xml:space="preserve">ning till att straffbarhetsåldern för vissa brott är </w:t>
      </w:r>
      <w:r w:rsidR="00CC4AD0">
        <w:t>14</w:t>
      </w:r>
      <w:r w:rsidRPr="008E3418">
        <w:t> år</w:t>
      </w:r>
      <w:r w:rsidR="00F460C5">
        <w:t xml:space="preserve"> och innebär att det kan finnas en skyldighet att erkänna och verk</w:t>
      </w:r>
      <w:r w:rsidR="00F460C5">
        <w:softHyphen/>
        <w:t>ställa en utländsk dom på frihets</w:t>
      </w:r>
      <w:r w:rsidR="00F460C5">
        <w:softHyphen/>
        <w:t>berövande påföljd som dömts ut mot en person som var 14 år vid tiden för gärningen, om villkoren för att verkställa påföljden i Sverige i övrigt är uppfyllda</w:t>
      </w:r>
      <w:r w:rsidRPr="008E3418">
        <w:t>.</w:t>
      </w:r>
    </w:p>
    <w:p w14:paraId="5C626714" w14:textId="77777777" w:rsidR="00E856D8" w:rsidRPr="008E3418" w:rsidRDefault="00E856D8" w:rsidP="00E856D8">
      <w:pPr>
        <w:pStyle w:val="Brdtextmedindrag"/>
      </w:pPr>
    </w:p>
    <w:p w14:paraId="46196287" w14:textId="77777777" w:rsidR="00E856D8" w:rsidRPr="009E07E5" w:rsidRDefault="00E856D8" w:rsidP="00E856D8">
      <w:pPr>
        <w:pStyle w:val="Brdtext"/>
        <w:rPr>
          <w:sz w:val="18"/>
          <w:szCs w:val="18"/>
        </w:rPr>
      </w:pPr>
      <w:r w:rsidRPr="009E07E5">
        <w:rPr>
          <w:b/>
          <w:bCs/>
          <w:sz w:val="18"/>
          <w:szCs w:val="18"/>
        </w:rPr>
        <w:lastRenderedPageBreak/>
        <w:t>15 §    </w:t>
      </w:r>
      <w:r w:rsidRPr="009E07E5">
        <w:rPr>
          <w:sz w:val="18"/>
          <w:szCs w:val="18"/>
        </w:rPr>
        <w:t>En dömd person får på begäran av en behörig myndighet i den andra staten anhållas av åklagare om det finns risk att han eller hon avviker eller på annat sätt undandrar sig verkställighet i Sverige enligt denna lag.</w:t>
      </w:r>
    </w:p>
    <w:p w14:paraId="56E59CF9" w14:textId="25916B09" w:rsidR="00E856D8" w:rsidRPr="009E07E5" w:rsidRDefault="00E856D8" w:rsidP="00E856D8">
      <w:pPr>
        <w:pStyle w:val="Brdtextmedindrag"/>
        <w:rPr>
          <w:sz w:val="18"/>
          <w:szCs w:val="18"/>
        </w:rPr>
      </w:pPr>
      <w:r w:rsidRPr="009E07E5">
        <w:rPr>
          <w:sz w:val="18"/>
          <w:szCs w:val="18"/>
        </w:rPr>
        <w:t xml:space="preserve">Den som </w:t>
      </w:r>
      <w:r w:rsidRPr="009E07E5">
        <w:rPr>
          <w:i/>
          <w:iCs/>
          <w:sz w:val="18"/>
          <w:szCs w:val="18"/>
        </w:rPr>
        <w:t>enligt 1 kap. 6 § brotts</w:t>
      </w:r>
      <w:r w:rsidRPr="009E07E5">
        <w:rPr>
          <w:i/>
          <w:iCs/>
          <w:sz w:val="18"/>
          <w:szCs w:val="18"/>
        </w:rPr>
        <w:softHyphen/>
        <w:t>balken</w:t>
      </w:r>
      <w:r w:rsidRPr="009E07E5">
        <w:rPr>
          <w:i/>
          <w:sz w:val="18"/>
          <w:szCs w:val="18"/>
        </w:rPr>
        <w:t xml:space="preserve"> </w:t>
      </w:r>
      <w:r w:rsidRPr="009E07E5">
        <w:rPr>
          <w:sz w:val="18"/>
          <w:szCs w:val="18"/>
        </w:rPr>
        <w:t xml:space="preserve">inte </w:t>
      </w:r>
      <w:r w:rsidRPr="009E07E5">
        <w:rPr>
          <w:i/>
          <w:iCs/>
          <w:sz w:val="18"/>
          <w:szCs w:val="18"/>
        </w:rPr>
        <w:t>hade kunnat</w:t>
      </w:r>
      <w:r w:rsidRPr="009E07E5">
        <w:rPr>
          <w:sz w:val="18"/>
          <w:szCs w:val="18"/>
        </w:rPr>
        <w:t xml:space="preserve"> </w:t>
      </w:r>
      <w:r w:rsidRPr="009E07E5">
        <w:rPr>
          <w:i/>
          <w:iCs/>
          <w:sz w:val="18"/>
          <w:szCs w:val="18"/>
        </w:rPr>
        <w:t xml:space="preserve">dömas till påföljd för </w:t>
      </w:r>
      <w:r>
        <w:rPr>
          <w:i/>
          <w:iCs/>
          <w:sz w:val="18"/>
          <w:szCs w:val="18"/>
        </w:rPr>
        <w:t>den aktuella</w:t>
      </w:r>
      <w:r w:rsidRPr="009E07E5">
        <w:rPr>
          <w:i/>
          <w:iCs/>
          <w:sz w:val="18"/>
          <w:szCs w:val="18"/>
        </w:rPr>
        <w:t xml:space="preserve"> gär</w:t>
      </w:r>
      <w:r w:rsidRPr="009E07E5">
        <w:rPr>
          <w:i/>
          <w:iCs/>
          <w:sz w:val="18"/>
          <w:szCs w:val="18"/>
        </w:rPr>
        <w:softHyphen/>
        <w:t>ning</w:t>
      </w:r>
      <w:r>
        <w:rPr>
          <w:i/>
          <w:iCs/>
          <w:sz w:val="18"/>
          <w:szCs w:val="18"/>
        </w:rPr>
        <w:t>en</w:t>
      </w:r>
      <w:r w:rsidRPr="009E07E5">
        <w:rPr>
          <w:i/>
          <w:iCs/>
          <w:sz w:val="18"/>
          <w:szCs w:val="18"/>
        </w:rPr>
        <w:t xml:space="preserve"> </w:t>
      </w:r>
      <w:r w:rsidRPr="009E07E5">
        <w:rPr>
          <w:sz w:val="18"/>
          <w:szCs w:val="18"/>
        </w:rPr>
        <w:t>får inte anhållas</w:t>
      </w:r>
      <w:r w:rsidRPr="009E07E5">
        <w:rPr>
          <w:i/>
          <w:iCs/>
          <w:sz w:val="18"/>
          <w:szCs w:val="18"/>
        </w:rPr>
        <w:t xml:space="preserve">. </w:t>
      </w:r>
      <w:r w:rsidRPr="009E07E5">
        <w:rPr>
          <w:sz w:val="18"/>
          <w:szCs w:val="18"/>
        </w:rPr>
        <w:t xml:space="preserve">Den som inte har fyllt </w:t>
      </w:r>
      <w:r w:rsidR="000B36D8">
        <w:rPr>
          <w:sz w:val="18"/>
          <w:szCs w:val="18"/>
        </w:rPr>
        <w:t>arton år</w:t>
      </w:r>
      <w:r w:rsidRPr="009E07E5">
        <w:rPr>
          <w:sz w:val="18"/>
          <w:szCs w:val="18"/>
        </w:rPr>
        <w:t xml:space="preserve"> får anhållas endast om det finns synnerliga skäl.</w:t>
      </w:r>
    </w:p>
    <w:p w14:paraId="41C3E4AF" w14:textId="77777777" w:rsidR="00E856D8" w:rsidRPr="009E07E5" w:rsidRDefault="00E856D8" w:rsidP="00E856D8">
      <w:pPr>
        <w:pStyle w:val="Brdtextmedindrag"/>
        <w:rPr>
          <w:sz w:val="18"/>
          <w:szCs w:val="18"/>
        </w:rPr>
      </w:pPr>
      <w:r w:rsidRPr="009E07E5">
        <w:rPr>
          <w:sz w:val="18"/>
          <w:szCs w:val="18"/>
        </w:rPr>
        <w:t>Om det finns skäl för anhållande enligt första stycket men det är tillräckligt att den dömde meddelas reseförbud eller att det beslutas om anmälningsskyldighet, ska en sådan åtgärd beslutas i stället för anhållande. I fall som avses i 24 kap. 4 § rättegångsbalken ska över</w:t>
      </w:r>
      <w:r w:rsidRPr="009E07E5">
        <w:rPr>
          <w:sz w:val="18"/>
          <w:szCs w:val="18"/>
        </w:rPr>
        <w:softHyphen/>
        <w:t>vakning ersätta ett anhållande.</w:t>
      </w:r>
    </w:p>
    <w:p w14:paraId="1328DA74" w14:textId="77777777" w:rsidR="00E856D8" w:rsidRPr="009E07E5" w:rsidRDefault="00E856D8" w:rsidP="00E856D8">
      <w:pPr>
        <w:pStyle w:val="Brdtextmedindrag"/>
      </w:pPr>
    </w:p>
    <w:p w14:paraId="2151558E" w14:textId="77777777" w:rsidR="00E856D8" w:rsidRPr="00111552" w:rsidRDefault="00E856D8" w:rsidP="00E856D8">
      <w:pPr>
        <w:pStyle w:val="Brdtext"/>
      </w:pPr>
      <w:r>
        <w:t>Paragrafen innehåller bestämmelser</w:t>
      </w:r>
      <w:r w:rsidRPr="008E3418">
        <w:t xml:space="preserve"> som rör åklagarens möjlighet att </w:t>
      </w:r>
      <w:r>
        <w:t xml:space="preserve">i vissa fall </w:t>
      </w:r>
      <w:r w:rsidRPr="008E3418">
        <w:t>anhålla en dömd per</w:t>
      </w:r>
      <w:r w:rsidRPr="008E3418">
        <w:softHyphen/>
        <w:t>son</w:t>
      </w:r>
      <w:r>
        <w:t xml:space="preserve"> </w:t>
      </w:r>
      <w:r w:rsidRPr="008E3418">
        <w:t xml:space="preserve">på begäran av behörig myndighet i en annan stat. </w:t>
      </w:r>
      <w:r>
        <w:t>Övervägandena finns i</w:t>
      </w:r>
      <w:r w:rsidRPr="008E3418">
        <w:t xml:space="preserve"> </w:t>
      </w:r>
      <w:r w:rsidRPr="00111552">
        <w:t>avsnitt 6.7.2.</w:t>
      </w:r>
    </w:p>
    <w:p w14:paraId="484BF204" w14:textId="1308A7D6" w:rsidR="00E856D8" w:rsidRPr="008E3418" w:rsidRDefault="00E856D8" w:rsidP="00E856D8">
      <w:pPr>
        <w:pStyle w:val="Brdtextmedindrag"/>
      </w:pPr>
      <w:r w:rsidRPr="00111552">
        <w:t xml:space="preserve">Bestämmelsen i </w:t>
      </w:r>
      <w:r w:rsidRPr="00111552">
        <w:rPr>
          <w:i/>
          <w:iCs/>
        </w:rPr>
        <w:t>andra stycket</w:t>
      </w:r>
      <w:r w:rsidRPr="00111552">
        <w:t xml:space="preserve"> har enligt den</w:t>
      </w:r>
      <w:r w:rsidRPr="008E3418">
        <w:t xml:space="preserve"> hittillsvarande ordning</w:t>
      </w:r>
      <w:r>
        <w:t>en</w:t>
      </w:r>
      <w:r w:rsidRPr="008E3418">
        <w:t xml:space="preserve"> inne</w:t>
      </w:r>
      <w:r w:rsidRPr="008E3418">
        <w:softHyphen/>
        <w:t>burit att den som inte har fyllt 15 år inte får anhållas. Bestämmelsen ändras så att den som enligt 1 kap. 6 § brotts</w:t>
      </w:r>
      <w:r>
        <w:softHyphen/>
      </w:r>
      <w:r w:rsidRPr="008E3418">
        <w:t xml:space="preserve">balken inte hade kunnat dömas till påföljd för </w:t>
      </w:r>
      <w:r>
        <w:t>den aktuella</w:t>
      </w:r>
      <w:r w:rsidRPr="008E3418">
        <w:t xml:space="preserve"> gärningen inte får anhållas. Ändringen är en anpassning till att straffbarhetsåldern för vissa brott är </w:t>
      </w:r>
      <w:r w:rsidR="00CC4AD0">
        <w:t>14</w:t>
      </w:r>
      <w:r w:rsidRPr="008E3418">
        <w:t> år och</w:t>
      </w:r>
      <w:r w:rsidR="00F460C5">
        <w:t xml:space="preserve"> innebär</w:t>
      </w:r>
      <w:r w:rsidRPr="008E3418">
        <w:t xml:space="preserve"> att tvångs</w:t>
      </w:r>
      <w:r>
        <w:softHyphen/>
      </w:r>
      <w:r w:rsidRPr="008E3418">
        <w:t xml:space="preserve">medel </w:t>
      </w:r>
      <w:r w:rsidR="00F460C5">
        <w:t xml:space="preserve">i vissa fall </w:t>
      </w:r>
      <w:r w:rsidRPr="008E3418">
        <w:t>får användas</w:t>
      </w:r>
      <w:r w:rsidR="00F460C5">
        <w:t xml:space="preserve"> mot en person som var 14 år vid tiden för gärningen</w:t>
      </w:r>
      <w:r w:rsidR="00F460C5" w:rsidRPr="008E3418">
        <w:t>.</w:t>
      </w:r>
      <w:r w:rsidR="00F460C5" w:rsidRPr="001A041D">
        <w:rPr>
          <w:rFonts w:ascii="Segoe UI" w:hAnsi="Segoe UI" w:cs="Segoe UI"/>
          <w:szCs w:val="18"/>
          <w:lang w:eastAsia="sv-SE"/>
        </w:rPr>
        <w:t xml:space="preserve"> </w:t>
      </w:r>
      <w:r w:rsidR="00F460C5" w:rsidRPr="001A041D">
        <w:t>Vid bedömningen av vilka åtgärder som ska vidtas mot ett barn ska alltid prövas om åtgärden är förenlig med de rättig</w:t>
      </w:r>
      <w:r w:rsidR="00F460C5" w:rsidRPr="001A041D">
        <w:softHyphen/>
        <w:t>heter som tillförsäkras ett barn enligt barn</w:t>
      </w:r>
      <w:r w:rsidR="00F460C5" w:rsidRPr="001A041D">
        <w:softHyphen/>
        <w:t>konven</w:t>
      </w:r>
      <w:r w:rsidR="00F460C5" w:rsidRPr="001A041D">
        <w:softHyphen/>
        <w:t>tionen.</w:t>
      </w:r>
      <w:r w:rsidR="00F460C5">
        <w:t xml:space="preserve"> </w:t>
      </w:r>
      <w:r w:rsidR="00F460C5" w:rsidRPr="001A041D">
        <w:t xml:space="preserve">Det betyder att hänsyn ska tas till barnets bästa och att de olägenheter som </w:t>
      </w:r>
      <w:r w:rsidR="00F460C5">
        <w:t>en åtgärd</w:t>
      </w:r>
      <w:r w:rsidR="00F460C5" w:rsidRPr="001A041D">
        <w:t xml:space="preserve"> skulle med</w:t>
      </w:r>
      <w:r w:rsidR="008E0CC0">
        <w:softHyphen/>
      </w:r>
      <w:r w:rsidR="00F460C5" w:rsidRPr="001A041D">
        <w:t>föra för barnet måste beaktas vid avvägningen mot det behov som finns av åtgärden</w:t>
      </w:r>
      <w:r w:rsidR="00F460C5">
        <w:t>.</w:t>
      </w:r>
    </w:p>
    <w:p w14:paraId="24905D98" w14:textId="77777777" w:rsidR="00E856D8" w:rsidRPr="008E3418" w:rsidRDefault="00E856D8" w:rsidP="00E856D8">
      <w:pPr>
        <w:pStyle w:val="Brdtextmedindrag"/>
      </w:pPr>
    </w:p>
    <w:p w14:paraId="51635766" w14:textId="77777777" w:rsidR="00E856D8" w:rsidRPr="009E07E5" w:rsidRDefault="00E856D8" w:rsidP="00E856D8">
      <w:pPr>
        <w:pStyle w:val="Brdtext"/>
        <w:rPr>
          <w:sz w:val="18"/>
          <w:szCs w:val="18"/>
        </w:rPr>
      </w:pPr>
      <w:r w:rsidRPr="009E07E5">
        <w:rPr>
          <w:b/>
          <w:bCs/>
          <w:sz w:val="18"/>
          <w:szCs w:val="18"/>
        </w:rPr>
        <w:t>19 §    </w:t>
      </w:r>
      <w:r w:rsidRPr="009E07E5">
        <w:rPr>
          <w:sz w:val="18"/>
          <w:szCs w:val="18"/>
        </w:rPr>
        <w:t>Vid bestämmande av ny frihetsberövande påföljd enligt 12 § första stycket 2 får 24 och 25 kap. rättegångsbalken tillämpas.</w:t>
      </w:r>
    </w:p>
    <w:p w14:paraId="6B1CD352" w14:textId="15A35F84" w:rsidR="00E856D8" w:rsidRPr="009E07E5" w:rsidRDefault="00E856D8" w:rsidP="00E856D8">
      <w:pPr>
        <w:pStyle w:val="Brdtextmedindrag"/>
        <w:rPr>
          <w:sz w:val="18"/>
          <w:szCs w:val="18"/>
        </w:rPr>
      </w:pPr>
      <w:r w:rsidRPr="009E07E5">
        <w:rPr>
          <w:sz w:val="18"/>
          <w:szCs w:val="18"/>
        </w:rPr>
        <w:t xml:space="preserve">Den som </w:t>
      </w:r>
      <w:r w:rsidRPr="009E07E5">
        <w:rPr>
          <w:i/>
          <w:iCs/>
          <w:sz w:val="18"/>
          <w:szCs w:val="18"/>
        </w:rPr>
        <w:t>enligt 1 kap. 6 § brotts</w:t>
      </w:r>
      <w:r w:rsidRPr="009E07E5">
        <w:rPr>
          <w:i/>
          <w:iCs/>
          <w:sz w:val="18"/>
          <w:szCs w:val="18"/>
        </w:rPr>
        <w:softHyphen/>
        <w:t>balken</w:t>
      </w:r>
      <w:r w:rsidRPr="009E07E5">
        <w:rPr>
          <w:i/>
          <w:sz w:val="18"/>
          <w:szCs w:val="18"/>
        </w:rPr>
        <w:t xml:space="preserve"> </w:t>
      </w:r>
      <w:r w:rsidRPr="009E07E5">
        <w:rPr>
          <w:sz w:val="18"/>
          <w:szCs w:val="18"/>
        </w:rPr>
        <w:t xml:space="preserve">inte </w:t>
      </w:r>
      <w:r w:rsidRPr="009E07E5">
        <w:rPr>
          <w:i/>
          <w:iCs/>
          <w:sz w:val="18"/>
          <w:szCs w:val="18"/>
        </w:rPr>
        <w:t>hade kunnat</w:t>
      </w:r>
      <w:r w:rsidRPr="009E07E5">
        <w:rPr>
          <w:sz w:val="18"/>
          <w:szCs w:val="18"/>
        </w:rPr>
        <w:t xml:space="preserve"> </w:t>
      </w:r>
      <w:r w:rsidRPr="009E07E5">
        <w:rPr>
          <w:i/>
          <w:iCs/>
          <w:sz w:val="18"/>
          <w:szCs w:val="18"/>
        </w:rPr>
        <w:t xml:space="preserve">dömas till påföljd för </w:t>
      </w:r>
      <w:r>
        <w:rPr>
          <w:i/>
          <w:iCs/>
          <w:sz w:val="18"/>
          <w:szCs w:val="18"/>
        </w:rPr>
        <w:t>den aktuella gärningen</w:t>
      </w:r>
      <w:r w:rsidRPr="009E07E5">
        <w:rPr>
          <w:i/>
          <w:iCs/>
          <w:sz w:val="18"/>
          <w:szCs w:val="18"/>
        </w:rPr>
        <w:t xml:space="preserve"> </w:t>
      </w:r>
      <w:r w:rsidRPr="009E07E5">
        <w:rPr>
          <w:sz w:val="18"/>
          <w:szCs w:val="18"/>
        </w:rPr>
        <w:t>får inte anhållas</w:t>
      </w:r>
      <w:r w:rsidRPr="009E07E5">
        <w:rPr>
          <w:i/>
          <w:iCs/>
          <w:sz w:val="18"/>
          <w:szCs w:val="18"/>
        </w:rPr>
        <w:t xml:space="preserve">. </w:t>
      </w:r>
      <w:r w:rsidRPr="009E07E5">
        <w:rPr>
          <w:sz w:val="18"/>
          <w:szCs w:val="18"/>
        </w:rPr>
        <w:t xml:space="preserve">Den som inte har fyllt </w:t>
      </w:r>
      <w:r w:rsidR="000B36D8">
        <w:rPr>
          <w:sz w:val="18"/>
          <w:szCs w:val="18"/>
        </w:rPr>
        <w:t>arton år</w:t>
      </w:r>
      <w:r w:rsidRPr="009E07E5">
        <w:rPr>
          <w:sz w:val="18"/>
          <w:szCs w:val="18"/>
        </w:rPr>
        <w:t xml:space="preserve"> får anhållas endast om det finns synnerliga skäl.</w:t>
      </w:r>
    </w:p>
    <w:p w14:paraId="4BE3E6E0" w14:textId="77777777" w:rsidR="00E856D8" w:rsidRPr="0085799A" w:rsidRDefault="00E856D8" w:rsidP="00E856D8">
      <w:pPr>
        <w:pStyle w:val="Brdtextmedindrag"/>
      </w:pPr>
    </w:p>
    <w:p w14:paraId="011D0369" w14:textId="77777777" w:rsidR="00E856D8" w:rsidRPr="00111552" w:rsidRDefault="00E856D8" w:rsidP="00E856D8">
      <w:pPr>
        <w:pStyle w:val="Brdtext"/>
      </w:pPr>
      <w:r>
        <w:t xml:space="preserve">Paragrafen reglerar tillämpningen av bestämmelser i </w:t>
      </w:r>
      <w:r w:rsidRPr="008E3418">
        <w:t>rättegångs</w:t>
      </w:r>
      <w:r>
        <w:softHyphen/>
      </w:r>
      <w:r w:rsidRPr="008E3418">
        <w:t>bal</w:t>
      </w:r>
      <w:r>
        <w:softHyphen/>
      </w:r>
      <w:r w:rsidRPr="008E3418">
        <w:t>ken</w:t>
      </w:r>
      <w:r>
        <w:t xml:space="preserve"> när en frihetsberövande påföljd i en utländsk dom </w:t>
      </w:r>
      <w:r w:rsidRPr="00111552">
        <w:t>behöver anpassas för att kunna verkställas i Sverige. Övervägandena finns i avsnitt 6.7.2.</w:t>
      </w:r>
    </w:p>
    <w:p w14:paraId="51187310" w14:textId="5556C43C" w:rsidR="00E856D8" w:rsidRDefault="00E856D8" w:rsidP="00E856D8">
      <w:pPr>
        <w:pStyle w:val="Brdtextmedindrag"/>
      </w:pPr>
      <w:r w:rsidRPr="00111552">
        <w:t xml:space="preserve">Bestämmelsen i </w:t>
      </w:r>
      <w:r w:rsidRPr="00111552">
        <w:rPr>
          <w:i/>
          <w:iCs/>
        </w:rPr>
        <w:t>andra stycket</w:t>
      </w:r>
      <w:r w:rsidRPr="00111552">
        <w:t xml:space="preserve"> har enligt hittillsvarande ordning inne</w:t>
      </w:r>
      <w:r w:rsidRPr="00111552">
        <w:softHyphen/>
        <w:t>burit att den som inte har fyllt 15 år inte får anhållas. Bestämmelsen</w:t>
      </w:r>
      <w:r w:rsidRPr="008E3418">
        <w:t xml:space="preserve"> ändras så att den som enligt 1 kap. 6 § brotts</w:t>
      </w:r>
      <w:r>
        <w:softHyphen/>
      </w:r>
      <w:r w:rsidRPr="008E3418">
        <w:t xml:space="preserve">balken inte hade kunnat dömas till påföljd för </w:t>
      </w:r>
      <w:r>
        <w:t>den aktuella gärningen</w:t>
      </w:r>
      <w:r w:rsidRPr="008E3418">
        <w:t xml:space="preserve"> inte får anhållas. Ändringen är en anpas</w:t>
      </w:r>
      <w:r>
        <w:softHyphen/>
      </w:r>
      <w:r w:rsidRPr="008E3418">
        <w:t xml:space="preserve">sning till att straffbarhetsåldern för vissa brott är </w:t>
      </w:r>
      <w:r w:rsidR="00CC4AD0">
        <w:t>14</w:t>
      </w:r>
      <w:r w:rsidRPr="008E3418">
        <w:t> år</w:t>
      </w:r>
      <w:r w:rsidRPr="00A670A2">
        <w:t xml:space="preserve"> </w:t>
      </w:r>
      <w:r w:rsidRPr="008E3418">
        <w:t xml:space="preserve">och </w:t>
      </w:r>
      <w:r w:rsidR="00F460C5">
        <w:t xml:space="preserve">innebär </w:t>
      </w:r>
      <w:r w:rsidRPr="008E3418">
        <w:t>att tvångs</w:t>
      </w:r>
      <w:r>
        <w:softHyphen/>
      </w:r>
      <w:r w:rsidRPr="008E3418">
        <w:t xml:space="preserve">medel </w:t>
      </w:r>
      <w:r w:rsidR="00F460C5">
        <w:t xml:space="preserve">i vissa fall </w:t>
      </w:r>
      <w:r w:rsidRPr="008E3418">
        <w:t>får användas</w:t>
      </w:r>
      <w:r w:rsidR="00F460C5">
        <w:t xml:space="preserve"> mot en person som var 1</w:t>
      </w:r>
      <w:r w:rsidR="003110DF">
        <w:t>4</w:t>
      </w:r>
      <w:r w:rsidR="00F460C5">
        <w:t xml:space="preserve"> år vid tiden för gärningen. </w:t>
      </w:r>
      <w:r w:rsidR="00F460C5" w:rsidRPr="001A041D">
        <w:t>Vid bedömningen av vilka åtgärder som ska vidtas mot ett barn ska alltid prövas om åtgärden är förenlig med de rättig</w:t>
      </w:r>
      <w:r w:rsidR="00F460C5" w:rsidRPr="001A041D">
        <w:softHyphen/>
        <w:t>heter som tillförsäkras ett barn enligt barnkonventionen.</w:t>
      </w:r>
      <w:r w:rsidR="00F460C5">
        <w:t xml:space="preserve"> </w:t>
      </w:r>
      <w:r w:rsidR="00F460C5" w:rsidRPr="001A041D">
        <w:t xml:space="preserve">Det betyder att hänsyn ska tas till barnets bästa och att de olägenheter som </w:t>
      </w:r>
      <w:r w:rsidR="00F460C5">
        <w:t xml:space="preserve">en åtgärd </w:t>
      </w:r>
      <w:r w:rsidR="00F460C5" w:rsidRPr="001A041D">
        <w:t>skulle med</w:t>
      </w:r>
      <w:r w:rsidR="00F9135A">
        <w:softHyphen/>
      </w:r>
      <w:r w:rsidR="00F460C5" w:rsidRPr="001A041D">
        <w:t>föra för barnet måste beaktas vid avvägningen mot det behov som finns av åtgärden</w:t>
      </w:r>
      <w:r w:rsidRPr="008E3418">
        <w:t xml:space="preserve">. </w:t>
      </w:r>
    </w:p>
    <w:p w14:paraId="32031531" w14:textId="77777777" w:rsidR="00E856D8" w:rsidRPr="008E3418" w:rsidRDefault="00E856D8" w:rsidP="00E856D8">
      <w:pPr>
        <w:pStyle w:val="Rubrik2"/>
      </w:pPr>
      <w:bookmarkStart w:id="408" w:name="_Toc216271650"/>
      <w:bookmarkStart w:id="409" w:name="_Toc219455998"/>
      <w:bookmarkStart w:id="410" w:name="_Toc220315290"/>
      <w:bookmarkStart w:id="411" w:name="_Toc233629819"/>
      <w:r w:rsidRPr="008E3418">
        <w:lastRenderedPageBreak/>
        <w:t>Förslag</w:t>
      </w:r>
      <w:r>
        <w:t>et</w:t>
      </w:r>
      <w:r w:rsidRPr="008E3418">
        <w:t xml:space="preserve"> till lag om ändring i lagen (2015:485) om erkännande och uppföljning av beslut om övervakningsåtgärder inom Europeiska unionen</w:t>
      </w:r>
      <w:bookmarkEnd w:id="408"/>
      <w:bookmarkEnd w:id="409"/>
      <w:bookmarkEnd w:id="410"/>
      <w:bookmarkEnd w:id="411"/>
    </w:p>
    <w:p w14:paraId="3B50B8B7" w14:textId="2C691A42" w:rsidR="00E856D8" w:rsidRPr="00EC3A8B" w:rsidRDefault="00E856D8" w:rsidP="00E856D8">
      <w:pPr>
        <w:pStyle w:val="Rubrik4utannumrering"/>
        <w:spacing w:before="0"/>
      </w:pPr>
      <w:r w:rsidRPr="00EC3A8B">
        <w:t>3</w:t>
      </w:r>
      <w:r w:rsidR="003B3B72">
        <w:t> </w:t>
      </w:r>
      <w:r w:rsidRPr="008C49AF">
        <w:t>kap</w:t>
      </w:r>
      <w:r>
        <w:t>.</w:t>
      </w:r>
    </w:p>
    <w:p w14:paraId="22CB1C00" w14:textId="77777777" w:rsidR="00E856D8" w:rsidRPr="00EC3A8B" w:rsidRDefault="00E856D8" w:rsidP="00E856D8">
      <w:pPr>
        <w:pStyle w:val="Brdtext"/>
        <w:rPr>
          <w:sz w:val="18"/>
          <w:szCs w:val="18"/>
        </w:rPr>
      </w:pPr>
      <w:r w:rsidRPr="00EC3A8B">
        <w:rPr>
          <w:b/>
          <w:bCs/>
          <w:sz w:val="18"/>
          <w:szCs w:val="18"/>
        </w:rPr>
        <w:t>4 §</w:t>
      </w:r>
      <w:r w:rsidRPr="00EC3A8B">
        <w:rPr>
          <w:sz w:val="18"/>
          <w:szCs w:val="18"/>
        </w:rPr>
        <w:t>    Ett beslut om övervakningsåtgärder får inte erkännas och följas upp i Sverige om</w:t>
      </w:r>
    </w:p>
    <w:p w14:paraId="64FDE578" w14:textId="77777777" w:rsidR="00E856D8" w:rsidRPr="00EC3A8B" w:rsidRDefault="00E856D8" w:rsidP="00E856D8">
      <w:pPr>
        <w:pStyle w:val="Brdtextmedindrag"/>
        <w:rPr>
          <w:sz w:val="18"/>
          <w:szCs w:val="18"/>
        </w:rPr>
      </w:pPr>
      <w:r w:rsidRPr="00EC3A8B">
        <w:rPr>
          <w:sz w:val="18"/>
          <w:szCs w:val="18"/>
        </w:rPr>
        <w:t>1. den gärning som beslutet avser inte motsvarar brott enligt svensk lag och det inte är fråga om en sådan gärning som finns angiven i bilagan till denna lag och för vilken det i den andra statens lagstiftning är föreskrivet en frihetsberövande påföljd i tre år eller mer,</w:t>
      </w:r>
    </w:p>
    <w:p w14:paraId="7B5912A5" w14:textId="77777777" w:rsidR="00E856D8" w:rsidRPr="00EC3A8B" w:rsidRDefault="00E856D8" w:rsidP="00E856D8">
      <w:pPr>
        <w:pStyle w:val="Brdtextmedindrag"/>
        <w:rPr>
          <w:sz w:val="18"/>
          <w:szCs w:val="18"/>
        </w:rPr>
      </w:pPr>
      <w:r w:rsidRPr="00EC3A8B">
        <w:rPr>
          <w:sz w:val="18"/>
          <w:szCs w:val="18"/>
        </w:rPr>
        <w:t>2. det för samma gärning som beslutet avser har meddelats en dom i Sverige eller i en annan stat och domen fått laga kraft och påföljden vid en fällande dom har avtjänats, är under verkställighet eller inte längre kan verkställas enligt lagen i den stat som meddelat domen,</w:t>
      </w:r>
    </w:p>
    <w:p w14:paraId="232D2CEB" w14:textId="77777777" w:rsidR="00E856D8" w:rsidRPr="00EC3A8B" w:rsidRDefault="00E856D8" w:rsidP="00E856D8">
      <w:pPr>
        <w:pStyle w:val="Brdtextmedindrag"/>
        <w:rPr>
          <w:sz w:val="18"/>
          <w:szCs w:val="18"/>
        </w:rPr>
      </w:pPr>
      <w:r w:rsidRPr="00EC3A8B">
        <w:rPr>
          <w:sz w:val="18"/>
          <w:szCs w:val="18"/>
        </w:rPr>
        <w:t>3. det skulle strida mot bestämmelser om immunitet och privi</w:t>
      </w:r>
      <w:r w:rsidRPr="00EC3A8B">
        <w:rPr>
          <w:sz w:val="18"/>
          <w:szCs w:val="18"/>
        </w:rPr>
        <w:softHyphen/>
        <w:t>legier, eller</w:t>
      </w:r>
    </w:p>
    <w:p w14:paraId="1720F948" w14:textId="77777777" w:rsidR="00E856D8" w:rsidRPr="00EC3A8B" w:rsidRDefault="00E856D8" w:rsidP="00E856D8">
      <w:pPr>
        <w:pStyle w:val="Brdtextmedindrag"/>
        <w:rPr>
          <w:sz w:val="18"/>
          <w:szCs w:val="18"/>
        </w:rPr>
      </w:pPr>
      <w:r w:rsidRPr="00EC3A8B">
        <w:rPr>
          <w:sz w:val="18"/>
          <w:szCs w:val="18"/>
        </w:rPr>
        <w:t>4. den</w:t>
      </w:r>
      <w:r w:rsidRPr="00EC3A8B">
        <w:rPr>
          <w:i/>
          <w:iCs/>
          <w:sz w:val="18"/>
          <w:szCs w:val="18"/>
        </w:rPr>
        <w:t xml:space="preserve"> </w:t>
      </w:r>
      <w:r w:rsidRPr="00EC3A8B">
        <w:rPr>
          <w:sz w:val="18"/>
          <w:szCs w:val="18"/>
        </w:rPr>
        <w:t>som beslutet avser</w:t>
      </w:r>
      <w:r w:rsidRPr="00EC3A8B">
        <w:rPr>
          <w:i/>
          <w:iCs/>
          <w:sz w:val="18"/>
          <w:szCs w:val="18"/>
        </w:rPr>
        <w:t xml:space="preserve"> enligt 1 kap. 6 § brottsbalken inte hade kunnat dömas till påföljd för </w:t>
      </w:r>
      <w:r>
        <w:rPr>
          <w:i/>
          <w:iCs/>
          <w:sz w:val="18"/>
          <w:szCs w:val="18"/>
        </w:rPr>
        <w:t xml:space="preserve">den aktuella </w:t>
      </w:r>
      <w:r w:rsidRPr="00EC3A8B">
        <w:rPr>
          <w:i/>
          <w:iCs/>
          <w:sz w:val="18"/>
          <w:szCs w:val="18"/>
        </w:rPr>
        <w:t>gärningen</w:t>
      </w:r>
      <w:r w:rsidRPr="00A37536">
        <w:rPr>
          <w:sz w:val="18"/>
          <w:szCs w:val="18"/>
        </w:rPr>
        <w:t>.</w:t>
      </w:r>
    </w:p>
    <w:p w14:paraId="670804B0" w14:textId="77777777" w:rsidR="00E856D8" w:rsidRDefault="00E856D8" w:rsidP="00E856D8">
      <w:pPr>
        <w:pStyle w:val="Brdtextmedindrag"/>
      </w:pPr>
    </w:p>
    <w:p w14:paraId="39A8C35B" w14:textId="77777777" w:rsidR="00E856D8" w:rsidRPr="008E3418" w:rsidRDefault="00E856D8" w:rsidP="00E856D8">
      <w:pPr>
        <w:pStyle w:val="Brdtext"/>
      </w:pPr>
      <w:r w:rsidRPr="008E3418">
        <w:t xml:space="preserve">Paragrafen innehåller </w:t>
      </w:r>
      <w:r>
        <w:t>bestämmelser</w:t>
      </w:r>
      <w:r w:rsidRPr="008E3418">
        <w:t xml:space="preserve"> om </w:t>
      </w:r>
      <w:r>
        <w:t>när</w:t>
      </w:r>
      <w:r w:rsidRPr="008E3418">
        <w:t xml:space="preserve"> övervakningsåtgärder inte får erkännas och följas upp i Sverige. </w:t>
      </w:r>
      <w:r>
        <w:t>Övervägandena finns i</w:t>
      </w:r>
      <w:r w:rsidRPr="008E3418">
        <w:t xml:space="preserve"> </w:t>
      </w:r>
      <w:r w:rsidRPr="00111552">
        <w:t>avsnitt 6.7.2.</w:t>
      </w:r>
    </w:p>
    <w:p w14:paraId="1A5B57B9" w14:textId="0310EE85" w:rsidR="00E856D8" w:rsidRDefault="00E856D8" w:rsidP="00E856D8">
      <w:pPr>
        <w:pStyle w:val="Brdtextmedindrag"/>
      </w:pPr>
      <w:r>
        <w:t>Bestämmelsen</w:t>
      </w:r>
      <w:r w:rsidRPr="008E3418">
        <w:t xml:space="preserve"> i</w:t>
      </w:r>
      <w:r w:rsidRPr="008E3418">
        <w:rPr>
          <w:i/>
          <w:iCs/>
        </w:rPr>
        <w:t xml:space="preserve"> </w:t>
      </w:r>
      <w:r>
        <w:rPr>
          <w:i/>
          <w:iCs/>
        </w:rPr>
        <w:t xml:space="preserve">fjärde </w:t>
      </w:r>
      <w:r w:rsidRPr="008E3418">
        <w:rPr>
          <w:i/>
          <w:iCs/>
        </w:rPr>
        <w:t>punkten </w:t>
      </w:r>
      <w:r w:rsidRPr="008E3418">
        <w:t>har enligt hittillsvarande ordning inne</w:t>
      </w:r>
      <w:r w:rsidRPr="008E3418">
        <w:softHyphen/>
        <w:t>burit ett förbud mot att erkänna och följa upp ett beslut om över</w:t>
      </w:r>
      <w:r w:rsidRPr="008E3418">
        <w:softHyphen/>
        <w:t>vak</w:t>
      </w:r>
      <w:r>
        <w:softHyphen/>
      </w:r>
      <w:r w:rsidRPr="008E3418">
        <w:t>nings</w:t>
      </w:r>
      <w:r>
        <w:softHyphen/>
      </w:r>
      <w:r w:rsidRPr="008E3418">
        <w:t>åtgärder om den gärning som beslutet avser ägde rum innan den misstänkte hade fyllt 15 år. Bestämmelsen ändras så att ett beslut om övervaknings</w:t>
      </w:r>
      <w:r>
        <w:softHyphen/>
      </w:r>
      <w:r w:rsidRPr="008E3418">
        <w:t xml:space="preserve">åtgärder inte får erkännas och </w:t>
      </w:r>
      <w:r>
        <w:t>följas upp</w:t>
      </w:r>
      <w:r w:rsidRPr="008E3418">
        <w:t xml:space="preserve"> i Sverige om den som beslutet avser enligt 1 kap. 6 § brottsbalken inte hade kunnat dömas till påföljd för gärningen. Ändringen är en anpassning till att straffbarhetsåldern för vissa brott är </w:t>
      </w:r>
      <w:r w:rsidR="00CC4AD0">
        <w:t>14</w:t>
      </w:r>
      <w:r w:rsidRPr="008E3418">
        <w:t> år</w:t>
      </w:r>
      <w:r w:rsidR="00F460C5">
        <w:t xml:space="preserve"> och innebär att k</w:t>
      </w:r>
      <w:r w:rsidR="00F460C5" w:rsidRPr="008677A5">
        <w:t xml:space="preserve">an finnas en skyldighet att erkänna och </w:t>
      </w:r>
      <w:r w:rsidR="00F460C5">
        <w:t>följa upp ett beslut om övervakningsåtgärder som avser en person som var 14</w:t>
      </w:r>
      <w:r w:rsidR="00DC2C6C">
        <w:t> </w:t>
      </w:r>
      <w:r w:rsidR="00F460C5">
        <w:t>år vid tiden för gärningen, om villkoren för det i övrigt är upp</w:t>
      </w:r>
      <w:r w:rsidR="00F9135A">
        <w:softHyphen/>
      </w:r>
      <w:r w:rsidR="00F460C5">
        <w:t>fyllda</w:t>
      </w:r>
      <w:r w:rsidRPr="008E3418">
        <w:t>.</w:t>
      </w:r>
    </w:p>
    <w:p w14:paraId="3D4109A2" w14:textId="77777777" w:rsidR="00E856D8" w:rsidRPr="008E3418" w:rsidRDefault="00E856D8" w:rsidP="00E856D8">
      <w:pPr>
        <w:pStyle w:val="Rubrik2"/>
      </w:pPr>
      <w:bookmarkStart w:id="412" w:name="_Toc216271651"/>
      <w:bookmarkStart w:id="413" w:name="_Toc219455999"/>
      <w:bookmarkStart w:id="414" w:name="_Toc220315291"/>
      <w:bookmarkStart w:id="415" w:name="_Toc233629820"/>
      <w:r w:rsidRPr="008E3418">
        <w:t>Förslag</w:t>
      </w:r>
      <w:r>
        <w:t>et</w:t>
      </w:r>
      <w:r w:rsidRPr="008E3418">
        <w:t xml:space="preserve"> till lag om ändring i lagen (2015:650) om erkännande och verkställighet av frivårdspåföljder inom Europeiska unionen</w:t>
      </w:r>
      <w:bookmarkEnd w:id="412"/>
      <w:bookmarkEnd w:id="413"/>
      <w:bookmarkEnd w:id="414"/>
      <w:bookmarkEnd w:id="415"/>
    </w:p>
    <w:p w14:paraId="031B52E3" w14:textId="2F0BF869" w:rsidR="00E856D8" w:rsidRPr="00016621" w:rsidRDefault="00E856D8" w:rsidP="00E856D8">
      <w:pPr>
        <w:pStyle w:val="Rubrik4utannumrering"/>
        <w:spacing w:before="0"/>
      </w:pPr>
      <w:r w:rsidRPr="00016621">
        <w:t>3</w:t>
      </w:r>
      <w:r w:rsidR="003B3B72">
        <w:t> </w:t>
      </w:r>
      <w:r w:rsidRPr="008C49AF">
        <w:t>kap</w:t>
      </w:r>
      <w:r>
        <w:t>.</w:t>
      </w:r>
    </w:p>
    <w:p w14:paraId="4A47896F" w14:textId="77777777" w:rsidR="00E856D8" w:rsidRPr="00016621" w:rsidRDefault="00E856D8" w:rsidP="00E856D8">
      <w:pPr>
        <w:pStyle w:val="Brdtext"/>
        <w:rPr>
          <w:sz w:val="18"/>
          <w:szCs w:val="18"/>
        </w:rPr>
      </w:pPr>
      <w:r w:rsidRPr="00016621">
        <w:rPr>
          <w:b/>
          <w:bCs/>
          <w:sz w:val="18"/>
          <w:szCs w:val="18"/>
        </w:rPr>
        <w:t>4 §</w:t>
      </w:r>
      <w:r w:rsidRPr="00016621">
        <w:rPr>
          <w:sz w:val="18"/>
          <w:szCs w:val="18"/>
        </w:rPr>
        <w:t>    En dom på frivårdspåföljd får inte erkännas eller verkställas i Sverige</w:t>
      </w:r>
    </w:p>
    <w:p w14:paraId="35703F4B" w14:textId="77777777" w:rsidR="00E856D8" w:rsidRPr="00016621" w:rsidRDefault="00E856D8" w:rsidP="00E856D8">
      <w:pPr>
        <w:pStyle w:val="Brdtextmedindrag"/>
        <w:rPr>
          <w:sz w:val="18"/>
          <w:szCs w:val="18"/>
        </w:rPr>
      </w:pPr>
      <w:r w:rsidRPr="00016621">
        <w:rPr>
          <w:sz w:val="18"/>
          <w:szCs w:val="18"/>
        </w:rPr>
        <w:t>1. om det återstår mindre än sex månader av den tid som den dömde ska iaktta en skyldighet som avses i 3 §,</w:t>
      </w:r>
    </w:p>
    <w:p w14:paraId="2E38F42B" w14:textId="77777777" w:rsidR="00E856D8" w:rsidRPr="00016621" w:rsidRDefault="00E856D8" w:rsidP="00E856D8">
      <w:pPr>
        <w:pStyle w:val="Brdtextmedindrag"/>
        <w:rPr>
          <w:sz w:val="18"/>
          <w:szCs w:val="18"/>
        </w:rPr>
      </w:pPr>
      <w:r w:rsidRPr="00016621">
        <w:rPr>
          <w:sz w:val="18"/>
          <w:szCs w:val="18"/>
        </w:rPr>
        <w:t>2. om den gärning som påföljden avser inte motsvarar brott enligt svensk lag och det inte är fråga om en sådan gärning som finns angiven i bilagan till denna lag och för vilken det i den andra statens lagstiftning är föreskrivet en frihetsberövande påföljd i tre år eller mer,</w:t>
      </w:r>
    </w:p>
    <w:p w14:paraId="59FBD9E1" w14:textId="77777777" w:rsidR="00E856D8" w:rsidRPr="00016621" w:rsidRDefault="00E856D8" w:rsidP="00E856D8">
      <w:pPr>
        <w:pStyle w:val="Brdtextmedindrag"/>
        <w:rPr>
          <w:sz w:val="18"/>
          <w:szCs w:val="18"/>
        </w:rPr>
      </w:pPr>
      <w:r w:rsidRPr="00016621">
        <w:rPr>
          <w:sz w:val="18"/>
          <w:szCs w:val="18"/>
        </w:rPr>
        <w:t>3. om den gärning som påföljden avser helt eller delvis har begåtts i Sverige och inte motsvarar brott enligt svensk lag,</w:t>
      </w:r>
    </w:p>
    <w:p w14:paraId="2DE278C9" w14:textId="77777777" w:rsidR="00E856D8" w:rsidRPr="00016621" w:rsidRDefault="00E856D8" w:rsidP="00E856D8">
      <w:pPr>
        <w:pStyle w:val="Brdtextmedindrag"/>
        <w:rPr>
          <w:sz w:val="18"/>
          <w:szCs w:val="18"/>
        </w:rPr>
      </w:pPr>
      <w:r w:rsidRPr="00016621">
        <w:rPr>
          <w:sz w:val="18"/>
          <w:szCs w:val="18"/>
        </w:rPr>
        <w:t>4. om det för samma gärning som påföljden avser har meddelats en dom i Sverige eller i en annan stat och domen fått laga kraft och påföljden vid en fällande dom har avtjänats, är under verkställighet eller inte längre kan verkställas enligt lagen i den stat som meddelat domen,</w:t>
      </w:r>
    </w:p>
    <w:p w14:paraId="64408E02" w14:textId="77777777" w:rsidR="00E856D8" w:rsidRPr="00016621" w:rsidRDefault="00E856D8" w:rsidP="00E856D8">
      <w:pPr>
        <w:pStyle w:val="Brdtextmedindrag"/>
        <w:rPr>
          <w:sz w:val="18"/>
          <w:szCs w:val="18"/>
        </w:rPr>
      </w:pPr>
      <w:r w:rsidRPr="00016621">
        <w:rPr>
          <w:sz w:val="18"/>
          <w:szCs w:val="18"/>
        </w:rPr>
        <w:lastRenderedPageBreak/>
        <w:t>5. om den dömde</w:t>
      </w:r>
      <w:r w:rsidRPr="00016621">
        <w:rPr>
          <w:i/>
          <w:iCs/>
          <w:sz w:val="18"/>
          <w:szCs w:val="18"/>
        </w:rPr>
        <w:t xml:space="preserve"> enligt 1 kap. 6 § brotts</w:t>
      </w:r>
      <w:r>
        <w:rPr>
          <w:i/>
          <w:iCs/>
          <w:sz w:val="18"/>
          <w:szCs w:val="18"/>
        </w:rPr>
        <w:softHyphen/>
      </w:r>
      <w:r w:rsidRPr="00016621">
        <w:rPr>
          <w:i/>
          <w:iCs/>
          <w:sz w:val="18"/>
          <w:szCs w:val="18"/>
        </w:rPr>
        <w:t>balken</w:t>
      </w:r>
      <w:r w:rsidRPr="00016621">
        <w:rPr>
          <w:sz w:val="18"/>
          <w:szCs w:val="18"/>
        </w:rPr>
        <w:t xml:space="preserve"> inte</w:t>
      </w:r>
      <w:r w:rsidRPr="00016621">
        <w:rPr>
          <w:i/>
          <w:iCs/>
          <w:sz w:val="18"/>
          <w:szCs w:val="18"/>
        </w:rPr>
        <w:t xml:space="preserve"> hade kunnat dömas till påföljd för </w:t>
      </w:r>
      <w:r>
        <w:rPr>
          <w:i/>
          <w:iCs/>
          <w:sz w:val="18"/>
          <w:szCs w:val="18"/>
        </w:rPr>
        <w:t>den aktuella</w:t>
      </w:r>
      <w:r w:rsidRPr="00016621">
        <w:rPr>
          <w:i/>
          <w:iCs/>
          <w:sz w:val="18"/>
          <w:szCs w:val="18"/>
        </w:rPr>
        <w:t xml:space="preserve"> gärning</w:t>
      </w:r>
      <w:r>
        <w:rPr>
          <w:i/>
          <w:iCs/>
          <w:sz w:val="18"/>
          <w:szCs w:val="18"/>
        </w:rPr>
        <w:t>en</w:t>
      </w:r>
      <w:r w:rsidRPr="00016621">
        <w:rPr>
          <w:sz w:val="18"/>
          <w:szCs w:val="18"/>
        </w:rPr>
        <w:t>,</w:t>
      </w:r>
    </w:p>
    <w:p w14:paraId="1B94DE83" w14:textId="77777777" w:rsidR="00E856D8" w:rsidRPr="00016621" w:rsidRDefault="00E856D8" w:rsidP="00E856D8">
      <w:pPr>
        <w:pStyle w:val="Brdtextmedindrag"/>
        <w:rPr>
          <w:sz w:val="18"/>
          <w:szCs w:val="18"/>
        </w:rPr>
      </w:pPr>
      <w:r w:rsidRPr="00016621">
        <w:rPr>
          <w:sz w:val="18"/>
          <w:szCs w:val="18"/>
        </w:rPr>
        <w:t>6. om verkställighet i Sverige inte skulle vara förenlig med be</w:t>
      </w:r>
      <w:r w:rsidRPr="00016621">
        <w:rPr>
          <w:sz w:val="18"/>
          <w:szCs w:val="18"/>
        </w:rPr>
        <w:softHyphen/>
        <w:t>stämmelser om immunitet,</w:t>
      </w:r>
    </w:p>
    <w:p w14:paraId="3928FDC4" w14:textId="516C66E3" w:rsidR="00E856D8" w:rsidRPr="00016621" w:rsidRDefault="00E856D8" w:rsidP="00E856D8">
      <w:pPr>
        <w:pStyle w:val="Brdtextmedindrag"/>
        <w:rPr>
          <w:sz w:val="18"/>
          <w:szCs w:val="18"/>
        </w:rPr>
      </w:pPr>
      <w:r w:rsidRPr="00016621">
        <w:rPr>
          <w:sz w:val="18"/>
          <w:szCs w:val="18"/>
        </w:rPr>
        <w:t>7. om domen har meddelats efter en förhandling där den dömde inte var person</w:t>
      </w:r>
      <w:r w:rsidR="001D366A">
        <w:rPr>
          <w:sz w:val="18"/>
          <w:szCs w:val="18"/>
        </w:rPr>
        <w:softHyphen/>
      </w:r>
      <w:r w:rsidRPr="00016621">
        <w:rPr>
          <w:sz w:val="18"/>
          <w:szCs w:val="18"/>
        </w:rPr>
        <w:t>ligen närvarande och det inte har bekräftats i intyget som avses i 6 § att något av de villkor som anges i artikel 11.1 h i rådets rambeslut 2008/947/RIF är uppfyllt, eller</w:t>
      </w:r>
    </w:p>
    <w:p w14:paraId="749C0830" w14:textId="77777777" w:rsidR="00E856D8" w:rsidRPr="00016621" w:rsidRDefault="00E856D8" w:rsidP="00E856D8">
      <w:pPr>
        <w:pStyle w:val="Brdtextmedindrag"/>
        <w:rPr>
          <w:sz w:val="18"/>
          <w:szCs w:val="18"/>
        </w:rPr>
      </w:pPr>
      <w:r w:rsidRPr="00016621">
        <w:rPr>
          <w:sz w:val="18"/>
          <w:szCs w:val="18"/>
        </w:rPr>
        <w:t>8. om påföljden innefattar en medicinsk eller terapeutisk behand</w:t>
      </w:r>
      <w:r w:rsidRPr="00016621">
        <w:rPr>
          <w:sz w:val="18"/>
          <w:szCs w:val="18"/>
        </w:rPr>
        <w:softHyphen/>
        <w:t>ling som inte kan verkställas här.</w:t>
      </w:r>
    </w:p>
    <w:p w14:paraId="20F31E4A" w14:textId="77777777" w:rsidR="00E856D8" w:rsidRDefault="00E856D8" w:rsidP="00E856D8">
      <w:pPr>
        <w:pStyle w:val="Brdtextmedindrag"/>
      </w:pPr>
    </w:p>
    <w:p w14:paraId="29DDB24F" w14:textId="77777777" w:rsidR="00E856D8" w:rsidRPr="00111552" w:rsidRDefault="00E856D8" w:rsidP="00E856D8">
      <w:pPr>
        <w:pStyle w:val="Brdtext"/>
      </w:pPr>
      <w:r w:rsidRPr="008E3418">
        <w:t xml:space="preserve">Paragrafen innehåller </w:t>
      </w:r>
      <w:r>
        <w:t>bestämmelser om när</w:t>
      </w:r>
      <w:r w:rsidRPr="008E3418">
        <w:t xml:space="preserve"> en dom på frivårdspåföljd inte ska erkännas eller verkställas i </w:t>
      </w:r>
      <w:r w:rsidRPr="00111552">
        <w:t>Sverige. Övervägandena finns i av</w:t>
      </w:r>
      <w:r w:rsidRPr="00111552">
        <w:softHyphen/>
        <w:t>snitt 6.7.2.</w:t>
      </w:r>
    </w:p>
    <w:p w14:paraId="390E47BB" w14:textId="6364C9EC" w:rsidR="00E856D8" w:rsidRPr="008E3418" w:rsidRDefault="00E856D8" w:rsidP="00E856D8">
      <w:pPr>
        <w:pStyle w:val="Brdtextmedindrag"/>
      </w:pPr>
      <w:r w:rsidRPr="00111552">
        <w:t xml:space="preserve">Bestämmelsen i </w:t>
      </w:r>
      <w:r w:rsidRPr="00111552">
        <w:rPr>
          <w:i/>
          <w:iCs/>
        </w:rPr>
        <w:t>femte</w:t>
      </w:r>
      <w:r w:rsidRPr="00111552">
        <w:t xml:space="preserve"> </w:t>
      </w:r>
      <w:r w:rsidRPr="00111552">
        <w:rPr>
          <w:i/>
          <w:iCs/>
        </w:rPr>
        <w:t>punkten</w:t>
      </w:r>
      <w:r w:rsidRPr="00111552">
        <w:t xml:space="preserve"> har</w:t>
      </w:r>
      <w:r w:rsidRPr="008E3418">
        <w:t xml:space="preserve"> enligt hittillsvarande ordning inne</w:t>
      </w:r>
      <w:r w:rsidRPr="008E3418">
        <w:softHyphen/>
        <w:t>burit ett förbud mot att erkänna och verkställa en dom på frivårds</w:t>
      </w:r>
      <w:r w:rsidRPr="008E3418">
        <w:softHyphen/>
        <w:t>påföljd i Sverige om den dömde vid tidpunkten för brottet inte hade fyllt 15 år. Bestäm</w:t>
      </w:r>
      <w:r>
        <w:softHyphen/>
      </w:r>
      <w:r w:rsidRPr="008E3418">
        <w:t>melsen ändras så att en dom på frivårdspåföljd inte får erkännas eller verk</w:t>
      </w:r>
      <w:r>
        <w:softHyphen/>
      </w:r>
      <w:r w:rsidRPr="008E3418">
        <w:t xml:space="preserve">ställas i Sverige om den dömde enligt 1 kap. 6 § brottsbalken inte hade kunnat dömas till påföljd för </w:t>
      </w:r>
      <w:r>
        <w:t xml:space="preserve">den aktuella </w:t>
      </w:r>
      <w:r w:rsidRPr="008E3418">
        <w:t>gärning</w:t>
      </w:r>
      <w:r>
        <w:t>en</w:t>
      </w:r>
      <w:r w:rsidRPr="008E3418">
        <w:t>. Ändringen är en anpass</w:t>
      </w:r>
      <w:r>
        <w:softHyphen/>
      </w:r>
      <w:r w:rsidRPr="008E3418">
        <w:t>ning till att straffbarhets</w:t>
      </w:r>
      <w:r w:rsidRPr="008E3418">
        <w:softHyphen/>
        <w:t xml:space="preserve">åldern för vissa brott är </w:t>
      </w:r>
      <w:r w:rsidR="00CC4AD0">
        <w:t>14</w:t>
      </w:r>
      <w:r w:rsidRPr="008E3418">
        <w:t> år</w:t>
      </w:r>
      <w:r w:rsidR="00F460C5">
        <w:t xml:space="preserve"> och innebär att det kan finnas en skyldighet att erkänna och verk</w:t>
      </w:r>
      <w:r w:rsidR="00F460C5">
        <w:softHyphen/>
        <w:t>ställa en utländsk dom på frivårdspåföljd som dömts ut mot en person som var 14 år vid tiden för gärningen, om villkoren för att verkställa påföljden i Sverige i övrigt är uppfyllda</w:t>
      </w:r>
      <w:r w:rsidRPr="008E3418">
        <w:t>.</w:t>
      </w:r>
    </w:p>
    <w:p w14:paraId="73E2B243" w14:textId="77777777" w:rsidR="00E856D8" w:rsidRPr="008E3418" w:rsidRDefault="00E856D8" w:rsidP="00E856D8">
      <w:pPr>
        <w:pStyle w:val="Rubrik2"/>
      </w:pPr>
      <w:bookmarkStart w:id="416" w:name="_Toc216271652"/>
      <w:bookmarkStart w:id="417" w:name="_Toc219456000"/>
      <w:bookmarkStart w:id="418" w:name="_Toc220315292"/>
      <w:bookmarkStart w:id="419" w:name="_Toc233629821"/>
      <w:r w:rsidRPr="008E3418">
        <w:t>Förslag</w:t>
      </w:r>
      <w:r>
        <w:t>et</w:t>
      </w:r>
      <w:r w:rsidRPr="008E3418">
        <w:t xml:space="preserve"> till lag om ändring i lagen (2018:1693) om polisens behandling av personuppgifter inom brottsdatalagens område</w:t>
      </w:r>
      <w:bookmarkEnd w:id="416"/>
      <w:bookmarkEnd w:id="417"/>
      <w:bookmarkEnd w:id="418"/>
      <w:bookmarkEnd w:id="419"/>
    </w:p>
    <w:p w14:paraId="5ADDB2AB" w14:textId="7E450FD7" w:rsidR="00E856D8" w:rsidRPr="007D3F1A" w:rsidRDefault="00E856D8" w:rsidP="00E856D8">
      <w:pPr>
        <w:pStyle w:val="Rubrik4utannumrering"/>
        <w:spacing w:before="0"/>
      </w:pPr>
      <w:r w:rsidRPr="007D3F1A">
        <w:t>5</w:t>
      </w:r>
      <w:r w:rsidR="003B3B72">
        <w:t> </w:t>
      </w:r>
      <w:r w:rsidRPr="008C49AF">
        <w:t>kap</w:t>
      </w:r>
      <w:r>
        <w:t>.</w:t>
      </w:r>
    </w:p>
    <w:p w14:paraId="061C2D8E" w14:textId="77777777" w:rsidR="00E856D8" w:rsidRPr="00542E53" w:rsidRDefault="00E856D8" w:rsidP="00E856D8">
      <w:pPr>
        <w:pStyle w:val="Brdtext"/>
        <w:rPr>
          <w:sz w:val="18"/>
          <w:szCs w:val="18"/>
        </w:rPr>
      </w:pPr>
      <w:r w:rsidRPr="007D3F1A">
        <w:rPr>
          <w:b/>
          <w:bCs/>
          <w:sz w:val="18"/>
          <w:szCs w:val="18"/>
        </w:rPr>
        <w:t>4 §</w:t>
      </w:r>
      <w:r w:rsidRPr="007D3F1A">
        <w:rPr>
          <w:sz w:val="18"/>
          <w:szCs w:val="18"/>
        </w:rPr>
        <w:t>    </w:t>
      </w:r>
      <w:r w:rsidRPr="00542E53">
        <w:rPr>
          <w:sz w:val="18"/>
          <w:szCs w:val="18"/>
        </w:rPr>
        <w:t>Biometriregistret över dömda får innehålla uppgifter som anges i 2</w:t>
      </w:r>
      <w:r>
        <w:rPr>
          <w:sz w:val="18"/>
          <w:szCs w:val="18"/>
        </w:rPr>
        <w:t> </w:t>
      </w:r>
      <w:r w:rsidRPr="00542E53">
        <w:rPr>
          <w:sz w:val="18"/>
          <w:szCs w:val="18"/>
        </w:rPr>
        <w:t>§ om en person som har</w:t>
      </w:r>
    </w:p>
    <w:p w14:paraId="020C557D" w14:textId="77777777" w:rsidR="00E856D8" w:rsidRPr="00AB55FD" w:rsidRDefault="00E856D8" w:rsidP="00E856D8">
      <w:pPr>
        <w:pStyle w:val="Brdtextmedindrag"/>
        <w:rPr>
          <w:sz w:val="18"/>
          <w:szCs w:val="18"/>
        </w:rPr>
      </w:pPr>
      <w:r w:rsidRPr="00AB55FD">
        <w:rPr>
          <w:sz w:val="18"/>
          <w:szCs w:val="18"/>
        </w:rPr>
        <w:t>1. varit föremål för en åtgärd enligt 28 kap. 12 a eller 14 § rättegångs</w:t>
      </w:r>
      <w:r w:rsidRPr="00AB55FD">
        <w:rPr>
          <w:sz w:val="18"/>
          <w:szCs w:val="18"/>
        </w:rPr>
        <w:softHyphen/>
        <w:t>balken och som därefter genom en dom som fått laga kraft har dömts för ett brott för vilket fängelse ingår i straffskalan, eller har godkänt ett strafföreläggande avseende ett sådant brott,</w:t>
      </w:r>
    </w:p>
    <w:p w14:paraId="2E385907" w14:textId="77777777" w:rsidR="00E856D8" w:rsidRPr="00AB55FD" w:rsidRDefault="00E856D8" w:rsidP="00E856D8">
      <w:pPr>
        <w:pStyle w:val="Brdtextmedindrag"/>
        <w:rPr>
          <w:sz w:val="18"/>
          <w:szCs w:val="18"/>
        </w:rPr>
      </w:pPr>
      <w:r w:rsidRPr="00AB55FD">
        <w:rPr>
          <w:sz w:val="18"/>
          <w:szCs w:val="18"/>
        </w:rPr>
        <w:t>2. varit föremål för en åtgärd enligt 8 kap. 7 a § fängelselagen (2010:610) eller 2 kap. 6 § lagen (2025:1053) om verkställighet av fängelsestraff med elektronisk övervakning, eller</w:t>
      </w:r>
    </w:p>
    <w:p w14:paraId="42BC395D" w14:textId="77777777" w:rsidR="00E856D8" w:rsidRPr="00AB55FD" w:rsidRDefault="00E856D8" w:rsidP="00E856D8">
      <w:pPr>
        <w:pStyle w:val="Brdtextmedindrag"/>
        <w:rPr>
          <w:sz w:val="18"/>
          <w:szCs w:val="18"/>
        </w:rPr>
      </w:pPr>
      <w:r w:rsidRPr="00AB55FD">
        <w:rPr>
          <w:sz w:val="18"/>
          <w:szCs w:val="18"/>
        </w:rPr>
        <w:t>3. dömts för brott i en annan medlemsstat inom Europeiska unionen och vars fingeravtrycks- eller signalementsuppgifter har överförts hit med stöd av artikel 4.2 i rådets rambeslut 2009/315/RIF av den 26 februari 2009 om organisationen av medlemsstaternas utbyte av uppgifter ur kriminal</w:t>
      </w:r>
      <w:r w:rsidRPr="00AB55FD">
        <w:rPr>
          <w:sz w:val="18"/>
          <w:szCs w:val="18"/>
        </w:rPr>
        <w:softHyphen/>
        <w:t>registret och uppgifternas innehåll.</w:t>
      </w:r>
    </w:p>
    <w:p w14:paraId="49F16AC5" w14:textId="01AECCA0" w:rsidR="00E856D8" w:rsidRPr="00542E53" w:rsidRDefault="00E856D8" w:rsidP="00E856D8">
      <w:pPr>
        <w:pStyle w:val="Brdtextmedindrag"/>
        <w:rPr>
          <w:sz w:val="18"/>
          <w:szCs w:val="18"/>
        </w:rPr>
      </w:pPr>
      <w:r w:rsidRPr="00542E53">
        <w:rPr>
          <w:sz w:val="18"/>
          <w:szCs w:val="18"/>
        </w:rPr>
        <w:t>Sådana uppgifter som avses i första stycket 3 får dock endast behandlas om motsvarande gärning i Sverige har fängelse i ett år eller mer i straffskalan</w:t>
      </w:r>
      <w:r w:rsidRPr="00850054">
        <w:rPr>
          <w:i/>
          <w:sz w:val="18"/>
          <w:szCs w:val="18"/>
        </w:rPr>
        <w:t>.</w:t>
      </w:r>
      <w:r w:rsidRPr="00542E53">
        <w:rPr>
          <w:sz w:val="18"/>
          <w:szCs w:val="18"/>
        </w:rPr>
        <w:t xml:space="preserve"> </w:t>
      </w:r>
      <w:r w:rsidRPr="00542E53">
        <w:rPr>
          <w:i/>
          <w:iCs/>
          <w:sz w:val="18"/>
          <w:szCs w:val="18"/>
        </w:rPr>
        <w:t>Uppgifter om den som</w:t>
      </w:r>
      <w:r w:rsidRPr="00542E53">
        <w:rPr>
          <w:sz w:val="18"/>
          <w:szCs w:val="18"/>
        </w:rPr>
        <w:t xml:space="preserve"> vid tidpunkten för gärningen </w:t>
      </w:r>
      <w:r w:rsidRPr="00542E53">
        <w:rPr>
          <w:i/>
          <w:iCs/>
          <w:sz w:val="18"/>
          <w:szCs w:val="18"/>
        </w:rPr>
        <w:t>inte</w:t>
      </w:r>
      <w:r w:rsidRPr="00542E53">
        <w:rPr>
          <w:sz w:val="18"/>
          <w:szCs w:val="18"/>
        </w:rPr>
        <w:t xml:space="preserve"> hade fyllt 15 år </w:t>
      </w:r>
      <w:r w:rsidRPr="00542E53">
        <w:rPr>
          <w:i/>
          <w:iCs/>
          <w:sz w:val="18"/>
          <w:szCs w:val="18"/>
        </w:rPr>
        <w:t>får behandlas endast om han eller hon enligt 1</w:t>
      </w:r>
      <w:r w:rsidR="003B3B72">
        <w:rPr>
          <w:i/>
          <w:iCs/>
          <w:sz w:val="18"/>
          <w:szCs w:val="18"/>
        </w:rPr>
        <w:t> </w:t>
      </w:r>
      <w:r w:rsidRPr="00542E53">
        <w:rPr>
          <w:i/>
          <w:iCs/>
          <w:sz w:val="18"/>
          <w:szCs w:val="18"/>
        </w:rPr>
        <w:t>kap. 6</w:t>
      </w:r>
      <w:r>
        <w:rPr>
          <w:i/>
          <w:iCs/>
          <w:sz w:val="18"/>
          <w:szCs w:val="18"/>
        </w:rPr>
        <w:t> </w:t>
      </w:r>
      <w:r w:rsidRPr="00542E53">
        <w:rPr>
          <w:i/>
          <w:iCs/>
          <w:sz w:val="18"/>
          <w:szCs w:val="18"/>
        </w:rPr>
        <w:t>§ andra stycket brottsbalken hade kunnat dömas till påföljd för motsvarande gärning</w:t>
      </w:r>
      <w:r>
        <w:rPr>
          <w:i/>
          <w:iCs/>
          <w:sz w:val="18"/>
          <w:szCs w:val="18"/>
        </w:rPr>
        <w:t xml:space="preserve"> i Sverige</w:t>
      </w:r>
      <w:r w:rsidRPr="00542E53">
        <w:rPr>
          <w:i/>
          <w:iCs/>
          <w:sz w:val="18"/>
          <w:szCs w:val="18"/>
        </w:rPr>
        <w:t>.</w:t>
      </w:r>
    </w:p>
    <w:p w14:paraId="4D99D411" w14:textId="1B64C70F" w:rsidR="00E856D8" w:rsidRPr="00542E53" w:rsidRDefault="00E856D8" w:rsidP="00E856D8">
      <w:pPr>
        <w:pStyle w:val="Brdtextmedindrag"/>
        <w:rPr>
          <w:sz w:val="18"/>
          <w:szCs w:val="18"/>
        </w:rPr>
      </w:pPr>
      <w:r w:rsidRPr="006E24D7">
        <w:rPr>
          <w:sz w:val="18"/>
          <w:szCs w:val="18"/>
        </w:rPr>
        <w:t>Registret får också innehålla uppgifter som anges i 2</w:t>
      </w:r>
      <w:r w:rsidR="003B3B72">
        <w:rPr>
          <w:sz w:val="18"/>
          <w:szCs w:val="18"/>
        </w:rPr>
        <w:t> </w:t>
      </w:r>
      <w:r w:rsidRPr="006E24D7">
        <w:rPr>
          <w:sz w:val="18"/>
          <w:szCs w:val="18"/>
        </w:rPr>
        <w:t xml:space="preserve">§, om uppgifterna härrör från en </w:t>
      </w:r>
      <w:r w:rsidR="00706DEF">
        <w:rPr>
          <w:sz w:val="18"/>
          <w:szCs w:val="18"/>
        </w:rPr>
        <w:t xml:space="preserve">kroppsbesiktning eller </w:t>
      </w:r>
      <w:r w:rsidRPr="006E24D7">
        <w:rPr>
          <w:sz w:val="18"/>
          <w:szCs w:val="18"/>
        </w:rPr>
        <w:t>upptagning enligt 36 l</w:t>
      </w:r>
      <w:r w:rsidR="003B3B72">
        <w:rPr>
          <w:sz w:val="18"/>
          <w:szCs w:val="18"/>
        </w:rPr>
        <w:t> </w:t>
      </w:r>
      <w:r w:rsidRPr="006E24D7">
        <w:rPr>
          <w:sz w:val="18"/>
          <w:szCs w:val="18"/>
        </w:rPr>
        <w:t>§ lagen (1964:167) med sär</w:t>
      </w:r>
      <w:r w:rsidR="008D7189">
        <w:rPr>
          <w:sz w:val="18"/>
          <w:szCs w:val="18"/>
        </w:rPr>
        <w:softHyphen/>
      </w:r>
      <w:r w:rsidRPr="006E24D7">
        <w:rPr>
          <w:sz w:val="18"/>
          <w:szCs w:val="18"/>
        </w:rPr>
        <w:lastRenderedPageBreak/>
        <w:t xml:space="preserve">skilda bestämmelser om unga lagöverträdare eller från en </w:t>
      </w:r>
      <w:r>
        <w:rPr>
          <w:sz w:val="18"/>
          <w:szCs w:val="18"/>
        </w:rPr>
        <w:t>sådan tidigare</w:t>
      </w:r>
      <w:r w:rsidRPr="006E24D7">
        <w:rPr>
          <w:sz w:val="18"/>
          <w:szCs w:val="18"/>
        </w:rPr>
        <w:t xml:space="preserve"> </w:t>
      </w:r>
      <w:r w:rsidR="00706DEF">
        <w:rPr>
          <w:sz w:val="18"/>
          <w:szCs w:val="18"/>
        </w:rPr>
        <w:t>kropps</w:t>
      </w:r>
      <w:r w:rsidR="008D7189">
        <w:rPr>
          <w:sz w:val="18"/>
          <w:szCs w:val="18"/>
        </w:rPr>
        <w:softHyphen/>
      </w:r>
      <w:r w:rsidR="00706DEF">
        <w:rPr>
          <w:sz w:val="18"/>
          <w:szCs w:val="18"/>
        </w:rPr>
        <w:t>besiktning eller</w:t>
      </w:r>
      <w:r w:rsidRPr="006E24D7">
        <w:rPr>
          <w:sz w:val="18"/>
          <w:szCs w:val="18"/>
        </w:rPr>
        <w:t xml:space="preserve"> upptagning </w:t>
      </w:r>
      <w:r>
        <w:rPr>
          <w:sz w:val="18"/>
          <w:szCs w:val="18"/>
        </w:rPr>
        <w:t>som avses i</w:t>
      </w:r>
      <w:r w:rsidRPr="006E24D7">
        <w:rPr>
          <w:sz w:val="18"/>
          <w:szCs w:val="18"/>
        </w:rPr>
        <w:t xml:space="preserve"> andra stycket den paragrafen.</w:t>
      </w:r>
    </w:p>
    <w:p w14:paraId="21697B7A" w14:textId="77777777" w:rsidR="00E856D8" w:rsidRPr="00542E53" w:rsidRDefault="00E856D8" w:rsidP="00E856D8">
      <w:pPr>
        <w:pStyle w:val="Brdtext"/>
        <w:rPr>
          <w:sz w:val="18"/>
          <w:szCs w:val="18"/>
        </w:rPr>
      </w:pPr>
    </w:p>
    <w:p w14:paraId="66B2AEFD" w14:textId="7D930017" w:rsidR="00E856D8" w:rsidRPr="00111552" w:rsidRDefault="00E856D8" w:rsidP="00E856D8">
      <w:pPr>
        <w:pStyle w:val="Brdtext"/>
      </w:pPr>
      <w:r w:rsidRPr="008E3418">
        <w:t>Paragrafen reglerar förutsättningarna för att registrera uppgifter i biometri</w:t>
      </w:r>
      <w:r>
        <w:softHyphen/>
      </w:r>
      <w:r w:rsidRPr="008E3418">
        <w:t xml:space="preserve">registret över dömda. Övervägandena finns i </w:t>
      </w:r>
      <w:r w:rsidRPr="00111552">
        <w:t>avsnitt 6.7.</w:t>
      </w:r>
      <w:r w:rsidR="00B35B58">
        <w:t>1.</w:t>
      </w:r>
    </w:p>
    <w:p w14:paraId="6FF01E89" w14:textId="463E0C94" w:rsidR="00E856D8" w:rsidRDefault="00E856D8" w:rsidP="00E856D8">
      <w:pPr>
        <w:pStyle w:val="Brdtextmedindrag"/>
      </w:pPr>
      <w:r w:rsidRPr="00111552">
        <w:rPr>
          <w:i/>
        </w:rPr>
        <w:t>Andra</w:t>
      </w:r>
      <w:r w:rsidRPr="00111552">
        <w:t xml:space="preserve"> </w:t>
      </w:r>
      <w:r w:rsidRPr="00111552">
        <w:rPr>
          <w:i/>
          <w:iCs/>
        </w:rPr>
        <w:t>stycket</w:t>
      </w:r>
      <w:r w:rsidRPr="00111552">
        <w:t xml:space="preserve"> har enligt hittillsvarande ordning inneburit</w:t>
      </w:r>
      <w:r>
        <w:t xml:space="preserve"> att </w:t>
      </w:r>
      <w:r w:rsidRPr="008E3418">
        <w:t xml:space="preserve">uppgifter som avses i första stycket 3 </w:t>
      </w:r>
      <w:r>
        <w:t xml:space="preserve">inte får behandlas </w:t>
      </w:r>
      <w:r w:rsidDel="008E5144">
        <w:t>om</w:t>
      </w:r>
      <w:r>
        <w:t xml:space="preserve"> de rör någon som inte hade fyllt 15 år vid tidpunkten för gärningen. </w:t>
      </w:r>
      <w:r w:rsidRPr="008E3418">
        <w:t xml:space="preserve">Bestämmelsen ändras så att </w:t>
      </w:r>
      <w:r>
        <w:t xml:space="preserve">uppgifter </w:t>
      </w:r>
      <w:r w:rsidRPr="008E3418">
        <w:t>få</w:t>
      </w:r>
      <w:r>
        <w:t>r</w:t>
      </w:r>
      <w:r w:rsidRPr="008E3418">
        <w:t xml:space="preserve"> behandlas </w:t>
      </w:r>
      <w:r>
        <w:t>om de rör någon som enligt 1 kap. 6 § andra stycket brotts</w:t>
      </w:r>
      <w:r>
        <w:softHyphen/>
        <w:t xml:space="preserve">balken hade kunnat dömas till påföljd för </w:t>
      </w:r>
      <w:r w:rsidRPr="008E3418">
        <w:t>motsvarande gärning</w:t>
      </w:r>
      <w:r>
        <w:t xml:space="preserve"> i Sverige. Ändringen görs till följd av att straffbarhetsåldern för vissa brott är </w:t>
      </w:r>
      <w:r w:rsidR="00CC4AD0">
        <w:t>14</w:t>
      </w:r>
      <w:r>
        <w:t xml:space="preserve"> år.</w:t>
      </w:r>
    </w:p>
    <w:p w14:paraId="69D06CEC" w14:textId="77777777" w:rsidR="00E856D8" w:rsidRPr="008E3418" w:rsidRDefault="00E856D8" w:rsidP="00E856D8">
      <w:pPr>
        <w:pStyle w:val="Rubrik2"/>
      </w:pPr>
      <w:bookmarkStart w:id="420" w:name="_Toc219456001"/>
      <w:bookmarkStart w:id="421" w:name="_Toc220315293"/>
      <w:bookmarkStart w:id="422" w:name="_Toc233629822"/>
      <w:r w:rsidRPr="008E3418">
        <w:t>Förslag</w:t>
      </w:r>
      <w:r>
        <w:t>et</w:t>
      </w:r>
      <w:r w:rsidRPr="008E3418">
        <w:t xml:space="preserve"> till lag om ändring i lagen (2018:1693) om polisens behandling av personuppgifter inom brottsdatalagens område</w:t>
      </w:r>
      <w:bookmarkEnd w:id="420"/>
      <w:bookmarkEnd w:id="421"/>
      <w:bookmarkEnd w:id="422"/>
    </w:p>
    <w:p w14:paraId="7BEF7D03" w14:textId="78EE2DEC" w:rsidR="00E856D8" w:rsidRPr="007D3F1A" w:rsidRDefault="00E856D8" w:rsidP="00E856D8">
      <w:pPr>
        <w:pStyle w:val="Rubrik4utannumrering"/>
        <w:spacing w:before="0"/>
      </w:pPr>
      <w:r w:rsidRPr="007D3F1A">
        <w:t>5</w:t>
      </w:r>
      <w:r w:rsidR="003B3B72">
        <w:t> </w:t>
      </w:r>
      <w:r>
        <w:t>kap.</w:t>
      </w:r>
    </w:p>
    <w:p w14:paraId="2D9BCFC8" w14:textId="6DE65662" w:rsidR="00E856D8" w:rsidRPr="00542E53" w:rsidRDefault="00E856D8" w:rsidP="00E856D8">
      <w:pPr>
        <w:pStyle w:val="Brdtext"/>
        <w:rPr>
          <w:sz w:val="18"/>
          <w:szCs w:val="18"/>
        </w:rPr>
      </w:pPr>
      <w:r w:rsidRPr="007D3F1A">
        <w:rPr>
          <w:b/>
          <w:bCs/>
          <w:sz w:val="18"/>
          <w:szCs w:val="18"/>
        </w:rPr>
        <w:t>4 §</w:t>
      </w:r>
      <w:r w:rsidRPr="007D3F1A">
        <w:rPr>
          <w:sz w:val="18"/>
          <w:szCs w:val="18"/>
        </w:rPr>
        <w:t>    </w:t>
      </w:r>
      <w:r w:rsidRPr="00542E53">
        <w:rPr>
          <w:sz w:val="18"/>
          <w:szCs w:val="18"/>
        </w:rPr>
        <w:t>Biometriregistret över dömda får innehålla uppgifter som anges i 2</w:t>
      </w:r>
      <w:r w:rsidR="003B3B72">
        <w:rPr>
          <w:sz w:val="18"/>
          <w:szCs w:val="18"/>
        </w:rPr>
        <w:t> </w:t>
      </w:r>
      <w:r w:rsidRPr="00542E53">
        <w:rPr>
          <w:sz w:val="18"/>
          <w:szCs w:val="18"/>
        </w:rPr>
        <w:t>§ om en person som har</w:t>
      </w:r>
    </w:p>
    <w:p w14:paraId="4D7EF084" w14:textId="77777777" w:rsidR="00E856D8" w:rsidRPr="00AB55FD" w:rsidRDefault="00E856D8" w:rsidP="00E856D8">
      <w:pPr>
        <w:pStyle w:val="Brdtextmedindrag"/>
        <w:rPr>
          <w:sz w:val="18"/>
          <w:szCs w:val="18"/>
        </w:rPr>
      </w:pPr>
      <w:r w:rsidRPr="00AB55FD">
        <w:rPr>
          <w:sz w:val="18"/>
          <w:szCs w:val="18"/>
        </w:rPr>
        <w:t>1. varit föremål för en åtgärd enligt 28 kap. 12 a eller 14 § rättegångsbalken och som därefter genom en dom som fått laga kraft har dömts för ett brott för vilket fängelse ingår i straffskalan, eller har godkänt ett strafföreläggande avseende ett sådant brott,</w:t>
      </w:r>
    </w:p>
    <w:p w14:paraId="6D5BCF33" w14:textId="2910E736" w:rsidR="00E856D8" w:rsidRPr="000A6DE6" w:rsidRDefault="00E856D8" w:rsidP="000A6DE6">
      <w:pPr>
        <w:pStyle w:val="Brdtextmedindrag"/>
        <w:rPr>
          <w:sz w:val="18"/>
          <w:szCs w:val="18"/>
        </w:rPr>
      </w:pPr>
      <w:r w:rsidRPr="00AB55FD">
        <w:rPr>
          <w:sz w:val="18"/>
          <w:szCs w:val="18"/>
        </w:rPr>
        <w:t>2.</w:t>
      </w:r>
      <w:r w:rsidR="00507F66">
        <w:rPr>
          <w:sz w:val="18"/>
          <w:szCs w:val="18"/>
        </w:rPr>
        <w:t> </w:t>
      </w:r>
      <w:r w:rsidRPr="00AB55FD">
        <w:rPr>
          <w:sz w:val="18"/>
          <w:szCs w:val="18"/>
        </w:rPr>
        <w:t>varit föremål för en åtgärd enligt 8</w:t>
      </w:r>
      <w:r w:rsidR="003B3B72">
        <w:rPr>
          <w:sz w:val="18"/>
          <w:szCs w:val="18"/>
        </w:rPr>
        <w:t> </w:t>
      </w:r>
      <w:r w:rsidRPr="00AB55FD">
        <w:rPr>
          <w:sz w:val="18"/>
          <w:szCs w:val="18"/>
        </w:rPr>
        <w:t>kap. 7 a</w:t>
      </w:r>
      <w:r w:rsidR="003B3B72">
        <w:rPr>
          <w:sz w:val="18"/>
          <w:szCs w:val="18"/>
        </w:rPr>
        <w:t> </w:t>
      </w:r>
      <w:r w:rsidRPr="00AB55FD">
        <w:rPr>
          <w:sz w:val="18"/>
          <w:szCs w:val="18"/>
        </w:rPr>
        <w:t>§ fängelselagen (2010:610)</w:t>
      </w:r>
      <w:r w:rsidR="00507F66">
        <w:rPr>
          <w:sz w:val="18"/>
          <w:szCs w:val="18"/>
        </w:rPr>
        <w:t xml:space="preserve"> </w:t>
      </w:r>
      <w:r w:rsidRPr="000A6DE6">
        <w:rPr>
          <w:sz w:val="18"/>
          <w:szCs w:val="18"/>
        </w:rPr>
        <w:t>eller 2</w:t>
      </w:r>
      <w:r w:rsidR="003B3B72" w:rsidRPr="000A6DE6">
        <w:rPr>
          <w:sz w:val="18"/>
          <w:szCs w:val="18"/>
        </w:rPr>
        <w:t> </w:t>
      </w:r>
      <w:r w:rsidRPr="000A6DE6">
        <w:rPr>
          <w:sz w:val="18"/>
          <w:szCs w:val="18"/>
        </w:rPr>
        <w:t>kap. 6</w:t>
      </w:r>
      <w:r w:rsidR="003B3B72" w:rsidRPr="000A6DE6">
        <w:rPr>
          <w:sz w:val="18"/>
          <w:szCs w:val="18"/>
        </w:rPr>
        <w:t> </w:t>
      </w:r>
      <w:r w:rsidRPr="000A6DE6">
        <w:rPr>
          <w:sz w:val="18"/>
          <w:szCs w:val="18"/>
        </w:rPr>
        <w:t>§ lagen (2025:1053) om verkställighet av fängelsestraff med elek</w:t>
      </w:r>
      <w:r w:rsidRPr="000A6DE6">
        <w:rPr>
          <w:sz w:val="18"/>
          <w:szCs w:val="18"/>
        </w:rPr>
        <w:softHyphen/>
        <w:t>tronisk övervakning, eller</w:t>
      </w:r>
    </w:p>
    <w:p w14:paraId="7628D64E" w14:textId="77777777" w:rsidR="00E856D8" w:rsidRPr="00AB55FD" w:rsidRDefault="00E856D8" w:rsidP="00E856D8">
      <w:pPr>
        <w:pStyle w:val="Brdtextmedindrag"/>
        <w:rPr>
          <w:sz w:val="18"/>
          <w:szCs w:val="18"/>
        </w:rPr>
      </w:pPr>
      <w:r w:rsidRPr="00AB55FD">
        <w:rPr>
          <w:sz w:val="18"/>
          <w:szCs w:val="18"/>
        </w:rPr>
        <w:t>3. dömts för brott i en annan medlemsstat inom Europeiska unionen och vars finger</w:t>
      </w:r>
      <w:r w:rsidRPr="00AB55FD">
        <w:rPr>
          <w:sz w:val="18"/>
          <w:szCs w:val="18"/>
        </w:rPr>
        <w:softHyphen/>
        <w:t>avtrycks- eller signalementsuppgifter har överförts hit med stöd av artikel 4.2 i rådets rambeslut 2009/315/RIF av den 26 februari 2009 om organisationen av medlemsstaternas utbyte av uppgifter ur kriminalregistret och uppgifternas inne</w:t>
      </w:r>
      <w:r w:rsidRPr="00AB55FD">
        <w:rPr>
          <w:sz w:val="18"/>
          <w:szCs w:val="18"/>
        </w:rPr>
        <w:softHyphen/>
        <w:t>håll.</w:t>
      </w:r>
    </w:p>
    <w:p w14:paraId="17B25511" w14:textId="77777777" w:rsidR="00E856D8" w:rsidRPr="004B3D9B" w:rsidRDefault="00E856D8" w:rsidP="00E856D8">
      <w:pPr>
        <w:pStyle w:val="Brdtextmedindrag"/>
        <w:rPr>
          <w:sz w:val="18"/>
          <w:szCs w:val="18"/>
        </w:rPr>
      </w:pPr>
      <w:r w:rsidRPr="00CE2224">
        <w:rPr>
          <w:sz w:val="18"/>
          <w:szCs w:val="18"/>
        </w:rPr>
        <w:t>Sådana uppgifter som avses i första stycket 3 får dock endast behandlas om motsvarande gär</w:t>
      </w:r>
      <w:r w:rsidRPr="00CE2224">
        <w:rPr>
          <w:sz w:val="18"/>
          <w:szCs w:val="18"/>
        </w:rPr>
        <w:softHyphen/>
        <w:t xml:space="preserve">ning i Sverige har fängelse i ett år eller mer i straffskalan </w:t>
      </w:r>
      <w:r w:rsidRPr="00CE2224">
        <w:rPr>
          <w:i/>
          <w:sz w:val="18"/>
          <w:szCs w:val="18"/>
        </w:rPr>
        <w:t>och den som upp</w:t>
      </w:r>
      <w:r w:rsidRPr="00CE2224">
        <w:rPr>
          <w:i/>
          <w:sz w:val="18"/>
          <w:szCs w:val="18"/>
        </w:rPr>
        <w:softHyphen/>
        <w:t xml:space="preserve">gifterna avser </w:t>
      </w:r>
      <w:r w:rsidRPr="00CE2224">
        <w:rPr>
          <w:sz w:val="18"/>
          <w:szCs w:val="18"/>
        </w:rPr>
        <w:t>vid tid</w:t>
      </w:r>
      <w:r w:rsidRPr="00CE2224">
        <w:rPr>
          <w:sz w:val="18"/>
          <w:szCs w:val="18"/>
        </w:rPr>
        <w:softHyphen/>
        <w:t>punkten för gärningen hade fyllt 15 år.</w:t>
      </w:r>
    </w:p>
    <w:p w14:paraId="2F7621DA" w14:textId="7573B91A" w:rsidR="00E856D8" w:rsidRPr="00542E53" w:rsidRDefault="00E856D8" w:rsidP="00E856D8">
      <w:pPr>
        <w:pStyle w:val="Brdtextmedindrag"/>
        <w:rPr>
          <w:sz w:val="18"/>
          <w:szCs w:val="18"/>
        </w:rPr>
      </w:pPr>
      <w:r w:rsidRPr="006E24D7">
        <w:rPr>
          <w:sz w:val="18"/>
          <w:szCs w:val="18"/>
        </w:rPr>
        <w:t>Registret får också innehålla uppgifter som anges i 2</w:t>
      </w:r>
      <w:r w:rsidR="003B3B72">
        <w:rPr>
          <w:sz w:val="18"/>
          <w:szCs w:val="18"/>
        </w:rPr>
        <w:t> </w:t>
      </w:r>
      <w:r w:rsidRPr="006E24D7">
        <w:rPr>
          <w:sz w:val="18"/>
          <w:szCs w:val="18"/>
        </w:rPr>
        <w:t xml:space="preserve">§, om uppgifterna härrör från en </w:t>
      </w:r>
      <w:r w:rsidR="00992EF8">
        <w:rPr>
          <w:sz w:val="18"/>
          <w:szCs w:val="18"/>
        </w:rPr>
        <w:t xml:space="preserve">kroppsbesiktning eller </w:t>
      </w:r>
      <w:r w:rsidRPr="006E24D7">
        <w:rPr>
          <w:sz w:val="18"/>
          <w:szCs w:val="18"/>
        </w:rPr>
        <w:t>upptagning enligt 36 l</w:t>
      </w:r>
      <w:r w:rsidR="003B3B72">
        <w:rPr>
          <w:sz w:val="18"/>
          <w:szCs w:val="18"/>
        </w:rPr>
        <w:t> </w:t>
      </w:r>
      <w:r w:rsidRPr="006E24D7">
        <w:rPr>
          <w:sz w:val="18"/>
          <w:szCs w:val="18"/>
        </w:rPr>
        <w:t>§ lagen (1964:167) med sär</w:t>
      </w:r>
      <w:r w:rsidR="001B2E31">
        <w:rPr>
          <w:sz w:val="18"/>
          <w:szCs w:val="18"/>
        </w:rPr>
        <w:softHyphen/>
      </w:r>
      <w:r w:rsidRPr="006E24D7">
        <w:rPr>
          <w:sz w:val="18"/>
          <w:szCs w:val="18"/>
        </w:rPr>
        <w:t xml:space="preserve">skilda bestämmelser om unga lagöverträdare eller från en </w:t>
      </w:r>
      <w:r>
        <w:rPr>
          <w:sz w:val="18"/>
          <w:szCs w:val="18"/>
        </w:rPr>
        <w:t xml:space="preserve">sådan tidigare </w:t>
      </w:r>
      <w:r w:rsidR="00992EF8">
        <w:rPr>
          <w:sz w:val="18"/>
          <w:szCs w:val="18"/>
        </w:rPr>
        <w:t>kropps</w:t>
      </w:r>
      <w:r w:rsidR="001B2E31">
        <w:rPr>
          <w:sz w:val="18"/>
          <w:szCs w:val="18"/>
        </w:rPr>
        <w:softHyphen/>
      </w:r>
      <w:r w:rsidR="00992EF8">
        <w:rPr>
          <w:sz w:val="18"/>
          <w:szCs w:val="18"/>
        </w:rPr>
        <w:t xml:space="preserve">besiktning eller </w:t>
      </w:r>
      <w:r w:rsidRPr="006E24D7">
        <w:rPr>
          <w:sz w:val="18"/>
          <w:szCs w:val="18"/>
        </w:rPr>
        <w:t xml:space="preserve">upptagning </w:t>
      </w:r>
      <w:r>
        <w:rPr>
          <w:sz w:val="18"/>
          <w:szCs w:val="18"/>
        </w:rPr>
        <w:t>som avses i</w:t>
      </w:r>
      <w:r w:rsidRPr="006E24D7">
        <w:rPr>
          <w:sz w:val="18"/>
          <w:szCs w:val="18"/>
        </w:rPr>
        <w:t xml:space="preserve"> andra stycket den paragrafen.</w:t>
      </w:r>
    </w:p>
    <w:p w14:paraId="61FD7645" w14:textId="77777777" w:rsidR="00E856D8" w:rsidRPr="00542E53" w:rsidRDefault="00E856D8" w:rsidP="00E856D8">
      <w:pPr>
        <w:pStyle w:val="Brdtext"/>
        <w:rPr>
          <w:sz w:val="18"/>
          <w:szCs w:val="18"/>
        </w:rPr>
      </w:pPr>
    </w:p>
    <w:p w14:paraId="53AF193F" w14:textId="333366C7" w:rsidR="00E856D8" w:rsidRPr="008E3418" w:rsidRDefault="00E856D8" w:rsidP="00E856D8">
      <w:pPr>
        <w:pStyle w:val="Brdtext"/>
      </w:pPr>
      <w:r w:rsidRPr="008E3418">
        <w:t>Paragrafen reglerar förutsättningarna för att registrera uppgifter i biometri</w:t>
      </w:r>
      <w:r>
        <w:softHyphen/>
      </w:r>
      <w:r w:rsidRPr="008E3418">
        <w:t xml:space="preserve">registret över dömda. Övervägandena </w:t>
      </w:r>
      <w:r w:rsidRPr="00111552">
        <w:t>finns i avsnitt 6.7.</w:t>
      </w:r>
      <w:r w:rsidR="00B35B58">
        <w:t>1.</w:t>
      </w:r>
    </w:p>
    <w:p w14:paraId="7F685A1A" w14:textId="77777777" w:rsidR="00E856D8" w:rsidRDefault="00E856D8" w:rsidP="00E856D8">
      <w:pPr>
        <w:pStyle w:val="Brdtextmedindrag"/>
      </w:pPr>
      <w:r>
        <w:rPr>
          <w:i/>
          <w:iCs/>
        </w:rPr>
        <w:t>A</w:t>
      </w:r>
      <w:r w:rsidRPr="008E3418">
        <w:rPr>
          <w:i/>
          <w:iCs/>
        </w:rPr>
        <w:t>ndra stycket</w:t>
      </w:r>
      <w:r w:rsidRPr="008E3418">
        <w:t xml:space="preserve"> </w:t>
      </w:r>
      <w:r>
        <w:t>återställs till vad som gällde innan den särskilda regle</w:t>
      </w:r>
      <w:r>
        <w:softHyphen/>
        <w:t xml:space="preserve">ringen om sänkt straffbarhetsålder infördes. </w:t>
      </w:r>
    </w:p>
    <w:p w14:paraId="61559DF1" w14:textId="77777777" w:rsidR="00E856D8" w:rsidRPr="00111552" w:rsidRDefault="00E856D8" w:rsidP="00E856D8">
      <w:pPr>
        <w:pStyle w:val="Rubrik4utannumrering"/>
      </w:pPr>
      <w:r w:rsidRPr="00F47BE8">
        <w:t>Ikraftträdande</w:t>
      </w:r>
      <w:r>
        <w:t xml:space="preserve">- och </w:t>
      </w:r>
      <w:r w:rsidRPr="008C49AF">
        <w:t>övergångsbestämmelser</w:t>
      </w:r>
    </w:p>
    <w:p w14:paraId="2C990231" w14:textId="6C1FC404" w:rsidR="00E856D8" w:rsidRPr="00111552" w:rsidRDefault="00E856D8" w:rsidP="00E856D8">
      <w:pPr>
        <w:pStyle w:val="Brdtextmedindrag"/>
        <w:rPr>
          <w:sz w:val="18"/>
          <w:szCs w:val="18"/>
        </w:rPr>
      </w:pPr>
      <w:r w:rsidRPr="00111552">
        <w:rPr>
          <w:sz w:val="18"/>
          <w:szCs w:val="18"/>
        </w:rPr>
        <w:t xml:space="preserve">1. Denna lag träder i kraft den </w:t>
      </w:r>
      <w:r w:rsidR="000E35D5">
        <w:rPr>
          <w:sz w:val="18"/>
          <w:szCs w:val="18"/>
        </w:rPr>
        <w:t>10 </w:t>
      </w:r>
      <w:r w:rsidR="005802EC" w:rsidRPr="00DC2C6C">
        <w:rPr>
          <w:sz w:val="18"/>
          <w:szCs w:val="18"/>
        </w:rPr>
        <w:t xml:space="preserve">september </w:t>
      </w:r>
      <w:r w:rsidR="00167D86">
        <w:rPr>
          <w:sz w:val="18"/>
          <w:szCs w:val="18"/>
        </w:rPr>
        <w:t>augusti</w:t>
      </w:r>
      <w:r w:rsidRPr="00111552">
        <w:rPr>
          <w:sz w:val="18"/>
          <w:szCs w:val="18"/>
        </w:rPr>
        <w:t xml:space="preserve"> 2031.</w:t>
      </w:r>
    </w:p>
    <w:p w14:paraId="64759CC3" w14:textId="13B0AD93" w:rsidR="009424C7" w:rsidRDefault="00E856D8" w:rsidP="00F460C5">
      <w:pPr>
        <w:pStyle w:val="Brdtextmedindrag"/>
        <w:rPr>
          <w:sz w:val="18"/>
          <w:szCs w:val="18"/>
        </w:rPr>
      </w:pPr>
      <w:r w:rsidRPr="00111552">
        <w:rPr>
          <w:sz w:val="18"/>
          <w:szCs w:val="18"/>
        </w:rPr>
        <w:t>2. För uppgifter om den som har dömts för ett brott som har begåtts före ikraft</w:t>
      </w:r>
      <w:r w:rsidR="008A2794">
        <w:rPr>
          <w:sz w:val="18"/>
          <w:szCs w:val="18"/>
        </w:rPr>
        <w:softHyphen/>
      </w:r>
      <w:r w:rsidRPr="00111552">
        <w:rPr>
          <w:sz w:val="18"/>
          <w:szCs w:val="18"/>
        </w:rPr>
        <w:t>trädandet gäller 5</w:t>
      </w:r>
      <w:r w:rsidR="003B3B72">
        <w:rPr>
          <w:sz w:val="18"/>
          <w:szCs w:val="18"/>
        </w:rPr>
        <w:t> </w:t>
      </w:r>
      <w:r w:rsidRPr="00111552">
        <w:rPr>
          <w:sz w:val="18"/>
          <w:szCs w:val="18"/>
        </w:rPr>
        <w:t>kap. 4</w:t>
      </w:r>
      <w:r w:rsidR="003B3B72">
        <w:rPr>
          <w:sz w:val="18"/>
          <w:szCs w:val="18"/>
        </w:rPr>
        <w:t> </w:t>
      </w:r>
      <w:r w:rsidRPr="00111552">
        <w:rPr>
          <w:sz w:val="18"/>
          <w:szCs w:val="18"/>
        </w:rPr>
        <w:t>§ i den äldre lydelsen.</w:t>
      </w:r>
      <w:r>
        <w:rPr>
          <w:sz w:val="18"/>
          <w:szCs w:val="18"/>
        </w:rPr>
        <w:t xml:space="preserve"> </w:t>
      </w:r>
    </w:p>
    <w:p w14:paraId="2877122F" w14:textId="77777777" w:rsidR="007F6F6F" w:rsidRDefault="007F6F6F" w:rsidP="00E856D8">
      <w:pPr>
        <w:pStyle w:val="Brdtextmedindrag"/>
        <w:ind w:firstLine="0"/>
      </w:pPr>
    </w:p>
    <w:p w14:paraId="0F0BE26C" w14:textId="51F1131D" w:rsidR="00E856D8" w:rsidRPr="00111552" w:rsidRDefault="00E856D8" w:rsidP="001D366A">
      <w:pPr>
        <w:pStyle w:val="Brdtextmedindrag"/>
        <w:keepNext/>
        <w:ind w:firstLine="0"/>
      </w:pPr>
      <w:r w:rsidRPr="00111552">
        <w:lastRenderedPageBreak/>
        <w:t>Övervägandena finns i avsnitt 6.5 och 12.</w:t>
      </w:r>
    </w:p>
    <w:p w14:paraId="55FA0D31" w14:textId="71D4A8F5" w:rsidR="00E856D8" w:rsidRDefault="00E856D8" w:rsidP="00E856D8">
      <w:pPr>
        <w:pStyle w:val="Brdtextmedindrag"/>
      </w:pPr>
      <w:r w:rsidRPr="00111552">
        <w:t xml:space="preserve">Enligt </w:t>
      </w:r>
      <w:r w:rsidRPr="00111552">
        <w:rPr>
          <w:i/>
          <w:iCs/>
        </w:rPr>
        <w:t>första punkten</w:t>
      </w:r>
      <w:r w:rsidRPr="00111552">
        <w:t xml:space="preserve"> träder lagen i kraft den </w:t>
      </w:r>
      <w:r w:rsidR="000E35D5">
        <w:t>10 </w:t>
      </w:r>
      <w:r w:rsidR="005802EC">
        <w:t>september</w:t>
      </w:r>
      <w:r w:rsidR="005802EC" w:rsidRPr="009D488C">
        <w:t xml:space="preserve"> </w:t>
      </w:r>
      <w:r w:rsidRPr="00111552">
        <w:t>2031. Det innebär att lagändringen träder i kraft vid tidpunkten då den särskilda regleringen om sänkt straffbarhets</w:t>
      </w:r>
      <w:r w:rsidRPr="00111552">
        <w:softHyphen/>
        <w:t>ålder upphör att gälla</w:t>
      </w:r>
      <w:r>
        <w:t>.</w:t>
      </w:r>
    </w:p>
    <w:p w14:paraId="74D90756" w14:textId="77777777" w:rsidR="00E856D8" w:rsidRDefault="00E856D8" w:rsidP="00E856D8">
      <w:pPr>
        <w:pStyle w:val="Brdtextmedindrag"/>
      </w:pPr>
      <w:r>
        <w:t xml:space="preserve">Övergångsbestämmelsen i </w:t>
      </w:r>
      <w:r>
        <w:rPr>
          <w:i/>
          <w:iCs/>
        </w:rPr>
        <w:t>andra punkten</w:t>
      </w:r>
      <w:r>
        <w:t xml:space="preserve"> innebär att den utökade möj</w:t>
      </w:r>
      <w:r>
        <w:softHyphen/>
        <w:t>lig</w:t>
      </w:r>
      <w:r>
        <w:softHyphen/>
        <w:t>het till registrering som finns under den tid då den särskilda reg</w:t>
      </w:r>
      <w:r>
        <w:softHyphen/>
        <w:t>leringen om sänkt straffbar</w:t>
      </w:r>
      <w:r>
        <w:softHyphen/>
        <w:t>hetsålder är i kraft gäller även efter ikraftträdandet såvitt avser uppgifter om den som har dömts för ett brott som har begåtts under den tids</w:t>
      </w:r>
      <w:r>
        <w:softHyphen/>
        <w:t xml:space="preserve">perioden. </w:t>
      </w:r>
    </w:p>
    <w:p w14:paraId="44FB55B8" w14:textId="77777777" w:rsidR="00E856D8" w:rsidRPr="008E3418" w:rsidRDefault="00E856D8" w:rsidP="00E856D8">
      <w:pPr>
        <w:pStyle w:val="Rubrik2"/>
      </w:pPr>
      <w:bookmarkStart w:id="423" w:name="_Toc211949046"/>
      <w:bookmarkStart w:id="424" w:name="_Toc211949053"/>
      <w:bookmarkStart w:id="425" w:name="_Toc211949062"/>
      <w:bookmarkStart w:id="426" w:name="_Toc211949067"/>
      <w:bookmarkStart w:id="427" w:name="_Toc211949070"/>
      <w:bookmarkStart w:id="428" w:name="_Toc216271653"/>
      <w:bookmarkStart w:id="429" w:name="_Toc219456002"/>
      <w:bookmarkStart w:id="430" w:name="_Toc220315294"/>
      <w:bookmarkStart w:id="431" w:name="_Toc233629823"/>
      <w:bookmarkStart w:id="432" w:name="_Hlk159148619"/>
      <w:bookmarkEnd w:id="423"/>
      <w:bookmarkEnd w:id="424"/>
      <w:bookmarkEnd w:id="425"/>
      <w:bookmarkEnd w:id="426"/>
      <w:bookmarkEnd w:id="427"/>
      <w:r w:rsidRPr="008E3418">
        <w:t>Förslag</w:t>
      </w:r>
      <w:r>
        <w:t>et</w:t>
      </w:r>
      <w:r w:rsidRPr="008E3418">
        <w:t xml:space="preserve"> till lag om ändring i lagen (2020:62) om hemlig dataavläsning</w:t>
      </w:r>
      <w:bookmarkEnd w:id="428"/>
      <w:bookmarkEnd w:id="429"/>
      <w:bookmarkEnd w:id="430"/>
      <w:bookmarkEnd w:id="431"/>
    </w:p>
    <w:p w14:paraId="791447D6" w14:textId="39E08D3A" w:rsidR="00E856D8" w:rsidRPr="00F47BE8" w:rsidRDefault="00E856D8" w:rsidP="00E856D8">
      <w:pPr>
        <w:pStyle w:val="Brdtext"/>
        <w:rPr>
          <w:sz w:val="18"/>
          <w:szCs w:val="18"/>
        </w:rPr>
      </w:pPr>
      <w:r w:rsidRPr="00F47BE8">
        <w:rPr>
          <w:b/>
          <w:bCs/>
          <w:sz w:val="18"/>
          <w:szCs w:val="18"/>
        </w:rPr>
        <w:t>4 a §</w:t>
      </w:r>
      <w:r w:rsidRPr="00F47BE8">
        <w:rPr>
          <w:sz w:val="18"/>
          <w:szCs w:val="18"/>
        </w:rPr>
        <w:t>    Ett tillstånd till hemlig data</w:t>
      </w:r>
      <w:r w:rsidRPr="00F47BE8">
        <w:rPr>
          <w:sz w:val="18"/>
          <w:szCs w:val="18"/>
        </w:rPr>
        <w:softHyphen/>
        <w:t>avläsning som inte gäller rums</w:t>
      </w:r>
      <w:r w:rsidRPr="00F47BE8">
        <w:rPr>
          <w:sz w:val="18"/>
          <w:szCs w:val="18"/>
        </w:rPr>
        <w:softHyphen/>
        <w:t>avlyssnings</w:t>
      </w:r>
      <w:r>
        <w:rPr>
          <w:sz w:val="18"/>
          <w:szCs w:val="18"/>
        </w:rPr>
        <w:softHyphen/>
      </w:r>
      <w:r w:rsidRPr="00F47BE8">
        <w:rPr>
          <w:sz w:val="18"/>
          <w:szCs w:val="18"/>
        </w:rPr>
        <w:t xml:space="preserve">uppgifter får även beviljas i en utredning </w:t>
      </w:r>
      <w:r w:rsidRPr="00F47BE8">
        <w:rPr>
          <w:i/>
          <w:iCs/>
          <w:sz w:val="18"/>
          <w:szCs w:val="18"/>
        </w:rPr>
        <w:t xml:space="preserve">enligt 31 § </w:t>
      </w:r>
      <w:r w:rsidRPr="006E3F16">
        <w:rPr>
          <w:sz w:val="18"/>
          <w:szCs w:val="18"/>
        </w:rPr>
        <w:t>lagen (1964:167) med sär</w:t>
      </w:r>
      <w:r w:rsidRPr="006E3F16">
        <w:rPr>
          <w:sz w:val="18"/>
          <w:szCs w:val="18"/>
        </w:rPr>
        <w:softHyphen/>
        <w:t>skilda bestämmelser om unga lagöver</w:t>
      </w:r>
      <w:r w:rsidRPr="006E3F16">
        <w:rPr>
          <w:sz w:val="18"/>
          <w:szCs w:val="18"/>
        </w:rPr>
        <w:softHyphen/>
        <w:t>trädare</w:t>
      </w:r>
      <w:r w:rsidRPr="00500FA6">
        <w:rPr>
          <w:i/>
          <w:sz w:val="18"/>
          <w:szCs w:val="18"/>
        </w:rPr>
        <w:t xml:space="preserve"> om brott som avses i 36 f</w:t>
      </w:r>
      <w:r w:rsidR="003B3B72">
        <w:rPr>
          <w:i/>
          <w:sz w:val="18"/>
          <w:szCs w:val="18"/>
        </w:rPr>
        <w:t> </w:t>
      </w:r>
      <w:r w:rsidRPr="00500FA6">
        <w:rPr>
          <w:i/>
          <w:sz w:val="18"/>
          <w:szCs w:val="18"/>
        </w:rPr>
        <w:t xml:space="preserve">§ andra stycket </w:t>
      </w:r>
      <w:r w:rsidRPr="00F47BE8">
        <w:rPr>
          <w:i/>
          <w:iCs/>
          <w:sz w:val="18"/>
          <w:szCs w:val="18"/>
        </w:rPr>
        <w:t xml:space="preserve">den </w:t>
      </w:r>
      <w:r w:rsidRPr="00500FA6">
        <w:rPr>
          <w:i/>
          <w:sz w:val="18"/>
          <w:szCs w:val="18"/>
        </w:rPr>
        <w:t>lagen</w:t>
      </w:r>
      <w:r w:rsidRPr="00F47BE8">
        <w:rPr>
          <w:sz w:val="18"/>
          <w:szCs w:val="18"/>
        </w:rPr>
        <w:t>, om någon är skäligen misstänkt för att före 15 års ålder ha begått brottet och åtgärden är av synnerlig vikt för utred</w:t>
      </w:r>
      <w:r w:rsidRPr="00F47BE8">
        <w:rPr>
          <w:sz w:val="18"/>
          <w:szCs w:val="18"/>
        </w:rPr>
        <w:softHyphen/>
        <w:t>ningen.</w:t>
      </w:r>
    </w:p>
    <w:p w14:paraId="1A14CE56" w14:textId="494AA78B" w:rsidR="00E856D8" w:rsidRPr="00F47BE8" w:rsidRDefault="00E856D8" w:rsidP="00E856D8">
      <w:pPr>
        <w:pStyle w:val="Brdtextmedindrag"/>
        <w:rPr>
          <w:sz w:val="18"/>
          <w:szCs w:val="18"/>
        </w:rPr>
      </w:pPr>
      <w:r w:rsidRPr="00F47BE8">
        <w:rPr>
          <w:sz w:val="18"/>
          <w:szCs w:val="18"/>
        </w:rPr>
        <w:t>Vid tillämpningen av denna paragraf ska de bestämmelser i denna lag som avser ett tillstånd enligt 4</w:t>
      </w:r>
      <w:r w:rsidR="003B3B72">
        <w:rPr>
          <w:sz w:val="18"/>
          <w:szCs w:val="18"/>
        </w:rPr>
        <w:t> </w:t>
      </w:r>
      <w:r w:rsidRPr="00F47BE8">
        <w:rPr>
          <w:sz w:val="18"/>
          <w:szCs w:val="18"/>
        </w:rPr>
        <w:t>§ och som avser hemlig dataavläsning under en förunder</w:t>
      </w:r>
      <w:r>
        <w:rPr>
          <w:sz w:val="18"/>
          <w:szCs w:val="18"/>
        </w:rPr>
        <w:softHyphen/>
      </w:r>
      <w:r w:rsidRPr="00F47BE8">
        <w:rPr>
          <w:sz w:val="18"/>
          <w:szCs w:val="18"/>
        </w:rPr>
        <w:t>sökning tillämpas. Det som sägs om förundersökning och åtal ska i stället avse utredning enligt 31</w:t>
      </w:r>
      <w:r w:rsidR="003B3B72">
        <w:rPr>
          <w:sz w:val="18"/>
          <w:szCs w:val="18"/>
        </w:rPr>
        <w:t> </w:t>
      </w:r>
      <w:r w:rsidRPr="00F47BE8">
        <w:rPr>
          <w:sz w:val="18"/>
          <w:szCs w:val="18"/>
        </w:rPr>
        <w:t>§ lagen med särskilda bestämmelser om unga lagöverträdare och bevistalan enligt 38</w:t>
      </w:r>
      <w:r w:rsidR="003B3B72">
        <w:rPr>
          <w:sz w:val="18"/>
          <w:szCs w:val="18"/>
        </w:rPr>
        <w:t> </w:t>
      </w:r>
      <w:r w:rsidRPr="00F47BE8">
        <w:rPr>
          <w:sz w:val="18"/>
          <w:szCs w:val="18"/>
        </w:rPr>
        <w:t>§ den lagen.</w:t>
      </w:r>
    </w:p>
    <w:p w14:paraId="2B3C7ACE" w14:textId="77777777" w:rsidR="00E856D8" w:rsidRDefault="00E856D8" w:rsidP="00E856D8">
      <w:pPr>
        <w:pStyle w:val="Brdtextmedindrag"/>
      </w:pPr>
    </w:p>
    <w:p w14:paraId="4A400834" w14:textId="0604FD8D" w:rsidR="00E856D8" w:rsidRPr="00111552" w:rsidRDefault="00E856D8" w:rsidP="00E856D8">
      <w:pPr>
        <w:pStyle w:val="Brdtext"/>
      </w:pPr>
      <w:r w:rsidRPr="00AB1B77">
        <w:t>Paragrafen reglerar</w:t>
      </w:r>
      <w:r w:rsidRPr="00491C02">
        <w:t xml:space="preserve"> förutsättningarna</w:t>
      </w:r>
      <w:r>
        <w:t xml:space="preserve"> för att använda hemlig dataavläsning som inte gäller rumsavlyssningsuppgifter i en utredning enligt 31 § </w:t>
      </w:r>
      <w:r w:rsidRPr="00130FAF">
        <w:t xml:space="preserve">lagen (1964:167) med särskilda bestämmelser </w:t>
      </w:r>
      <w:r>
        <w:t xml:space="preserve">om </w:t>
      </w:r>
      <w:r w:rsidRPr="00130FAF">
        <w:t>unga lagöverträdare. Över</w:t>
      </w:r>
      <w:r w:rsidRPr="00130FAF">
        <w:softHyphen/>
        <w:t xml:space="preserve">vägandena finns i </w:t>
      </w:r>
      <w:r w:rsidRPr="00111552">
        <w:t>avsnitt 6.3.</w:t>
      </w:r>
      <w:r w:rsidR="00B35B58">
        <w:t>2.</w:t>
      </w:r>
    </w:p>
    <w:p w14:paraId="158784CA" w14:textId="3A23091F" w:rsidR="00E856D8" w:rsidRDefault="00E856D8" w:rsidP="00E856D8">
      <w:pPr>
        <w:pStyle w:val="Brdtextmedindrag"/>
      </w:pPr>
      <w:r w:rsidRPr="00111552">
        <w:t xml:space="preserve">I </w:t>
      </w:r>
      <w:r w:rsidRPr="00111552">
        <w:rPr>
          <w:i/>
        </w:rPr>
        <w:t>första stycket</w:t>
      </w:r>
      <w:r w:rsidRPr="00111552">
        <w:t xml:space="preserve"> tydliggörs att paragrafen</w:t>
      </w:r>
      <w:r>
        <w:t xml:space="preserve"> endast är tillämplig i en utred</w:t>
      </w:r>
      <w:r>
        <w:softHyphen/>
        <w:t>ning om brott som inletts enligt 31</w:t>
      </w:r>
      <w:r w:rsidR="003B3B72">
        <w:t> </w:t>
      </w:r>
      <w:r>
        <w:t>§</w:t>
      </w:r>
      <w:r w:rsidRPr="005362C8">
        <w:t xml:space="preserve"> lagen med särskilda bestäm</w:t>
      </w:r>
      <w:r>
        <w:softHyphen/>
      </w:r>
      <w:r w:rsidRPr="005362C8">
        <w:t>melser</w:t>
      </w:r>
      <w:r>
        <w:t xml:space="preserve"> </w:t>
      </w:r>
      <w:r w:rsidRPr="005C1EC8">
        <w:t>om unga lagöverträdare</w:t>
      </w:r>
      <w:r>
        <w:t xml:space="preserve">. </w:t>
      </w:r>
    </w:p>
    <w:p w14:paraId="0AFE0151" w14:textId="77777777" w:rsidR="00E856D8" w:rsidRDefault="00E856D8" w:rsidP="00E856D8">
      <w:pPr>
        <w:pStyle w:val="Brdtextmedindrag"/>
      </w:pPr>
    </w:p>
    <w:p w14:paraId="4D85424A" w14:textId="4358CC06" w:rsidR="00E856D8" w:rsidRPr="00F47BE8" w:rsidRDefault="00E856D8" w:rsidP="00E856D8">
      <w:pPr>
        <w:pStyle w:val="Brdtext"/>
        <w:rPr>
          <w:sz w:val="18"/>
          <w:szCs w:val="18"/>
        </w:rPr>
      </w:pPr>
      <w:r w:rsidRPr="00F47BE8">
        <w:rPr>
          <w:b/>
          <w:bCs/>
          <w:sz w:val="18"/>
          <w:szCs w:val="18"/>
        </w:rPr>
        <w:t>6 a §</w:t>
      </w:r>
      <w:r w:rsidRPr="00F47BE8">
        <w:rPr>
          <w:sz w:val="18"/>
          <w:szCs w:val="18"/>
        </w:rPr>
        <w:t>    Ett tillstånd till hemlig data</w:t>
      </w:r>
      <w:r w:rsidRPr="00F47BE8">
        <w:rPr>
          <w:sz w:val="18"/>
          <w:szCs w:val="18"/>
        </w:rPr>
        <w:softHyphen/>
        <w:t>avläsning som gäller rums</w:t>
      </w:r>
      <w:r w:rsidRPr="00F47BE8">
        <w:rPr>
          <w:sz w:val="18"/>
          <w:szCs w:val="18"/>
        </w:rPr>
        <w:softHyphen/>
        <w:t>avlyss</w:t>
      </w:r>
      <w:r w:rsidRPr="00F47BE8">
        <w:rPr>
          <w:sz w:val="18"/>
          <w:szCs w:val="18"/>
        </w:rPr>
        <w:softHyphen/>
        <w:t>nings</w:t>
      </w:r>
      <w:r w:rsidRPr="00F47BE8">
        <w:rPr>
          <w:sz w:val="18"/>
          <w:szCs w:val="18"/>
        </w:rPr>
        <w:softHyphen/>
        <w:t xml:space="preserve">uppgifter får även beviljas i en utredning </w:t>
      </w:r>
      <w:r w:rsidRPr="00F47BE8">
        <w:rPr>
          <w:i/>
          <w:iCs/>
          <w:sz w:val="18"/>
          <w:szCs w:val="18"/>
        </w:rPr>
        <w:t>enligt 31 §</w:t>
      </w:r>
      <w:r w:rsidRPr="00F47BE8">
        <w:rPr>
          <w:sz w:val="18"/>
          <w:szCs w:val="18"/>
        </w:rPr>
        <w:t xml:space="preserve"> </w:t>
      </w:r>
      <w:r w:rsidRPr="006E3F16">
        <w:rPr>
          <w:sz w:val="18"/>
          <w:szCs w:val="18"/>
        </w:rPr>
        <w:t>lagen (1964:167) med särskilda bestäm</w:t>
      </w:r>
      <w:r w:rsidRPr="006E3F16">
        <w:rPr>
          <w:sz w:val="18"/>
          <w:szCs w:val="18"/>
        </w:rPr>
        <w:softHyphen/>
        <w:t>melser om unga lagöver</w:t>
      </w:r>
      <w:r w:rsidRPr="006E3F16">
        <w:rPr>
          <w:sz w:val="18"/>
          <w:szCs w:val="18"/>
        </w:rPr>
        <w:softHyphen/>
        <w:t>trädare</w:t>
      </w:r>
      <w:r w:rsidRPr="00F47BE8">
        <w:rPr>
          <w:i/>
          <w:iCs/>
          <w:sz w:val="18"/>
          <w:szCs w:val="18"/>
        </w:rPr>
        <w:t xml:space="preserve"> </w:t>
      </w:r>
      <w:r w:rsidRPr="00500FA6">
        <w:rPr>
          <w:i/>
          <w:sz w:val="18"/>
          <w:szCs w:val="18"/>
        </w:rPr>
        <w:t>om brott som avses i 36 g</w:t>
      </w:r>
      <w:r w:rsidR="003B3B72">
        <w:rPr>
          <w:i/>
          <w:sz w:val="18"/>
          <w:szCs w:val="18"/>
        </w:rPr>
        <w:t> </w:t>
      </w:r>
      <w:r w:rsidRPr="00500FA6">
        <w:rPr>
          <w:i/>
          <w:sz w:val="18"/>
          <w:szCs w:val="18"/>
        </w:rPr>
        <w:t xml:space="preserve">§ andra stycket </w:t>
      </w:r>
      <w:r w:rsidRPr="00F47BE8">
        <w:rPr>
          <w:i/>
          <w:iCs/>
          <w:sz w:val="18"/>
          <w:szCs w:val="18"/>
        </w:rPr>
        <w:t>den</w:t>
      </w:r>
      <w:r w:rsidRPr="00500FA6">
        <w:rPr>
          <w:i/>
          <w:sz w:val="18"/>
          <w:szCs w:val="18"/>
        </w:rPr>
        <w:t xml:space="preserve"> lagen</w:t>
      </w:r>
      <w:r w:rsidRPr="00F47BE8">
        <w:rPr>
          <w:sz w:val="18"/>
          <w:szCs w:val="18"/>
        </w:rPr>
        <w:t>, om någon är skäligen misstänkt för att före 15 års ålder ha begått brottet och åtgärden är av synnerlig vikt för utredningen.</w:t>
      </w:r>
    </w:p>
    <w:p w14:paraId="0C4CDDC3" w14:textId="1DCE14EF" w:rsidR="00E856D8" w:rsidRPr="00F47BE8" w:rsidRDefault="00E856D8" w:rsidP="00E856D8">
      <w:pPr>
        <w:pStyle w:val="Brdtextmedindrag"/>
        <w:rPr>
          <w:sz w:val="18"/>
          <w:szCs w:val="18"/>
        </w:rPr>
      </w:pPr>
      <w:r w:rsidRPr="00F47BE8">
        <w:rPr>
          <w:sz w:val="18"/>
          <w:szCs w:val="18"/>
        </w:rPr>
        <w:t>Vid tillämpningen av denna paragraf ska de bestämmelser i denna lag som avser ett tillstånd enligt 6</w:t>
      </w:r>
      <w:r>
        <w:rPr>
          <w:sz w:val="18"/>
          <w:szCs w:val="18"/>
        </w:rPr>
        <w:t> </w:t>
      </w:r>
      <w:r w:rsidRPr="00F47BE8">
        <w:rPr>
          <w:sz w:val="18"/>
          <w:szCs w:val="18"/>
        </w:rPr>
        <w:t>§ och som avser hemlig dataavläsning under en förunder</w:t>
      </w:r>
      <w:r>
        <w:rPr>
          <w:sz w:val="18"/>
          <w:szCs w:val="18"/>
        </w:rPr>
        <w:softHyphen/>
      </w:r>
      <w:r w:rsidRPr="00F47BE8">
        <w:rPr>
          <w:sz w:val="18"/>
          <w:szCs w:val="18"/>
        </w:rPr>
        <w:t>sökning tillämpas. Det som sägs om förundersökning och åtal ska i stället avse utredning enligt 31</w:t>
      </w:r>
      <w:r w:rsidR="003B3B72">
        <w:rPr>
          <w:sz w:val="18"/>
          <w:szCs w:val="18"/>
        </w:rPr>
        <w:t> </w:t>
      </w:r>
      <w:r w:rsidRPr="00F47BE8">
        <w:rPr>
          <w:sz w:val="18"/>
          <w:szCs w:val="18"/>
        </w:rPr>
        <w:t>§ lagen med särskilda bestämmelser om unga lagöverträdare och bevistalan enligt 38</w:t>
      </w:r>
      <w:r w:rsidR="003B3B72">
        <w:rPr>
          <w:sz w:val="18"/>
          <w:szCs w:val="18"/>
        </w:rPr>
        <w:t> </w:t>
      </w:r>
      <w:r w:rsidRPr="00F47BE8">
        <w:rPr>
          <w:sz w:val="18"/>
          <w:szCs w:val="18"/>
        </w:rPr>
        <w:t>§ den lagen.</w:t>
      </w:r>
    </w:p>
    <w:p w14:paraId="7BE44340" w14:textId="77777777" w:rsidR="00E856D8" w:rsidRDefault="00E856D8" w:rsidP="00E856D8">
      <w:pPr>
        <w:pStyle w:val="Brdtextmedindrag"/>
      </w:pPr>
    </w:p>
    <w:p w14:paraId="7EF4DE0A" w14:textId="6E25AAE1" w:rsidR="00E856D8" w:rsidRPr="00111552" w:rsidRDefault="00E856D8" w:rsidP="00E856D8">
      <w:pPr>
        <w:pStyle w:val="Brdtext"/>
      </w:pPr>
      <w:r w:rsidRPr="00AB1B77">
        <w:t>Paragrafen</w:t>
      </w:r>
      <w:r>
        <w:t xml:space="preserve"> reglerar förutsättningarna för att använda hemlig dataavläsning som gäller rumsavlyssningsuppgifter i en utredning om brott </w:t>
      </w:r>
      <w:r w:rsidRPr="007F0B76">
        <w:t>enligt 31</w:t>
      </w:r>
      <w:r>
        <w:t> </w:t>
      </w:r>
      <w:r w:rsidRPr="007F0B76">
        <w:t xml:space="preserve">§ lagen (1964:167) med </w:t>
      </w:r>
      <w:r w:rsidRPr="00111552">
        <w:t>särskilda bestämmelser om unga lagöverträdare. Över</w:t>
      </w:r>
      <w:r w:rsidRPr="00111552">
        <w:softHyphen/>
        <w:t>vägandena finns i avsnitt 6.3.</w:t>
      </w:r>
      <w:r w:rsidR="00B35B58">
        <w:t>2.</w:t>
      </w:r>
    </w:p>
    <w:p w14:paraId="2E7ED3F9" w14:textId="2B31D1FC" w:rsidR="00E856D8" w:rsidRDefault="00E856D8" w:rsidP="00F460C5">
      <w:pPr>
        <w:pStyle w:val="Brdtextmedindrag"/>
      </w:pPr>
      <w:r w:rsidRPr="00111552">
        <w:t xml:space="preserve">I </w:t>
      </w:r>
      <w:r w:rsidRPr="00111552">
        <w:rPr>
          <w:i/>
        </w:rPr>
        <w:t>första stycket</w:t>
      </w:r>
      <w:r w:rsidRPr="00111552">
        <w:t xml:space="preserve"> tydliggörs att paragrafen</w:t>
      </w:r>
      <w:r w:rsidRPr="005362C8">
        <w:t xml:space="preserve"> endast är tillämplig i en utred</w:t>
      </w:r>
      <w:r>
        <w:softHyphen/>
      </w:r>
      <w:r w:rsidRPr="005362C8">
        <w:t>ning om brott som inletts enligt 31</w:t>
      </w:r>
      <w:r w:rsidR="003B3B72">
        <w:t> </w:t>
      </w:r>
      <w:r w:rsidRPr="005362C8">
        <w:t>§ lagen med särskilda bestäm</w:t>
      </w:r>
      <w:r>
        <w:softHyphen/>
      </w:r>
      <w:r w:rsidRPr="005362C8">
        <w:t>melser</w:t>
      </w:r>
      <w:r>
        <w:t xml:space="preserve"> om unga lagöverträdare</w:t>
      </w:r>
      <w:r w:rsidRPr="005362C8">
        <w:t>.</w:t>
      </w:r>
      <w:r>
        <w:t xml:space="preserve"> </w:t>
      </w:r>
    </w:p>
    <w:p w14:paraId="4FCB243A" w14:textId="77777777" w:rsidR="00F460C5" w:rsidRDefault="00F460C5" w:rsidP="00F460C5">
      <w:pPr>
        <w:pStyle w:val="Brdtextmedindrag"/>
      </w:pPr>
    </w:p>
    <w:p w14:paraId="5296C754" w14:textId="0953BC06" w:rsidR="00E856D8" w:rsidRPr="00F47BE8" w:rsidRDefault="00E856D8" w:rsidP="00E856D8">
      <w:pPr>
        <w:pStyle w:val="Brdtext"/>
        <w:rPr>
          <w:i/>
          <w:sz w:val="18"/>
          <w:szCs w:val="18"/>
        </w:rPr>
      </w:pPr>
      <w:r w:rsidRPr="005C1EC8">
        <w:rPr>
          <w:b/>
          <w:i/>
          <w:sz w:val="18"/>
          <w:szCs w:val="18"/>
        </w:rPr>
        <w:lastRenderedPageBreak/>
        <w:t>7 b §</w:t>
      </w:r>
      <w:r w:rsidRPr="00F47BE8">
        <w:rPr>
          <w:i/>
          <w:sz w:val="18"/>
          <w:szCs w:val="18"/>
        </w:rPr>
        <w:t xml:space="preserve">    I fråga om någon som </w:t>
      </w:r>
      <w:r w:rsidR="00DE2004">
        <w:rPr>
          <w:i/>
          <w:sz w:val="18"/>
          <w:szCs w:val="18"/>
        </w:rPr>
        <w:t>är</w:t>
      </w:r>
      <w:r w:rsidRPr="00F47BE8">
        <w:rPr>
          <w:i/>
          <w:sz w:val="18"/>
          <w:szCs w:val="18"/>
        </w:rPr>
        <w:t xml:space="preserve"> </w:t>
      </w:r>
      <w:r w:rsidR="00CC4AD0">
        <w:rPr>
          <w:i/>
          <w:sz w:val="18"/>
          <w:szCs w:val="18"/>
        </w:rPr>
        <w:t>14</w:t>
      </w:r>
      <w:r w:rsidRPr="00F47BE8">
        <w:rPr>
          <w:i/>
          <w:sz w:val="18"/>
          <w:szCs w:val="18"/>
        </w:rPr>
        <w:t xml:space="preserve"> år </w:t>
      </w:r>
      <w:r>
        <w:rPr>
          <w:i/>
          <w:sz w:val="18"/>
          <w:szCs w:val="18"/>
        </w:rPr>
        <w:t>tillämpas</w:t>
      </w:r>
      <w:r w:rsidRPr="00F47BE8">
        <w:rPr>
          <w:i/>
          <w:sz w:val="18"/>
          <w:szCs w:val="18"/>
        </w:rPr>
        <w:t xml:space="preserve"> de bestäm</w:t>
      </w:r>
      <w:r w:rsidRPr="00F47BE8">
        <w:rPr>
          <w:i/>
          <w:sz w:val="18"/>
          <w:szCs w:val="18"/>
        </w:rPr>
        <w:softHyphen/>
        <w:t>melser om hemlig data</w:t>
      </w:r>
      <w:r w:rsidR="00190318">
        <w:rPr>
          <w:i/>
          <w:sz w:val="18"/>
          <w:szCs w:val="18"/>
        </w:rPr>
        <w:softHyphen/>
      </w:r>
      <w:r w:rsidRPr="00F47BE8">
        <w:rPr>
          <w:i/>
          <w:sz w:val="18"/>
          <w:szCs w:val="18"/>
        </w:rPr>
        <w:t>av</w:t>
      </w:r>
      <w:r w:rsidRPr="00F47BE8">
        <w:rPr>
          <w:i/>
          <w:sz w:val="18"/>
          <w:szCs w:val="18"/>
        </w:rPr>
        <w:softHyphen/>
        <w:t>läsning för för</w:t>
      </w:r>
      <w:r w:rsidRPr="00F47BE8">
        <w:rPr>
          <w:i/>
          <w:sz w:val="18"/>
          <w:szCs w:val="18"/>
        </w:rPr>
        <w:softHyphen/>
        <w:t xml:space="preserve">hindrande av vissa särskilt allvarliga brott som </w:t>
      </w:r>
      <w:r>
        <w:rPr>
          <w:i/>
          <w:sz w:val="18"/>
          <w:szCs w:val="18"/>
        </w:rPr>
        <w:t>gäller</w:t>
      </w:r>
      <w:r w:rsidRPr="00F47BE8">
        <w:rPr>
          <w:i/>
          <w:sz w:val="18"/>
          <w:szCs w:val="18"/>
        </w:rPr>
        <w:t xml:space="preserve"> avseende någon som har fyllt 15 år, om den brottsliga verk</w:t>
      </w:r>
      <w:r w:rsidRPr="00F47BE8">
        <w:rPr>
          <w:i/>
          <w:sz w:val="18"/>
          <w:szCs w:val="18"/>
        </w:rPr>
        <w:softHyphen/>
        <w:t>samheten inne</w:t>
      </w:r>
      <w:r>
        <w:rPr>
          <w:i/>
          <w:sz w:val="18"/>
          <w:szCs w:val="18"/>
        </w:rPr>
        <w:softHyphen/>
      </w:r>
      <w:r w:rsidRPr="00F47BE8">
        <w:rPr>
          <w:i/>
          <w:sz w:val="18"/>
          <w:szCs w:val="18"/>
        </w:rPr>
        <w:t>fattar ett brott som avses i 1 kap. 6 § andra stycket 1 brotts</w:t>
      </w:r>
      <w:r w:rsidRPr="00F47BE8">
        <w:rPr>
          <w:i/>
          <w:sz w:val="18"/>
          <w:szCs w:val="18"/>
        </w:rPr>
        <w:softHyphen/>
        <w:t>balken.</w:t>
      </w:r>
    </w:p>
    <w:p w14:paraId="7D69D37A" w14:textId="77777777" w:rsidR="00E856D8" w:rsidRDefault="00E856D8" w:rsidP="00E856D8">
      <w:pPr>
        <w:pStyle w:val="Brdtextmedindrag"/>
      </w:pPr>
    </w:p>
    <w:p w14:paraId="5FE2FA16" w14:textId="77777777" w:rsidR="00E856D8" w:rsidRDefault="00E856D8" w:rsidP="00E856D8">
      <w:pPr>
        <w:pStyle w:val="Brdtext"/>
      </w:pPr>
      <w:r w:rsidRPr="00491C02">
        <w:t>Paragrafen, som är ny, reglerar förutsättningarna för att använda hemlig data</w:t>
      </w:r>
      <w:r w:rsidRPr="00491C02">
        <w:softHyphen/>
        <w:t xml:space="preserve">avläsning </w:t>
      </w:r>
      <w:r w:rsidRPr="00706D89">
        <w:t>vid sådana förhållanden som kan ligga till grund för tillstånd</w:t>
      </w:r>
      <w:r>
        <w:t xml:space="preserve"> </w:t>
      </w:r>
    </w:p>
    <w:p w14:paraId="21A1071E" w14:textId="650BF45F" w:rsidR="00E856D8" w:rsidRPr="00111552" w:rsidRDefault="00E856D8" w:rsidP="00E856D8">
      <w:pPr>
        <w:pStyle w:val="Brdtext"/>
      </w:pPr>
      <w:r>
        <w:t>till tvångsmedel enligt lagen (</w:t>
      </w:r>
      <w:r w:rsidRPr="005155BD">
        <w:t>2007:979</w:t>
      </w:r>
      <w:r>
        <w:t xml:space="preserve">) om åtgärder för att förhindra vissa särskilt allvarliga brott, de s.k. preventivlagsfallen, när den person som åtgärden avser </w:t>
      </w:r>
      <w:r w:rsidRPr="005155BD">
        <w:t xml:space="preserve">är 14 år och </w:t>
      </w:r>
      <w:r>
        <w:t>den brottsliga verksam</w:t>
      </w:r>
      <w:r>
        <w:softHyphen/>
        <w:t>heten innefattar ett brott</w:t>
      </w:r>
      <w:r w:rsidRPr="005155BD" w:rsidDel="00F05D89">
        <w:t xml:space="preserve"> </w:t>
      </w:r>
      <w:r w:rsidRPr="00111552">
        <w:t>som omfattas av den särskilda regle</w:t>
      </w:r>
      <w:r w:rsidRPr="00111552">
        <w:softHyphen/>
        <w:t>ringen om sänkt straff</w:t>
      </w:r>
      <w:r w:rsidRPr="00111552">
        <w:softHyphen/>
        <w:t>barhets</w:t>
      </w:r>
      <w:r w:rsidRPr="00111552">
        <w:softHyphen/>
        <w:t>ålder i 1</w:t>
      </w:r>
      <w:r>
        <w:t> </w:t>
      </w:r>
      <w:r w:rsidRPr="00111552">
        <w:t>kap. 6</w:t>
      </w:r>
      <w:r>
        <w:t> </w:t>
      </w:r>
      <w:r w:rsidRPr="00111552">
        <w:t>§ andra stycket brottsbalken. Över</w:t>
      </w:r>
      <w:r w:rsidRPr="00111552">
        <w:softHyphen/>
        <w:t>vägan</w:t>
      </w:r>
      <w:r w:rsidRPr="00111552">
        <w:softHyphen/>
        <w:t>dena finns i avsnitt 6.3.</w:t>
      </w:r>
    </w:p>
    <w:p w14:paraId="399ADDAB" w14:textId="3ECDE90A" w:rsidR="00E856D8" w:rsidRDefault="00E856D8" w:rsidP="00E856D8">
      <w:pPr>
        <w:pStyle w:val="Brdtextmedindrag"/>
      </w:pPr>
      <w:r w:rsidRPr="00111552">
        <w:t>Av paragrafen</w:t>
      </w:r>
      <w:r>
        <w:t xml:space="preserve"> följer </w:t>
      </w:r>
      <w:r w:rsidRPr="005155BD">
        <w:t xml:space="preserve">att tillstånd till </w:t>
      </w:r>
      <w:r>
        <w:t>hemlig dataavläsning i preventiv</w:t>
      </w:r>
      <w:r>
        <w:softHyphen/>
        <w:t xml:space="preserve">lagsfallen </w:t>
      </w:r>
      <w:r w:rsidRPr="005155BD">
        <w:t xml:space="preserve">får beviljas mot personer </w:t>
      </w:r>
      <w:r>
        <w:t>som är</w:t>
      </w:r>
      <w:r w:rsidRPr="005155BD">
        <w:t xml:space="preserve"> 14 år under samma förut</w:t>
      </w:r>
      <w:r>
        <w:softHyphen/>
      </w:r>
      <w:r w:rsidRPr="005155BD">
        <w:t>sätt</w:t>
      </w:r>
      <w:r w:rsidR="00DC2C6C">
        <w:softHyphen/>
      </w:r>
      <w:r w:rsidRPr="005155BD">
        <w:t xml:space="preserve">ningar som </w:t>
      </w:r>
      <w:r>
        <w:t>gäller för</w:t>
      </w:r>
      <w:r w:rsidRPr="005155BD">
        <w:t xml:space="preserve"> personer som har fyllt 15 år, om den brotts</w:t>
      </w:r>
      <w:r>
        <w:softHyphen/>
      </w:r>
      <w:r w:rsidRPr="005155BD">
        <w:t>liga verk</w:t>
      </w:r>
      <w:r w:rsidR="00DC2C6C">
        <w:softHyphen/>
      </w:r>
      <w:r w:rsidRPr="005155BD">
        <w:t>sam</w:t>
      </w:r>
      <w:r>
        <w:softHyphen/>
      </w:r>
      <w:r w:rsidR="00DC2C6C">
        <w:softHyphen/>
      </w:r>
      <w:r w:rsidRPr="005155BD">
        <w:t xml:space="preserve">heten innefattar ett brott som omfattas av </w:t>
      </w:r>
      <w:r>
        <w:t xml:space="preserve">den särskilda </w:t>
      </w:r>
      <w:r w:rsidRPr="005155BD">
        <w:t>reg</w:t>
      </w:r>
      <w:r>
        <w:softHyphen/>
      </w:r>
      <w:r w:rsidRPr="005155BD">
        <w:t xml:space="preserve">leringen om </w:t>
      </w:r>
      <w:r>
        <w:t xml:space="preserve">sänkt </w:t>
      </w:r>
      <w:r w:rsidRPr="005155BD">
        <w:t>straff</w:t>
      </w:r>
      <w:r>
        <w:softHyphen/>
      </w:r>
      <w:r w:rsidRPr="005155BD">
        <w:t>bar</w:t>
      </w:r>
      <w:r>
        <w:softHyphen/>
      </w:r>
      <w:r w:rsidRPr="005155BD">
        <w:t>hets</w:t>
      </w:r>
      <w:r>
        <w:softHyphen/>
      </w:r>
      <w:r>
        <w:softHyphen/>
      </w:r>
      <w:r w:rsidRPr="005155BD">
        <w:t xml:space="preserve">ålder. </w:t>
      </w:r>
      <w:r>
        <w:t>Paragrafen är en särreglering i för</w:t>
      </w:r>
      <w:r>
        <w:softHyphen/>
        <w:t>hållande till vad som annars gäller enligt lagen för tvångsmedels</w:t>
      </w:r>
      <w:r>
        <w:softHyphen/>
        <w:t>använd</w:t>
      </w:r>
      <w:r>
        <w:softHyphen/>
        <w:t>ning i preventiv</w:t>
      </w:r>
      <w:r w:rsidR="00DC2C6C">
        <w:softHyphen/>
      </w:r>
      <w:r>
        <w:t>lags</w:t>
      </w:r>
      <w:r w:rsidR="00DC2C6C">
        <w:softHyphen/>
      </w:r>
      <w:r>
        <w:t xml:space="preserve">fallen mot en person som inte har fyllt 15 år. </w:t>
      </w:r>
    </w:p>
    <w:p w14:paraId="0536C5D0" w14:textId="017AD751" w:rsidR="00E856D8" w:rsidRDefault="00E856D8" w:rsidP="00E856D8">
      <w:pPr>
        <w:pStyle w:val="Brdtextmedindrag"/>
      </w:pPr>
      <w:r w:rsidRPr="003905FE">
        <w:t>Med bestämmelser om hemlig dataavläsning för för</w:t>
      </w:r>
      <w:r>
        <w:softHyphen/>
      </w:r>
      <w:r w:rsidRPr="003905FE">
        <w:t xml:space="preserve">hindrande av vissa särskilt allvarliga brott som tillämpas avseende någon som har fyllt 15 år avses de bestämmelser i lagen </w:t>
      </w:r>
      <w:r>
        <w:t>om tillstånd till hemlig data</w:t>
      </w:r>
      <w:r>
        <w:softHyphen/>
        <w:t>avläsning i pre</w:t>
      </w:r>
      <w:r w:rsidR="00F9135A">
        <w:softHyphen/>
      </w:r>
      <w:r>
        <w:t xml:space="preserve">ventivlagsfallen </w:t>
      </w:r>
      <w:r w:rsidRPr="003905FE">
        <w:t xml:space="preserve">som inte uttryckligen </w:t>
      </w:r>
      <w:r w:rsidR="00B35B58">
        <w:t xml:space="preserve">gäller </w:t>
      </w:r>
      <w:r w:rsidRPr="003905FE">
        <w:t xml:space="preserve">personer som </w:t>
      </w:r>
      <w:r w:rsidR="00B35B58">
        <w:t xml:space="preserve">är under </w:t>
      </w:r>
      <w:r w:rsidRPr="003905FE">
        <w:t>15</w:t>
      </w:r>
      <w:r>
        <w:t> </w:t>
      </w:r>
      <w:r w:rsidRPr="003905FE">
        <w:t xml:space="preserve">år. </w:t>
      </w:r>
      <w:r>
        <w:t>Det gäller såväl bestämmelser om under vilka förutsättningar ett tillstånd får beviljas som allmänna bestämmelser om t.ex. tillstånds</w:t>
      </w:r>
      <w:r>
        <w:softHyphen/>
        <w:t>prövning och genomförande av hemlig dataavläsning.</w:t>
      </w:r>
    </w:p>
    <w:p w14:paraId="214F6420" w14:textId="77777777" w:rsidR="00E856D8" w:rsidRDefault="00E856D8" w:rsidP="00E856D8">
      <w:pPr>
        <w:pStyle w:val="Brdtextmedindrag"/>
      </w:pPr>
      <w:r>
        <w:t>Den särskilda regleringen om sänkt straff</w:t>
      </w:r>
      <w:r>
        <w:softHyphen/>
        <w:t xml:space="preserve">barhetsålder </w:t>
      </w:r>
      <w:r w:rsidRPr="005155BD">
        <w:t xml:space="preserve">avser brott med minimistraff </w:t>
      </w:r>
      <w:r>
        <w:t xml:space="preserve">om </w:t>
      </w:r>
      <w:r w:rsidRPr="005155BD">
        <w:t xml:space="preserve">fängelse </w:t>
      </w:r>
      <w:r>
        <w:t>i</w:t>
      </w:r>
      <w:r w:rsidRPr="005155BD">
        <w:t xml:space="preserve"> fyra år eller mer. </w:t>
      </w:r>
      <w:r w:rsidRPr="003905FE">
        <w:t xml:space="preserve">Paragrafen innebär att tillstånd till </w:t>
      </w:r>
      <w:r>
        <w:t>hemlig dataavläsning i preventiv</w:t>
      </w:r>
      <w:r>
        <w:softHyphen/>
        <w:t>lags</w:t>
      </w:r>
      <w:r>
        <w:softHyphen/>
        <w:t xml:space="preserve">fallen </w:t>
      </w:r>
      <w:r w:rsidRPr="003905FE">
        <w:t xml:space="preserve">endast får beviljas om den brottsliga verksamheten innefattar ett brott som både </w:t>
      </w:r>
      <w:r>
        <w:t>omfattas av</w:t>
      </w:r>
      <w:r w:rsidRPr="003905FE">
        <w:t xml:space="preserve"> den tillämpliga tillstånds</w:t>
      </w:r>
      <w:r>
        <w:softHyphen/>
      </w:r>
      <w:r w:rsidRPr="003905FE">
        <w:t>bestäm</w:t>
      </w:r>
      <w:r>
        <w:softHyphen/>
      </w:r>
      <w:r w:rsidRPr="003905FE">
        <w:t xml:space="preserve">melsen och har ett minimistraff om fängelse i fyra år eller mer. </w:t>
      </w:r>
      <w:r w:rsidRPr="005155BD">
        <w:t>Situationer då den brottsliga verksamheten innefattar ett brott med lägre minimi</w:t>
      </w:r>
      <w:r>
        <w:softHyphen/>
      </w:r>
      <w:r w:rsidRPr="005155BD">
        <w:t>straff än fyra</w:t>
      </w:r>
      <w:r>
        <w:t> </w:t>
      </w:r>
      <w:r w:rsidRPr="005155BD">
        <w:t>år faller utanför tillämpningsområdet.</w:t>
      </w:r>
      <w:r>
        <w:t xml:space="preserve"> </w:t>
      </w:r>
      <w:r w:rsidRPr="003905FE">
        <w:t>I så</w:t>
      </w:r>
      <w:r>
        <w:softHyphen/>
      </w:r>
      <w:r w:rsidRPr="003905FE">
        <w:t xml:space="preserve">dana situationer finns det dock inget hinder mot att </w:t>
      </w:r>
      <w:r>
        <w:t>i stället tillämpa de bestämmelser om</w:t>
      </w:r>
      <w:r w:rsidRPr="003905FE">
        <w:t xml:space="preserve"> tillstånd till </w:t>
      </w:r>
      <w:r>
        <w:t>hemlig data</w:t>
      </w:r>
      <w:r>
        <w:softHyphen/>
        <w:t>avläsning i preventiv</w:t>
      </w:r>
      <w:r>
        <w:softHyphen/>
        <w:t>lagsfallen</w:t>
      </w:r>
      <w:r w:rsidRPr="003905FE">
        <w:t xml:space="preserve"> </w:t>
      </w:r>
      <w:r>
        <w:t>som gäller för någon som inte har fyllt 15 år</w:t>
      </w:r>
      <w:r w:rsidRPr="003905FE">
        <w:t>, om förut</w:t>
      </w:r>
      <w:r>
        <w:softHyphen/>
      </w:r>
      <w:r w:rsidRPr="003905FE">
        <w:t xml:space="preserve">sättningarna för det är uppfyllda. </w:t>
      </w:r>
    </w:p>
    <w:p w14:paraId="7DC0F5DD" w14:textId="77777777" w:rsidR="00E856D8" w:rsidRPr="008E3418" w:rsidRDefault="00E856D8" w:rsidP="00E856D8">
      <w:pPr>
        <w:pStyle w:val="Brdtextmedindrag"/>
      </w:pPr>
      <w:r>
        <w:t>Vid bedöm</w:t>
      </w:r>
      <w:r>
        <w:softHyphen/>
        <w:t>ningen av om hemlig dataavläsning ska få användas ska det alltid prövas om åtgärden är förenlig med de rättigheter som tillförsäkras ett barn enligt barnkonventionen. Det betyder att hänsyn ska tas till barnets bästa och att barnets rätt till sin integritet måste beaktas vid avvägningen mot det behov som finns av åtgärden.</w:t>
      </w:r>
    </w:p>
    <w:p w14:paraId="6EA5221C" w14:textId="77777777" w:rsidR="00E856D8" w:rsidRDefault="00E856D8" w:rsidP="00E856D8">
      <w:pPr>
        <w:pStyle w:val="Rubrik2"/>
      </w:pPr>
      <w:bookmarkStart w:id="433" w:name="_Toc219456003"/>
      <w:bookmarkStart w:id="434" w:name="_Toc220315295"/>
      <w:bookmarkStart w:id="435" w:name="_Toc233629824"/>
      <w:r w:rsidRPr="008E3418">
        <w:t>Förslag</w:t>
      </w:r>
      <w:r>
        <w:t>et</w:t>
      </w:r>
      <w:r w:rsidRPr="008E3418">
        <w:t xml:space="preserve"> till lag om ändring i lagen (2020:62) om hemlig dataavläsning</w:t>
      </w:r>
      <w:bookmarkEnd w:id="433"/>
      <w:bookmarkEnd w:id="434"/>
      <w:bookmarkEnd w:id="435"/>
    </w:p>
    <w:p w14:paraId="501A6BB4" w14:textId="1B497392" w:rsidR="00E856D8" w:rsidRPr="00F47BE8" w:rsidRDefault="00E856D8" w:rsidP="00E856D8">
      <w:pPr>
        <w:pStyle w:val="Brdtext"/>
        <w:rPr>
          <w:sz w:val="18"/>
          <w:szCs w:val="18"/>
        </w:rPr>
      </w:pPr>
      <w:r w:rsidRPr="00F47BE8">
        <w:rPr>
          <w:b/>
          <w:bCs/>
          <w:i/>
          <w:sz w:val="18"/>
          <w:szCs w:val="18"/>
        </w:rPr>
        <w:t>10 b §    </w:t>
      </w:r>
      <w:r w:rsidRPr="00F47BE8">
        <w:rPr>
          <w:i/>
          <w:iCs/>
          <w:sz w:val="18"/>
          <w:szCs w:val="18"/>
        </w:rPr>
        <w:t>I fråga om kommunikationsövervaknings- eller platsuppgifter som rör ett avläsningsbart infor</w:t>
      </w:r>
      <w:r w:rsidRPr="00F47BE8">
        <w:rPr>
          <w:i/>
          <w:iCs/>
          <w:sz w:val="18"/>
          <w:szCs w:val="18"/>
        </w:rPr>
        <w:softHyphen/>
        <w:t xml:space="preserve">mationssystem som används eller har använts av någon som </w:t>
      </w:r>
      <w:r w:rsidR="00DE2004">
        <w:rPr>
          <w:i/>
          <w:iCs/>
          <w:sz w:val="18"/>
          <w:szCs w:val="18"/>
        </w:rPr>
        <w:t>är</w:t>
      </w:r>
      <w:r w:rsidRPr="00F47BE8">
        <w:rPr>
          <w:i/>
          <w:iCs/>
          <w:sz w:val="18"/>
          <w:szCs w:val="18"/>
        </w:rPr>
        <w:t xml:space="preserve"> </w:t>
      </w:r>
      <w:r w:rsidR="00CC4AD0">
        <w:rPr>
          <w:i/>
          <w:iCs/>
          <w:sz w:val="18"/>
          <w:szCs w:val="18"/>
        </w:rPr>
        <w:t>14</w:t>
      </w:r>
      <w:r w:rsidRPr="00F47BE8" w:rsidDel="00DE2004">
        <w:rPr>
          <w:i/>
          <w:iCs/>
          <w:sz w:val="18"/>
          <w:szCs w:val="18"/>
        </w:rPr>
        <w:t> </w:t>
      </w:r>
      <w:r w:rsidRPr="00F47BE8">
        <w:rPr>
          <w:i/>
          <w:iCs/>
          <w:sz w:val="18"/>
          <w:szCs w:val="18"/>
        </w:rPr>
        <w:t xml:space="preserve">år </w:t>
      </w:r>
      <w:r>
        <w:rPr>
          <w:i/>
          <w:iCs/>
          <w:sz w:val="18"/>
          <w:szCs w:val="18"/>
        </w:rPr>
        <w:t>tillämpas</w:t>
      </w:r>
      <w:r w:rsidRPr="00F47BE8">
        <w:rPr>
          <w:i/>
          <w:iCs/>
          <w:sz w:val="18"/>
          <w:szCs w:val="18"/>
        </w:rPr>
        <w:t xml:space="preserve"> de bestäm</w:t>
      </w:r>
      <w:r w:rsidRPr="00F47BE8">
        <w:rPr>
          <w:i/>
          <w:iCs/>
          <w:sz w:val="18"/>
          <w:szCs w:val="18"/>
        </w:rPr>
        <w:softHyphen/>
        <w:t>melser om hemlig data</w:t>
      </w:r>
      <w:r w:rsidRPr="00F47BE8">
        <w:rPr>
          <w:i/>
          <w:iCs/>
          <w:sz w:val="18"/>
          <w:szCs w:val="18"/>
        </w:rPr>
        <w:softHyphen/>
        <w:t>avläs</w:t>
      </w:r>
      <w:r>
        <w:rPr>
          <w:i/>
          <w:iCs/>
          <w:sz w:val="18"/>
          <w:szCs w:val="18"/>
        </w:rPr>
        <w:softHyphen/>
      </w:r>
      <w:r w:rsidRPr="00F47BE8">
        <w:rPr>
          <w:i/>
          <w:iCs/>
          <w:sz w:val="18"/>
          <w:szCs w:val="18"/>
        </w:rPr>
        <w:t>ning för förebyggande, för</w:t>
      </w:r>
      <w:r w:rsidRPr="00F47BE8">
        <w:rPr>
          <w:i/>
          <w:iCs/>
          <w:sz w:val="18"/>
          <w:szCs w:val="18"/>
        </w:rPr>
        <w:softHyphen/>
        <w:t>hindrande och upptäckande av brottslig verk</w:t>
      </w:r>
      <w:r w:rsidRPr="00F47BE8">
        <w:rPr>
          <w:i/>
          <w:iCs/>
          <w:sz w:val="18"/>
          <w:szCs w:val="18"/>
        </w:rPr>
        <w:softHyphen/>
        <w:t xml:space="preserve">samhet som </w:t>
      </w:r>
      <w:r>
        <w:rPr>
          <w:i/>
          <w:iCs/>
          <w:sz w:val="18"/>
          <w:szCs w:val="18"/>
        </w:rPr>
        <w:t>gäller</w:t>
      </w:r>
      <w:r w:rsidRPr="00F47BE8">
        <w:rPr>
          <w:i/>
          <w:iCs/>
          <w:sz w:val="18"/>
          <w:szCs w:val="18"/>
        </w:rPr>
        <w:t xml:space="preserve"> </w:t>
      </w:r>
      <w:r w:rsidRPr="00F47BE8">
        <w:rPr>
          <w:i/>
          <w:sz w:val="18"/>
          <w:szCs w:val="18"/>
        </w:rPr>
        <w:t>av</w:t>
      </w:r>
      <w:r w:rsidRPr="00F47BE8">
        <w:rPr>
          <w:i/>
          <w:sz w:val="18"/>
          <w:szCs w:val="18"/>
        </w:rPr>
        <w:softHyphen/>
        <w:t>seende</w:t>
      </w:r>
      <w:r w:rsidRPr="00F47BE8">
        <w:rPr>
          <w:i/>
          <w:iCs/>
          <w:sz w:val="18"/>
          <w:szCs w:val="18"/>
        </w:rPr>
        <w:t xml:space="preserve"> någon </w:t>
      </w:r>
      <w:r w:rsidRPr="00F47BE8">
        <w:rPr>
          <w:i/>
          <w:iCs/>
          <w:sz w:val="18"/>
          <w:szCs w:val="18"/>
        </w:rPr>
        <w:lastRenderedPageBreak/>
        <w:t>som har fyllt 15 år, om den brottsliga verk</w:t>
      </w:r>
      <w:r>
        <w:rPr>
          <w:i/>
          <w:iCs/>
          <w:sz w:val="18"/>
          <w:szCs w:val="18"/>
        </w:rPr>
        <w:softHyphen/>
      </w:r>
      <w:r w:rsidRPr="00F47BE8">
        <w:rPr>
          <w:i/>
          <w:iCs/>
          <w:sz w:val="18"/>
          <w:szCs w:val="18"/>
        </w:rPr>
        <w:t>samheten inne</w:t>
      </w:r>
      <w:r>
        <w:rPr>
          <w:i/>
          <w:iCs/>
          <w:sz w:val="18"/>
          <w:szCs w:val="18"/>
        </w:rPr>
        <w:softHyphen/>
      </w:r>
      <w:r w:rsidRPr="00F47BE8">
        <w:rPr>
          <w:i/>
          <w:iCs/>
          <w:sz w:val="18"/>
          <w:szCs w:val="18"/>
        </w:rPr>
        <w:t>fattar ett brott som avses i 1 kap. 6 § andra stycket 1 brotts</w:t>
      </w:r>
      <w:r w:rsidRPr="00F47BE8">
        <w:rPr>
          <w:i/>
          <w:iCs/>
          <w:sz w:val="18"/>
          <w:szCs w:val="18"/>
        </w:rPr>
        <w:softHyphen/>
        <w:t>balken.</w:t>
      </w:r>
    </w:p>
    <w:p w14:paraId="20A2C903" w14:textId="77777777" w:rsidR="00E856D8" w:rsidRDefault="00E856D8" w:rsidP="00E856D8">
      <w:pPr>
        <w:pStyle w:val="Brdtextmedindrag"/>
      </w:pPr>
    </w:p>
    <w:p w14:paraId="20062BCB" w14:textId="74B8777A" w:rsidR="00E856D8" w:rsidRPr="00111552" w:rsidRDefault="00E856D8" w:rsidP="00E856D8">
      <w:pPr>
        <w:pStyle w:val="Brdtext"/>
      </w:pPr>
      <w:r w:rsidRPr="006F5FA5">
        <w:t>Paragrafen</w:t>
      </w:r>
      <w:r w:rsidRPr="00491C02">
        <w:t>, som är ny,</w:t>
      </w:r>
      <w:r w:rsidRPr="006F5FA5">
        <w:t xml:space="preserve"> reglerar förutsättningarna för att använda hemlig </w:t>
      </w:r>
      <w:r>
        <w:t>dataavläsning vid sådana förhållanden som kan ligga till grund för in</w:t>
      </w:r>
      <w:r>
        <w:softHyphen/>
        <w:t>hämtning enligt lagen (2012:278) om inhämtning av uppgifter om elek</w:t>
      </w:r>
      <w:r>
        <w:softHyphen/>
        <w:t>tronisk kommunikation i de brottsbekämpande myndigheternas underrätt</w:t>
      </w:r>
      <w:r>
        <w:softHyphen/>
        <w:t>elseverksamhet, de s.k. inhämtnings</w:t>
      </w:r>
      <w:r>
        <w:softHyphen/>
        <w:t xml:space="preserve">lagsfallen, när den som åtgärden avser </w:t>
      </w:r>
      <w:r w:rsidRPr="006F5FA5">
        <w:t xml:space="preserve">är 14 år och </w:t>
      </w:r>
      <w:r>
        <w:t xml:space="preserve">den brottsliga verksamheten </w:t>
      </w:r>
      <w:r w:rsidRPr="00111552">
        <w:t>inne</w:t>
      </w:r>
      <w:r w:rsidRPr="00111552">
        <w:softHyphen/>
        <w:t>fattar ett brott som omfattas av den särskilda regleringen om sänkt straff</w:t>
      </w:r>
      <w:r w:rsidRPr="00111552">
        <w:softHyphen/>
        <w:t>barhetsålder i 1</w:t>
      </w:r>
      <w:r w:rsidR="003B3B72">
        <w:t> </w:t>
      </w:r>
      <w:r w:rsidRPr="00111552">
        <w:t>kap. 6</w:t>
      </w:r>
      <w:r w:rsidR="003B3B72">
        <w:t> </w:t>
      </w:r>
      <w:r w:rsidRPr="00111552">
        <w:t>§ andra stycket brottsbalken. Övervägandena finns i avsnitt 6.3.</w:t>
      </w:r>
    </w:p>
    <w:p w14:paraId="27CACAF6" w14:textId="3EE74718" w:rsidR="00E856D8" w:rsidRDefault="00E856D8" w:rsidP="00E856D8">
      <w:pPr>
        <w:pStyle w:val="Brdtextmedindrag"/>
      </w:pPr>
      <w:r w:rsidRPr="00111552">
        <w:t>Av paragrafen framgår att tillstånd till hemlig dataavläsning i inhämt</w:t>
      </w:r>
      <w:r w:rsidRPr="00111552">
        <w:softHyphen/>
        <w:t>nings</w:t>
      </w:r>
      <w:r w:rsidRPr="00111552">
        <w:softHyphen/>
        <w:t>lagsfallen får beviljas mot personer som är 14</w:t>
      </w:r>
      <w:r w:rsidRPr="002015FD">
        <w:t xml:space="preserve"> år under samma förut</w:t>
      </w:r>
      <w:r w:rsidR="00DC2C6C">
        <w:softHyphen/>
      </w:r>
      <w:r w:rsidRPr="002015FD">
        <w:t xml:space="preserve">sättningar som </w:t>
      </w:r>
      <w:r>
        <w:t>gäller för</w:t>
      </w:r>
      <w:r w:rsidRPr="002015FD">
        <w:t xml:space="preserve"> personer som har fyllt 15 år, om den brottsliga verk</w:t>
      </w:r>
      <w:r w:rsidR="00DC2C6C">
        <w:softHyphen/>
      </w:r>
      <w:r>
        <w:softHyphen/>
      </w:r>
      <w:r w:rsidRPr="002015FD">
        <w:t>sam</w:t>
      </w:r>
      <w:r>
        <w:softHyphen/>
      </w:r>
      <w:r w:rsidRPr="002015FD">
        <w:t xml:space="preserve">heten innefattar ett brott som omfattas av </w:t>
      </w:r>
      <w:r>
        <w:t xml:space="preserve">den särskilda </w:t>
      </w:r>
      <w:r w:rsidRPr="002015FD">
        <w:t>reg</w:t>
      </w:r>
      <w:r w:rsidR="00DC2C6C">
        <w:softHyphen/>
      </w:r>
      <w:r w:rsidRPr="002015FD">
        <w:t xml:space="preserve">leringen om </w:t>
      </w:r>
      <w:r>
        <w:t xml:space="preserve">sänkt </w:t>
      </w:r>
      <w:r w:rsidRPr="002015FD">
        <w:t>straffbar</w:t>
      </w:r>
      <w:r>
        <w:softHyphen/>
      </w:r>
      <w:r w:rsidRPr="002015FD">
        <w:t xml:space="preserve">hetsålder. </w:t>
      </w:r>
      <w:r>
        <w:t>H</w:t>
      </w:r>
      <w:r w:rsidRPr="00C33EF1">
        <w:t>emlig dataavläsning enligt para</w:t>
      </w:r>
      <w:r>
        <w:softHyphen/>
      </w:r>
      <w:r w:rsidRPr="00C33EF1">
        <w:t xml:space="preserve">grafen </w:t>
      </w:r>
      <w:r>
        <w:t xml:space="preserve">får </w:t>
      </w:r>
      <w:r w:rsidRPr="00C33EF1">
        <w:t>endast avse kommunikationsövervaknings- eller plats</w:t>
      </w:r>
      <w:r>
        <w:softHyphen/>
      </w:r>
      <w:r w:rsidRPr="00C33EF1">
        <w:t>uppgifter som rör ett avläsnings</w:t>
      </w:r>
      <w:r>
        <w:softHyphen/>
      </w:r>
      <w:r w:rsidRPr="00C33EF1">
        <w:t>bart informationssystem som används eller har an</w:t>
      </w:r>
      <w:r w:rsidR="00DC2C6C">
        <w:softHyphen/>
      </w:r>
      <w:r w:rsidRPr="00C33EF1">
        <w:t xml:space="preserve">vänts av någon som </w:t>
      </w:r>
      <w:r w:rsidR="00DE2004">
        <w:t>är</w:t>
      </w:r>
      <w:r w:rsidRPr="00C33EF1">
        <w:t xml:space="preserve"> </w:t>
      </w:r>
      <w:r w:rsidR="00CC4AD0">
        <w:t>14</w:t>
      </w:r>
      <w:r>
        <w:t xml:space="preserve"> </w:t>
      </w:r>
      <w:r w:rsidRPr="00C33EF1">
        <w:t>år. Begreppet syftar på barnets faktiska tillgång till informationssystemet</w:t>
      </w:r>
      <w:r>
        <w:t>.</w:t>
      </w:r>
      <w:r w:rsidRPr="00C33EF1">
        <w:t xml:space="preserve"> </w:t>
      </w:r>
      <w:r w:rsidRPr="00BD6004">
        <w:t>Med bestämmelser om hemlig dataavläsning för före</w:t>
      </w:r>
      <w:r>
        <w:softHyphen/>
      </w:r>
      <w:r w:rsidRPr="00BD6004">
        <w:t>byggande, förhindrande och upptäckande av brotts</w:t>
      </w:r>
      <w:r>
        <w:softHyphen/>
      </w:r>
      <w:r w:rsidRPr="00BD6004">
        <w:t xml:space="preserve">lig verksamhet som tillämpas avseende någon som har fyllt 15 år avses de bestämmelser i lagen om tillstånd till hemlig dataavläsning i </w:t>
      </w:r>
      <w:r>
        <w:t>inhämtnings</w:t>
      </w:r>
      <w:r>
        <w:softHyphen/>
        <w:t>lagsfallen</w:t>
      </w:r>
      <w:r w:rsidRPr="00BD6004">
        <w:t xml:space="preserve"> som inte uttryckligen anger att de ska tillämpas mot personer som inte har fyllt 15</w:t>
      </w:r>
      <w:r>
        <w:t> </w:t>
      </w:r>
      <w:r w:rsidRPr="00BD6004">
        <w:t>år.</w:t>
      </w:r>
      <w:r>
        <w:t xml:space="preserve"> </w:t>
      </w:r>
      <w:r w:rsidRPr="00BC1987">
        <w:t>Det gäller såväl bestämmelser om under vilka för</w:t>
      </w:r>
      <w:r w:rsidR="00DC2C6C">
        <w:softHyphen/>
      </w:r>
      <w:r w:rsidRPr="00BC1987">
        <w:t>utsättningar ett tillstånd får beviljas som allmänna bestämmelser om t.ex. tillstånds</w:t>
      </w:r>
      <w:r w:rsidR="00DE2004">
        <w:softHyphen/>
      </w:r>
      <w:r w:rsidRPr="00BC1987">
        <w:t xml:space="preserve">prövning och genomförande av hemlig dataavläsning. </w:t>
      </w:r>
      <w:r>
        <w:t>Den sär</w:t>
      </w:r>
      <w:r w:rsidR="00DC2C6C">
        <w:softHyphen/>
      </w:r>
      <w:r>
        <w:t xml:space="preserve">skilda regleringen om sänkt straffbarhetsålder </w:t>
      </w:r>
      <w:r w:rsidRPr="002015FD">
        <w:t>avser brott med minimi</w:t>
      </w:r>
      <w:r>
        <w:softHyphen/>
      </w:r>
      <w:r w:rsidRPr="002015FD">
        <w:t xml:space="preserve">straff </w:t>
      </w:r>
      <w:r>
        <w:t xml:space="preserve">om </w:t>
      </w:r>
      <w:r w:rsidRPr="002015FD">
        <w:t xml:space="preserve">fängelse </w:t>
      </w:r>
      <w:r>
        <w:t>i</w:t>
      </w:r>
      <w:r w:rsidRPr="002015FD">
        <w:t xml:space="preserve"> fyra år eller mer. </w:t>
      </w:r>
      <w:r w:rsidRPr="00BD6004">
        <w:t>Paragrafen innebär att tillstånd till hem</w:t>
      </w:r>
      <w:r w:rsidR="00DC2C6C">
        <w:softHyphen/>
      </w:r>
      <w:r w:rsidRPr="00BD6004">
        <w:t xml:space="preserve">lig dataavläsning i </w:t>
      </w:r>
      <w:r>
        <w:t>inhämtnings</w:t>
      </w:r>
      <w:r>
        <w:softHyphen/>
        <w:t>lags</w:t>
      </w:r>
      <w:r w:rsidRPr="00BD6004">
        <w:t xml:space="preserve">fallen endast får beviljas om den brottsliga verksamheten innefattar ett brott som både </w:t>
      </w:r>
      <w:r>
        <w:t>omfattas av</w:t>
      </w:r>
      <w:r w:rsidRPr="00BD6004">
        <w:t xml:space="preserve"> den tillämpliga tillståndsbestämmelsen och har ett minimi</w:t>
      </w:r>
      <w:r>
        <w:softHyphen/>
      </w:r>
      <w:r w:rsidRPr="00BD6004">
        <w:t xml:space="preserve">straff om fängelse i fyra år eller mer. </w:t>
      </w:r>
      <w:r w:rsidRPr="002015FD">
        <w:t>Situationer då den brottsliga verk</w:t>
      </w:r>
      <w:r>
        <w:softHyphen/>
      </w:r>
      <w:r w:rsidRPr="002015FD">
        <w:t>sam</w:t>
      </w:r>
      <w:r>
        <w:softHyphen/>
      </w:r>
      <w:r w:rsidRPr="002015FD">
        <w:t>heten inne</w:t>
      </w:r>
      <w:r>
        <w:softHyphen/>
      </w:r>
      <w:r w:rsidRPr="002015FD">
        <w:t>fattar ett brott med lägre minimistraff än fyra år faller utan</w:t>
      </w:r>
      <w:r>
        <w:softHyphen/>
      </w:r>
      <w:r w:rsidRPr="002015FD">
        <w:t>för tillämpnings</w:t>
      </w:r>
      <w:r>
        <w:softHyphen/>
      </w:r>
      <w:r w:rsidRPr="002015FD">
        <w:t>området.</w:t>
      </w:r>
    </w:p>
    <w:p w14:paraId="29D90C65" w14:textId="77777777" w:rsidR="00E856D8" w:rsidRDefault="00E856D8" w:rsidP="00E856D8">
      <w:pPr>
        <w:pStyle w:val="Brdtextmedindrag"/>
      </w:pPr>
      <w:r>
        <w:t>Vid bedöm</w:t>
      </w:r>
      <w:r>
        <w:softHyphen/>
        <w:t>ningen av om hemlig data</w:t>
      </w:r>
      <w:r>
        <w:softHyphen/>
        <w:t>avläsning ska få användas ska det alltid prövas om åtgärden är förenlig med de rättigheter som tillförsäkras ett barn enligt barnkonventionen. Det betyder att hänsyn ska tas till barnets bästa och att barnets rätt till sin integritet måste beaktas vid avvägningen mot det behov som finns av åtgärden.</w:t>
      </w:r>
    </w:p>
    <w:p w14:paraId="06BD4E0B" w14:textId="77777777" w:rsidR="00E856D8" w:rsidRPr="00F47BE8" w:rsidRDefault="00E856D8" w:rsidP="00E856D8">
      <w:pPr>
        <w:pStyle w:val="Rubrik4utannumrering"/>
      </w:pPr>
      <w:r w:rsidRPr="008C49AF">
        <w:t>Ikraftträdande</w:t>
      </w:r>
    </w:p>
    <w:p w14:paraId="2767BD2F" w14:textId="77777777" w:rsidR="00E856D8" w:rsidRPr="00F47BE8" w:rsidRDefault="00E856D8" w:rsidP="00E856D8">
      <w:pPr>
        <w:pStyle w:val="Brdtextmedindrag"/>
        <w:keepNext/>
        <w:rPr>
          <w:sz w:val="18"/>
          <w:szCs w:val="18"/>
        </w:rPr>
      </w:pPr>
      <w:r w:rsidRPr="00F47BE8">
        <w:rPr>
          <w:sz w:val="18"/>
          <w:szCs w:val="18"/>
        </w:rPr>
        <w:t>Denna lag träder i kraft den 1 oktober 2030.</w:t>
      </w:r>
    </w:p>
    <w:p w14:paraId="51D18EF6" w14:textId="77777777" w:rsidR="00E856D8" w:rsidRDefault="00E856D8" w:rsidP="00E856D8">
      <w:pPr>
        <w:pStyle w:val="Brdtext"/>
      </w:pPr>
    </w:p>
    <w:p w14:paraId="6F6659DE" w14:textId="77777777" w:rsidR="00E856D8" w:rsidRPr="00111552" w:rsidRDefault="00E856D8" w:rsidP="00E856D8">
      <w:pPr>
        <w:pStyle w:val="Brdtext"/>
      </w:pPr>
      <w:r w:rsidRPr="00111552">
        <w:t>Övervägandena finns i avsnitt 12.</w:t>
      </w:r>
    </w:p>
    <w:p w14:paraId="44928612" w14:textId="7B9636DD" w:rsidR="00E856D8" w:rsidRPr="0085799A" w:rsidRDefault="00E856D8" w:rsidP="00E856D8">
      <w:pPr>
        <w:pStyle w:val="Brdtextmedindrag"/>
      </w:pPr>
      <w:r w:rsidRPr="00111552">
        <w:t>Att paragrafen träder i kraft den 1 oktober 2030 innebär att paragrafen träder i kraft samma dag som</w:t>
      </w:r>
      <w:r w:rsidRPr="007F0B76">
        <w:t xml:space="preserve"> 10 a §, som gäller tillstånd till hemlig data</w:t>
      </w:r>
      <w:r>
        <w:softHyphen/>
      </w:r>
      <w:r w:rsidRPr="007F0B76">
        <w:t xml:space="preserve">avläsning när den </w:t>
      </w:r>
      <w:r>
        <w:t xml:space="preserve">som </w:t>
      </w:r>
      <w:r w:rsidRPr="007F0B76">
        <w:t>åtgärden avser</w:t>
      </w:r>
      <w:r>
        <w:t xml:space="preserve"> </w:t>
      </w:r>
      <w:r w:rsidRPr="007F0B76">
        <w:t xml:space="preserve">inte </w:t>
      </w:r>
      <w:r>
        <w:t>har fyllt 15 år</w:t>
      </w:r>
      <w:r w:rsidRPr="007F0B76">
        <w:t>, upphör att gälla</w:t>
      </w:r>
      <w:r>
        <w:t xml:space="preserve"> </w:t>
      </w:r>
      <w:r w:rsidRPr="009C09F7">
        <w:t xml:space="preserve">(se </w:t>
      </w:r>
      <w:r w:rsidR="00B35B58" w:rsidRPr="00B35B58">
        <w:t>SFS 2025:870</w:t>
      </w:r>
      <w:r w:rsidRPr="009C09F7">
        <w:t>)</w:t>
      </w:r>
      <w:r w:rsidRPr="007F0B76">
        <w:t>.</w:t>
      </w:r>
      <w:r w:rsidRPr="00491C02">
        <w:t xml:space="preserve"> </w:t>
      </w:r>
    </w:p>
    <w:p w14:paraId="442E3416" w14:textId="77777777" w:rsidR="00E856D8" w:rsidRPr="0085799A" w:rsidRDefault="00E856D8" w:rsidP="00E856D8">
      <w:pPr>
        <w:pStyle w:val="Rubrik2"/>
      </w:pPr>
      <w:bookmarkStart w:id="436" w:name="_Toc219456008"/>
      <w:bookmarkStart w:id="437" w:name="_Toc219900160"/>
      <w:bookmarkStart w:id="438" w:name="_Toc167088752"/>
      <w:bookmarkStart w:id="439" w:name="_Toc195705001"/>
      <w:bookmarkStart w:id="440" w:name="_Toc216271654"/>
      <w:bookmarkStart w:id="441" w:name="_Toc219456012"/>
      <w:bookmarkStart w:id="442" w:name="_Toc220315296"/>
      <w:bookmarkStart w:id="443" w:name="_Toc233629825"/>
      <w:bookmarkEnd w:id="436"/>
      <w:bookmarkEnd w:id="437"/>
      <w:r w:rsidRPr="0085799A">
        <w:lastRenderedPageBreak/>
        <w:t>Förslaget till lag om ändring i lagen (2020:616) om verkställighet av ungdomsövervakning</w:t>
      </w:r>
      <w:bookmarkEnd w:id="438"/>
      <w:bookmarkEnd w:id="439"/>
      <w:bookmarkEnd w:id="440"/>
      <w:bookmarkEnd w:id="441"/>
      <w:bookmarkEnd w:id="442"/>
      <w:bookmarkEnd w:id="443"/>
    </w:p>
    <w:p w14:paraId="3DFC94AA" w14:textId="02AC9535" w:rsidR="00B35B58" w:rsidRPr="003B2D08" w:rsidRDefault="00B35B58" w:rsidP="00B35B58">
      <w:pPr>
        <w:pStyle w:val="Brdtext"/>
        <w:rPr>
          <w:sz w:val="18"/>
        </w:rPr>
      </w:pPr>
      <w:r>
        <w:rPr>
          <w:b/>
          <w:sz w:val="18"/>
        </w:rPr>
        <w:t>1</w:t>
      </w:r>
      <w:r w:rsidRPr="003B2D08">
        <w:rPr>
          <w:b/>
          <w:sz w:val="18"/>
        </w:rPr>
        <w:t> §    </w:t>
      </w:r>
      <w:r w:rsidRPr="00BC621A">
        <w:rPr>
          <w:sz w:val="18"/>
        </w:rPr>
        <w:t>Denna lag innehåller bestämmelser om verkställighet av ungdoms</w:t>
      </w:r>
      <w:r>
        <w:rPr>
          <w:sz w:val="18"/>
        </w:rPr>
        <w:softHyphen/>
      </w:r>
      <w:r w:rsidRPr="00BC621A">
        <w:rPr>
          <w:sz w:val="18"/>
        </w:rPr>
        <w:t>över</w:t>
      </w:r>
      <w:r w:rsidR="008C49AF">
        <w:rPr>
          <w:sz w:val="18"/>
        </w:rPr>
        <w:softHyphen/>
      </w:r>
      <w:r w:rsidRPr="00BC621A">
        <w:rPr>
          <w:sz w:val="18"/>
        </w:rPr>
        <w:t>vakning enligt 32</w:t>
      </w:r>
      <w:r w:rsidR="003B3B72">
        <w:rPr>
          <w:sz w:val="18"/>
        </w:rPr>
        <w:t> </w:t>
      </w:r>
      <w:r w:rsidRPr="00BC621A">
        <w:rPr>
          <w:sz w:val="18"/>
        </w:rPr>
        <w:t xml:space="preserve">kap. </w:t>
      </w:r>
      <w:r w:rsidRPr="00F9135A">
        <w:rPr>
          <w:i/>
          <w:sz w:val="18"/>
        </w:rPr>
        <w:t>3</w:t>
      </w:r>
      <w:r w:rsidR="003B3B72" w:rsidRPr="00F9135A">
        <w:rPr>
          <w:i/>
          <w:sz w:val="18"/>
        </w:rPr>
        <w:t> </w:t>
      </w:r>
      <w:r w:rsidRPr="00F9135A">
        <w:rPr>
          <w:i/>
          <w:sz w:val="18"/>
        </w:rPr>
        <w:t>§</w:t>
      </w:r>
      <w:r w:rsidRPr="00BC621A">
        <w:rPr>
          <w:sz w:val="18"/>
        </w:rPr>
        <w:t xml:space="preserve"> brottsbalken</w:t>
      </w:r>
      <w:r>
        <w:rPr>
          <w:sz w:val="18"/>
        </w:rPr>
        <w:t>.</w:t>
      </w:r>
    </w:p>
    <w:p w14:paraId="1DE00145" w14:textId="77777777" w:rsidR="00B35B58" w:rsidRDefault="00B35B58" w:rsidP="00B35B58">
      <w:pPr>
        <w:pStyle w:val="Brdtext"/>
        <w:rPr>
          <w:b/>
          <w:sz w:val="18"/>
        </w:rPr>
      </w:pPr>
    </w:p>
    <w:p w14:paraId="359D80CB" w14:textId="77777777" w:rsidR="00B35B58" w:rsidRDefault="00B35B58" w:rsidP="00B35B58">
      <w:pPr>
        <w:pStyle w:val="Brdtext"/>
      </w:pPr>
      <w:r>
        <w:t>Paragrafen anger lagens innehåll. Övervägandena finns i avsnitt 10.2.</w:t>
      </w:r>
    </w:p>
    <w:p w14:paraId="51A43AF2" w14:textId="4189709D" w:rsidR="00B35B58" w:rsidRPr="00F9135A" w:rsidRDefault="00B35B58" w:rsidP="00F9135A">
      <w:pPr>
        <w:pStyle w:val="Brdtextmedindrag"/>
      </w:pPr>
      <w:r>
        <w:t xml:space="preserve">I paragrafen </w:t>
      </w:r>
      <w:r w:rsidR="00F9135A">
        <w:t xml:space="preserve">görs en följdändring med anledning av att </w:t>
      </w:r>
      <w:r>
        <w:t>bestämmelse</w:t>
      </w:r>
      <w:r w:rsidR="00F9135A">
        <w:t>n</w:t>
      </w:r>
      <w:r>
        <w:t xml:space="preserve"> i brotts</w:t>
      </w:r>
      <w:r>
        <w:softHyphen/>
        <w:t>balken som anger förutsättningarna för att döma ut ungdoms</w:t>
      </w:r>
      <w:r>
        <w:softHyphen/>
        <w:t>över</w:t>
      </w:r>
      <w:r w:rsidR="004C1362">
        <w:softHyphen/>
      </w:r>
      <w:r>
        <w:t>vakning</w:t>
      </w:r>
      <w:r w:rsidR="00F9135A">
        <w:t xml:space="preserve"> får en ny beteckning</w:t>
      </w:r>
      <w:r>
        <w:t>.</w:t>
      </w:r>
    </w:p>
    <w:p w14:paraId="6199AC71" w14:textId="77777777" w:rsidR="00B35B58" w:rsidRPr="00F9135A" w:rsidRDefault="00B35B58" w:rsidP="00F9135A">
      <w:pPr>
        <w:pStyle w:val="Brdtextmedindrag"/>
      </w:pPr>
    </w:p>
    <w:p w14:paraId="3B90F7C6" w14:textId="628CE118" w:rsidR="00E856D8" w:rsidRPr="003B2D08" w:rsidRDefault="00E856D8" w:rsidP="00E856D8">
      <w:pPr>
        <w:pStyle w:val="Brdtext"/>
        <w:rPr>
          <w:sz w:val="18"/>
        </w:rPr>
      </w:pPr>
      <w:r w:rsidRPr="003B2D08">
        <w:rPr>
          <w:b/>
          <w:sz w:val="18"/>
        </w:rPr>
        <w:t>8 §    </w:t>
      </w:r>
      <w:r w:rsidRPr="003B2D08">
        <w:rPr>
          <w:sz w:val="18"/>
        </w:rPr>
        <w:t>Kriminalvården ska förordna en särskild koordinator för den dömde. Koordi</w:t>
      </w:r>
      <w:r>
        <w:rPr>
          <w:sz w:val="18"/>
        </w:rPr>
        <w:softHyphen/>
      </w:r>
      <w:r w:rsidRPr="003B2D08">
        <w:rPr>
          <w:sz w:val="18"/>
        </w:rPr>
        <w:t>natorn ska hålla regelbunden kontakt med den dömde och träffa honom eller henne under verkställigheten samt genom kontroll, stöd och hjälp verka för att verk</w:t>
      </w:r>
      <w:r>
        <w:rPr>
          <w:sz w:val="18"/>
        </w:rPr>
        <w:softHyphen/>
      </w:r>
      <w:r w:rsidRPr="003B2D08">
        <w:rPr>
          <w:sz w:val="18"/>
        </w:rPr>
        <w:t>ställighetsplanen följs.</w:t>
      </w:r>
    </w:p>
    <w:p w14:paraId="437E4138" w14:textId="77777777" w:rsidR="00E856D8" w:rsidRPr="003B2D08" w:rsidRDefault="00E856D8" w:rsidP="00E856D8">
      <w:pPr>
        <w:pStyle w:val="Brdtextmedindrag"/>
        <w:rPr>
          <w:sz w:val="18"/>
        </w:rPr>
      </w:pPr>
      <w:r w:rsidRPr="003B2D08">
        <w:rPr>
          <w:i/>
          <w:iCs/>
          <w:sz w:val="18"/>
        </w:rPr>
        <w:t>Kriminalvården får förordna en eller flera personer att biträda koordinatorn i syfte att motverka att den dömde återfaller i brott eller på annat sätt utvecklas ogynnsamt (biträdande koordi</w:t>
      </w:r>
      <w:r w:rsidRPr="003B2D08">
        <w:rPr>
          <w:i/>
          <w:iCs/>
          <w:sz w:val="18"/>
        </w:rPr>
        <w:softHyphen/>
        <w:t>nator).</w:t>
      </w:r>
    </w:p>
    <w:p w14:paraId="5D98D676" w14:textId="77777777" w:rsidR="00E856D8" w:rsidRDefault="00E856D8" w:rsidP="00E856D8">
      <w:pPr>
        <w:pStyle w:val="Brdtext"/>
      </w:pPr>
    </w:p>
    <w:p w14:paraId="4B6853E5" w14:textId="77777777" w:rsidR="00E856D8" w:rsidRPr="00111552" w:rsidRDefault="00E856D8" w:rsidP="00E856D8">
      <w:pPr>
        <w:pStyle w:val="Brdtext"/>
      </w:pPr>
      <w:r w:rsidRPr="0085799A">
        <w:t xml:space="preserve">Paragrafen </w:t>
      </w:r>
      <w:r w:rsidRPr="00F57461">
        <w:t>reglerar koordinator</w:t>
      </w:r>
      <w:r>
        <w:t>er vid ungdomsövervakning</w:t>
      </w:r>
      <w:r w:rsidRPr="00F57461">
        <w:t xml:space="preserve"> </w:t>
      </w:r>
      <w:r w:rsidRPr="00111552">
        <w:t>och anger en koordina</w:t>
      </w:r>
      <w:r w:rsidRPr="00111552">
        <w:softHyphen/>
        <w:t>tors huvudsakliga uppgifter. Över</w:t>
      </w:r>
      <w:r w:rsidRPr="00111552">
        <w:softHyphen/>
        <w:t>vägan</w:t>
      </w:r>
      <w:r w:rsidRPr="00111552">
        <w:softHyphen/>
        <w:t>dena finns i avsnitt 10.1.</w:t>
      </w:r>
    </w:p>
    <w:p w14:paraId="7C6748A9" w14:textId="77777777" w:rsidR="00E856D8" w:rsidRDefault="00E856D8" w:rsidP="00E856D8">
      <w:pPr>
        <w:pStyle w:val="Brdtextmedindrag"/>
      </w:pPr>
      <w:r w:rsidRPr="00111552">
        <w:t xml:space="preserve">Av </w:t>
      </w:r>
      <w:r w:rsidRPr="00111552">
        <w:rPr>
          <w:i/>
          <w:iCs/>
        </w:rPr>
        <w:t>andra stycket</w:t>
      </w:r>
      <w:r w:rsidRPr="00111552">
        <w:t>, som är nytt, framgår att Kriminalvården får förordna en eller flera biträdande koordinatorer i syfte att motverka att den dömde återfaller i brott eller på annat sätt utvecklas ogynn</w:t>
      </w:r>
      <w:r w:rsidRPr="00111552">
        <w:softHyphen/>
        <w:t>samt. Det kan vara viktigt för den dömde att på ett strukturerat sätt möta fler personer än</w:t>
      </w:r>
      <w:r w:rsidRPr="00786A66">
        <w:t xml:space="preserve"> den </w:t>
      </w:r>
      <w:r>
        <w:t xml:space="preserve">särskilda </w:t>
      </w:r>
      <w:r w:rsidRPr="00786A66">
        <w:t>koordinator</w:t>
      </w:r>
      <w:r>
        <w:t>n</w:t>
      </w:r>
      <w:r w:rsidRPr="00786A66">
        <w:t xml:space="preserve"> som kan bidra med nya perspektiv och tankar kring hur den dömde kan utvecklas </w:t>
      </w:r>
      <w:r>
        <w:t xml:space="preserve">på ett </w:t>
      </w:r>
      <w:r w:rsidRPr="00786A66">
        <w:t>positivt</w:t>
      </w:r>
      <w:r>
        <w:t xml:space="preserve"> sätt</w:t>
      </w:r>
      <w:r w:rsidRPr="00786A66">
        <w:t>.</w:t>
      </w:r>
      <w:r>
        <w:t xml:space="preserve"> Den som förordnas kan vara såväl en anställd inom Kriminalvården som en lekman. I normalfallet – då den särskilda koordinatorn är anställd inom Kriminalvården – bör dock den biträdande koordinatorn vara en lekman.</w:t>
      </w:r>
      <w:r w:rsidRPr="00786A66">
        <w:t xml:space="preserve"> </w:t>
      </w:r>
      <w:r w:rsidRPr="0077422B">
        <w:t xml:space="preserve">Den biträdande </w:t>
      </w:r>
      <w:r>
        <w:t>koordi</w:t>
      </w:r>
      <w:r>
        <w:softHyphen/>
        <w:t>natorn</w:t>
      </w:r>
      <w:r w:rsidRPr="0077422B">
        <w:t xml:space="preserve"> bör</w:t>
      </w:r>
      <w:r>
        <w:t xml:space="preserve"> kunna få såväl ett bredare uppdrag att </w:t>
      </w:r>
      <w:r w:rsidRPr="00241180">
        <w:t>kontroll</w:t>
      </w:r>
      <w:r>
        <w:t>era</w:t>
      </w:r>
      <w:r w:rsidRPr="00241180">
        <w:t>, stöd</w:t>
      </w:r>
      <w:r>
        <w:t>ja</w:t>
      </w:r>
      <w:r w:rsidRPr="00241180">
        <w:t xml:space="preserve"> och hjälp</w:t>
      </w:r>
      <w:r>
        <w:t xml:space="preserve">a den dömde som </w:t>
      </w:r>
      <w:r w:rsidRPr="0077422B">
        <w:t>ett mer specifikt uppdrag, exempelvis att hjälpa den dömde att ta sig närmare arbetsmarknaden eller att komma in i en fritids</w:t>
      </w:r>
      <w:r>
        <w:softHyphen/>
      </w:r>
      <w:r w:rsidRPr="0077422B">
        <w:t>sysselsättning som innebär fler sociala kontakter.</w:t>
      </w:r>
      <w:r>
        <w:t xml:space="preserve"> Det är den dömdes be</w:t>
      </w:r>
      <w:r>
        <w:softHyphen/>
        <w:t>hov av åtgärder för att motverka återfall i brott eller annan ogynnsam utveckling som är avgörande för uppdragets utformning.</w:t>
      </w:r>
      <w:r w:rsidRPr="00786A66">
        <w:t xml:space="preserve"> </w:t>
      </w:r>
      <w:r>
        <w:t xml:space="preserve">En biträdande koordinator kan exempelvis förordnas om </w:t>
      </w:r>
      <w:r w:rsidRPr="0077422B">
        <w:t xml:space="preserve">den dömde måste företa längre resor för att träffa </w:t>
      </w:r>
      <w:r>
        <w:t xml:space="preserve">den särskilda </w:t>
      </w:r>
      <w:r w:rsidRPr="0077422B">
        <w:t xml:space="preserve">koordinatorn </w:t>
      </w:r>
      <w:r>
        <w:t>och ett sådant förordnade skulle leda till effektivare stöd och hjälp till den dömde. Det kan även vara aktuellt att förordna en biträdande koordinator vid längre verkställigheter då det i slutet av verkställigheten framkommer att den dömde behöver ytterligare stöd och hjälp. Bestämmelsen tillåter att flera biträdande koordinatorer förordnas för den dömde. Detta bör dock förekomma endast i undantagsfall, t.ex. om den dömde har ett särskilt behov av stöd och tillfälligt vistas på annan ort på grund av placering på behandlingshem.</w:t>
      </w:r>
    </w:p>
    <w:p w14:paraId="215B7EBF" w14:textId="77777777" w:rsidR="00E856D8" w:rsidRPr="0085799A" w:rsidRDefault="00E856D8" w:rsidP="00E856D8">
      <w:pPr>
        <w:pStyle w:val="Brdtextmedindrag"/>
      </w:pPr>
    </w:p>
    <w:p w14:paraId="4E1A28E6" w14:textId="77777777" w:rsidR="00E856D8" w:rsidRPr="006C66FB" w:rsidRDefault="00E856D8" w:rsidP="00E856D8">
      <w:pPr>
        <w:pStyle w:val="Brdtext"/>
        <w:rPr>
          <w:sz w:val="18"/>
        </w:rPr>
      </w:pPr>
      <w:r w:rsidRPr="003B2D08">
        <w:rPr>
          <w:b/>
          <w:sz w:val="18"/>
        </w:rPr>
        <w:t>18 §   </w:t>
      </w:r>
      <w:r>
        <w:rPr>
          <w:b/>
          <w:sz w:val="18"/>
        </w:rPr>
        <w:t> </w:t>
      </w:r>
      <w:r w:rsidRPr="006C66FB">
        <w:rPr>
          <w:sz w:val="18"/>
        </w:rPr>
        <w:t xml:space="preserve">Under verkställigheten ska den dömde vara förbjuden att vistas utanför bostaden under kvällar och nätter mot </w:t>
      </w:r>
      <w:r w:rsidRPr="006C66FB">
        <w:rPr>
          <w:i/>
          <w:iCs/>
          <w:sz w:val="18"/>
        </w:rPr>
        <w:t>fredag</w:t>
      </w:r>
      <w:r w:rsidRPr="003D5E37">
        <w:rPr>
          <w:i/>
          <w:sz w:val="18"/>
        </w:rPr>
        <w:t>,</w:t>
      </w:r>
      <w:r w:rsidRPr="006C66FB">
        <w:rPr>
          <w:sz w:val="18"/>
        </w:rPr>
        <w:t xml:space="preserve"> lördag, söndag och måndag, från klockan arton på kvällen till klockan sju på morgonen. </w:t>
      </w:r>
      <w:r w:rsidRPr="006C66FB">
        <w:rPr>
          <w:i/>
          <w:iCs/>
          <w:sz w:val="18"/>
        </w:rPr>
        <w:t>Om det bedöms lämpligt, får förbudet att vistas utanför bostaden under kvällen och natten mot fredag i stället gälla kvällen och natten mot tisdag, onsdag eller torsdag.</w:t>
      </w:r>
      <w:r w:rsidRPr="006C66FB">
        <w:rPr>
          <w:sz w:val="18"/>
        </w:rPr>
        <w:t xml:space="preserve"> </w:t>
      </w:r>
    </w:p>
    <w:p w14:paraId="5C9FCC48" w14:textId="77777777" w:rsidR="00E856D8" w:rsidRPr="006C66FB" w:rsidRDefault="00E856D8" w:rsidP="00E856D8">
      <w:pPr>
        <w:pStyle w:val="Brdtextmedindrag"/>
        <w:rPr>
          <w:sz w:val="18"/>
          <w:szCs w:val="18"/>
        </w:rPr>
      </w:pPr>
      <w:r w:rsidRPr="006C66FB">
        <w:rPr>
          <w:sz w:val="18"/>
          <w:szCs w:val="18"/>
        </w:rPr>
        <w:lastRenderedPageBreak/>
        <w:t>Om ett förbud enligt första stycket inte bedöms lämpligt med hänsyn till den dömdes personliga förhållanden eller om en annan inskränkning i rörelsefriheten annars bedöms vara mer ändamålsenlig, får förbudet ersättas med</w:t>
      </w:r>
    </w:p>
    <w:p w14:paraId="796CBFFE" w14:textId="62BFF3E2" w:rsidR="00E856D8" w:rsidRPr="00F37F48" w:rsidRDefault="00E856D8" w:rsidP="00E856D8">
      <w:pPr>
        <w:pStyle w:val="Numreradlista"/>
        <w:numPr>
          <w:ilvl w:val="0"/>
          <w:numId w:val="0"/>
        </w:numPr>
        <w:ind w:left="284"/>
        <w:rPr>
          <w:sz w:val="18"/>
          <w:szCs w:val="18"/>
        </w:rPr>
      </w:pPr>
      <w:r w:rsidRPr="00F37F48">
        <w:rPr>
          <w:sz w:val="18"/>
          <w:szCs w:val="18"/>
        </w:rPr>
        <w:t>1.</w:t>
      </w:r>
      <w:r w:rsidR="008C49AF">
        <w:rPr>
          <w:sz w:val="18"/>
          <w:szCs w:val="18"/>
        </w:rPr>
        <w:t> </w:t>
      </w:r>
      <w:r w:rsidRPr="00F37F48">
        <w:rPr>
          <w:sz w:val="18"/>
          <w:szCs w:val="18"/>
        </w:rPr>
        <w:t>ett förbud att under vissa tider vistas på en särskilt angiven plats eller inom ett särskilt angivet område,</w:t>
      </w:r>
    </w:p>
    <w:p w14:paraId="5C0E6B4F" w14:textId="77777777" w:rsidR="00E856D8" w:rsidRPr="00F37F48" w:rsidRDefault="00E856D8" w:rsidP="00E856D8">
      <w:pPr>
        <w:pStyle w:val="Numreradlista"/>
        <w:numPr>
          <w:ilvl w:val="0"/>
          <w:numId w:val="0"/>
        </w:numPr>
        <w:ind w:left="284"/>
        <w:rPr>
          <w:sz w:val="18"/>
          <w:szCs w:val="18"/>
        </w:rPr>
      </w:pPr>
      <w:r w:rsidRPr="00F37F48">
        <w:rPr>
          <w:sz w:val="18"/>
          <w:szCs w:val="18"/>
        </w:rPr>
        <w:t>2. ett förbud att under vissa tider lämna ett särskilt angivet område, eller</w:t>
      </w:r>
    </w:p>
    <w:p w14:paraId="30378F3D" w14:textId="3DFB4405" w:rsidR="00E856D8" w:rsidRPr="00F37F48" w:rsidRDefault="00E856D8" w:rsidP="00E856D8">
      <w:pPr>
        <w:pStyle w:val="Numreradlista"/>
        <w:numPr>
          <w:ilvl w:val="0"/>
          <w:numId w:val="0"/>
        </w:numPr>
        <w:ind w:left="284"/>
        <w:rPr>
          <w:sz w:val="18"/>
          <w:szCs w:val="18"/>
        </w:rPr>
      </w:pPr>
      <w:r w:rsidRPr="00F37F48">
        <w:rPr>
          <w:sz w:val="18"/>
          <w:szCs w:val="18"/>
        </w:rPr>
        <w:t>3.</w:t>
      </w:r>
      <w:r w:rsidR="008C49AF">
        <w:rPr>
          <w:sz w:val="18"/>
          <w:szCs w:val="18"/>
        </w:rPr>
        <w:t> </w:t>
      </w:r>
      <w:r w:rsidRPr="00F37F48">
        <w:rPr>
          <w:sz w:val="18"/>
          <w:szCs w:val="18"/>
        </w:rPr>
        <w:t>en skyldighet att under vissa tider uppehålla sig på en särskilt angiven plats.</w:t>
      </w:r>
    </w:p>
    <w:p w14:paraId="5E7EF352" w14:textId="77777777" w:rsidR="00E856D8" w:rsidRPr="006C66FB" w:rsidRDefault="00E856D8" w:rsidP="00E856D8">
      <w:pPr>
        <w:pStyle w:val="Brdtextmedindrag"/>
        <w:rPr>
          <w:sz w:val="18"/>
          <w:szCs w:val="18"/>
        </w:rPr>
      </w:pPr>
      <w:r w:rsidRPr="006C66FB">
        <w:rPr>
          <w:sz w:val="18"/>
          <w:szCs w:val="18"/>
        </w:rPr>
        <w:t>Inskränkningarna i rörelsefriheten enligt andra stycket ska i huvudsak vara lika ingripande som ett förbud enligt första stycket och får inte vara mer ingripande än ett sådant förbud. Om det behövs för att inskränkningarna ska vara tillräckligt ingripande eller om det annars bedöms lämpligt, får flera inskränkningar som anges i andra stycket kombineras.</w:t>
      </w:r>
    </w:p>
    <w:p w14:paraId="47497AAA" w14:textId="77777777" w:rsidR="00E856D8" w:rsidRPr="006C66FB" w:rsidRDefault="00E856D8" w:rsidP="00E856D8">
      <w:pPr>
        <w:pStyle w:val="Brdtextmedindrag"/>
        <w:rPr>
          <w:i/>
          <w:sz w:val="18"/>
          <w:szCs w:val="18"/>
        </w:rPr>
      </w:pPr>
      <w:r w:rsidRPr="00E74F9C">
        <w:rPr>
          <w:i/>
          <w:iCs/>
          <w:sz w:val="18"/>
          <w:szCs w:val="18"/>
        </w:rPr>
        <w:t xml:space="preserve">Utöver vad som gäller enligt första–tredje styckena får </w:t>
      </w:r>
      <w:r w:rsidRPr="006C66FB">
        <w:rPr>
          <w:i/>
          <w:iCs/>
          <w:sz w:val="18"/>
          <w:szCs w:val="18"/>
        </w:rPr>
        <w:t xml:space="preserve">den dömde under verkställigheten </w:t>
      </w:r>
      <w:r>
        <w:rPr>
          <w:i/>
          <w:iCs/>
          <w:sz w:val="18"/>
          <w:szCs w:val="18"/>
        </w:rPr>
        <w:t xml:space="preserve">förbjudas </w:t>
      </w:r>
      <w:r w:rsidRPr="006C66FB">
        <w:rPr>
          <w:i/>
          <w:iCs/>
          <w:sz w:val="18"/>
          <w:szCs w:val="18"/>
        </w:rPr>
        <w:t>att under vissa tider vistas på en särskilt angiven plats</w:t>
      </w:r>
      <w:r>
        <w:rPr>
          <w:i/>
          <w:iCs/>
          <w:sz w:val="18"/>
          <w:szCs w:val="18"/>
        </w:rPr>
        <w:t xml:space="preserve"> </w:t>
      </w:r>
      <w:r w:rsidRPr="005F480C">
        <w:rPr>
          <w:i/>
          <w:iCs/>
          <w:sz w:val="18"/>
          <w:szCs w:val="18"/>
        </w:rPr>
        <w:t>eller inom ett särskilt angivet område</w:t>
      </w:r>
      <w:r w:rsidRPr="00A3707E">
        <w:rPr>
          <w:i/>
          <w:iCs/>
          <w:sz w:val="18"/>
          <w:szCs w:val="18"/>
        </w:rPr>
        <w:t>,</w:t>
      </w:r>
      <w:r>
        <w:rPr>
          <w:i/>
          <w:iCs/>
          <w:sz w:val="18"/>
          <w:szCs w:val="18"/>
        </w:rPr>
        <w:t xml:space="preserve"> </w:t>
      </w:r>
      <w:r w:rsidRPr="00A3707E">
        <w:rPr>
          <w:i/>
          <w:iCs/>
          <w:sz w:val="18"/>
          <w:szCs w:val="18"/>
        </w:rPr>
        <w:t>om det behövs för att förebygga att den dömde återfaller i brott eller på annat sätt utvecklas ogynnsamt.</w:t>
      </w:r>
    </w:p>
    <w:p w14:paraId="68F3987B" w14:textId="77777777" w:rsidR="00E856D8" w:rsidRDefault="00E856D8" w:rsidP="00E856D8">
      <w:pPr>
        <w:pStyle w:val="Brdtext"/>
      </w:pPr>
    </w:p>
    <w:p w14:paraId="642DA6E2" w14:textId="77777777" w:rsidR="00E856D8" w:rsidRPr="00111552" w:rsidRDefault="00E856D8" w:rsidP="00E856D8">
      <w:pPr>
        <w:pStyle w:val="Brdtext"/>
      </w:pPr>
      <w:r w:rsidRPr="0085799A">
        <w:t xml:space="preserve">Paragrafen reglerar inskränkningar i den dömdes </w:t>
      </w:r>
      <w:r w:rsidRPr="00111552">
        <w:t>rörelsefrihet under verk</w:t>
      </w:r>
      <w:r w:rsidRPr="00111552">
        <w:softHyphen/>
        <w:t>ställighet av ungdomsövervakning. Övervägandena finns i av</w:t>
      </w:r>
      <w:r w:rsidRPr="00111552">
        <w:softHyphen/>
        <w:t>snitt 10.1.</w:t>
      </w:r>
    </w:p>
    <w:p w14:paraId="46682423" w14:textId="343CC145" w:rsidR="00E856D8" w:rsidRDefault="00E856D8" w:rsidP="00E856D8">
      <w:pPr>
        <w:pStyle w:val="Brdtextmedindrag"/>
      </w:pPr>
      <w:r w:rsidRPr="00111552">
        <w:t xml:space="preserve">I </w:t>
      </w:r>
      <w:r w:rsidRPr="00111552">
        <w:rPr>
          <w:i/>
          <w:iCs/>
        </w:rPr>
        <w:t>första stycket</w:t>
      </w:r>
      <w:r w:rsidRPr="00111552">
        <w:t xml:space="preserve"> utökas hemarresten till att omfatta även kvällen</w:t>
      </w:r>
      <w:r>
        <w:t xml:space="preserve"> och natten mot fredag. Om det bedöms lämpligt, får förbudet i stället gälla kvällen och natten mot tisdag, onsdag eller torsdag. Vid bedömning av vad som är lämpligt </w:t>
      </w:r>
      <w:r w:rsidRPr="00F05CCC">
        <w:t>är uppgifter som Kriminalvården får under verkställighets</w:t>
      </w:r>
      <w:r>
        <w:softHyphen/>
      </w:r>
      <w:r w:rsidRPr="00F05CCC">
        <w:t>planeringen genom t.ex. utredning och dokumentation från socialtjänsten eller vid kontakt med den unge och hans eller hennes vårdnadshavare av betydelse.</w:t>
      </w:r>
      <w:r>
        <w:t xml:space="preserve"> Lämplighets</w:t>
      </w:r>
      <w:r>
        <w:softHyphen/>
        <w:t xml:space="preserve">bedömningen ska utgå från vilka åtgärder som kan vidtas för att </w:t>
      </w:r>
      <w:r w:rsidRPr="00600AF0">
        <w:t>förebygga att den dömde återfaller i brott eller på annat sätt utvecklas ogynnsamt</w:t>
      </w:r>
      <w:r>
        <w:t xml:space="preserve"> (jfr 6 och 10</w:t>
      </w:r>
      <w:r w:rsidR="003B3B72">
        <w:t> </w:t>
      </w:r>
      <w:r>
        <w:t xml:space="preserve">§§). Ett skäl att låta hemarresten gälla en annan kväll och natt än den mot torsdag kan t.ex. vara om den dömde har </w:t>
      </w:r>
      <w:r w:rsidRPr="00957D5C">
        <w:t xml:space="preserve">en fritidsaktivitet </w:t>
      </w:r>
      <w:r>
        <w:t xml:space="preserve">på torsdag kväll </w:t>
      </w:r>
      <w:r w:rsidRPr="00957D5C">
        <w:t xml:space="preserve">som </w:t>
      </w:r>
      <w:r>
        <w:t>bedöms bidra till att han eller hon kan lämna en destruktiv livsstil. Det finns ingenting som hindrar att den ytterligare kvällen och natten varierar från vecka till vecka. Det inne</w:t>
      </w:r>
      <w:r>
        <w:softHyphen/>
        <w:t xml:space="preserve">bär att hemarresten kan gälla kvällar och nätter mot fredag–måndag under samtliga veckor med undantag för de veckor då vissa högtider </w:t>
      </w:r>
      <w:r w:rsidRPr="00DB1BB2">
        <w:t xml:space="preserve">(t.ex. valborgsmässoafton eller </w:t>
      </w:r>
      <w:r>
        <w:t>nyårs</w:t>
      </w:r>
      <w:r w:rsidRPr="00DB1BB2">
        <w:t>afton)</w:t>
      </w:r>
      <w:r>
        <w:t xml:space="preserve"> infaller eller då </w:t>
      </w:r>
      <w:r w:rsidRPr="00DB1BB2">
        <w:t>ett särskilt sport</w:t>
      </w:r>
      <w:r>
        <w:softHyphen/>
      </w:r>
      <w:r w:rsidRPr="00DB1BB2">
        <w:t xml:space="preserve">evenemang eller en större konsert </w:t>
      </w:r>
      <w:r>
        <w:t xml:space="preserve">äger rum och </w:t>
      </w:r>
      <w:r w:rsidRPr="00DB1BB2">
        <w:t xml:space="preserve">då bruk av droger och alkohol är vanligt och risken för återfall i brott </w:t>
      </w:r>
      <w:r>
        <w:t>bedöms vara hög</w:t>
      </w:r>
      <w:r w:rsidRPr="00DB1BB2">
        <w:t>.</w:t>
      </w:r>
      <w:r>
        <w:t xml:space="preserve"> Vid dessa veckor kan hem</w:t>
      </w:r>
      <w:r>
        <w:softHyphen/>
        <w:t>arresten i stället gälla kvällar och nätter mot lördag</w:t>
      </w:r>
      <w:r w:rsidRPr="00DB1BB2">
        <w:t>–</w:t>
      </w:r>
      <w:r>
        <w:t>måndag och under den kväll och natt då högtiden, sportevenemanget eller konserten infaller.</w:t>
      </w:r>
    </w:p>
    <w:p w14:paraId="243F2C1B" w14:textId="77777777" w:rsidR="00E856D8" w:rsidRDefault="00E856D8" w:rsidP="00E856D8">
      <w:pPr>
        <w:pStyle w:val="Brdtextmedindrag"/>
      </w:pPr>
      <w:r>
        <w:t>Att hemarresten utökas med ytterligare en kväll och natt i veckan inne</w:t>
      </w:r>
      <w:r>
        <w:softHyphen/>
        <w:t>bär att den övre gränsen för hur ingripande de alternativa rörelse</w:t>
      </w:r>
      <w:r>
        <w:softHyphen/>
        <w:t>inskränk</w:t>
      </w:r>
      <w:r>
        <w:softHyphen/>
        <w:t xml:space="preserve">ningar som får beslutas enligt andra stycket ska vara utökas. </w:t>
      </w:r>
      <w:r w:rsidRPr="00FB1372">
        <w:t>Bedömningen av in</w:t>
      </w:r>
      <w:r>
        <w:softHyphen/>
      </w:r>
      <w:r w:rsidRPr="00FB1372">
        <w:t>gripande</w:t>
      </w:r>
      <w:r>
        <w:t>graden</w:t>
      </w:r>
      <w:r w:rsidRPr="00FB1372">
        <w:t xml:space="preserve"> bör göras utifrån samma utgångs</w:t>
      </w:r>
      <w:r>
        <w:softHyphen/>
      </w:r>
      <w:r w:rsidRPr="00FB1372">
        <w:t>punkter som enligt hittillsvarande ordning (jfr prop. 2019/20:118</w:t>
      </w:r>
      <w:r>
        <w:t xml:space="preserve"> s. 149</w:t>
      </w:r>
      <w:r w:rsidRPr="00FB1372">
        <w:t>)</w:t>
      </w:r>
      <w:r>
        <w:t xml:space="preserve"> men med beaktande av att hemarresten genom ändringen i första stycket utökas med ytterligare nio timmar per vecka. </w:t>
      </w:r>
    </w:p>
    <w:p w14:paraId="268BD609" w14:textId="77777777" w:rsidR="00E856D8" w:rsidRDefault="00E856D8" w:rsidP="00E856D8">
      <w:pPr>
        <w:pStyle w:val="Brdtextmedindrag"/>
      </w:pPr>
      <w:r w:rsidRPr="00A868B0">
        <w:rPr>
          <w:i/>
          <w:iCs/>
        </w:rPr>
        <w:t>Fjärde stycket</w:t>
      </w:r>
      <w:r>
        <w:t>, som är nytt, innebär att den dömde får förbjudas att under vissa tider vistas på en särskilt angiven plats eller inom ett särskilt angivet område som ett tillägg till hemarrest enligt första stycket eller alternativa rörelseinskränk</w:t>
      </w:r>
      <w:r>
        <w:softHyphen/>
        <w:t xml:space="preserve">ningar enligt andra stycket. </w:t>
      </w:r>
    </w:p>
    <w:p w14:paraId="5D9EE305" w14:textId="67C8B35A" w:rsidR="00E856D8" w:rsidRDefault="00E856D8" w:rsidP="00E856D8">
      <w:pPr>
        <w:pStyle w:val="Brdtextmedindrag"/>
      </w:pPr>
      <w:r>
        <w:lastRenderedPageBreak/>
        <w:t>Med att den dömde är för</w:t>
      </w:r>
      <w:r>
        <w:softHyphen/>
        <w:t xml:space="preserve">bjuden att under vissa </w:t>
      </w:r>
      <w:r w:rsidRPr="00695966">
        <w:t>tider vistas på en</w:t>
      </w:r>
      <w:r>
        <w:t xml:space="preserve"> särskilt angiven plats eller </w:t>
      </w:r>
      <w:r w:rsidRPr="00695966">
        <w:t xml:space="preserve">inom </w:t>
      </w:r>
      <w:r>
        <w:t>ett särskilt angivet område avses detsamma som</w:t>
      </w:r>
      <w:r w:rsidDel="00A841EC">
        <w:t xml:space="preserve"> </w:t>
      </w:r>
      <w:r>
        <w:t xml:space="preserve">ett förbud </w:t>
      </w:r>
      <w:r w:rsidDel="00E74F9C">
        <w:t>enligt andra stycket första punkten</w:t>
      </w:r>
      <w:r>
        <w:t xml:space="preserve"> (se </w:t>
      </w:r>
      <w:r w:rsidRPr="00F22B35">
        <w:t>prop. 2019/20:118 s.</w:t>
      </w:r>
      <w:r>
        <w:t> </w:t>
      </w:r>
      <w:r w:rsidRPr="00F22B35">
        <w:t>14</w:t>
      </w:r>
      <w:r>
        <w:t>7 och 148). Bestämmelsen innebär att den dömde får åläggas ett förbud att vistas antingen på en plats eller inom ett område. Det är</w:t>
      </w:r>
      <w:r w:rsidDel="00E74F9C">
        <w:t xml:space="preserve"> </w:t>
      </w:r>
      <w:r>
        <w:t xml:space="preserve">inte möjligt att förbjuda den dömde att vistas på två eller fler olika platser enbart med stöd av fjärde stycket. </w:t>
      </w:r>
      <w:r w:rsidR="00B35B58" w:rsidRPr="00B35B58">
        <w:t>Det finns inget hinder mot att ett förbud enligt före</w:t>
      </w:r>
      <w:r w:rsidR="00B35B58">
        <w:softHyphen/>
      </w:r>
      <w:r w:rsidR="00B35B58" w:rsidRPr="00B35B58">
        <w:t xml:space="preserve">varande bestämmelse avser samma plats eller område som ett förbud enligt andra stycket 1, men gäller andra tider.  </w:t>
      </w:r>
    </w:p>
    <w:p w14:paraId="33782928" w14:textId="4ED9F755" w:rsidR="00E856D8" w:rsidRDefault="00E856D8" w:rsidP="00E856D8">
      <w:pPr>
        <w:pStyle w:val="Brdtextmedindrag"/>
      </w:pPr>
      <w:r>
        <w:t>Till skillnad från hemarresten gäller den här typen av rörelse</w:t>
      </w:r>
      <w:r>
        <w:softHyphen/>
        <w:t>inskränk</w:t>
      </w:r>
      <w:r w:rsidR="008C49AF">
        <w:softHyphen/>
      </w:r>
      <w:r>
        <w:t xml:space="preserve">ning inte alltid, utan endast om Kriminalvården bedömer att det behövs </w:t>
      </w:r>
      <w:r w:rsidRPr="00DD571E">
        <w:t>för att före</w:t>
      </w:r>
      <w:r>
        <w:softHyphen/>
      </w:r>
      <w:r w:rsidRPr="00DD571E">
        <w:t>bygga att den dömde återfaller i brott eller på annat sätt utvecklas ogynn</w:t>
      </w:r>
      <w:r>
        <w:softHyphen/>
      </w:r>
      <w:r w:rsidRPr="00DD571E">
        <w:t>samt</w:t>
      </w:r>
      <w:r>
        <w:t>. Möjlig</w:t>
      </w:r>
      <w:r>
        <w:softHyphen/>
        <w:t>heten att meddela en föreskrift om en sådan rörelse</w:t>
      </w:r>
      <w:r>
        <w:softHyphen/>
        <w:t xml:space="preserve">inskränkning är alltså begränsad till </w:t>
      </w:r>
      <w:r w:rsidR="00C77857">
        <w:t xml:space="preserve">situationer </w:t>
      </w:r>
      <w:r>
        <w:t>då det finns ett konkret behov</w:t>
      </w:r>
      <w:r w:rsidRPr="001454B6">
        <w:t xml:space="preserve"> </w:t>
      </w:r>
      <w:r>
        <w:t xml:space="preserve">av ett förbud att vistas på en viss plats eller inom ett visst område. Det kan finnas ett sådant behov om det har framkommit att den dömde </w:t>
      </w:r>
      <w:r w:rsidRPr="00FD0C92">
        <w:t xml:space="preserve">ofta </w:t>
      </w:r>
      <w:r>
        <w:t>har varit involverad</w:t>
      </w:r>
      <w:r w:rsidRPr="00FD0C92">
        <w:t xml:space="preserve"> i </w:t>
      </w:r>
      <w:r>
        <w:t>t.ex. narkotikaförsäljning eller hotfulla eller våld</w:t>
      </w:r>
      <w:r>
        <w:softHyphen/>
        <w:t xml:space="preserve">samma situationer </w:t>
      </w:r>
      <w:r w:rsidRPr="00FD0C92">
        <w:t>när han eller hon uppehåll</w:t>
      </w:r>
      <w:r>
        <w:t>it</w:t>
      </w:r>
      <w:r w:rsidRPr="00FD0C92">
        <w:t xml:space="preserve"> sig på plats</w:t>
      </w:r>
      <w:r>
        <w:t>en</w:t>
      </w:r>
      <w:r w:rsidRPr="00FD0C92">
        <w:t xml:space="preserve"> eller inom område</w:t>
      </w:r>
      <w:r>
        <w:t>t. Bedömningen bör grundas på vad som framkommit under verk</w:t>
      </w:r>
      <w:r>
        <w:softHyphen/>
        <w:t>ställig</w:t>
      </w:r>
      <w:r>
        <w:softHyphen/>
        <w:t>hets</w:t>
      </w:r>
      <w:r>
        <w:softHyphen/>
        <w:t>planeringen</w:t>
      </w:r>
      <w:r w:rsidRPr="00623375">
        <w:t>.</w:t>
      </w:r>
      <w:r>
        <w:t xml:space="preserve"> Ett förbud att vistas på en viss plats eller inom ett visst om</w:t>
      </w:r>
      <w:r>
        <w:softHyphen/>
        <w:t>råde kan föreskrivas såväl vid upprättande av den ursprungliga verk</w:t>
      </w:r>
      <w:r>
        <w:softHyphen/>
        <w:t>ställig</w:t>
      </w:r>
      <w:r>
        <w:softHyphen/>
        <w:t xml:space="preserve">hetsplanen som senare under verkställigheten </w:t>
      </w:r>
      <w:r w:rsidRPr="0086782B">
        <w:t>(se 16</w:t>
      </w:r>
      <w:r w:rsidR="003B3B72">
        <w:t> </w:t>
      </w:r>
      <w:r w:rsidRPr="0086782B">
        <w:t>§ angående att verk</w:t>
      </w:r>
      <w:r>
        <w:softHyphen/>
      </w:r>
      <w:r w:rsidRPr="0086782B">
        <w:t>ställighetsplanen ska följas upp kontinuerligt och vid behov ändras).</w:t>
      </w:r>
      <w:r>
        <w:t xml:space="preserve"> Hemarresten eller i förekommande fall alternativa rörelse</w:t>
      </w:r>
      <w:r>
        <w:softHyphen/>
        <w:t xml:space="preserve">inskränkningar enligt andra stycket </w:t>
      </w:r>
      <w:r w:rsidR="00B35B58">
        <w:t xml:space="preserve">bör </w:t>
      </w:r>
      <w:r>
        <w:t>fortfarande utgöra den mest in</w:t>
      </w:r>
      <w:r>
        <w:softHyphen/>
        <w:t>gripande delen av rörelseinskränkningarna. Hur ingripande ett förbud att vistas på en viss plats eller inom ett visst område får vara får bedömas utifrån vilket behov som finns av åtgärden i det enskilda fallet</w:t>
      </w:r>
      <w:r w:rsidRPr="00E1048A">
        <w:t>.</w:t>
      </w:r>
      <w:r>
        <w:t xml:space="preserve"> Vid den bedömningen är platsens eller områdets geografiska avgränsning och de tider förbudet gäller av betydelse. Platsen eller om</w:t>
      </w:r>
      <w:r>
        <w:softHyphen/>
        <w:t>rådet måste anges speci</w:t>
      </w:r>
      <w:r>
        <w:softHyphen/>
        <w:t>fikt i föreskriften och avgränsas tydligt. Om den dömde exempelvis har hem</w:t>
      </w:r>
      <w:r>
        <w:softHyphen/>
      </w:r>
      <w:r>
        <w:softHyphen/>
        <w:t>arrest under kvällar och nätter mot fredag–måndag får Kriminalvården föreskriva att den dömde inte får vistas på det lokala torget under övriga kvällar och nätter under resten av veckan, om det finns ett behov av ett sådant förbud för att förebygga att den dömde återfaller i brott eller annars utvecklas ogynnsamt. Om det i stället finns ett behov av att förbjuda den dömde att vistas inom ett större område, t.ex. en kommun eller del av en kommun, bör förbudet gälla under kortare tider. Förbudet får inte vara mer om</w:t>
      </w:r>
      <w:r>
        <w:softHyphen/>
        <w:t>fattande än vad som krävs för att uppnå syftet med åtgärden och ska alltid prövas mot proportionalitetsprincipen (se 6</w:t>
      </w:r>
      <w:r w:rsidR="003B3B72">
        <w:t> </w:t>
      </w:r>
      <w:r>
        <w:t>§). Om den dömde är under 18 år ska förbudet att vistas på en viss plats eller inom ett visst om</w:t>
      </w:r>
      <w:r>
        <w:softHyphen/>
        <w:t xml:space="preserve">råde också prövas mot </w:t>
      </w:r>
      <w:r w:rsidRPr="00EF7F29">
        <w:t>de rättigheter som tillförsäkras ett barn enligt barn</w:t>
      </w:r>
      <w:r>
        <w:softHyphen/>
      </w:r>
      <w:r w:rsidRPr="00EF7F29">
        <w:t xml:space="preserve">konventionen. </w:t>
      </w:r>
      <w:r>
        <w:t xml:space="preserve"> </w:t>
      </w:r>
    </w:p>
    <w:p w14:paraId="23CFC46A" w14:textId="363332BB" w:rsidR="00E856D8" w:rsidRPr="0085799A" w:rsidRDefault="00E856D8" w:rsidP="00F460C5">
      <w:pPr>
        <w:pStyle w:val="Brdtextmedindrag"/>
        <w:ind w:firstLine="0"/>
      </w:pPr>
    </w:p>
    <w:p w14:paraId="74AEEB06" w14:textId="77777777" w:rsidR="00E856D8" w:rsidRPr="003B2D08" w:rsidRDefault="00E856D8" w:rsidP="00E856D8">
      <w:pPr>
        <w:pStyle w:val="Brdtext"/>
        <w:rPr>
          <w:b/>
          <w:sz w:val="18"/>
        </w:rPr>
      </w:pPr>
      <w:r w:rsidRPr="003B2D08">
        <w:rPr>
          <w:b/>
          <w:sz w:val="18"/>
        </w:rPr>
        <w:t>20 §    </w:t>
      </w:r>
      <w:r w:rsidRPr="003B2D08">
        <w:rPr>
          <w:sz w:val="18"/>
        </w:rPr>
        <w:t>Efter halva verkställighetsti</w:t>
      </w:r>
      <w:r w:rsidRPr="003B2D08">
        <w:rPr>
          <w:sz w:val="18"/>
        </w:rPr>
        <w:softHyphen/>
        <w:t xml:space="preserve">den </w:t>
      </w:r>
      <w:r w:rsidRPr="003B2D08">
        <w:rPr>
          <w:i/>
          <w:iCs/>
          <w:sz w:val="18"/>
        </w:rPr>
        <w:t>får</w:t>
      </w:r>
      <w:r w:rsidRPr="003B2D08">
        <w:rPr>
          <w:sz w:val="18"/>
        </w:rPr>
        <w:t xml:space="preserve"> Kriminalvår</w:t>
      </w:r>
      <w:r>
        <w:rPr>
          <w:sz w:val="18"/>
        </w:rPr>
        <w:softHyphen/>
      </w:r>
      <w:r w:rsidRPr="003B2D08">
        <w:rPr>
          <w:sz w:val="18"/>
        </w:rPr>
        <w:t>den pröva om in</w:t>
      </w:r>
      <w:r w:rsidRPr="003B2D08">
        <w:rPr>
          <w:sz w:val="18"/>
        </w:rPr>
        <w:softHyphen/>
        <w:t>skränk</w:t>
      </w:r>
      <w:r>
        <w:rPr>
          <w:sz w:val="18"/>
        </w:rPr>
        <w:softHyphen/>
      </w:r>
      <w:r w:rsidRPr="003B2D08">
        <w:rPr>
          <w:sz w:val="18"/>
        </w:rPr>
        <w:t>ningarna i rörelsefriheten ska minskas.</w:t>
      </w:r>
      <w:r w:rsidRPr="003B2D08">
        <w:rPr>
          <w:i/>
          <w:iCs/>
          <w:sz w:val="18"/>
        </w:rPr>
        <w:t xml:space="preserve"> </w:t>
      </w:r>
      <w:r w:rsidRPr="003B2D08">
        <w:rPr>
          <w:sz w:val="18"/>
        </w:rPr>
        <w:t>Efter två tredjedelar av</w:t>
      </w:r>
      <w:r w:rsidRPr="003B2D08">
        <w:rPr>
          <w:i/>
          <w:iCs/>
          <w:sz w:val="18"/>
        </w:rPr>
        <w:t xml:space="preserve"> </w:t>
      </w:r>
      <w:r w:rsidRPr="003B2D08">
        <w:rPr>
          <w:sz w:val="18"/>
        </w:rPr>
        <w:t>verkställig</w:t>
      </w:r>
      <w:r>
        <w:rPr>
          <w:sz w:val="18"/>
        </w:rPr>
        <w:softHyphen/>
      </w:r>
      <w:r w:rsidRPr="003B2D08">
        <w:rPr>
          <w:sz w:val="18"/>
        </w:rPr>
        <w:t>hetstiden ska Kri</w:t>
      </w:r>
      <w:r w:rsidRPr="003B2D08">
        <w:rPr>
          <w:sz w:val="18"/>
        </w:rPr>
        <w:softHyphen/>
        <w:t>minalvården pröva om inskränk</w:t>
      </w:r>
      <w:r w:rsidRPr="003B2D08">
        <w:rPr>
          <w:sz w:val="18"/>
        </w:rPr>
        <w:softHyphen/>
        <w:t>ningarna i rörelse</w:t>
      </w:r>
      <w:r>
        <w:rPr>
          <w:sz w:val="18"/>
        </w:rPr>
        <w:softHyphen/>
      </w:r>
      <w:r w:rsidRPr="003B2D08">
        <w:rPr>
          <w:sz w:val="18"/>
        </w:rPr>
        <w:t>friheten</w:t>
      </w:r>
      <w:r w:rsidRPr="003B2D08">
        <w:rPr>
          <w:i/>
          <w:iCs/>
          <w:sz w:val="18"/>
        </w:rPr>
        <w:t xml:space="preserve"> </w:t>
      </w:r>
      <w:r w:rsidRPr="003B2D08">
        <w:rPr>
          <w:sz w:val="18"/>
        </w:rPr>
        <w:t xml:space="preserve">ska </w:t>
      </w:r>
      <w:r w:rsidRPr="003B2D08">
        <w:rPr>
          <w:i/>
          <w:iCs/>
          <w:sz w:val="18"/>
        </w:rPr>
        <w:t xml:space="preserve">minskas eller </w:t>
      </w:r>
      <w:r w:rsidRPr="003B2D08">
        <w:rPr>
          <w:sz w:val="18"/>
        </w:rPr>
        <w:t>upphöra. Vid pröv</w:t>
      </w:r>
      <w:r w:rsidRPr="003B2D08">
        <w:rPr>
          <w:sz w:val="18"/>
        </w:rPr>
        <w:softHyphen/>
        <w:t>ningen ska det beaktas om den dömde har medverkat i verk</w:t>
      </w:r>
      <w:r w:rsidRPr="003B2D08">
        <w:rPr>
          <w:sz w:val="18"/>
        </w:rPr>
        <w:softHyphen/>
        <w:t>ställighetsplaneringen och där</w:t>
      </w:r>
      <w:r w:rsidRPr="003B2D08">
        <w:rPr>
          <w:sz w:val="18"/>
        </w:rPr>
        <w:softHyphen/>
        <w:t>efter följer verkställighets</w:t>
      </w:r>
      <w:r>
        <w:rPr>
          <w:sz w:val="18"/>
        </w:rPr>
        <w:softHyphen/>
      </w:r>
      <w:r w:rsidRPr="003B2D08">
        <w:rPr>
          <w:sz w:val="18"/>
        </w:rPr>
        <w:t>planen på ett godtagbart sätt.</w:t>
      </w:r>
    </w:p>
    <w:p w14:paraId="757B412F" w14:textId="77777777" w:rsidR="00E856D8" w:rsidRDefault="00E856D8" w:rsidP="00E856D8">
      <w:pPr>
        <w:pStyle w:val="Brdtext"/>
      </w:pPr>
    </w:p>
    <w:p w14:paraId="14809998" w14:textId="77777777" w:rsidR="00E856D8" w:rsidRPr="00111552" w:rsidRDefault="00E856D8" w:rsidP="00E856D8">
      <w:pPr>
        <w:pStyle w:val="Brdtext"/>
      </w:pPr>
      <w:r w:rsidRPr="0085799A">
        <w:lastRenderedPageBreak/>
        <w:t xml:space="preserve">Paragrafen reglerar </w:t>
      </w:r>
      <w:r w:rsidRPr="00111552">
        <w:t>nedtrappning av inskränkningar i rörelsefri</w:t>
      </w:r>
      <w:r w:rsidRPr="00111552">
        <w:softHyphen/>
        <w:t>heten. Övervägandena finns i avsnitt 10.1.</w:t>
      </w:r>
    </w:p>
    <w:p w14:paraId="249116E4" w14:textId="77777777" w:rsidR="00E856D8" w:rsidRPr="0085799A" w:rsidRDefault="00E856D8" w:rsidP="00E856D8">
      <w:pPr>
        <w:pStyle w:val="Brdtextmedindrag"/>
      </w:pPr>
      <w:r w:rsidRPr="00111552">
        <w:rPr>
          <w:i/>
          <w:iCs/>
        </w:rPr>
        <w:t>Första meningen</w:t>
      </w:r>
      <w:r w:rsidRPr="00111552">
        <w:t xml:space="preserve"> ändras på så sätt att Kriminalvårdens prövning efter halva verkställig</w:t>
      </w:r>
      <w:r w:rsidRPr="00111552">
        <w:softHyphen/>
        <w:t>hetstiden av om rörelseinskränkningarna</w:t>
      </w:r>
      <w:r w:rsidRPr="0085799A">
        <w:t xml:space="preserve"> ska minskas görs fakultativ. </w:t>
      </w:r>
      <w:r>
        <w:t>Det innebär att det finns möjlighet för Kriminalvården att pröva om rörelseinskränkningarna ska minska, men att det inte längre finns något krav på att en sådan prövning görs efter halva verkställighets</w:t>
      </w:r>
      <w:r>
        <w:softHyphen/>
        <w:t xml:space="preserve">tiden. Kriminalvården får utifrån omständigheterna i det enskilda fallet avgöra om en prövning bör ske eller inte. </w:t>
      </w:r>
      <w:r w:rsidRPr="0085799A">
        <w:t xml:space="preserve">Vidare innebär ändringen </w:t>
      </w:r>
      <w:r>
        <w:t xml:space="preserve">i </w:t>
      </w:r>
      <w:r w:rsidRPr="003E2906">
        <w:rPr>
          <w:i/>
          <w:iCs/>
        </w:rPr>
        <w:t>andra meningen</w:t>
      </w:r>
      <w:r>
        <w:t xml:space="preserve"> </w:t>
      </w:r>
      <w:r w:rsidRPr="0085799A">
        <w:t xml:space="preserve">att </w:t>
      </w:r>
      <w:r>
        <w:t xml:space="preserve">den prövning som </w:t>
      </w:r>
      <w:r w:rsidRPr="0085799A">
        <w:t>Kriminalvården</w:t>
      </w:r>
      <w:r w:rsidRPr="0085799A" w:rsidDel="00B017B4">
        <w:t xml:space="preserve"> </w:t>
      </w:r>
      <w:r>
        <w:t xml:space="preserve">ska göra </w:t>
      </w:r>
      <w:r w:rsidRPr="0085799A">
        <w:t>efter två tredje</w:t>
      </w:r>
      <w:r>
        <w:softHyphen/>
      </w:r>
      <w:r w:rsidRPr="0085799A">
        <w:t>delar av verkställighetstiden kan innebära en prövning av om rörelse</w:t>
      </w:r>
      <w:r>
        <w:softHyphen/>
      </w:r>
      <w:r w:rsidRPr="0085799A">
        <w:softHyphen/>
        <w:t>inskränkningarna ska minskas</w:t>
      </w:r>
      <w:r>
        <w:t xml:space="preserve">, inte endast om </w:t>
      </w:r>
      <w:r w:rsidRPr="0085799A">
        <w:t xml:space="preserve">de helt </w:t>
      </w:r>
      <w:r>
        <w:t>ska</w:t>
      </w:r>
      <w:r w:rsidRPr="0085799A">
        <w:t xml:space="preserve"> upphöra. </w:t>
      </w:r>
      <w:r>
        <w:t xml:space="preserve">När det gäller prövningen ska alltjämt </w:t>
      </w:r>
      <w:r w:rsidRPr="00686727">
        <w:t>beaktas om den dömde har medverkat i verkställighetsplaneringen och därefter följer verkställighets</w:t>
      </w:r>
      <w:r>
        <w:softHyphen/>
      </w:r>
      <w:r w:rsidRPr="00686727">
        <w:t>planen på ett godtagbart sätt</w:t>
      </w:r>
      <w:r>
        <w:t>.</w:t>
      </w:r>
      <w:r w:rsidRPr="00686727">
        <w:t xml:space="preserve"> </w:t>
      </w:r>
      <w:r>
        <w:t>Ledning för bedömningen kan hämtas i tidigare förarbets</w:t>
      </w:r>
      <w:r>
        <w:softHyphen/>
        <w:t xml:space="preserve">uttalanden (prop. </w:t>
      </w:r>
      <w:r w:rsidRPr="00B017B4">
        <w:t>2019/20:118</w:t>
      </w:r>
      <w:r>
        <w:t xml:space="preserve"> s. 150 och 151). </w:t>
      </w:r>
    </w:p>
    <w:p w14:paraId="6D27E4EB" w14:textId="77777777" w:rsidR="00E856D8" w:rsidRDefault="00E856D8" w:rsidP="00E856D8">
      <w:pPr>
        <w:pStyle w:val="Rubrik4utannumrering"/>
        <w:rPr>
          <w:b w:val="0"/>
          <w:i/>
          <w:sz w:val="18"/>
        </w:rPr>
      </w:pPr>
      <w:r w:rsidRPr="006E5846">
        <w:rPr>
          <w:i/>
        </w:rPr>
        <w:t>Kontroll under verkställigheten</w:t>
      </w:r>
    </w:p>
    <w:p w14:paraId="2E85FF23" w14:textId="77777777" w:rsidR="00E856D8" w:rsidRPr="0035189E" w:rsidRDefault="00E856D8" w:rsidP="00E856D8">
      <w:pPr>
        <w:pStyle w:val="Brdtext"/>
        <w:rPr>
          <w:b/>
          <w:sz w:val="18"/>
        </w:rPr>
      </w:pPr>
      <w:r w:rsidRPr="003D21A2">
        <w:rPr>
          <w:b/>
          <w:i/>
          <w:sz w:val="18"/>
        </w:rPr>
        <w:t>21 a §</w:t>
      </w:r>
      <w:r w:rsidRPr="0035189E">
        <w:rPr>
          <w:b/>
          <w:sz w:val="18"/>
        </w:rPr>
        <w:t>    </w:t>
      </w:r>
      <w:r>
        <w:rPr>
          <w:i/>
          <w:iCs/>
          <w:sz w:val="18"/>
        </w:rPr>
        <w:t>Under den tid verkställigheten pågår ska K</w:t>
      </w:r>
      <w:r w:rsidRPr="0035189E">
        <w:rPr>
          <w:i/>
          <w:iCs/>
          <w:sz w:val="18"/>
        </w:rPr>
        <w:t xml:space="preserve">riminalvården utöva noggrann tillsyn över den dömde och hålla sig </w:t>
      </w:r>
      <w:r>
        <w:rPr>
          <w:i/>
          <w:iCs/>
          <w:sz w:val="18"/>
        </w:rPr>
        <w:t xml:space="preserve">informerad </w:t>
      </w:r>
      <w:r w:rsidRPr="0035189E">
        <w:rPr>
          <w:i/>
          <w:iCs/>
          <w:sz w:val="18"/>
        </w:rPr>
        <w:t xml:space="preserve">om hans eller hennes </w:t>
      </w:r>
      <w:r>
        <w:rPr>
          <w:i/>
          <w:iCs/>
          <w:sz w:val="18"/>
        </w:rPr>
        <w:t xml:space="preserve">personliga </w:t>
      </w:r>
      <w:r w:rsidRPr="0035189E">
        <w:rPr>
          <w:i/>
          <w:iCs/>
          <w:sz w:val="18"/>
        </w:rPr>
        <w:t>för</w:t>
      </w:r>
      <w:r w:rsidRPr="0035189E">
        <w:rPr>
          <w:i/>
          <w:iCs/>
          <w:sz w:val="18"/>
        </w:rPr>
        <w:softHyphen/>
        <w:t>hållanden. Kriminalvården kan vid behov förordna en eller flera personer att biträda vid tillsynen.</w:t>
      </w:r>
    </w:p>
    <w:p w14:paraId="6599AD9E" w14:textId="77777777" w:rsidR="00E856D8" w:rsidRDefault="00E856D8" w:rsidP="00E856D8">
      <w:pPr>
        <w:pStyle w:val="Brdtext"/>
      </w:pPr>
    </w:p>
    <w:p w14:paraId="53A66050" w14:textId="77777777" w:rsidR="00E856D8" w:rsidRPr="00111552" w:rsidRDefault="00E856D8" w:rsidP="00E856D8">
      <w:pPr>
        <w:pStyle w:val="Brdtext"/>
      </w:pPr>
      <w:r w:rsidRPr="0085799A">
        <w:t xml:space="preserve">I paragrafen, som är ny, finns bestämmelser om Kriminalvårdens tillsyn över den dömde och om myndighetens möjlighet att förordna biträde för tillsynsuppgiften. </w:t>
      </w:r>
      <w:r>
        <w:t xml:space="preserve">Övervägandena finns i </w:t>
      </w:r>
      <w:r w:rsidRPr="00111552">
        <w:t>avsnitt 10.1.</w:t>
      </w:r>
    </w:p>
    <w:p w14:paraId="30C9B5B4" w14:textId="7FC823CA" w:rsidR="00E856D8" w:rsidRDefault="00E856D8" w:rsidP="00E856D8">
      <w:pPr>
        <w:pStyle w:val="Brdtextmedindrag"/>
      </w:pPr>
      <w:r w:rsidRPr="00111552">
        <w:t>Av paragrafen</w:t>
      </w:r>
      <w:r w:rsidRPr="00111552" w:rsidDel="006500F2">
        <w:t xml:space="preserve"> </w:t>
      </w:r>
      <w:r w:rsidRPr="00111552">
        <w:t>framgår att Kriminalvården ska utöva noggrann tillsyn över den dömde och hålla sig informerad om hans eller hen</w:t>
      </w:r>
      <w:r w:rsidRPr="00111552">
        <w:softHyphen/>
        <w:t>nes personliga förhållan</w:t>
      </w:r>
      <w:r w:rsidRPr="00111552">
        <w:softHyphen/>
        <w:t>den. Det innebär bl.a. att Kriminalvården, utöver</w:t>
      </w:r>
      <w:r w:rsidRPr="0085799A">
        <w:t xml:space="preserve"> de besök som görs hemma hos den dömde för att kontrollera att förbudet mot alko</w:t>
      </w:r>
      <w:r>
        <w:softHyphen/>
      </w:r>
      <w:r w:rsidRPr="0085799A">
        <w:t>hol</w:t>
      </w:r>
      <w:r>
        <w:noBreakHyphen/>
      </w:r>
      <w:r w:rsidRPr="0085799A">
        <w:t xml:space="preserve"> och droganvändning följs, får göra ytterligare hembesök för att utöva till</w:t>
      </w:r>
      <w:r>
        <w:softHyphen/>
      </w:r>
      <w:r w:rsidRPr="0085799A">
        <w:t>syn över den dömde.</w:t>
      </w:r>
      <w:r w:rsidRPr="000A39A7">
        <w:t xml:space="preserve"> </w:t>
      </w:r>
      <w:r w:rsidR="00B35B58" w:rsidRPr="00B35B58">
        <w:t>Tillsynen</w:t>
      </w:r>
      <w:r w:rsidRPr="0085799A">
        <w:t xml:space="preserve"> kan </w:t>
      </w:r>
      <w:r w:rsidR="00B35B58" w:rsidRPr="00B35B58">
        <w:t>fylla flera funktioner, bl.a. att kon</w:t>
      </w:r>
      <w:r w:rsidR="00F73735">
        <w:softHyphen/>
      </w:r>
      <w:r w:rsidR="00B35B58" w:rsidRPr="00B35B58">
        <w:t>trollera om verkställighetsplanen följs, om planen är ändamålsenligt ut</w:t>
      </w:r>
      <w:r w:rsidR="00F73735">
        <w:softHyphen/>
      </w:r>
      <w:r w:rsidR="00B35B58" w:rsidRPr="00B35B58">
        <w:t>formad och hur den dömde mår. Det som framkommer vid tillsynen kan leda till att ändringar görs i verkställighetsplanen (16</w:t>
      </w:r>
      <w:r w:rsidR="003B3B72">
        <w:t> </w:t>
      </w:r>
      <w:r w:rsidR="00B35B58" w:rsidRPr="00B35B58">
        <w:t>§). Om den dömde inte medverkar till tillsynen bör det följas upp, t.ex. vid samtal med koordi</w:t>
      </w:r>
      <w:r w:rsidR="00F73735">
        <w:softHyphen/>
      </w:r>
      <w:r w:rsidR="00B35B58" w:rsidRPr="00B35B58">
        <w:t xml:space="preserve">natorn eller genom kontakt med socialtjänsten. </w:t>
      </w:r>
      <w:r w:rsidR="00B35B58">
        <w:t xml:space="preserve">Av paragrafen framgår vidare att </w:t>
      </w:r>
      <w:r w:rsidRPr="0085799A">
        <w:t xml:space="preserve">Kriminalvården vid behov </w:t>
      </w:r>
      <w:r w:rsidR="00B35B58">
        <w:t>kan</w:t>
      </w:r>
      <w:r w:rsidRPr="0085799A">
        <w:t xml:space="preserve"> för</w:t>
      </w:r>
      <w:r>
        <w:softHyphen/>
      </w:r>
      <w:r w:rsidRPr="0085799A">
        <w:t>ordna en eller flera per</w:t>
      </w:r>
      <w:r w:rsidRPr="0085799A">
        <w:softHyphen/>
        <w:t>soner att biträda vid tillsynen. Det kan exempelvis vara lämp</w:t>
      </w:r>
      <w:r>
        <w:softHyphen/>
      </w:r>
      <w:r w:rsidRPr="0085799A">
        <w:t>ligt om den dömde är bosatt långt från närmaste frivårdskontor.</w:t>
      </w:r>
      <w:r w:rsidRPr="000A39A7">
        <w:t xml:space="preserve"> </w:t>
      </w:r>
      <w:r w:rsidR="00B35B58" w:rsidRPr="00B35B58">
        <w:t xml:space="preserve">Avsikten är att den som utövar tillsynen ska ha ett renodlat kontrollerande uppdrag. Koordinatorn och den biträdande koordinatorn har en mer stödjande funktion för den dömde, vilket skiljer sig från tillsynsuppdraget. </w:t>
      </w:r>
      <w:r w:rsidRPr="000A39A7">
        <w:t xml:space="preserve">Paragrafen motsvarar vad som gäller enligt </w:t>
      </w:r>
      <w:r>
        <w:t>2</w:t>
      </w:r>
      <w:r w:rsidR="003B3B72">
        <w:t> </w:t>
      </w:r>
      <w:r>
        <w:t>kap. 4 § första stycket och 3 kap. 1 § andra stycket första meningen</w:t>
      </w:r>
      <w:r w:rsidRPr="000A39A7">
        <w:t> lagen (</w:t>
      </w:r>
      <w:r w:rsidRPr="002E6776">
        <w:t>2025:</w:t>
      </w:r>
      <w:r w:rsidRPr="00807D92">
        <w:t>1053</w:t>
      </w:r>
      <w:r w:rsidRPr="000A39A7">
        <w:t xml:space="preserve">) om </w:t>
      </w:r>
      <w:r>
        <w:t>verkstäl</w:t>
      </w:r>
      <w:r>
        <w:softHyphen/>
        <w:t>lighet av fängelse</w:t>
      </w:r>
      <w:r>
        <w:softHyphen/>
        <w:t>straff med elek</w:t>
      </w:r>
      <w:r w:rsidR="00F73735">
        <w:softHyphen/>
      </w:r>
      <w:r>
        <w:t>tronisk övervakning</w:t>
      </w:r>
      <w:r w:rsidRPr="000A39A7">
        <w:t>.</w:t>
      </w:r>
    </w:p>
    <w:p w14:paraId="454C8FA9" w14:textId="77777777" w:rsidR="00E856D8" w:rsidRPr="00F47BE8" w:rsidRDefault="00E856D8" w:rsidP="009424C7">
      <w:pPr>
        <w:pStyle w:val="Rubrik4utannumrering"/>
      </w:pPr>
      <w:r w:rsidRPr="008C49AF">
        <w:lastRenderedPageBreak/>
        <w:t>Ikraftträdande</w:t>
      </w:r>
      <w:r>
        <w:t>- och övergångsbestämmelser</w:t>
      </w:r>
    </w:p>
    <w:p w14:paraId="253014FF" w14:textId="3FA8EB1B" w:rsidR="00E856D8" w:rsidRPr="007D0D38" w:rsidRDefault="00E856D8" w:rsidP="009424C7">
      <w:pPr>
        <w:pStyle w:val="Brdtextmedindrag"/>
        <w:keepNext/>
        <w:rPr>
          <w:sz w:val="18"/>
          <w:szCs w:val="18"/>
        </w:rPr>
      </w:pPr>
      <w:r w:rsidRPr="007D0D38">
        <w:rPr>
          <w:sz w:val="18"/>
          <w:szCs w:val="18"/>
        </w:rPr>
        <w:t xml:space="preserve">1. Denna lag träder i kraft den </w:t>
      </w:r>
      <w:r w:rsidR="000E35D5">
        <w:rPr>
          <w:sz w:val="18"/>
          <w:szCs w:val="18"/>
        </w:rPr>
        <w:t>10 </w:t>
      </w:r>
      <w:r w:rsidR="005802EC" w:rsidRPr="00DC2C6C">
        <w:rPr>
          <w:sz w:val="18"/>
          <w:szCs w:val="18"/>
        </w:rPr>
        <w:t xml:space="preserve">september </w:t>
      </w:r>
      <w:r w:rsidRPr="007D0D38">
        <w:rPr>
          <w:sz w:val="18"/>
          <w:szCs w:val="18"/>
        </w:rPr>
        <w:t>2026.</w:t>
      </w:r>
    </w:p>
    <w:p w14:paraId="40A242DE" w14:textId="77777777" w:rsidR="00E856D8" w:rsidRPr="00F47BE8" w:rsidRDefault="00E856D8" w:rsidP="00E856D8">
      <w:pPr>
        <w:pStyle w:val="Brdtextmedindrag"/>
        <w:rPr>
          <w:sz w:val="18"/>
          <w:szCs w:val="18"/>
        </w:rPr>
      </w:pPr>
      <w:r w:rsidRPr="007D0D38">
        <w:rPr>
          <w:sz w:val="18"/>
          <w:szCs w:val="18"/>
        </w:rPr>
        <w:t>2.</w:t>
      </w:r>
      <w:r>
        <w:rPr>
          <w:sz w:val="18"/>
          <w:szCs w:val="18"/>
        </w:rPr>
        <w:t> </w:t>
      </w:r>
      <w:r w:rsidRPr="007D0D38">
        <w:rPr>
          <w:sz w:val="18"/>
          <w:szCs w:val="18"/>
        </w:rPr>
        <w:t xml:space="preserve">Äldre föreskrifter gäller fortfarande </w:t>
      </w:r>
      <w:r>
        <w:rPr>
          <w:sz w:val="18"/>
          <w:szCs w:val="18"/>
        </w:rPr>
        <w:t>för</w:t>
      </w:r>
      <w:r w:rsidRPr="007D0D38">
        <w:rPr>
          <w:sz w:val="18"/>
          <w:szCs w:val="18"/>
        </w:rPr>
        <w:t xml:space="preserve"> ungdomsövervakning som har </w:t>
      </w:r>
      <w:r>
        <w:rPr>
          <w:sz w:val="18"/>
          <w:szCs w:val="18"/>
        </w:rPr>
        <w:t xml:space="preserve">dömts ut </w:t>
      </w:r>
      <w:r w:rsidRPr="007D0D38">
        <w:rPr>
          <w:sz w:val="18"/>
          <w:szCs w:val="18"/>
        </w:rPr>
        <w:t xml:space="preserve">före ikraftträdandet.  </w:t>
      </w:r>
    </w:p>
    <w:p w14:paraId="2BEC1C63" w14:textId="77777777" w:rsidR="00E856D8" w:rsidRDefault="00E856D8" w:rsidP="00E856D8">
      <w:pPr>
        <w:pStyle w:val="Brdtext"/>
      </w:pPr>
    </w:p>
    <w:p w14:paraId="1C09BE5C" w14:textId="77777777" w:rsidR="00E856D8" w:rsidRPr="00152749" w:rsidRDefault="00E856D8" w:rsidP="00E856D8">
      <w:pPr>
        <w:pStyle w:val="Brdtext"/>
      </w:pPr>
      <w:r w:rsidRPr="009611CF">
        <w:t xml:space="preserve">Övervägandena finns i </w:t>
      </w:r>
      <w:r w:rsidRPr="00111552">
        <w:t>avsnitt 12.</w:t>
      </w:r>
    </w:p>
    <w:p w14:paraId="3CD89255" w14:textId="3E4490A2" w:rsidR="00E856D8" w:rsidRDefault="00E856D8" w:rsidP="00E856D8">
      <w:pPr>
        <w:pStyle w:val="Brdtextmedindrag"/>
      </w:pPr>
      <w:r>
        <w:t xml:space="preserve">Enligt </w:t>
      </w:r>
      <w:r w:rsidRPr="00791FED">
        <w:rPr>
          <w:i/>
        </w:rPr>
        <w:t>första punkten</w:t>
      </w:r>
      <w:r>
        <w:t xml:space="preserve"> träder lagen i kraft den </w:t>
      </w:r>
      <w:r w:rsidR="000E35D5">
        <w:t>10 </w:t>
      </w:r>
      <w:r w:rsidR="005802EC">
        <w:t>september</w:t>
      </w:r>
      <w:r w:rsidR="005802EC" w:rsidRPr="009D488C">
        <w:t xml:space="preserve"> </w:t>
      </w:r>
      <w:r>
        <w:t>2026.</w:t>
      </w:r>
    </w:p>
    <w:p w14:paraId="5B72A896" w14:textId="77777777" w:rsidR="00E856D8" w:rsidRDefault="00E856D8" w:rsidP="00E856D8">
      <w:pPr>
        <w:pStyle w:val="Brdtextmedindrag"/>
      </w:pPr>
      <w:r w:rsidRPr="00791FED">
        <w:rPr>
          <w:i/>
        </w:rPr>
        <w:t>Andra punkten</w:t>
      </w:r>
      <w:r>
        <w:t xml:space="preserve"> innebär att Kriminalvården ska tillämpa de nya bestäm</w:t>
      </w:r>
      <w:r>
        <w:softHyphen/>
        <w:t>melserna enbart vid verkställighet av domar på ungdomsöver</w:t>
      </w:r>
      <w:r>
        <w:softHyphen/>
        <w:t>vakning som har meddelats efter ikraftträdandet.</w:t>
      </w:r>
    </w:p>
    <w:p w14:paraId="58BA56EF" w14:textId="77777777" w:rsidR="00E856D8" w:rsidRDefault="00E856D8" w:rsidP="00E856D8">
      <w:pPr>
        <w:pStyle w:val="Rubrik2"/>
      </w:pPr>
      <w:bookmarkStart w:id="444" w:name="_Toc219456013"/>
      <w:bookmarkStart w:id="445" w:name="_Toc220315297"/>
      <w:bookmarkStart w:id="446" w:name="_Toc233629826"/>
      <w:r>
        <w:t>Förslaget till lag om ändring i tullbefogenhetslagen (2024:710)</w:t>
      </w:r>
      <w:bookmarkEnd w:id="444"/>
      <w:bookmarkEnd w:id="445"/>
      <w:bookmarkEnd w:id="446"/>
    </w:p>
    <w:p w14:paraId="7FA603DC" w14:textId="44C8C504" w:rsidR="00E856D8" w:rsidRPr="00641D8B" w:rsidRDefault="00E856D8" w:rsidP="00E856D8">
      <w:pPr>
        <w:pStyle w:val="Rubrik4utannumrering"/>
        <w:spacing w:before="0"/>
      </w:pPr>
      <w:r w:rsidRPr="00641D8B">
        <w:t>8</w:t>
      </w:r>
      <w:r w:rsidR="003B3B72">
        <w:t> </w:t>
      </w:r>
      <w:r w:rsidRPr="000A1CF8">
        <w:t>kap</w:t>
      </w:r>
      <w:r>
        <w:t>.</w:t>
      </w:r>
    </w:p>
    <w:p w14:paraId="1EEF047D" w14:textId="382DEC70" w:rsidR="00E856D8" w:rsidRDefault="00E856D8" w:rsidP="00E856D8">
      <w:pPr>
        <w:pStyle w:val="Brdtextmedindrag"/>
        <w:ind w:firstLine="0"/>
        <w:rPr>
          <w:sz w:val="18"/>
          <w:szCs w:val="18"/>
        </w:rPr>
      </w:pPr>
      <w:r w:rsidRPr="00F76B3F">
        <w:rPr>
          <w:b/>
          <w:bCs/>
          <w:sz w:val="18"/>
          <w:szCs w:val="18"/>
        </w:rPr>
        <w:t>5</w:t>
      </w:r>
      <w:r>
        <w:rPr>
          <w:b/>
          <w:bCs/>
          <w:sz w:val="18"/>
          <w:szCs w:val="18"/>
        </w:rPr>
        <w:t> </w:t>
      </w:r>
      <w:r w:rsidRPr="00F76B3F">
        <w:rPr>
          <w:b/>
          <w:bCs/>
          <w:sz w:val="18"/>
          <w:szCs w:val="18"/>
        </w:rPr>
        <w:t>§</w:t>
      </w:r>
      <w:r>
        <w:rPr>
          <w:b/>
          <w:bCs/>
          <w:sz w:val="18"/>
          <w:szCs w:val="18"/>
        </w:rPr>
        <w:t>    </w:t>
      </w:r>
      <w:r w:rsidRPr="00F76B3F">
        <w:rPr>
          <w:sz w:val="18"/>
          <w:szCs w:val="18"/>
        </w:rPr>
        <w:t xml:space="preserve">En tulltjänsteman som Tullverket har förordnat får leda en förundersökning </w:t>
      </w:r>
      <w:r w:rsidRPr="00544281">
        <w:rPr>
          <w:sz w:val="18"/>
          <w:szCs w:val="18"/>
        </w:rPr>
        <w:t xml:space="preserve">mot den som inte har fyllt </w:t>
      </w:r>
      <w:r w:rsidR="000B36D8">
        <w:rPr>
          <w:sz w:val="18"/>
          <w:szCs w:val="18"/>
        </w:rPr>
        <w:t>arton år</w:t>
      </w:r>
      <w:r w:rsidRPr="00544281">
        <w:rPr>
          <w:sz w:val="18"/>
          <w:szCs w:val="18"/>
        </w:rPr>
        <w:t xml:space="preserve">. Tulltjänstemannen ska genom intresse och fallenhet för arbete med unga lagöverträdare vara särskilt lämpad för uppgiften. </w:t>
      </w:r>
    </w:p>
    <w:p w14:paraId="528BE2BC" w14:textId="77777777" w:rsidR="00E856D8" w:rsidRPr="00E0131F" w:rsidRDefault="00E856D8" w:rsidP="00E856D8">
      <w:pPr>
        <w:pStyle w:val="Brdtextmedindrag"/>
        <w:rPr>
          <w:sz w:val="18"/>
          <w:szCs w:val="18"/>
        </w:rPr>
      </w:pPr>
      <w:r w:rsidRPr="00E0131F">
        <w:rPr>
          <w:sz w:val="18"/>
          <w:szCs w:val="18"/>
        </w:rPr>
        <w:t>Har den unge tidigare varit föremål för förundersökning eller utredning enligt 31 § lagen (1964:167) med särskilda bestämmelser om unga lag</w:t>
      </w:r>
      <w:r w:rsidRPr="00E0131F">
        <w:rPr>
          <w:sz w:val="18"/>
          <w:szCs w:val="18"/>
        </w:rPr>
        <w:softHyphen/>
        <w:t>överträdare ska om möjligt samma anställda vid Tullverket anlitas för att leda och genomföra den nya förunder</w:t>
      </w:r>
      <w:r w:rsidRPr="00E0131F">
        <w:rPr>
          <w:sz w:val="18"/>
          <w:szCs w:val="18"/>
        </w:rPr>
        <w:softHyphen/>
        <w:t>sökningen.</w:t>
      </w:r>
    </w:p>
    <w:p w14:paraId="5B863065" w14:textId="6FC88EE8" w:rsidR="00E856D8" w:rsidRDefault="00E856D8" w:rsidP="00E856D8">
      <w:pPr>
        <w:pStyle w:val="Brdtextmedindrag"/>
        <w:rPr>
          <w:sz w:val="18"/>
          <w:szCs w:val="18"/>
        </w:rPr>
      </w:pPr>
      <w:r w:rsidRPr="001C533F">
        <w:rPr>
          <w:sz w:val="18"/>
          <w:szCs w:val="18"/>
        </w:rPr>
        <w:t xml:space="preserve">Särskilda bestämmelser om handläggning av mål och ärenden om brott där den misstänkte inte fyllt </w:t>
      </w:r>
      <w:r w:rsidR="000B36D8">
        <w:rPr>
          <w:i/>
          <w:sz w:val="18"/>
          <w:szCs w:val="18"/>
        </w:rPr>
        <w:t>arton år</w:t>
      </w:r>
      <w:r w:rsidRPr="001C533F">
        <w:rPr>
          <w:sz w:val="18"/>
          <w:szCs w:val="18"/>
        </w:rPr>
        <w:t xml:space="preserve"> finns i lagen med särskilda bestämmelser om unga lagöverträdare. Vid tillämpningen av den lagen ska det som sägs i 14</w:t>
      </w:r>
      <w:r w:rsidR="003B3B72">
        <w:rPr>
          <w:sz w:val="18"/>
          <w:szCs w:val="18"/>
        </w:rPr>
        <w:t> </w:t>
      </w:r>
      <w:r w:rsidRPr="001C533F">
        <w:rPr>
          <w:sz w:val="18"/>
          <w:szCs w:val="18"/>
        </w:rPr>
        <w:t>§ om Polismyndigheten även gälla för Tullverket. Vidare ska det som sägs i 6 a</w:t>
      </w:r>
      <w:r w:rsidR="003B3B72">
        <w:rPr>
          <w:sz w:val="18"/>
          <w:szCs w:val="18"/>
        </w:rPr>
        <w:t> </w:t>
      </w:r>
      <w:r w:rsidRPr="001C533F">
        <w:rPr>
          <w:sz w:val="18"/>
          <w:szCs w:val="18"/>
        </w:rPr>
        <w:t>§ även gälla vid förvar i Tullverkets arrestlokaler.</w:t>
      </w:r>
    </w:p>
    <w:p w14:paraId="45FB7453" w14:textId="77777777" w:rsidR="00E856D8" w:rsidRDefault="00E856D8" w:rsidP="00E856D8">
      <w:pPr>
        <w:pStyle w:val="Brdtext"/>
      </w:pPr>
    </w:p>
    <w:p w14:paraId="5AAA61A0" w14:textId="77777777" w:rsidR="00E856D8" w:rsidRDefault="00E856D8" w:rsidP="00E856D8">
      <w:pPr>
        <w:pStyle w:val="Brdtext"/>
      </w:pPr>
      <w:r w:rsidRPr="00BE3A33">
        <w:t>Paragrafen innehåller bestämmelser om behörighet för tulltjänstemän att leda förundersökningar mot unga lagöverträdare</w:t>
      </w:r>
      <w:r>
        <w:t xml:space="preserve">. Övervägandena finns i </w:t>
      </w:r>
      <w:r w:rsidRPr="00111552">
        <w:t>avsnitt 8.3.</w:t>
      </w:r>
      <w:r>
        <w:t xml:space="preserve"> </w:t>
      </w:r>
    </w:p>
    <w:p w14:paraId="55703048" w14:textId="77777777" w:rsidR="00E856D8" w:rsidRDefault="00E856D8" w:rsidP="00E856D8">
      <w:pPr>
        <w:pStyle w:val="Brdtextmedindrag"/>
      </w:pPr>
      <w:r>
        <w:rPr>
          <w:i/>
        </w:rPr>
        <w:t>Tredje</w:t>
      </w:r>
      <w:r w:rsidRPr="001C533F">
        <w:rPr>
          <w:i/>
        </w:rPr>
        <w:t xml:space="preserve"> stycket</w:t>
      </w:r>
      <w:r w:rsidRPr="00BE3A33">
        <w:t xml:space="preserve"> ändras på så sätt att det framgår att </w:t>
      </w:r>
      <w:r w:rsidRPr="001C533F">
        <w:t>lagen (1964:167) med särskilda bestämmelser om unga lagöverträdare inne</w:t>
      </w:r>
      <w:r>
        <w:softHyphen/>
      </w:r>
      <w:r w:rsidRPr="001C533F">
        <w:t>håller bestämmelser om handläggning av mål och ärenden där den miss</w:t>
      </w:r>
      <w:r>
        <w:softHyphen/>
      </w:r>
      <w:r w:rsidRPr="001C533F">
        <w:t xml:space="preserve">tänkte inte </w:t>
      </w:r>
      <w:r w:rsidRPr="00BE3A33">
        <w:t>har fyllt 18 år i stället för – som enligt hittillsvarande ordning – 21 år</w:t>
      </w:r>
      <w:r>
        <w:t xml:space="preserve">. </w:t>
      </w:r>
    </w:p>
    <w:p w14:paraId="4BF92F58" w14:textId="77777777" w:rsidR="00E856D8" w:rsidRPr="00E66438" w:rsidRDefault="00E856D8" w:rsidP="00E856D8">
      <w:pPr>
        <w:pStyle w:val="Rubrik2"/>
      </w:pPr>
      <w:bookmarkStart w:id="447" w:name="_Toc219456014"/>
      <w:bookmarkStart w:id="448" w:name="_Toc220315298"/>
      <w:bookmarkStart w:id="449" w:name="_Toc233629827"/>
      <w:bookmarkStart w:id="450" w:name="_Toc216271655"/>
      <w:bookmarkEnd w:id="432"/>
      <w:r>
        <w:t xml:space="preserve">Förslaget till </w:t>
      </w:r>
      <w:r w:rsidRPr="00E66438">
        <w:t>lag om ändring i lagen (2024:782) om förfarandet vid förverkande av egendom och åläggande av företagsbot</w:t>
      </w:r>
      <w:bookmarkEnd w:id="447"/>
      <w:bookmarkEnd w:id="448"/>
      <w:bookmarkEnd w:id="449"/>
    </w:p>
    <w:p w14:paraId="319A201B" w14:textId="24AD5C95" w:rsidR="00E856D8" w:rsidRPr="008E72FC" w:rsidRDefault="00E856D8" w:rsidP="00E856D8">
      <w:pPr>
        <w:pStyle w:val="Rubrik4utannumrering"/>
        <w:spacing w:before="0"/>
      </w:pPr>
      <w:r w:rsidRPr="008E72FC">
        <w:t>6</w:t>
      </w:r>
      <w:r w:rsidR="003B3B72">
        <w:t> </w:t>
      </w:r>
      <w:r w:rsidRPr="000A1CF8">
        <w:t>kap</w:t>
      </w:r>
      <w:r>
        <w:t>.</w:t>
      </w:r>
    </w:p>
    <w:p w14:paraId="00CE7D2F" w14:textId="77777777" w:rsidR="00E856D8" w:rsidRDefault="00E856D8" w:rsidP="00E856D8">
      <w:pPr>
        <w:pStyle w:val="Brdtext"/>
        <w:rPr>
          <w:bCs/>
          <w:sz w:val="18"/>
        </w:rPr>
      </w:pPr>
      <w:r>
        <w:rPr>
          <w:b/>
          <w:sz w:val="18"/>
        </w:rPr>
        <w:t>4</w:t>
      </w:r>
      <w:r w:rsidRPr="0035189E">
        <w:rPr>
          <w:b/>
          <w:sz w:val="18"/>
        </w:rPr>
        <w:t> §    </w:t>
      </w:r>
      <w:r w:rsidRPr="00E66438">
        <w:rPr>
          <w:bCs/>
          <w:sz w:val="18"/>
        </w:rPr>
        <w:t>I ett förfarande om förverkande som rör någon som inte är misstänkt eller tilltalad för brott med koppling till frågan om förverkande, ska följande bestäm</w:t>
      </w:r>
      <w:r>
        <w:rPr>
          <w:bCs/>
          <w:sz w:val="18"/>
        </w:rPr>
        <w:softHyphen/>
      </w:r>
      <w:r w:rsidRPr="00E66438">
        <w:rPr>
          <w:bCs/>
          <w:sz w:val="18"/>
        </w:rPr>
        <w:t>melser i lagen (1964:167) med särskilda bestämmelser om unga lagöver</w:t>
      </w:r>
      <w:r>
        <w:rPr>
          <w:bCs/>
          <w:sz w:val="18"/>
        </w:rPr>
        <w:softHyphen/>
      </w:r>
      <w:r w:rsidRPr="00E66438">
        <w:rPr>
          <w:bCs/>
          <w:sz w:val="18"/>
        </w:rPr>
        <w:t>trädare tillämpas:</w:t>
      </w:r>
      <w:r>
        <w:rPr>
          <w:bCs/>
          <w:sz w:val="18"/>
        </w:rPr>
        <w:t xml:space="preserve"> </w:t>
      </w:r>
    </w:p>
    <w:p w14:paraId="0CA53198" w14:textId="77777777" w:rsidR="00E856D8" w:rsidRPr="00027062" w:rsidRDefault="00E856D8" w:rsidP="00E856D8">
      <w:pPr>
        <w:pStyle w:val="Brdtextmedindrag"/>
        <w:rPr>
          <w:sz w:val="18"/>
          <w:szCs w:val="18"/>
        </w:rPr>
      </w:pPr>
      <w:r w:rsidRPr="00027062">
        <w:rPr>
          <w:i/>
          <w:sz w:val="18"/>
          <w:szCs w:val="18"/>
        </w:rPr>
        <w:t>‒</w:t>
      </w:r>
      <w:r w:rsidRPr="00027062">
        <w:rPr>
          <w:sz w:val="18"/>
          <w:szCs w:val="18"/>
        </w:rPr>
        <w:t> 2 §, 5 § första stycket första meningen och tredje stycket första meningen, 6 § första stycket första meningen, 7 §</w:t>
      </w:r>
      <w:r w:rsidRPr="00027062">
        <w:rPr>
          <w:i/>
          <w:sz w:val="18"/>
          <w:szCs w:val="18"/>
        </w:rPr>
        <w:t>, 25 § första stycket,</w:t>
      </w:r>
      <w:r w:rsidRPr="00027062">
        <w:rPr>
          <w:sz w:val="18"/>
          <w:szCs w:val="18"/>
        </w:rPr>
        <w:t xml:space="preserve"> 26 § första stycket</w:t>
      </w:r>
      <w:r w:rsidRPr="00027062">
        <w:rPr>
          <w:i/>
          <w:sz w:val="18"/>
          <w:szCs w:val="18"/>
        </w:rPr>
        <w:t>, 27 § första–tredje styckena och 29 § första stycket</w:t>
      </w:r>
      <w:r w:rsidRPr="00027062">
        <w:rPr>
          <w:sz w:val="18"/>
          <w:szCs w:val="18"/>
        </w:rPr>
        <w:t xml:space="preserve"> om frågan rör någon som inte har fyllt 18 år, och </w:t>
      </w:r>
    </w:p>
    <w:p w14:paraId="386C4C91" w14:textId="77777777" w:rsidR="00E856D8" w:rsidRPr="00D373ED" w:rsidRDefault="00E856D8" w:rsidP="00E856D8">
      <w:pPr>
        <w:pStyle w:val="Brdtextmedindrag"/>
        <w:rPr>
          <w:sz w:val="18"/>
          <w:szCs w:val="18"/>
        </w:rPr>
      </w:pPr>
      <w:r w:rsidRPr="00027062">
        <w:rPr>
          <w:i/>
          <w:sz w:val="18"/>
          <w:szCs w:val="18"/>
        </w:rPr>
        <w:lastRenderedPageBreak/>
        <w:t>‒</w:t>
      </w:r>
      <w:r w:rsidRPr="00027062">
        <w:rPr>
          <w:sz w:val="18"/>
          <w:szCs w:val="18"/>
        </w:rPr>
        <w:t> </w:t>
      </w:r>
      <w:r w:rsidRPr="00D373ED">
        <w:rPr>
          <w:sz w:val="18"/>
          <w:szCs w:val="18"/>
        </w:rPr>
        <w:t>32</w:t>
      </w:r>
      <w:r w:rsidRPr="00027062">
        <w:rPr>
          <w:sz w:val="18"/>
          <w:szCs w:val="18"/>
        </w:rPr>
        <w:t> </w:t>
      </w:r>
      <w:r w:rsidRPr="00D373ED">
        <w:rPr>
          <w:sz w:val="18"/>
          <w:szCs w:val="18"/>
        </w:rPr>
        <w:t>§ andra</w:t>
      </w:r>
      <w:r w:rsidRPr="00027062">
        <w:rPr>
          <w:sz w:val="18"/>
          <w:szCs w:val="18"/>
        </w:rPr>
        <w:t>–</w:t>
      </w:r>
      <w:r w:rsidRPr="00D373ED">
        <w:rPr>
          <w:sz w:val="18"/>
          <w:szCs w:val="18"/>
        </w:rPr>
        <w:t>fjärde styckena, 33</w:t>
      </w:r>
      <w:r w:rsidRPr="00027062">
        <w:rPr>
          <w:sz w:val="18"/>
          <w:szCs w:val="18"/>
        </w:rPr>
        <w:t> </w:t>
      </w:r>
      <w:r w:rsidRPr="00D373ED">
        <w:rPr>
          <w:sz w:val="18"/>
          <w:szCs w:val="18"/>
        </w:rPr>
        <w:t>§ första stycket 1 och andra stycket samt 34</w:t>
      </w:r>
      <w:r w:rsidRPr="00027062">
        <w:rPr>
          <w:sz w:val="18"/>
          <w:szCs w:val="18"/>
        </w:rPr>
        <w:t> </w:t>
      </w:r>
      <w:r w:rsidRPr="00D373ED">
        <w:rPr>
          <w:sz w:val="18"/>
          <w:szCs w:val="18"/>
        </w:rPr>
        <w:t xml:space="preserve">§ första stycket 1, andra stycket andra meningen och fjärde stycket om frågan rör någon som inte har fyllt 15 år. </w:t>
      </w:r>
    </w:p>
    <w:p w14:paraId="2DC22C6F" w14:textId="77777777" w:rsidR="00E856D8" w:rsidRPr="00D373ED" w:rsidRDefault="00E856D8" w:rsidP="00E856D8">
      <w:pPr>
        <w:pStyle w:val="Brdtextmedindrag"/>
        <w:rPr>
          <w:sz w:val="18"/>
          <w:szCs w:val="18"/>
        </w:rPr>
      </w:pPr>
      <w:r w:rsidRPr="00D373ED">
        <w:rPr>
          <w:sz w:val="18"/>
          <w:szCs w:val="18"/>
        </w:rPr>
        <w:t xml:space="preserve">Vid tillämpningen ska det som där sägs om </w:t>
      </w:r>
    </w:p>
    <w:p w14:paraId="0D2F60B7" w14:textId="77777777" w:rsidR="00E856D8" w:rsidRPr="00027062" w:rsidRDefault="00E856D8" w:rsidP="00E856D8">
      <w:pPr>
        <w:pStyle w:val="Brdtextmedindrag"/>
        <w:rPr>
          <w:sz w:val="18"/>
          <w:szCs w:val="18"/>
        </w:rPr>
      </w:pPr>
      <w:r w:rsidRPr="00027062">
        <w:rPr>
          <w:i/>
          <w:sz w:val="18"/>
          <w:szCs w:val="18"/>
        </w:rPr>
        <w:t>‒ </w:t>
      </w:r>
      <w:r w:rsidRPr="00027062">
        <w:rPr>
          <w:sz w:val="18"/>
          <w:szCs w:val="18"/>
        </w:rPr>
        <w:t xml:space="preserve">brottsmisstanke avse anledning att anta att egendom kan komma att förverkas från den unge, </w:t>
      </w:r>
    </w:p>
    <w:p w14:paraId="6D9DFD68" w14:textId="77777777" w:rsidR="00E856D8" w:rsidRPr="00027062" w:rsidRDefault="00E856D8" w:rsidP="00E856D8">
      <w:pPr>
        <w:pStyle w:val="Brdtextmedindrag"/>
        <w:rPr>
          <w:sz w:val="18"/>
          <w:szCs w:val="18"/>
        </w:rPr>
      </w:pPr>
      <w:r w:rsidRPr="00027062">
        <w:rPr>
          <w:i/>
          <w:sz w:val="18"/>
          <w:szCs w:val="18"/>
        </w:rPr>
        <w:t>‒</w:t>
      </w:r>
      <w:r w:rsidRPr="00027062">
        <w:rPr>
          <w:sz w:val="18"/>
          <w:szCs w:val="18"/>
        </w:rPr>
        <w:t> åtal avse talan om förverkande,</w:t>
      </w:r>
    </w:p>
    <w:p w14:paraId="610F7012" w14:textId="77777777" w:rsidR="00E856D8" w:rsidRPr="00027062" w:rsidRDefault="00E856D8" w:rsidP="00E856D8">
      <w:pPr>
        <w:pStyle w:val="Brdtextmedindrag"/>
        <w:rPr>
          <w:sz w:val="18"/>
          <w:szCs w:val="18"/>
        </w:rPr>
      </w:pPr>
      <w:r w:rsidRPr="00027062">
        <w:rPr>
          <w:i/>
          <w:sz w:val="18"/>
          <w:szCs w:val="18"/>
        </w:rPr>
        <w:t>‒ </w:t>
      </w:r>
      <w:r w:rsidRPr="00027062">
        <w:rPr>
          <w:sz w:val="18"/>
          <w:szCs w:val="18"/>
        </w:rPr>
        <w:t>tilltalad avse svarande, och</w:t>
      </w:r>
    </w:p>
    <w:p w14:paraId="284B54F5" w14:textId="1B1B4301" w:rsidR="00E856D8" w:rsidRPr="0035189E" w:rsidRDefault="00E856D8" w:rsidP="00E856D8">
      <w:pPr>
        <w:pStyle w:val="Brdtextmedindrag"/>
        <w:rPr>
          <w:b/>
          <w:sz w:val="18"/>
        </w:rPr>
      </w:pPr>
      <w:r w:rsidRPr="00027062">
        <w:rPr>
          <w:i/>
          <w:sz w:val="18"/>
          <w:szCs w:val="18"/>
        </w:rPr>
        <w:t>‒ </w:t>
      </w:r>
      <w:r w:rsidRPr="00D373ED">
        <w:rPr>
          <w:sz w:val="18"/>
          <w:szCs w:val="18"/>
        </w:rPr>
        <w:t>förundersökning och utredning avse utredning om förverkande om frågan rör förverkande enligt 36</w:t>
      </w:r>
      <w:r w:rsidR="003B3B72">
        <w:rPr>
          <w:sz w:val="18"/>
          <w:szCs w:val="18"/>
        </w:rPr>
        <w:t> </w:t>
      </w:r>
      <w:r w:rsidRPr="00D373ED">
        <w:rPr>
          <w:sz w:val="18"/>
          <w:szCs w:val="18"/>
        </w:rPr>
        <w:t>kap. 5 eller 12</w:t>
      </w:r>
      <w:r w:rsidR="003B3B72">
        <w:rPr>
          <w:sz w:val="18"/>
          <w:szCs w:val="18"/>
        </w:rPr>
        <w:t> </w:t>
      </w:r>
      <w:r w:rsidRPr="00D373ED">
        <w:rPr>
          <w:sz w:val="18"/>
          <w:szCs w:val="18"/>
        </w:rPr>
        <w:t>§ brottsbalken.</w:t>
      </w:r>
      <w:r>
        <w:rPr>
          <w:bCs/>
          <w:sz w:val="18"/>
        </w:rPr>
        <w:t xml:space="preserve"> </w:t>
      </w:r>
    </w:p>
    <w:p w14:paraId="6D06FC7D" w14:textId="77777777" w:rsidR="00E856D8" w:rsidRDefault="00E856D8" w:rsidP="00E856D8">
      <w:pPr>
        <w:pStyle w:val="Brdtext"/>
      </w:pPr>
    </w:p>
    <w:p w14:paraId="40113E2C" w14:textId="77777777" w:rsidR="00E856D8" w:rsidRPr="00111552" w:rsidRDefault="00E856D8" w:rsidP="00E856D8">
      <w:pPr>
        <w:pStyle w:val="Brdtextmedindrag"/>
        <w:ind w:firstLine="0"/>
      </w:pPr>
      <w:r w:rsidRPr="0085799A">
        <w:t xml:space="preserve">I </w:t>
      </w:r>
      <w:r>
        <w:t>paragrafen</w:t>
      </w:r>
      <w:r w:rsidRPr="0085799A">
        <w:t xml:space="preserve"> </w:t>
      </w:r>
      <w:r>
        <w:t>finns grundläggande bestämmelser om hur ett förfarande, dvs. en utred</w:t>
      </w:r>
      <w:r>
        <w:softHyphen/>
        <w:t xml:space="preserve">ning och en </w:t>
      </w:r>
      <w:r w:rsidRPr="00111552">
        <w:t>efterföljande handläggning i domstol, ska bedrivas när för</w:t>
      </w:r>
      <w:r w:rsidRPr="00111552">
        <w:softHyphen/>
        <w:t>verkandefrågan rör någon som är ung. Övervägandena finns i av</w:t>
      </w:r>
      <w:r w:rsidRPr="00111552">
        <w:softHyphen/>
        <w:t xml:space="preserve">snitt 8.3. </w:t>
      </w:r>
    </w:p>
    <w:p w14:paraId="708AF413" w14:textId="77777777" w:rsidR="00E856D8" w:rsidRDefault="00E856D8" w:rsidP="00E856D8">
      <w:pPr>
        <w:pStyle w:val="Brdtextmedindrag"/>
      </w:pPr>
      <w:r w:rsidRPr="00111552">
        <w:t>Med anledning av att bestämmelserna</w:t>
      </w:r>
      <w:r>
        <w:t xml:space="preserve"> i </w:t>
      </w:r>
      <w:r w:rsidRPr="001A3268">
        <w:t>lagen (1964:167) med särskilda bestämmelser om unga lagöverträdare</w:t>
      </w:r>
      <w:r>
        <w:t xml:space="preserve"> (LUL) fortsättningsvis ska gälla </w:t>
      </w:r>
      <w:r w:rsidRPr="00776F38">
        <w:t>den som inte fyllt 18 år i stället för – som enligt hittillsvarande ordning – 21 år</w:t>
      </w:r>
      <w:r>
        <w:t>, tas strecksatsen med föreskrifter om vilka bestämmelser i LUL som ska tillämpas om frågan rör någon som inte har fyllt 21 år bort</w:t>
      </w:r>
      <w:r w:rsidRPr="00776F38">
        <w:t>.</w:t>
      </w:r>
      <w:r>
        <w:t xml:space="preserve"> Streck</w:t>
      </w:r>
      <w:r>
        <w:softHyphen/>
        <w:t xml:space="preserve">satsen som anger </w:t>
      </w:r>
      <w:r w:rsidRPr="005A13F8">
        <w:t xml:space="preserve">vilka bestämmelser i LUL som ska </w:t>
      </w:r>
      <w:r>
        <w:t>tillämpas</w:t>
      </w:r>
      <w:r w:rsidRPr="005A13F8">
        <w:t xml:space="preserve"> om frågan rör någon som inte har fyllt 1</w:t>
      </w:r>
      <w:r>
        <w:t>8</w:t>
      </w:r>
      <w:r w:rsidRPr="005A13F8">
        <w:t xml:space="preserve"> år </w:t>
      </w:r>
      <w:r>
        <w:t xml:space="preserve">kompletteras med de hänvisningar som fanns i den borttagna strecksatsen. Ändringen innebär att den som har fyllt 18 år inte längre kommer att särbehandlas i förfarandet. </w:t>
      </w:r>
    </w:p>
    <w:p w14:paraId="1DC271CB" w14:textId="77777777" w:rsidR="00E856D8" w:rsidRPr="008E3418" w:rsidRDefault="00E856D8" w:rsidP="00E856D8">
      <w:pPr>
        <w:pStyle w:val="Rubrik2"/>
      </w:pPr>
      <w:bookmarkStart w:id="451" w:name="_Toc219456015"/>
      <w:bookmarkStart w:id="452" w:name="_Toc220315299"/>
      <w:bookmarkStart w:id="453" w:name="_Toc233629828"/>
      <w:r w:rsidRPr="008E3418">
        <w:t>Förslag</w:t>
      </w:r>
      <w:r>
        <w:t>et</w:t>
      </w:r>
      <w:r w:rsidRPr="008E3418">
        <w:t xml:space="preserve"> till lag om ändring i lagen (</w:t>
      </w:r>
      <w:r w:rsidRPr="002012E4">
        <w:t>2025:520</w:t>
      </w:r>
      <w:r w:rsidRPr="008E3418">
        <w:t xml:space="preserve">) om </w:t>
      </w:r>
      <w:r w:rsidRPr="002012E4">
        <w:t>internationell verkställighet i brottmål</w:t>
      </w:r>
      <w:bookmarkEnd w:id="450"/>
      <w:bookmarkEnd w:id="451"/>
      <w:bookmarkEnd w:id="452"/>
      <w:bookmarkEnd w:id="453"/>
    </w:p>
    <w:p w14:paraId="47943A02" w14:textId="2344A737" w:rsidR="00E856D8" w:rsidRPr="00680DD3" w:rsidRDefault="00E856D8" w:rsidP="00E856D8">
      <w:pPr>
        <w:pStyle w:val="Rubrik4utannumrering"/>
        <w:spacing w:before="0"/>
      </w:pPr>
      <w:r w:rsidRPr="00680DD3">
        <w:t>3</w:t>
      </w:r>
      <w:r w:rsidR="003B3B72">
        <w:t> </w:t>
      </w:r>
      <w:r>
        <w:t xml:space="preserve">kap. </w:t>
      </w:r>
    </w:p>
    <w:p w14:paraId="1C824096" w14:textId="77777777" w:rsidR="00E856D8" w:rsidRPr="00C73C78" w:rsidRDefault="00E856D8" w:rsidP="00E856D8">
      <w:pPr>
        <w:pStyle w:val="Brdtext"/>
        <w:rPr>
          <w:sz w:val="18"/>
          <w:szCs w:val="18"/>
        </w:rPr>
      </w:pPr>
      <w:r w:rsidRPr="00C73C78">
        <w:rPr>
          <w:b/>
          <w:bCs/>
          <w:sz w:val="18"/>
          <w:szCs w:val="18"/>
        </w:rPr>
        <w:t>4 §    </w:t>
      </w:r>
      <w:r w:rsidRPr="00C73C78">
        <w:rPr>
          <w:sz w:val="18"/>
          <w:szCs w:val="18"/>
        </w:rPr>
        <w:t>Om inte något annat följer av en internationell överenskommelse som är bindande för Sverige får en utländsk dom på frihetsberövande påföljd inte verk</w:t>
      </w:r>
      <w:r>
        <w:rPr>
          <w:sz w:val="18"/>
          <w:szCs w:val="18"/>
        </w:rPr>
        <w:softHyphen/>
      </w:r>
      <w:r w:rsidRPr="00C73C78">
        <w:rPr>
          <w:sz w:val="18"/>
          <w:szCs w:val="18"/>
        </w:rPr>
        <w:t>ställas i Sverige om</w:t>
      </w:r>
    </w:p>
    <w:p w14:paraId="4BF47682" w14:textId="77777777" w:rsidR="00E856D8" w:rsidRPr="00C73C78" w:rsidRDefault="00E856D8" w:rsidP="00E856D8">
      <w:pPr>
        <w:pStyle w:val="Brdtextmedindrag"/>
        <w:rPr>
          <w:sz w:val="18"/>
          <w:szCs w:val="18"/>
        </w:rPr>
      </w:pPr>
      <w:r w:rsidRPr="00C73C78">
        <w:rPr>
          <w:sz w:val="18"/>
          <w:szCs w:val="18"/>
        </w:rPr>
        <w:t>1. mindre än sex månader av frihetsberövandet återstod att avtjäna vid tid</w:t>
      </w:r>
      <w:r>
        <w:rPr>
          <w:sz w:val="18"/>
          <w:szCs w:val="18"/>
        </w:rPr>
        <w:softHyphen/>
      </w:r>
      <w:r w:rsidRPr="00C73C78">
        <w:rPr>
          <w:sz w:val="18"/>
          <w:szCs w:val="18"/>
        </w:rPr>
        <w:t>punkten då framställningen om verkställighet togs emot,</w:t>
      </w:r>
    </w:p>
    <w:p w14:paraId="7C734605" w14:textId="77777777" w:rsidR="00E856D8" w:rsidRPr="00C73C78" w:rsidRDefault="00E856D8" w:rsidP="00E856D8">
      <w:pPr>
        <w:pStyle w:val="Brdtextmedindrag"/>
        <w:rPr>
          <w:sz w:val="18"/>
          <w:szCs w:val="18"/>
        </w:rPr>
      </w:pPr>
      <w:r w:rsidRPr="00C73C78">
        <w:rPr>
          <w:sz w:val="18"/>
          <w:szCs w:val="18"/>
        </w:rPr>
        <w:t>2. den gärning som påföljden avser inte motsvarar brott enligt svensk lag,</w:t>
      </w:r>
    </w:p>
    <w:p w14:paraId="6D522420" w14:textId="77777777" w:rsidR="00E856D8" w:rsidRPr="00C73C78" w:rsidRDefault="00E856D8" w:rsidP="00E856D8">
      <w:pPr>
        <w:pStyle w:val="Brdtextmedindrag"/>
        <w:rPr>
          <w:sz w:val="18"/>
          <w:szCs w:val="18"/>
        </w:rPr>
      </w:pPr>
      <w:r w:rsidRPr="00C73C78">
        <w:rPr>
          <w:sz w:val="18"/>
          <w:szCs w:val="18"/>
        </w:rPr>
        <w:t>3. det för samma gärning som påföljden avser har meddelats en dom i Sverige,</w:t>
      </w:r>
    </w:p>
    <w:p w14:paraId="0340D8A3" w14:textId="0710E1E9" w:rsidR="00E856D8" w:rsidRPr="00C73C78" w:rsidRDefault="00E856D8" w:rsidP="00E856D8">
      <w:pPr>
        <w:pStyle w:val="Brdtextmedindrag"/>
        <w:rPr>
          <w:sz w:val="18"/>
          <w:szCs w:val="18"/>
        </w:rPr>
      </w:pPr>
      <w:r w:rsidRPr="00C73C78">
        <w:rPr>
          <w:sz w:val="18"/>
          <w:szCs w:val="18"/>
        </w:rPr>
        <w:t>4. det för samma gärning som påföljden avser har meddelats en dom av någon annan domstol än svensk domstol, domen har fått laga kraft och hinder mot lag</w:t>
      </w:r>
      <w:r>
        <w:rPr>
          <w:sz w:val="18"/>
          <w:szCs w:val="18"/>
        </w:rPr>
        <w:softHyphen/>
      </w:r>
      <w:r w:rsidRPr="00C73C78">
        <w:rPr>
          <w:sz w:val="18"/>
          <w:szCs w:val="18"/>
        </w:rPr>
        <w:t>föring för gärningen till följd av domen skulle ha funnits enligt 2</w:t>
      </w:r>
      <w:r w:rsidR="003B3B72">
        <w:rPr>
          <w:sz w:val="18"/>
          <w:szCs w:val="18"/>
        </w:rPr>
        <w:t> </w:t>
      </w:r>
      <w:r w:rsidRPr="00C73C78">
        <w:rPr>
          <w:sz w:val="18"/>
          <w:szCs w:val="18"/>
        </w:rPr>
        <w:t>kap. 9</w:t>
      </w:r>
      <w:r w:rsidR="003B3B72">
        <w:rPr>
          <w:sz w:val="18"/>
          <w:szCs w:val="18"/>
        </w:rPr>
        <w:t> </w:t>
      </w:r>
      <w:r w:rsidRPr="00C73C78">
        <w:rPr>
          <w:sz w:val="18"/>
          <w:szCs w:val="18"/>
        </w:rPr>
        <w:t>§ brotts</w:t>
      </w:r>
      <w:r>
        <w:rPr>
          <w:sz w:val="18"/>
          <w:szCs w:val="18"/>
        </w:rPr>
        <w:softHyphen/>
      </w:r>
      <w:r w:rsidRPr="00C73C78">
        <w:rPr>
          <w:sz w:val="18"/>
          <w:szCs w:val="18"/>
        </w:rPr>
        <w:t>balken,</w:t>
      </w:r>
    </w:p>
    <w:p w14:paraId="69C3A62D" w14:textId="77777777" w:rsidR="00E856D8" w:rsidRPr="00C73C78" w:rsidRDefault="00E856D8" w:rsidP="00E856D8">
      <w:pPr>
        <w:pStyle w:val="Brdtextmedindrag"/>
        <w:rPr>
          <w:sz w:val="18"/>
          <w:szCs w:val="18"/>
        </w:rPr>
      </w:pPr>
      <w:r w:rsidRPr="00C73C78">
        <w:rPr>
          <w:sz w:val="18"/>
          <w:szCs w:val="18"/>
        </w:rPr>
        <w:t>5. det inte finns hinder mot lagföring för gärningen enligt 2 kap. 9 § brotts</w:t>
      </w:r>
      <w:r>
        <w:rPr>
          <w:sz w:val="18"/>
          <w:szCs w:val="18"/>
        </w:rPr>
        <w:softHyphen/>
      </w:r>
      <w:r w:rsidRPr="00C73C78">
        <w:rPr>
          <w:sz w:val="18"/>
          <w:szCs w:val="18"/>
        </w:rPr>
        <w:t>balken, och</w:t>
      </w:r>
    </w:p>
    <w:p w14:paraId="11CAF8B3" w14:textId="77777777" w:rsidR="00E856D8" w:rsidRPr="00C73C78" w:rsidRDefault="00E856D8" w:rsidP="00E856D8">
      <w:pPr>
        <w:pStyle w:val="Brdtextmedindrag"/>
        <w:rPr>
          <w:sz w:val="18"/>
          <w:szCs w:val="18"/>
        </w:rPr>
      </w:pPr>
      <w:r w:rsidRPr="00C73C78">
        <w:rPr>
          <w:sz w:val="18"/>
          <w:szCs w:val="18"/>
        </w:rPr>
        <w:t>a) den gärning som påföljden avser omfattas av i Sverige pågående förunder</w:t>
      </w:r>
      <w:r>
        <w:rPr>
          <w:sz w:val="18"/>
          <w:szCs w:val="18"/>
        </w:rPr>
        <w:softHyphen/>
      </w:r>
      <w:r w:rsidRPr="00C73C78">
        <w:rPr>
          <w:sz w:val="18"/>
          <w:szCs w:val="18"/>
        </w:rPr>
        <w:t>sökning, väckt åtal, utfärdat strafföreläggande eller föreläggande av ordningsbot, eller</w:t>
      </w:r>
    </w:p>
    <w:p w14:paraId="32B3A82C" w14:textId="77777777" w:rsidR="00E856D8" w:rsidRPr="00C73C78" w:rsidRDefault="00E856D8" w:rsidP="00E856D8">
      <w:pPr>
        <w:pStyle w:val="Brdtextmedindrag"/>
        <w:rPr>
          <w:sz w:val="18"/>
          <w:szCs w:val="18"/>
        </w:rPr>
      </w:pPr>
      <w:r w:rsidRPr="00C73C78">
        <w:rPr>
          <w:sz w:val="18"/>
          <w:szCs w:val="18"/>
        </w:rPr>
        <w:t>b) det har meddelats beslut om att åtal för gärningen inte ska väckas eller full</w:t>
      </w:r>
      <w:r>
        <w:rPr>
          <w:sz w:val="18"/>
          <w:szCs w:val="18"/>
        </w:rPr>
        <w:softHyphen/>
      </w:r>
      <w:r w:rsidRPr="00C73C78">
        <w:rPr>
          <w:sz w:val="18"/>
          <w:szCs w:val="18"/>
        </w:rPr>
        <w:t>följas,</w:t>
      </w:r>
    </w:p>
    <w:p w14:paraId="31475BDA" w14:textId="77777777" w:rsidR="00E856D8" w:rsidRPr="00C73C78" w:rsidRDefault="00E856D8" w:rsidP="00E856D8">
      <w:pPr>
        <w:pStyle w:val="Brdtextmedindrag"/>
        <w:rPr>
          <w:sz w:val="18"/>
          <w:szCs w:val="18"/>
        </w:rPr>
      </w:pPr>
      <w:r w:rsidRPr="00C73C78">
        <w:rPr>
          <w:sz w:val="18"/>
          <w:szCs w:val="18"/>
        </w:rPr>
        <w:t xml:space="preserve">6. den dömde </w:t>
      </w:r>
      <w:r w:rsidRPr="00C73C78">
        <w:rPr>
          <w:i/>
          <w:iCs/>
          <w:sz w:val="18"/>
          <w:szCs w:val="18"/>
        </w:rPr>
        <w:t>enligt 1 kap. 6 § brotts</w:t>
      </w:r>
      <w:r w:rsidRPr="00C73C78">
        <w:rPr>
          <w:i/>
          <w:iCs/>
          <w:sz w:val="18"/>
          <w:szCs w:val="18"/>
        </w:rPr>
        <w:softHyphen/>
        <w:t>balken</w:t>
      </w:r>
      <w:r w:rsidRPr="00271255">
        <w:rPr>
          <w:i/>
          <w:iCs/>
          <w:sz w:val="18"/>
          <w:szCs w:val="18"/>
        </w:rPr>
        <w:t xml:space="preserve"> </w:t>
      </w:r>
      <w:r w:rsidRPr="00271255">
        <w:rPr>
          <w:i/>
          <w:sz w:val="18"/>
          <w:szCs w:val="18"/>
        </w:rPr>
        <w:t>inte</w:t>
      </w:r>
      <w:r w:rsidRPr="00C73C78">
        <w:rPr>
          <w:i/>
          <w:sz w:val="18"/>
          <w:szCs w:val="18"/>
        </w:rPr>
        <w:t xml:space="preserve"> </w:t>
      </w:r>
      <w:r w:rsidRPr="00C73C78">
        <w:rPr>
          <w:i/>
          <w:iCs/>
          <w:sz w:val="18"/>
          <w:szCs w:val="18"/>
        </w:rPr>
        <w:t>hade kunnat dömas till påföljd för den aktuella gärningen</w:t>
      </w:r>
      <w:r w:rsidRPr="00C73C78">
        <w:rPr>
          <w:sz w:val="18"/>
          <w:szCs w:val="18"/>
        </w:rPr>
        <w:t>,</w:t>
      </w:r>
    </w:p>
    <w:p w14:paraId="199B990F" w14:textId="77777777" w:rsidR="00E856D8" w:rsidRPr="00C73C78" w:rsidRDefault="00E856D8" w:rsidP="00E856D8">
      <w:pPr>
        <w:pStyle w:val="Brdtextmedindrag"/>
        <w:rPr>
          <w:sz w:val="18"/>
          <w:szCs w:val="18"/>
        </w:rPr>
      </w:pPr>
      <w:r w:rsidRPr="00C73C78">
        <w:rPr>
          <w:sz w:val="18"/>
          <w:szCs w:val="18"/>
        </w:rPr>
        <w:t>7. verkställighet i Sverige inte skulle vara förenlig med bestämmelser om immunitet,</w:t>
      </w:r>
    </w:p>
    <w:p w14:paraId="014B8648" w14:textId="77777777" w:rsidR="00E856D8" w:rsidRPr="00C73C78" w:rsidRDefault="00E856D8" w:rsidP="00E856D8">
      <w:pPr>
        <w:pStyle w:val="Brdtextmedindrag"/>
        <w:rPr>
          <w:sz w:val="18"/>
          <w:szCs w:val="18"/>
        </w:rPr>
      </w:pPr>
      <w:r w:rsidRPr="00C73C78">
        <w:rPr>
          <w:sz w:val="18"/>
          <w:szCs w:val="18"/>
        </w:rPr>
        <w:lastRenderedPageBreak/>
        <w:t>8. påföljden omfattar en åtgärd som innebär rättspsykiatrisk vård eller hälso- och sjukvård eller någon annan frihetsberövande åtgärd som inte kan verkställas i Sverige,</w:t>
      </w:r>
    </w:p>
    <w:p w14:paraId="496B239D" w14:textId="77777777" w:rsidR="00E856D8" w:rsidRPr="00C73C78" w:rsidRDefault="00E856D8" w:rsidP="00E856D8">
      <w:pPr>
        <w:pStyle w:val="Brdtextmedindrag"/>
        <w:rPr>
          <w:sz w:val="18"/>
          <w:szCs w:val="18"/>
        </w:rPr>
      </w:pPr>
      <w:r w:rsidRPr="00C73C78">
        <w:rPr>
          <w:sz w:val="18"/>
          <w:szCs w:val="18"/>
        </w:rPr>
        <w:t xml:space="preserve">9. den andra staten inte har lämnat Sverige tillstånd till att åtala, döma eller på annat sätt beröva den dömde friheten för en annan gärning än den som avses i domen och som begicks innan framställningen lämnades, </w:t>
      </w:r>
    </w:p>
    <w:p w14:paraId="2E42255D" w14:textId="77777777" w:rsidR="00E856D8" w:rsidRPr="00C73C78" w:rsidRDefault="00E856D8" w:rsidP="00E856D8">
      <w:pPr>
        <w:pStyle w:val="Brdtextmedindrag"/>
        <w:rPr>
          <w:sz w:val="18"/>
          <w:szCs w:val="18"/>
        </w:rPr>
      </w:pPr>
      <w:r w:rsidRPr="00C73C78">
        <w:rPr>
          <w:sz w:val="18"/>
          <w:szCs w:val="18"/>
        </w:rPr>
        <w:t>10. ett bifall till framställningen skulle kränka Sveriges suveränitet, medföra fara för Sveriges säkerhet eller strida mot svenska allmänna rättsprinciper eller andra väsentliga intressen, eller</w:t>
      </w:r>
    </w:p>
    <w:p w14:paraId="3AA0323C" w14:textId="77777777" w:rsidR="00E856D8" w:rsidRPr="00C73C78" w:rsidRDefault="00E856D8" w:rsidP="00E856D8">
      <w:pPr>
        <w:pStyle w:val="Brdtextmedindrag"/>
        <w:rPr>
          <w:sz w:val="18"/>
          <w:szCs w:val="18"/>
        </w:rPr>
      </w:pPr>
      <w:r w:rsidRPr="00C73C78">
        <w:rPr>
          <w:sz w:val="18"/>
          <w:szCs w:val="18"/>
        </w:rPr>
        <w:t>11. gärningen som påföljden avser utgör ett politiskt eller militärt brott.</w:t>
      </w:r>
    </w:p>
    <w:p w14:paraId="2EB3EC48" w14:textId="77777777" w:rsidR="00E856D8" w:rsidRDefault="00E856D8" w:rsidP="00E856D8">
      <w:pPr>
        <w:pStyle w:val="Brdtextmedindrag"/>
      </w:pPr>
    </w:p>
    <w:p w14:paraId="477C60BF" w14:textId="77777777" w:rsidR="00E856D8" w:rsidRPr="00111552" w:rsidRDefault="00E856D8" w:rsidP="00E856D8">
      <w:pPr>
        <w:pStyle w:val="Brdtext"/>
      </w:pPr>
      <w:r w:rsidRPr="008E3418">
        <w:t xml:space="preserve">Paragrafen innehåller </w:t>
      </w:r>
      <w:r>
        <w:t>bestämmelser om när</w:t>
      </w:r>
      <w:r w:rsidRPr="008E3418">
        <w:t xml:space="preserve"> en utländsk dom på frihets</w:t>
      </w:r>
      <w:r>
        <w:softHyphen/>
      </w:r>
      <w:r w:rsidRPr="008E3418">
        <w:t xml:space="preserve">berövande påföljd inte får verkställas i Sverige. </w:t>
      </w:r>
      <w:r>
        <w:t>Övervägan</w:t>
      </w:r>
      <w:r>
        <w:softHyphen/>
        <w:t xml:space="preserve">dena finns i </w:t>
      </w:r>
      <w:r w:rsidRPr="00111552">
        <w:t>avsnitt 6.7.2.</w:t>
      </w:r>
    </w:p>
    <w:p w14:paraId="09984A05" w14:textId="1027D650" w:rsidR="00E856D8" w:rsidRDefault="00E856D8" w:rsidP="00E856D8">
      <w:pPr>
        <w:pStyle w:val="Brdtextmedindrag"/>
      </w:pPr>
      <w:r w:rsidRPr="00111552">
        <w:t>Bestämmelsen</w:t>
      </w:r>
      <w:r w:rsidRPr="008E3418">
        <w:t xml:space="preserve"> i </w:t>
      </w:r>
      <w:r w:rsidRPr="002E6776">
        <w:rPr>
          <w:i/>
          <w:iCs/>
        </w:rPr>
        <w:t>sjätte</w:t>
      </w:r>
      <w:r w:rsidRPr="008E3418">
        <w:t xml:space="preserve"> </w:t>
      </w:r>
      <w:r w:rsidRPr="008E3418">
        <w:rPr>
          <w:i/>
          <w:iCs/>
        </w:rPr>
        <w:t>punkten</w:t>
      </w:r>
      <w:r w:rsidRPr="008E3418">
        <w:t xml:space="preserve"> har enligt den hittillsvarande ordningen inne</w:t>
      </w:r>
      <w:r>
        <w:softHyphen/>
      </w:r>
      <w:r w:rsidRPr="008E3418">
        <w:t xml:space="preserve">burit att </w:t>
      </w:r>
      <w:r>
        <w:t xml:space="preserve">en dom inte får verkställas </w:t>
      </w:r>
      <w:r w:rsidRPr="008E3418">
        <w:t>om den döm</w:t>
      </w:r>
      <w:r w:rsidRPr="008E3418">
        <w:softHyphen/>
        <w:t>de vid tidpunkten för brottet inte hade fyllt 15 år. Bestämmelsen ändras så att en utländsk dom på fri</w:t>
      </w:r>
      <w:r>
        <w:softHyphen/>
      </w:r>
      <w:r w:rsidRPr="008E3418">
        <w:t xml:space="preserve">hetsberövande påföljd inte får verkställas i Sverige om den dömde enligt 1 kap. 6 § brottsbalken inte hade kunnat dömas till påföljd för </w:t>
      </w:r>
      <w:r>
        <w:t>den aktu</w:t>
      </w:r>
      <w:r>
        <w:softHyphen/>
        <w:t>ella gärningen</w:t>
      </w:r>
      <w:r w:rsidRPr="008E3418">
        <w:t xml:space="preserve">. Ändringen är en anpassning till att straffbarhetsåldern för vissa brott är </w:t>
      </w:r>
      <w:r w:rsidR="00CC4AD0">
        <w:t>14</w:t>
      </w:r>
      <w:r w:rsidRPr="008E3418">
        <w:t> år</w:t>
      </w:r>
      <w:r w:rsidR="00F460C5">
        <w:t xml:space="preserve"> och inne</w:t>
      </w:r>
      <w:r w:rsidR="00F460C5">
        <w:softHyphen/>
        <w:t xml:space="preserve">bär att </w:t>
      </w:r>
      <w:r w:rsidR="00D91782">
        <w:t xml:space="preserve">verkställighet </w:t>
      </w:r>
      <w:r w:rsidR="00F460C5">
        <w:t xml:space="preserve">kan </w:t>
      </w:r>
      <w:r w:rsidR="00D91782">
        <w:t>ske</w:t>
      </w:r>
      <w:r w:rsidR="00F460C5">
        <w:t xml:space="preserve"> i Sverige </w:t>
      </w:r>
      <w:r w:rsidR="00D91782">
        <w:t>av</w:t>
      </w:r>
      <w:r w:rsidR="00F460C5">
        <w:t xml:space="preserve"> en utländsk dom på frihets</w:t>
      </w:r>
      <w:r w:rsidR="00F460C5">
        <w:softHyphen/>
        <w:t>berövande påföljd som avser en person som var 14 år vid tiden för gärningen</w:t>
      </w:r>
      <w:r w:rsidRPr="008E3418">
        <w:t>.</w:t>
      </w:r>
    </w:p>
    <w:p w14:paraId="325C51FF" w14:textId="77777777" w:rsidR="00E856D8" w:rsidRPr="00C73C78" w:rsidRDefault="00E856D8" w:rsidP="00E856D8">
      <w:pPr>
        <w:pStyle w:val="Brdtextmedindrag"/>
      </w:pPr>
    </w:p>
    <w:p w14:paraId="1AC2759C" w14:textId="77777777" w:rsidR="00E856D8" w:rsidRPr="00C73C78" w:rsidRDefault="00E856D8" w:rsidP="00E856D8">
      <w:pPr>
        <w:pStyle w:val="Brdtext"/>
        <w:rPr>
          <w:sz w:val="18"/>
          <w:szCs w:val="18"/>
        </w:rPr>
      </w:pPr>
      <w:r w:rsidRPr="00C73C78">
        <w:rPr>
          <w:b/>
          <w:bCs/>
          <w:sz w:val="18"/>
          <w:szCs w:val="18"/>
        </w:rPr>
        <w:t>14 §    </w:t>
      </w:r>
      <w:r w:rsidRPr="00C73C78">
        <w:rPr>
          <w:sz w:val="18"/>
          <w:szCs w:val="18"/>
        </w:rPr>
        <w:t>En dömd person som befinner sig i Sverige får på begäran av en behörig myndighet i den andra staten häktas om det finns risk för att han eller hon avviker eller på annat sätt undandrar sig verkställighet i Sverige enligt denna lag. Häktning får även ske om det är fråga om en utländsk utevaro</w:t>
      </w:r>
      <w:r w:rsidRPr="00C73C78">
        <w:rPr>
          <w:sz w:val="18"/>
          <w:szCs w:val="18"/>
        </w:rPr>
        <w:softHyphen/>
        <w:t xml:space="preserve">dom som har begärts eller kommer att begäras verkställd i Sverige enligt brottmålsdomskonventionen och det finns risk för att den dömde genom att undanröja bevis eller på annat sätt försvårar sakens utredning. </w:t>
      </w:r>
    </w:p>
    <w:p w14:paraId="3126B093" w14:textId="210E998D" w:rsidR="00E856D8" w:rsidRPr="00C73C78" w:rsidRDefault="00E856D8" w:rsidP="00E856D8">
      <w:pPr>
        <w:pStyle w:val="Brdtextmedindrag"/>
        <w:rPr>
          <w:sz w:val="18"/>
          <w:szCs w:val="18"/>
        </w:rPr>
      </w:pPr>
      <w:r w:rsidRPr="00C73C78">
        <w:rPr>
          <w:sz w:val="18"/>
          <w:szCs w:val="18"/>
        </w:rPr>
        <w:t xml:space="preserve">Den som </w:t>
      </w:r>
      <w:r w:rsidRPr="00C73C78">
        <w:rPr>
          <w:i/>
          <w:iCs/>
          <w:sz w:val="18"/>
          <w:szCs w:val="18"/>
        </w:rPr>
        <w:t>enligt 1 kap. 6 § brotts</w:t>
      </w:r>
      <w:r w:rsidRPr="00C73C78">
        <w:rPr>
          <w:i/>
          <w:iCs/>
          <w:sz w:val="18"/>
          <w:szCs w:val="18"/>
        </w:rPr>
        <w:softHyphen/>
        <w:t>balken</w:t>
      </w:r>
      <w:r w:rsidRPr="00C73C78">
        <w:rPr>
          <w:i/>
          <w:sz w:val="18"/>
          <w:szCs w:val="18"/>
        </w:rPr>
        <w:t xml:space="preserve"> </w:t>
      </w:r>
      <w:r w:rsidRPr="00C73C78">
        <w:rPr>
          <w:sz w:val="18"/>
          <w:szCs w:val="18"/>
        </w:rPr>
        <w:t xml:space="preserve">inte </w:t>
      </w:r>
      <w:r w:rsidRPr="00C73C78">
        <w:rPr>
          <w:i/>
          <w:iCs/>
          <w:sz w:val="18"/>
          <w:szCs w:val="18"/>
        </w:rPr>
        <w:t>hade kunnat dömas till påföljd för den aktuella gärningen</w:t>
      </w:r>
      <w:r w:rsidRPr="00C73C78">
        <w:rPr>
          <w:sz w:val="18"/>
          <w:szCs w:val="18"/>
        </w:rPr>
        <w:t xml:space="preserve"> får inte häktas. Den som inte har fyllt </w:t>
      </w:r>
      <w:r w:rsidR="000B36D8">
        <w:rPr>
          <w:sz w:val="18"/>
          <w:szCs w:val="18"/>
        </w:rPr>
        <w:t>arton år</w:t>
      </w:r>
      <w:r w:rsidRPr="00C73C78">
        <w:rPr>
          <w:sz w:val="18"/>
          <w:szCs w:val="18"/>
        </w:rPr>
        <w:t xml:space="preserve"> får häktas endast om det finns synnerliga skäl.</w:t>
      </w:r>
    </w:p>
    <w:p w14:paraId="3450B525" w14:textId="70BC0893" w:rsidR="00E856D8" w:rsidRPr="00C73C78" w:rsidRDefault="00E856D8" w:rsidP="00E856D8">
      <w:pPr>
        <w:pStyle w:val="Brdtextmedindrag"/>
        <w:rPr>
          <w:sz w:val="18"/>
          <w:szCs w:val="18"/>
        </w:rPr>
      </w:pPr>
      <w:r w:rsidRPr="00C73C78">
        <w:rPr>
          <w:sz w:val="18"/>
          <w:szCs w:val="18"/>
        </w:rPr>
        <w:t>Om det finns skäl att häkta någon enligt första stycket får han eller hon anhållas i avvaktan på rättens prövning av häktningsfrågan. Om det är till</w:t>
      </w:r>
      <w:r w:rsidRPr="00C73C78">
        <w:rPr>
          <w:sz w:val="18"/>
          <w:szCs w:val="18"/>
        </w:rPr>
        <w:softHyphen/>
        <w:t>räckligt att den dömde meddelas reseförbud eller föreläggs anmälnings</w:t>
      </w:r>
      <w:r w:rsidRPr="00C73C78">
        <w:rPr>
          <w:sz w:val="18"/>
          <w:szCs w:val="18"/>
        </w:rPr>
        <w:softHyphen/>
        <w:t>skyldighet, ska en sådan åtgärd beslutas i stället för anhållande eller häktning. I fall som avses i 24</w:t>
      </w:r>
      <w:r w:rsidR="003B3B72">
        <w:rPr>
          <w:sz w:val="18"/>
          <w:szCs w:val="18"/>
        </w:rPr>
        <w:t> </w:t>
      </w:r>
      <w:r w:rsidRPr="00C73C78">
        <w:rPr>
          <w:sz w:val="18"/>
          <w:szCs w:val="18"/>
        </w:rPr>
        <w:t>kap. 4</w:t>
      </w:r>
      <w:r w:rsidR="003B3B72">
        <w:rPr>
          <w:sz w:val="18"/>
          <w:szCs w:val="18"/>
        </w:rPr>
        <w:t> </w:t>
      </w:r>
      <w:r w:rsidRPr="00C73C78">
        <w:rPr>
          <w:sz w:val="18"/>
          <w:szCs w:val="18"/>
        </w:rPr>
        <w:t>§ rättegångsbalken ska övervakning ersätta häktning.</w:t>
      </w:r>
    </w:p>
    <w:p w14:paraId="174219B2" w14:textId="77777777" w:rsidR="00E856D8" w:rsidRDefault="00E856D8" w:rsidP="00E856D8">
      <w:pPr>
        <w:pStyle w:val="Brdtextmedindrag"/>
      </w:pPr>
    </w:p>
    <w:p w14:paraId="5DE07F8E" w14:textId="77777777" w:rsidR="00E856D8" w:rsidRPr="00111552" w:rsidRDefault="00E856D8" w:rsidP="00E856D8">
      <w:pPr>
        <w:pStyle w:val="Brdtext"/>
      </w:pPr>
      <w:r>
        <w:t>Paragrafen innehåller bestämmelser</w:t>
      </w:r>
      <w:r w:rsidRPr="008E3418">
        <w:t xml:space="preserve"> som rör åklagarens möjlighet att på begäran av behörig myndighet i en annan stat</w:t>
      </w:r>
      <w:r>
        <w:t xml:space="preserve"> häkta </w:t>
      </w:r>
      <w:r w:rsidRPr="008E3418">
        <w:t>en dömd per</w:t>
      </w:r>
      <w:r w:rsidRPr="008E3418">
        <w:softHyphen/>
        <w:t xml:space="preserve">son, om det finns risk att han eller hon avviker </w:t>
      </w:r>
      <w:r w:rsidRPr="00111552">
        <w:t>eller undandrar sig verkställighet på annat sätt i Sverige. Övervägandena finns i avsnitt 6.7.2.</w:t>
      </w:r>
    </w:p>
    <w:p w14:paraId="088A45C7" w14:textId="4DD0079D" w:rsidR="00E856D8" w:rsidRDefault="00E856D8" w:rsidP="00E856D8">
      <w:pPr>
        <w:pStyle w:val="Brdtextmedindrag"/>
      </w:pPr>
      <w:r w:rsidRPr="00111552">
        <w:t xml:space="preserve">Bestämmelsen i </w:t>
      </w:r>
      <w:r w:rsidRPr="00111552">
        <w:rPr>
          <w:i/>
          <w:iCs/>
        </w:rPr>
        <w:t>andra stycket</w:t>
      </w:r>
      <w:r w:rsidRPr="00111552">
        <w:t xml:space="preserve"> har enligt den hittillsvarande ordningen inne</w:t>
      </w:r>
      <w:r w:rsidRPr="00111552">
        <w:softHyphen/>
        <w:t>burit att den som inte har fyllt 15 år inte får häktas. Bestämmelsen ändras så att den som enligt 1 kap. 6 § brotts</w:t>
      </w:r>
      <w:r w:rsidRPr="00111552">
        <w:softHyphen/>
        <w:t>balken</w:t>
      </w:r>
      <w:r w:rsidRPr="008E3418">
        <w:t xml:space="preserve"> inte hade kunnat dömas till påföljd för </w:t>
      </w:r>
      <w:r>
        <w:t>den aktuella</w:t>
      </w:r>
      <w:r w:rsidRPr="008E3418">
        <w:t xml:space="preserve"> gärningen inte får </w:t>
      </w:r>
      <w:r>
        <w:t>häktas</w:t>
      </w:r>
      <w:r w:rsidRPr="008E3418">
        <w:t>. Ändringen är en an</w:t>
      </w:r>
      <w:r>
        <w:softHyphen/>
      </w:r>
      <w:r w:rsidRPr="008E3418">
        <w:t>pass</w:t>
      </w:r>
      <w:r>
        <w:softHyphen/>
      </w:r>
      <w:r w:rsidRPr="008E3418">
        <w:t xml:space="preserve">ning till att straffbarhetsåldern för vissa brott är </w:t>
      </w:r>
      <w:r w:rsidR="00CC4AD0">
        <w:t>14</w:t>
      </w:r>
      <w:r w:rsidRPr="008E3418">
        <w:t> år och</w:t>
      </w:r>
      <w:r w:rsidR="00F460C5">
        <w:t xml:space="preserve"> innebär</w:t>
      </w:r>
      <w:r w:rsidRPr="008E3418">
        <w:t xml:space="preserve"> att tvångs</w:t>
      </w:r>
      <w:r>
        <w:softHyphen/>
      </w:r>
      <w:r w:rsidRPr="008E3418">
        <w:t xml:space="preserve">medel </w:t>
      </w:r>
      <w:r w:rsidR="00F460C5">
        <w:t xml:space="preserve">i vissa fall </w:t>
      </w:r>
      <w:r w:rsidRPr="008E3418">
        <w:t>får användas</w:t>
      </w:r>
      <w:r w:rsidR="00F460C5">
        <w:t xml:space="preserve"> mot en person som var 14 år vid tiden för gärningen</w:t>
      </w:r>
      <w:r w:rsidR="00F460C5" w:rsidRPr="008E3418">
        <w:t xml:space="preserve">. </w:t>
      </w:r>
      <w:r w:rsidR="00F460C5" w:rsidRPr="001A041D">
        <w:t>Vid bedömningen av vilka åtgärder som ska vidtas mot ett barn ska alltid prövas om åtgärden är förenlig med de rättig</w:t>
      </w:r>
      <w:r w:rsidR="00F460C5" w:rsidRPr="001A041D">
        <w:softHyphen/>
        <w:t>heter som tillförsäkras ett barn enligt barn</w:t>
      </w:r>
      <w:r w:rsidR="00F460C5" w:rsidRPr="001A041D">
        <w:softHyphen/>
        <w:t>konven</w:t>
      </w:r>
      <w:r w:rsidR="00F460C5" w:rsidRPr="001A041D">
        <w:softHyphen/>
        <w:t>tionen.</w:t>
      </w:r>
      <w:r w:rsidR="00F460C5">
        <w:t xml:space="preserve"> </w:t>
      </w:r>
      <w:r w:rsidR="00F460C5" w:rsidRPr="001A041D">
        <w:t xml:space="preserve">Det betyder att hänsyn ska </w:t>
      </w:r>
      <w:r w:rsidR="00F460C5" w:rsidRPr="001A041D">
        <w:lastRenderedPageBreak/>
        <w:t xml:space="preserve">tas till barnets bästa och att de olägenheter som </w:t>
      </w:r>
      <w:r w:rsidR="00F460C5">
        <w:t>en åtgärd</w:t>
      </w:r>
      <w:r w:rsidR="00F460C5" w:rsidRPr="001A041D">
        <w:t xml:space="preserve"> skulle med</w:t>
      </w:r>
      <w:r w:rsidR="00F73735">
        <w:softHyphen/>
      </w:r>
      <w:r w:rsidR="00F460C5" w:rsidRPr="001A041D">
        <w:t>föra för barnet måste beaktas vid avvägningen mot det behov som finns av åtgärden</w:t>
      </w:r>
      <w:r w:rsidRPr="008E3418">
        <w:t xml:space="preserve">. </w:t>
      </w:r>
    </w:p>
    <w:p w14:paraId="3BA398F1" w14:textId="77777777" w:rsidR="00E856D8" w:rsidRDefault="00E856D8" w:rsidP="00E856D8">
      <w:pPr>
        <w:pStyle w:val="Brdtextmedindrag"/>
      </w:pPr>
    </w:p>
    <w:p w14:paraId="0E2F317E" w14:textId="77777777" w:rsidR="00E856D8" w:rsidRPr="00CE6BC4" w:rsidRDefault="00E856D8" w:rsidP="00E856D8">
      <w:pPr>
        <w:pStyle w:val="Brdtext"/>
        <w:rPr>
          <w:sz w:val="18"/>
          <w:szCs w:val="18"/>
        </w:rPr>
      </w:pPr>
      <w:r w:rsidRPr="00CE6BC4">
        <w:rPr>
          <w:b/>
          <w:bCs/>
          <w:sz w:val="18"/>
          <w:szCs w:val="18"/>
        </w:rPr>
        <w:t>18 §    </w:t>
      </w:r>
      <w:r w:rsidRPr="00CE6BC4">
        <w:rPr>
          <w:sz w:val="18"/>
          <w:szCs w:val="18"/>
        </w:rPr>
        <w:t>Vid bestämmande av en ny påföljd enligt 13 § får 24 och 25 kap. rätte</w:t>
      </w:r>
      <w:r w:rsidRPr="00CE6BC4">
        <w:rPr>
          <w:sz w:val="18"/>
          <w:szCs w:val="18"/>
        </w:rPr>
        <w:softHyphen/>
        <w:t>gångsbalken tillämpas.</w:t>
      </w:r>
    </w:p>
    <w:p w14:paraId="438A5D61" w14:textId="1F0D8276" w:rsidR="00E856D8" w:rsidRPr="00CE6BC4" w:rsidRDefault="00E856D8" w:rsidP="00E856D8">
      <w:pPr>
        <w:pStyle w:val="Brdtextmedindrag"/>
        <w:rPr>
          <w:sz w:val="18"/>
          <w:szCs w:val="18"/>
        </w:rPr>
      </w:pPr>
      <w:r w:rsidRPr="00CE6BC4">
        <w:rPr>
          <w:sz w:val="18"/>
          <w:szCs w:val="18"/>
        </w:rPr>
        <w:t xml:space="preserve">Den som </w:t>
      </w:r>
      <w:r w:rsidRPr="00CE6BC4">
        <w:rPr>
          <w:i/>
          <w:iCs/>
          <w:sz w:val="18"/>
          <w:szCs w:val="18"/>
        </w:rPr>
        <w:t>enligt 1 kap. 6 § brotts</w:t>
      </w:r>
      <w:r w:rsidRPr="00CE6BC4">
        <w:rPr>
          <w:i/>
          <w:iCs/>
          <w:sz w:val="18"/>
          <w:szCs w:val="18"/>
        </w:rPr>
        <w:softHyphen/>
        <w:t>balken</w:t>
      </w:r>
      <w:r w:rsidRPr="00CE6BC4">
        <w:rPr>
          <w:i/>
          <w:sz w:val="18"/>
          <w:szCs w:val="18"/>
        </w:rPr>
        <w:t xml:space="preserve"> </w:t>
      </w:r>
      <w:r w:rsidRPr="00CE6BC4">
        <w:rPr>
          <w:sz w:val="18"/>
          <w:szCs w:val="18"/>
        </w:rPr>
        <w:t xml:space="preserve">inte </w:t>
      </w:r>
      <w:r w:rsidRPr="00CE6BC4">
        <w:rPr>
          <w:i/>
          <w:iCs/>
          <w:sz w:val="18"/>
          <w:szCs w:val="18"/>
        </w:rPr>
        <w:t xml:space="preserve">hade kunnat dömas till påföljd för den aktuella gärningen </w:t>
      </w:r>
      <w:r w:rsidRPr="00CE6BC4">
        <w:rPr>
          <w:sz w:val="18"/>
          <w:szCs w:val="18"/>
        </w:rPr>
        <w:t xml:space="preserve">får inte häktas. Den som inte har fyllt </w:t>
      </w:r>
      <w:r w:rsidR="000B36D8">
        <w:rPr>
          <w:sz w:val="18"/>
          <w:szCs w:val="18"/>
        </w:rPr>
        <w:t>arton år</w:t>
      </w:r>
      <w:r w:rsidRPr="00CE6BC4">
        <w:rPr>
          <w:sz w:val="18"/>
          <w:szCs w:val="18"/>
        </w:rPr>
        <w:t xml:space="preserve"> får häktas endast om det finns synnerliga skäl.</w:t>
      </w:r>
    </w:p>
    <w:p w14:paraId="2E2D2B54" w14:textId="77777777" w:rsidR="00E856D8" w:rsidRDefault="00E856D8" w:rsidP="00E856D8">
      <w:pPr>
        <w:pStyle w:val="Brdtext"/>
      </w:pPr>
    </w:p>
    <w:p w14:paraId="15E40E3C" w14:textId="77777777" w:rsidR="00E856D8" w:rsidRPr="00111552" w:rsidRDefault="00E856D8" w:rsidP="00E856D8">
      <w:pPr>
        <w:pStyle w:val="Brdtext"/>
      </w:pPr>
      <w:r>
        <w:t xml:space="preserve">Paragrafen innehåller bestämmelser om när </w:t>
      </w:r>
      <w:r w:rsidRPr="00111552">
        <w:t>24 och 25 kap. rättegångs</w:t>
      </w:r>
      <w:r w:rsidRPr="00111552">
        <w:softHyphen/>
        <w:t>bal</w:t>
      </w:r>
      <w:r w:rsidRPr="00111552">
        <w:softHyphen/>
        <w:t>ken ska tillämpas. Övervägandena finns i avsnitt 6.7.2.</w:t>
      </w:r>
    </w:p>
    <w:p w14:paraId="6902C9AB" w14:textId="4EA7DFEA" w:rsidR="00E856D8" w:rsidRPr="00C73C78" w:rsidRDefault="00E856D8" w:rsidP="00E856D8">
      <w:pPr>
        <w:pStyle w:val="Brdtextmedindrag"/>
      </w:pPr>
      <w:r w:rsidRPr="00111552">
        <w:t xml:space="preserve">Bestämmelsen i </w:t>
      </w:r>
      <w:r w:rsidRPr="00111552">
        <w:rPr>
          <w:i/>
          <w:iCs/>
        </w:rPr>
        <w:t>andra stycket</w:t>
      </w:r>
      <w:r w:rsidRPr="00111552">
        <w:t xml:space="preserve"> har enligt hittillsvarande</w:t>
      </w:r>
      <w:r w:rsidRPr="008E3418">
        <w:t xml:space="preserve"> ordning inne</w:t>
      </w:r>
      <w:r w:rsidRPr="008E3418">
        <w:softHyphen/>
        <w:t xml:space="preserve">burit att den som inte har fyllt 15 år inte får </w:t>
      </w:r>
      <w:r>
        <w:t>häktas</w:t>
      </w:r>
      <w:r w:rsidRPr="008E3418">
        <w:t>. Bestämmelsen ändras så att den som enligt 1 kap. 6 § brotts</w:t>
      </w:r>
      <w:r>
        <w:softHyphen/>
      </w:r>
      <w:r w:rsidRPr="008E3418">
        <w:t>balken inte hade kunnat dömas till på</w:t>
      </w:r>
      <w:r w:rsidR="00F73735">
        <w:softHyphen/>
      </w:r>
      <w:r w:rsidRPr="008E3418">
        <w:t xml:space="preserve">följd för </w:t>
      </w:r>
      <w:r>
        <w:t>den aktuella gärningen</w:t>
      </w:r>
      <w:r w:rsidRPr="008E3418">
        <w:t xml:space="preserve"> inte </w:t>
      </w:r>
      <w:r>
        <w:t>får häktas</w:t>
      </w:r>
      <w:r w:rsidRPr="008E3418">
        <w:t>. Ändringen är en anpass</w:t>
      </w:r>
      <w:r>
        <w:softHyphen/>
      </w:r>
      <w:r w:rsidRPr="008E3418">
        <w:t xml:space="preserve">ning till att straffbarhetsåldern för vissa brott är </w:t>
      </w:r>
      <w:r w:rsidR="00CC4AD0">
        <w:t>14</w:t>
      </w:r>
      <w:r w:rsidRPr="008E3418">
        <w:t> år</w:t>
      </w:r>
      <w:r>
        <w:t xml:space="preserve"> </w:t>
      </w:r>
      <w:r w:rsidRPr="008E3418">
        <w:t>och</w:t>
      </w:r>
      <w:r w:rsidR="00F460C5">
        <w:t xml:space="preserve"> innebär</w:t>
      </w:r>
      <w:r w:rsidRPr="008E3418">
        <w:t xml:space="preserve"> att tvångs</w:t>
      </w:r>
      <w:r>
        <w:softHyphen/>
      </w:r>
      <w:r w:rsidRPr="008E3418">
        <w:t xml:space="preserve">medel </w:t>
      </w:r>
      <w:r w:rsidR="00F460C5">
        <w:t xml:space="preserve">i vissa fall </w:t>
      </w:r>
      <w:r w:rsidRPr="008E3418">
        <w:t>får användas</w:t>
      </w:r>
      <w:r w:rsidR="00F460C5">
        <w:t xml:space="preserve"> mot en person som var 14 år vid tiden för gärningen</w:t>
      </w:r>
      <w:r w:rsidR="00F460C5" w:rsidRPr="008E3418">
        <w:t xml:space="preserve">. </w:t>
      </w:r>
      <w:r w:rsidR="00F460C5" w:rsidRPr="001A041D">
        <w:t>Vid bedömningen av vilka åtgärder som ska vidtas mot ett barn ska alltid prövas om åtgärden är förenlig med de rättig</w:t>
      </w:r>
      <w:r w:rsidR="00F460C5" w:rsidRPr="001A041D">
        <w:softHyphen/>
        <w:t>heter som till</w:t>
      </w:r>
      <w:r w:rsidR="008D5F21">
        <w:softHyphen/>
      </w:r>
      <w:r w:rsidR="00F460C5" w:rsidRPr="001A041D">
        <w:t>försäkras ett barn enligt barn</w:t>
      </w:r>
      <w:r w:rsidR="00F460C5" w:rsidRPr="001A041D">
        <w:softHyphen/>
        <w:t>konven</w:t>
      </w:r>
      <w:r w:rsidR="00F460C5" w:rsidRPr="001A041D">
        <w:softHyphen/>
        <w:t>tionen.</w:t>
      </w:r>
      <w:r w:rsidR="00F460C5">
        <w:t xml:space="preserve"> </w:t>
      </w:r>
      <w:r w:rsidR="00F460C5" w:rsidRPr="001A041D">
        <w:t xml:space="preserve">Det betyder att hänsyn ska tas till barnets bästa och att de olägenheter som </w:t>
      </w:r>
      <w:r w:rsidR="00F460C5">
        <w:t>en åtgärd</w:t>
      </w:r>
      <w:r w:rsidR="00F460C5" w:rsidRPr="001A041D">
        <w:t xml:space="preserve"> skulle med</w:t>
      </w:r>
      <w:r w:rsidR="00F73735">
        <w:softHyphen/>
      </w:r>
      <w:r w:rsidR="00F460C5" w:rsidRPr="001A041D">
        <w:t>föra för barnet måste beaktas vid avvägningen mot det behov som finns av åt</w:t>
      </w:r>
      <w:r w:rsidR="008D5F21">
        <w:softHyphen/>
      </w:r>
      <w:r w:rsidR="00F460C5" w:rsidRPr="001A041D">
        <w:t>gärden</w:t>
      </w:r>
      <w:r w:rsidRPr="008E3418">
        <w:t xml:space="preserve">. </w:t>
      </w:r>
    </w:p>
    <w:p w14:paraId="2AFF95F7" w14:textId="752A593B" w:rsidR="00E856D8" w:rsidRPr="00CE6BC4" w:rsidRDefault="00E856D8" w:rsidP="00E856D8">
      <w:pPr>
        <w:pStyle w:val="Rubrik4utannumrering"/>
      </w:pPr>
      <w:r w:rsidRPr="00CE6BC4">
        <w:t>5</w:t>
      </w:r>
      <w:r w:rsidR="003B3B72">
        <w:t> </w:t>
      </w:r>
      <w:r>
        <w:t>kap.</w:t>
      </w:r>
    </w:p>
    <w:p w14:paraId="2A28ED56" w14:textId="77777777" w:rsidR="00E856D8" w:rsidRPr="00C73C78" w:rsidRDefault="00E856D8" w:rsidP="00E856D8">
      <w:pPr>
        <w:pStyle w:val="Brdtext"/>
        <w:rPr>
          <w:sz w:val="18"/>
          <w:szCs w:val="18"/>
        </w:rPr>
      </w:pPr>
      <w:r w:rsidRPr="00CE6BC4">
        <w:rPr>
          <w:b/>
          <w:bCs/>
          <w:sz w:val="18"/>
          <w:szCs w:val="18"/>
        </w:rPr>
        <w:t>2 §    </w:t>
      </w:r>
      <w:r w:rsidRPr="00CE6BC4">
        <w:rPr>
          <w:sz w:val="18"/>
          <w:szCs w:val="18"/>
        </w:rPr>
        <w:t>Om inte något annat följer av en internationell överenskommelse som är bindande för Sverige får ett utländskt bötesstraff eller beslut om för</w:t>
      </w:r>
      <w:r w:rsidRPr="00CE6BC4">
        <w:rPr>
          <w:sz w:val="18"/>
          <w:szCs w:val="18"/>
        </w:rPr>
        <w:softHyphen/>
        <w:t>verkande inte verkställas</w:t>
      </w:r>
      <w:r w:rsidRPr="00C73C78">
        <w:rPr>
          <w:sz w:val="18"/>
          <w:szCs w:val="18"/>
        </w:rPr>
        <w:t xml:space="preserve"> i Sverige om</w:t>
      </w:r>
    </w:p>
    <w:p w14:paraId="7F25D674" w14:textId="77777777" w:rsidR="00E856D8" w:rsidRPr="00C73C78" w:rsidRDefault="00E856D8" w:rsidP="00E856D8">
      <w:pPr>
        <w:pStyle w:val="Brdtextmedindrag"/>
        <w:rPr>
          <w:sz w:val="18"/>
          <w:szCs w:val="18"/>
        </w:rPr>
      </w:pPr>
      <w:r w:rsidRPr="00C73C78">
        <w:rPr>
          <w:sz w:val="18"/>
          <w:szCs w:val="18"/>
        </w:rPr>
        <w:t>1. den gärning som ligger till grund för bötesstraffet eller beslutet om för</w:t>
      </w:r>
      <w:r>
        <w:rPr>
          <w:sz w:val="18"/>
          <w:szCs w:val="18"/>
        </w:rPr>
        <w:softHyphen/>
      </w:r>
      <w:r w:rsidRPr="00C73C78">
        <w:rPr>
          <w:sz w:val="18"/>
          <w:szCs w:val="18"/>
        </w:rPr>
        <w:t>verkande inte motsvarar brott enligt svensk lag,</w:t>
      </w:r>
    </w:p>
    <w:p w14:paraId="69A114A7" w14:textId="77777777" w:rsidR="00E856D8" w:rsidRPr="00C73C78" w:rsidRDefault="00E856D8" w:rsidP="00E856D8">
      <w:pPr>
        <w:pStyle w:val="Brdtextmedindrag"/>
        <w:rPr>
          <w:sz w:val="18"/>
          <w:szCs w:val="18"/>
        </w:rPr>
      </w:pPr>
      <w:r w:rsidRPr="00C73C78">
        <w:rPr>
          <w:sz w:val="18"/>
          <w:szCs w:val="18"/>
        </w:rPr>
        <w:t>2. det för samma gärning som ligger till grund för bötesstraffet eller beslutet om förverkande har meddelats en dom eller ett beslut i Sverige,</w:t>
      </w:r>
    </w:p>
    <w:p w14:paraId="63A235E3" w14:textId="57C84869" w:rsidR="00E856D8" w:rsidRPr="00C73C78" w:rsidRDefault="00E856D8" w:rsidP="00E856D8">
      <w:pPr>
        <w:pStyle w:val="Brdtextmedindrag"/>
        <w:rPr>
          <w:sz w:val="18"/>
          <w:szCs w:val="18"/>
        </w:rPr>
      </w:pPr>
      <w:r w:rsidRPr="00C73C78">
        <w:rPr>
          <w:sz w:val="18"/>
          <w:szCs w:val="18"/>
        </w:rPr>
        <w:t>3. det för samma gärning som ligger till grund för bötesstraffet eller beslutet om förverkande har meddelats en dom eller ett beslut av någon annan domstol än svensk domstol, den domen eller det beslutet har fått laga kraft och hinder mot lagföring för gärningen till följd av avgörandet skulle ha funnits enligt 2</w:t>
      </w:r>
      <w:r w:rsidR="003B3B72">
        <w:rPr>
          <w:sz w:val="18"/>
          <w:szCs w:val="18"/>
        </w:rPr>
        <w:t> </w:t>
      </w:r>
      <w:r w:rsidRPr="00C73C78">
        <w:rPr>
          <w:sz w:val="18"/>
          <w:szCs w:val="18"/>
        </w:rPr>
        <w:t>kap. 9</w:t>
      </w:r>
      <w:r w:rsidR="003B3B72">
        <w:rPr>
          <w:sz w:val="18"/>
          <w:szCs w:val="18"/>
        </w:rPr>
        <w:t> </w:t>
      </w:r>
      <w:r w:rsidRPr="00C73C78">
        <w:rPr>
          <w:sz w:val="18"/>
          <w:szCs w:val="18"/>
        </w:rPr>
        <w:t>§ brottsbalken,</w:t>
      </w:r>
    </w:p>
    <w:p w14:paraId="60FA42E5" w14:textId="77777777" w:rsidR="00E856D8" w:rsidRPr="00C73C78" w:rsidRDefault="00E856D8" w:rsidP="00E856D8">
      <w:pPr>
        <w:pStyle w:val="Brdtextmedindrag"/>
        <w:rPr>
          <w:sz w:val="18"/>
          <w:szCs w:val="18"/>
        </w:rPr>
      </w:pPr>
      <w:r w:rsidRPr="00C73C78">
        <w:rPr>
          <w:sz w:val="18"/>
          <w:szCs w:val="18"/>
        </w:rPr>
        <w:t>4. det inte finns hinder mot lagföring för gärningen enligt 2 kap. 9 § brotts</w:t>
      </w:r>
      <w:r>
        <w:rPr>
          <w:sz w:val="18"/>
          <w:szCs w:val="18"/>
        </w:rPr>
        <w:softHyphen/>
      </w:r>
      <w:r w:rsidRPr="00C73C78">
        <w:rPr>
          <w:sz w:val="18"/>
          <w:szCs w:val="18"/>
        </w:rPr>
        <w:t>balken, och</w:t>
      </w:r>
    </w:p>
    <w:p w14:paraId="7BE52793" w14:textId="77777777" w:rsidR="00E856D8" w:rsidRPr="00C73C78" w:rsidRDefault="00E856D8" w:rsidP="00E856D8">
      <w:pPr>
        <w:pStyle w:val="Brdtextmedindrag"/>
        <w:rPr>
          <w:sz w:val="18"/>
          <w:szCs w:val="18"/>
        </w:rPr>
      </w:pPr>
      <w:r w:rsidRPr="00C73C78">
        <w:rPr>
          <w:sz w:val="18"/>
          <w:szCs w:val="18"/>
        </w:rPr>
        <w:t>a) den gärning som ligger till grund för bötesstraffet eller beslutet om för</w:t>
      </w:r>
      <w:r>
        <w:rPr>
          <w:sz w:val="18"/>
          <w:szCs w:val="18"/>
        </w:rPr>
        <w:softHyphen/>
      </w:r>
      <w:r w:rsidRPr="00C73C78">
        <w:rPr>
          <w:sz w:val="18"/>
          <w:szCs w:val="18"/>
        </w:rPr>
        <w:t>verkande omfattas av i Sverige pågående förundersökning, väckt åtal, utfärdat strafföreläggande eller föreläggande av ordningsbot, eller</w:t>
      </w:r>
    </w:p>
    <w:p w14:paraId="212C312F" w14:textId="77777777" w:rsidR="00E856D8" w:rsidRPr="00C73C78" w:rsidRDefault="00E856D8" w:rsidP="00E856D8">
      <w:pPr>
        <w:pStyle w:val="Brdtextmedindrag"/>
        <w:rPr>
          <w:sz w:val="18"/>
          <w:szCs w:val="18"/>
        </w:rPr>
      </w:pPr>
      <w:r w:rsidRPr="00C73C78">
        <w:rPr>
          <w:sz w:val="18"/>
          <w:szCs w:val="18"/>
        </w:rPr>
        <w:t>b) det har meddelats beslut om att åtal för gärningen inte ska väckas eller fullföljas,</w:t>
      </w:r>
    </w:p>
    <w:p w14:paraId="37679870" w14:textId="77777777" w:rsidR="00E856D8" w:rsidRPr="00C73C78" w:rsidRDefault="00E856D8" w:rsidP="00E856D8">
      <w:pPr>
        <w:pStyle w:val="Brdtextmedindrag"/>
        <w:rPr>
          <w:sz w:val="18"/>
          <w:szCs w:val="18"/>
        </w:rPr>
      </w:pPr>
      <w:r w:rsidRPr="00C73C78">
        <w:rPr>
          <w:sz w:val="18"/>
          <w:szCs w:val="18"/>
        </w:rPr>
        <w:t xml:space="preserve">5. när det gäller bötesstraff, den dömde </w:t>
      </w:r>
      <w:r w:rsidRPr="00C73C78">
        <w:rPr>
          <w:i/>
          <w:iCs/>
          <w:sz w:val="18"/>
          <w:szCs w:val="18"/>
        </w:rPr>
        <w:t>enligt 1 kap. 6 § brotts</w:t>
      </w:r>
      <w:r w:rsidRPr="00C73C78">
        <w:rPr>
          <w:i/>
          <w:iCs/>
          <w:sz w:val="18"/>
          <w:szCs w:val="18"/>
        </w:rPr>
        <w:softHyphen/>
        <w:t xml:space="preserve">balken </w:t>
      </w:r>
      <w:r w:rsidRPr="00C73C78">
        <w:rPr>
          <w:sz w:val="18"/>
          <w:szCs w:val="18"/>
        </w:rPr>
        <w:t xml:space="preserve">inte </w:t>
      </w:r>
      <w:r w:rsidRPr="00C73C78">
        <w:rPr>
          <w:i/>
          <w:iCs/>
          <w:sz w:val="18"/>
          <w:szCs w:val="18"/>
        </w:rPr>
        <w:t>hade kunnat dömas till påföljd för den aktuella gärningen</w:t>
      </w:r>
      <w:r w:rsidRPr="00C73C78">
        <w:rPr>
          <w:sz w:val="18"/>
          <w:szCs w:val="18"/>
        </w:rPr>
        <w:t>,</w:t>
      </w:r>
    </w:p>
    <w:p w14:paraId="1C4FDBA7" w14:textId="258EF536" w:rsidR="00E856D8" w:rsidRPr="00C73C78" w:rsidRDefault="00E856D8" w:rsidP="00E856D8">
      <w:pPr>
        <w:pStyle w:val="Brdtextmedindrag"/>
        <w:rPr>
          <w:sz w:val="18"/>
          <w:szCs w:val="18"/>
        </w:rPr>
      </w:pPr>
      <w:r w:rsidRPr="00C73C78">
        <w:rPr>
          <w:sz w:val="18"/>
          <w:szCs w:val="18"/>
        </w:rPr>
        <w:t>6. en tillämpning av 35</w:t>
      </w:r>
      <w:r w:rsidR="003B3B72">
        <w:rPr>
          <w:sz w:val="18"/>
          <w:szCs w:val="18"/>
        </w:rPr>
        <w:t> </w:t>
      </w:r>
      <w:r w:rsidRPr="00C73C78">
        <w:rPr>
          <w:sz w:val="18"/>
          <w:szCs w:val="18"/>
        </w:rPr>
        <w:t>kap. 7</w:t>
      </w:r>
      <w:r w:rsidR="003B3B72">
        <w:rPr>
          <w:sz w:val="18"/>
          <w:szCs w:val="18"/>
        </w:rPr>
        <w:t> </w:t>
      </w:r>
      <w:r w:rsidRPr="00C73C78">
        <w:rPr>
          <w:sz w:val="18"/>
          <w:szCs w:val="18"/>
        </w:rPr>
        <w:t>§ eller 36</w:t>
      </w:r>
      <w:r w:rsidR="003B3B72">
        <w:rPr>
          <w:sz w:val="18"/>
          <w:szCs w:val="18"/>
        </w:rPr>
        <w:t> </w:t>
      </w:r>
      <w:r w:rsidRPr="00C73C78">
        <w:rPr>
          <w:sz w:val="18"/>
          <w:szCs w:val="18"/>
        </w:rPr>
        <w:t>kap. 31</w:t>
      </w:r>
      <w:r w:rsidR="003B3B72">
        <w:rPr>
          <w:sz w:val="18"/>
          <w:szCs w:val="18"/>
        </w:rPr>
        <w:t> </w:t>
      </w:r>
      <w:r w:rsidRPr="00C73C78">
        <w:rPr>
          <w:sz w:val="18"/>
          <w:szCs w:val="18"/>
        </w:rPr>
        <w:t>§ brottsbalken skulle innebära att bötesstraffet preskriberats eller beslutet om förverkande förfallit,</w:t>
      </w:r>
    </w:p>
    <w:p w14:paraId="3EAA5CC6" w14:textId="77777777" w:rsidR="00E856D8" w:rsidRPr="00C73C78" w:rsidRDefault="00E856D8" w:rsidP="00E856D8">
      <w:pPr>
        <w:pStyle w:val="Brdtextmedindrag"/>
        <w:rPr>
          <w:sz w:val="18"/>
          <w:szCs w:val="18"/>
        </w:rPr>
      </w:pPr>
      <w:r w:rsidRPr="00C73C78">
        <w:rPr>
          <w:sz w:val="18"/>
          <w:szCs w:val="18"/>
        </w:rPr>
        <w:t>7. verkställighet i Sverige inte skulle vara förenlig med bestämmelser om immunitet,</w:t>
      </w:r>
    </w:p>
    <w:p w14:paraId="28B6003B" w14:textId="77777777" w:rsidR="00E856D8" w:rsidRPr="00C73C78" w:rsidRDefault="00E856D8" w:rsidP="00E856D8">
      <w:pPr>
        <w:pStyle w:val="Brdtextmedindrag"/>
        <w:rPr>
          <w:sz w:val="18"/>
          <w:szCs w:val="18"/>
        </w:rPr>
      </w:pPr>
      <w:r w:rsidRPr="00C73C78">
        <w:rPr>
          <w:sz w:val="18"/>
          <w:szCs w:val="18"/>
        </w:rPr>
        <w:lastRenderedPageBreak/>
        <w:t>8. ett bifall till framställningen skulle kränka Sveriges suveränitet, medföra fara för Sveriges säkerhet eller strida mot svenska allmänna rättsprinciper eller andra väsentliga intressen, eller</w:t>
      </w:r>
    </w:p>
    <w:p w14:paraId="6933AB47" w14:textId="77777777" w:rsidR="00E856D8" w:rsidRPr="00C73C78" w:rsidRDefault="00E856D8" w:rsidP="00E856D8">
      <w:pPr>
        <w:pStyle w:val="Brdtextmedindrag"/>
        <w:rPr>
          <w:sz w:val="18"/>
          <w:szCs w:val="18"/>
        </w:rPr>
      </w:pPr>
      <w:r w:rsidRPr="00C73C78">
        <w:rPr>
          <w:sz w:val="18"/>
          <w:szCs w:val="18"/>
        </w:rPr>
        <w:t>9. gärningen som ligger till grund för bötesstraffet eller beslutet om förverkande utgör ett politiskt eller militärt brott.</w:t>
      </w:r>
    </w:p>
    <w:p w14:paraId="7E3EA672" w14:textId="77777777" w:rsidR="00E856D8" w:rsidRPr="00C73C78" w:rsidRDefault="00E856D8" w:rsidP="00E856D8">
      <w:pPr>
        <w:pStyle w:val="Brdtextmedindrag"/>
        <w:rPr>
          <w:sz w:val="18"/>
          <w:szCs w:val="18"/>
        </w:rPr>
      </w:pPr>
      <w:r w:rsidRPr="00C73C78">
        <w:rPr>
          <w:sz w:val="18"/>
          <w:szCs w:val="18"/>
        </w:rPr>
        <w:t>För ett utländskt beslut om förverkande enligt 1 kap. 4 § första stycket 6 c gäller utöver vad som anges i första stycket att beslutet inte får verk</w:t>
      </w:r>
      <w:r w:rsidRPr="00C73C78">
        <w:rPr>
          <w:sz w:val="18"/>
          <w:szCs w:val="18"/>
        </w:rPr>
        <w:softHyphen/>
        <w:t>ställas i Sverige om</w:t>
      </w:r>
    </w:p>
    <w:p w14:paraId="44845395" w14:textId="77777777" w:rsidR="00E856D8" w:rsidRPr="00C73C78" w:rsidRDefault="00E856D8" w:rsidP="00E856D8">
      <w:pPr>
        <w:pStyle w:val="Brdtextmedindrag"/>
        <w:rPr>
          <w:sz w:val="18"/>
          <w:szCs w:val="18"/>
        </w:rPr>
      </w:pPr>
      <w:r w:rsidRPr="00C73C78">
        <w:rPr>
          <w:sz w:val="18"/>
          <w:szCs w:val="18"/>
        </w:rPr>
        <w:t>1. beslutet gäller någon annan än de personer som anges i 36 kap. 7 och 13 §§ brottsbalken, eller</w:t>
      </w:r>
    </w:p>
    <w:p w14:paraId="238751D3" w14:textId="77777777" w:rsidR="00E856D8" w:rsidRPr="00C73C78" w:rsidRDefault="00E856D8" w:rsidP="00E856D8">
      <w:pPr>
        <w:pStyle w:val="Brdtextmedindrag"/>
        <w:rPr>
          <w:sz w:val="18"/>
          <w:szCs w:val="18"/>
        </w:rPr>
      </w:pPr>
      <w:r w:rsidRPr="00C73C78">
        <w:rPr>
          <w:sz w:val="18"/>
          <w:szCs w:val="18"/>
        </w:rPr>
        <w:t>2. det är uppenbart oskäligt.</w:t>
      </w:r>
    </w:p>
    <w:p w14:paraId="195AC533" w14:textId="77777777" w:rsidR="00E856D8" w:rsidRDefault="00E856D8" w:rsidP="00E856D8">
      <w:pPr>
        <w:pStyle w:val="Brdtextmedindrag"/>
        <w:rPr>
          <w:sz w:val="18"/>
          <w:szCs w:val="18"/>
        </w:rPr>
      </w:pPr>
      <w:r w:rsidRPr="00C73C78">
        <w:rPr>
          <w:sz w:val="18"/>
          <w:szCs w:val="18"/>
        </w:rPr>
        <w:t>Vid tillämpning av första stycket 6 ska en i den andra staten vidtagen åtgärd, som enligt lagen i den staten medför att tiden för bortfallande av bötesstraffet eller beslutet om förverkande skjuts upp, ha samma verkan i Sverige.</w:t>
      </w:r>
    </w:p>
    <w:p w14:paraId="4A4BFC2F" w14:textId="77777777" w:rsidR="00E856D8" w:rsidRDefault="00E856D8" w:rsidP="00E856D8">
      <w:pPr>
        <w:pStyle w:val="Brdtextmedindrag"/>
        <w:rPr>
          <w:sz w:val="18"/>
          <w:szCs w:val="18"/>
        </w:rPr>
      </w:pPr>
    </w:p>
    <w:p w14:paraId="60167BED" w14:textId="77777777" w:rsidR="00E856D8" w:rsidRPr="00111552" w:rsidRDefault="00E856D8" w:rsidP="00E856D8">
      <w:pPr>
        <w:pStyle w:val="Brdtext"/>
      </w:pPr>
      <w:r w:rsidRPr="00CE6BC4">
        <w:t>Paragrafen innehåller bestämmelser om när en verkställighetsförklaring inte får meddelas i Sverige för ett utländskt bötesstraff eller beslut om för</w:t>
      </w:r>
      <w:r w:rsidRPr="00CE6BC4">
        <w:softHyphen/>
        <w:t xml:space="preserve">verkande. Övervägandena finns </w:t>
      </w:r>
      <w:r w:rsidRPr="00111552">
        <w:t>i avsnitt 6.7.2.</w:t>
      </w:r>
    </w:p>
    <w:p w14:paraId="599D1FAB" w14:textId="39E7FE19" w:rsidR="00E856D8" w:rsidRPr="008E3418" w:rsidRDefault="00E856D8" w:rsidP="00E856D8">
      <w:pPr>
        <w:pStyle w:val="Brdtextmedindrag"/>
      </w:pPr>
      <w:r w:rsidRPr="00111552">
        <w:t xml:space="preserve">Bestämmelsen i </w:t>
      </w:r>
      <w:r w:rsidRPr="00111552">
        <w:rPr>
          <w:i/>
          <w:iCs/>
        </w:rPr>
        <w:t>femte</w:t>
      </w:r>
      <w:r w:rsidRPr="00111552">
        <w:t xml:space="preserve"> </w:t>
      </w:r>
      <w:r w:rsidRPr="00111552">
        <w:rPr>
          <w:i/>
          <w:iCs/>
        </w:rPr>
        <w:t>punkten </w:t>
      </w:r>
      <w:r w:rsidRPr="00111552">
        <w:t>har enligt den</w:t>
      </w:r>
      <w:r w:rsidRPr="00CE6BC4">
        <w:t xml:space="preserve"> hittillsvarande ordningen inne</w:t>
      </w:r>
      <w:r w:rsidRPr="00CE6BC4">
        <w:softHyphen/>
        <w:t>burit ett förbud mot att meddela en verkställbarhetsförklaring</w:t>
      </w:r>
      <w:r>
        <w:t xml:space="preserve"> för</w:t>
      </w:r>
      <w:r w:rsidRPr="00CE6BC4">
        <w:t xml:space="preserve"> ett bötes</w:t>
      </w:r>
      <w:r>
        <w:softHyphen/>
      </w:r>
      <w:r w:rsidRPr="00CE6BC4">
        <w:t>straff om den dömde inte hade fyllt 15 år när brottet begicks. Bestäm</w:t>
      </w:r>
      <w:r>
        <w:softHyphen/>
      </w:r>
      <w:r w:rsidRPr="00CE6BC4">
        <w:t>mel</w:t>
      </w:r>
      <w:r w:rsidRPr="00CE6BC4">
        <w:softHyphen/>
        <w:t>sen ändras så att</w:t>
      </w:r>
      <w:r>
        <w:t xml:space="preserve"> en sådan</w:t>
      </w:r>
      <w:r w:rsidRPr="00CE6BC4">
        <w:t xml:space="preserve"> verkställbarhetsförklaring</w:t>
      </w:r>
      <w:r w:rsidRPr="008E3418">
        <w:t xml:space="preserve"> inte får meddelas om den dömde inte hade kunnat dömas till påföljd enligt 1 kap. 6 § brotts</w:t>
      </w:r>
      <w:r>
        <w:softHyphen/>
      </w:r>
      <w:r w:rsidRPr="008E3418">
        <w:t xml:space="preserve">balken för </w:t>
      </w:r>
      <w:r>
        <w:t xml:space="preserve">den aktuella </w:t>
      </w:r>
      <w:r w:rsidRPr="008E3418">
        <w:t>gärning</w:t>
      </w:r>
      <w:r>
        <w:t>en</w:t>
      </w:r>
      <w:r w:rsidRPr="008E3418">
        <w:t xml:space="preserve">. Ändringen är en anpassning till att straffbarhetsåldern för vissa brott är </w:t>
      </w:r>
      <w:r w:rsidR="00CC4AD0">
        <w:t>14</w:t>
      </w:r>
      <w:r w:rsidRPr="008E3418">
        <w:t> år.</w:t>
      </w:r>
    </w:p>
    <w:p w14:paraId="7BD4C486" w14:textId="77777777" w:rsidR="00E856D8" w:rsidRDefault="00E856D8" w:rsidP="00E856D8">
      <w:pPr>
        <w:pStyle w:val="Brdtextmedindrag"/>
      </w:pPr>
    </w:p>
    <w:p w14:paraId="5E5101EA" w14:textId="77777777" w:rsidR="00E856D8" w:rsidRDefault="00E856D8" w:rsidP="00152749">
      <w:pPr>
        <w:pStyle w:val="Brdtextmedindrag"/>
      </w:pPr>
    </w:p>
    <w:p w14:paraId="6F59DC8D" w14:textId="77777777" w:rsidR="00F05990" w:rsidRDefault="00F05990" w:rsidP="00152749">
      <w:pPr>
        <w:pStyle w:val="Brdtextmedindrag"/>
      </w:pPr>
    </w:p>
    <w:p w14:paraId="4A6E927F" w14:textId="77777777" w:rsidR="00DA2825" w:rsidRDefault="00DA2825" w:rsidP="00152749">
      <w:pPr>
        <w:pStyle w:val="Brdtextmedindrag"/>
        <w:sectPr w:rsidR="00DA2825" w:rsidSect="00DA2825">
          <w:headerReference w:type="even" r:id="rId137"/>
          <w:headerReference w:type="default" r:id="rId138"/>
          <w:footerReference w:type="even" r:id="rId139"/>
          <w:footerReference w:type="default" r:id="rId140"/>
          <w:footerReference w:type="first" r:id="rId141"/>
          <w:footnotePr>
            <w:numRestart w:val="eachSect"/>
          </w:footnotePr>
          <w:pgSz w:w="9356" w:h="13721" w:code="9"/>
          <w:pgMar w:top="794" w:right="2438" w:bottom="1191" w:left="1021" w:header="0" w:footer="709" w:gutter="0"/>
          <w:cols w:space="708"/>
          <w:docGrid w:linePitch="360"/>
        </w:sectPr>
      </w:pPr>
    </w:p>
    <w:p w14:paraId="153CB107" w14:textId="3F7FCEC0" w:rsidR="003952F2" w:rsidRDefault="003952F2" w:rsidP="007E2540">
      <w:pPr>
        <w:pStyle w:val="Bilagarubrik"/>
      </w:pPr>
      <w:bookmarkStart w:id="454" w:name="_Toc195705002"/>
      <w:bookmarkStart w:id="455" w:name="_Toc216271656"/>
      <w:bookmarkStart w:id="456" w:name="_Toc219456016"/>
      <w:bookmarkStart w:id="457" w:name="_Toc220315300"/>
      <w:bookmarkStart w:id="458" w:name="_Toc233629829"/>
      <w:r>
        <w:lastRenderedPageBreak/>
        <w:t xml:space="preserve">Sammanfattning av delbetänkandet </w:t>
      </w:r>
      <w:r w:rsidRPr="00DE2395">
        <w:t>Skärpta regler om ungdomsövervakning och straffreduktion för unga</w:t>
      </w:r>
      <w:r>
        <w:t xml:space="preserve"> (SOU 2024:39)</w:t>
      </w:r>
      <w:bookmarkEnd w:id="454"/>
      <w:bookmarkEnd w:id="455"/>
      <w:bookmarkEnd w:id="456"/>
      <w:bookmarkEnd w:id="457"/>
      <w:bookmarkEnd w:id="458"/>
    </w:p>
    <w:p w14:paraId="546004B3" w14:textId="77777777" w:rsidR="003952F2" w:rsidRDefault="003952F2" w:rsidP="007E2540">
      <w:pPr>
        <w:pStyle w:val="Rubrik2utannumrering"/>
        <w:spacing w:before="0"/>
      </w:pPr>
      <w:r>
        <w:t>Uppdraget</w:t>
      </w:r>
    </w:p>
    <w:p w14:paraId="02A138D9" w14:textId="150EC458" w:rsidR="003952F2" w:rsidRPr="00EE78AD" w:rsidRDefault="003952F2" w:rsidP="007E2540">
      <w:pPr>
        <w:pStyle w:val="Brdtext"/>
      </w:pPr>
      <w:r w:rsidRPr="00EE78AD">
        <w:t>Utredningen har i uppdrag (dir.</w:t>
      </w:r>
      <w:r>
        <w:t> </w:t>
      </w:r>
      <w:r w:rsidRPr="00EE78AD">
        <w:t>2023:112) att överväga och föreslå ändringar av den straffrättsliga särbehandlingen av unga lagöverträ</w:t>
      </w:r>
      <w:r w:rsidRPr="00EE78AD">
        <w:softHyphen/>
        <w:t>dare. Uppdraget i delbetänkandet har i huvudsak varit att överväga dels hur den nuvarande påföljden ungdomsövervakning bör förstär</w:t>
      </w:r>
      <w:r w:rsidRPr="00EE78AD">
        <w:softHyphen/>
        <w:t>kas, dels att införa en ny påföljd, utvidgad ungdomsövervakning, som ska innehålla fler kontrollmöjligheter och andra verktyg än ung</w:t>
      </w:r>
      <w:r w:rsidRPr="00EE78AD">
        <w:softHyphen/>
        <w:t>domsövervakning (dir.</w:t>
      </w:r>
      <w:r>
        <w:t> </w:t>
      </w:r>
      <w:r w:rsidRPr="00EE78AD">
        <w:t>2023:156). I uppdraget, som ska redovisas slutligt senast den 10 januari</w:t>
      </w:r>
      <w:r w:rsidR="008A2794">
        <w:t> </w:t>
      </w:r>
      <w:r w:rsidRPr="00EE78AD">
        <w:t>2025, ingår att lämna förslag som inne</w:t>
      </w:r>
      <w:r>
        <w:softHyphen/>
      </w:r>
      <w:r w:rsidRPr="00EE78AD">
        <w:t>bär att den s.k. ungdomsreduktionen för lagöverträdare i åldersgrup</w:t>
      </w:r>
      <w:r>
        <w:softHyphen/>
      </w:r>
      <w:r w:rsidRPr="00EE78AD">
        <w:t>pen 18–20 år ska avskaffas och att se över hur ungdomsreduktionen för unga lagöverträdare i åldersgruppen 15–17 år kan ges minskad betydelse. Utredningen anser att frågorna om ungdoms</w:t>
      </w:r>
      <w:r>
        <w:softHyphen/>
      </w:r>
      <w:r w:rsidRPr="00EE78AD">
        <w:t>reduktionen, på grund av de förändringar som direktiven förutsätter, hänger så nära samman med påföljdsvalet att utredningen har valt att även hantera de frågorna redan i delbetänkandet.</w:t>
      </w:r>
    </w:p>
    <w:p w14:paraId="7E0E8CEF" w14:textId="77777777" w:rsidR="003952F2" w:rsidRPr="00EE78AD" w:rsidRDefault="003952F2" w:rsidP="007E2540">
      <w:pPr>
        <w:pStyle w:val="Rubrik2utannumrering"/>
      </w:pPr>
      <w:r w:rsidRPr="00EE78AD">
        <w:t>Utredningens förslag om ungdomsreduktion</w:t>
      </w:r>
    </w:p>
    <w:p w14:paraId="0F419E32" w14:textId="77777777" w:rsidR="003952F2" w:rsidRPr="00EE78AD" w:rsidRDefault="003952F2" w:rsidP="007E2540">
      <w:pPr>
        <w:pStyle w:val="Rubrik4utannumrering"/>
        <w:spacing w:before="0"/>
      </w:pPr>
      <w:r w:rsidRPr="00EE78AD">
        <w:t>Ungdomsreduktionen för lagöverträdare i åldrarna</w:t>
      </w:r>
      <w:r w:rsidRPr="00EE78AD">
        <w:br/>
        <w:t>18–20</w:t>
      </w:r>
      <w:r w:rsidRPr="00EE78AD">
        <w:rPr>
          <w:rFonts w:ascii="Cambria" w:hAnsi="Cambria" w:cs="Cambria"/>
        </w:rPr>
        <w:t> </w:t>
      </w:r>
      <w:r w:rsidRPr="00EE78AD">
        <w:t>år avskaffas</w:t>
      </w:r>
    </w:p>
    <w:p w14:paraId="635EA7D3" w14:textId="77777777" w:rsidR="003952F2" w:rsidRPr="00EE78AD" w:rsidRDefault="003952F2" w:rsidP="007E2540">
      <w:pPr>
        <w:pStyle w:val="Rubrik5utannumrering"/>
        <w:spacing w:before="0"/>
      </w:pPr>
      <w:r w:rsidRPr="00EE78AD">
        <w:t>Utredningens förslag</w:t>
      </w:r>
    </w:p>
    <w:p w14:paraId="41592451" w14:textId="77777777" w:rsidR="003952F2" w:rsidRPr="00EE78AD" w:rsidRDefault="003952F2" w:rsidP="007E2540">
      <w:pPr>
        <w:pStyle w:val="Brdtext"/>
      </w:pPr>
      <w:r w:rsidRPr="00EE78AD">
        <w:t>Den 2 januari 2022 avskaffades ungdomsreduktionen vid allvarlig brotts</w:t>
      </w:r>
      <w:r>
        <w:softHyphen/>
      </w:r>
      <w:r w:rsidRPr="00EE78AD">
        <w:t>lighet (brott med minimistraff ett års fängelse och brott med straffvärde om ett års fängelse eller mer)</w:t>
      </w:r>
      <w:r w:rsidRPr="00EE78AD">
        <w:rPr>
          <w:sz w:val="24"/>
          <w:szCs w:val="22"/>
        </w:rPr>
        <w:t xml:space="preserve"> </w:t>
      </w:r>
      <w:r w:rsidRPr="00EE78AD">
        <w:t>för de lagöverträdare som har fyllt 18 år vid brottet. Utredningen föreslår nu att 29 kap. 7 § brottsbalken ändras så att lagöverträdarens ungdom inte vid något tillfälle ska beaktas vid straffmät</w:t>
      </w:r>
      <w:r>
        <w:softHyphen/>
      </w:r>
      <w:r w:rsidRPr="00EE78AD">
        <w:t>ningen när det är fråga om lagöver</w:t>
      </w:r>
      <w:r>
        <w:softHyphen/>
      </w:r>
      <w:r w:rsidRPr="00EE78AD">
        <w:t>trädare i åldersgruppen 18–20 år.</w:t>
      </w:r>
    </w:p>
    <w:p w14:paraId="13D30907" w14:textId="77777777" w:rsidR="003952F2" w:rsidRPr="00EE78AD" w:rsidRDefault="003952F2" w:rsidP="007E2540">
      <w:pPr>
        <w:pStyle w:val="Brdtextmedindrag"/>
      </w:pPr>
      <w:r w:rsidRPr="00EE78AD">
        <w:t>Eftersom ungdomsreduktionen sedan tidigare har avskaffats i den berörda åldersgruppen för allvarliga brott, får utredningens för</w:t>
      </w:r>
      <w:r w:rsidRPr="00EE78AD">
        <w:softHyphen/>
        <w:t xml:space="preserve">slag enbart betydelse vid </w:t>
      </w:r>
      <w:bookmarkStart w:id="459" w:name="_Hlk163824749"/>
      <w:r w:rsidRPr="00EE78AD">
        <w:t>brott med lägre minimistraff eller lägre straffvärde än ett års fängelse</w:t>
      </w:r>
      <w:bookmarkEnd w:id="459"/>
      <w:r w:rsidRPr="00EE78AD">
        <w:t>. I sådana fall medför utredningens för</w:t>
      </w:r>
      <w:r w:rsidRPr="00EE78AD">
        <w:softHyphen/>
        <w:t>slag att det fängelsestraff som döms ut blir längre än vad som hittills har varit fallet. Fängelsestraff kommer dock många gånger, på sam</w:t>
      </w:r>
      <w:r>
        <w:softHyphen/>
      </w:r>
      <w:r w:rsidRPr="00EE78AD">
        <w:t>ma sätt som i dag, att kunna ersättas med de icke frihetsberövande påföljderna villkorlig dom och skyddstill</w:t>
      </w:r>
      <w:r>
        <w:softHyphen/>
      </w:r>
      <w:r w:rsidRPr="00EE78AD">
        <w:t>syn. De påföljderna kom</w:t>
      </w:r>
      <w:r>
        <w:softHyphen/>
      </w:r>
      <w:r w:rsidRPr="00EE78AD">
        <w:t xml:space="preserve">mer </w:t>
      </w:r>
      <w:r>
        <w:t>emellertid</w:t>
      </w:r>
      <w:r w:rsidRPr="00EE78AD">
        <w:t xml:space="preserve"> att förenas med fler dagsböter eller antal timmar sam</w:t>
      </w:r>
      <w:r>
        <w:softHyphen/>
      </w:r>
      <w:r w:rsidRPr="00EE78AD">
        <w:t>hällstjänst än i dag, motsvarande det antal dagsböter eller timmar samhällstjänst som enligt den nuvarande ordningen döms ut för lag</w:t>
      </w:r>
      <w:r>
        <w:softHyphen/>
      </w:r>
      <w:r w:rsidRPr="00EE78AD">
        <w:t>överträdare som har fyllt 21 år.</w:t>
      </w:r>
    </w:p>
    <w:p w14:paraId="220DFD9A" w14:textId="77777777" w:rsidR="003952F2" w:rsidRPr="00EE78AD" w:rsidRDefault="003952F2" w:rsidP="007E2540">
      <w:pPr>
        <w:pStyle w:val="Rubrik5utannumrering"/>
      </w:pPr>
      <w:r w:rsidRPr="00EE78AD">
        <w:t>Särbehandlingen av unga myndiga lagöverträdare i domstol</w:t>
      </w:r>
    </w:p>
    <w:p w14:paraId="0DC6CF4B" w14:textId="77777777" w:rsidR="003952F2" w:rsidRPr="00EE78AD" w:rsidRDefault="003952F2" w:rsidP="007E2540">
      <w:pPr>
        <w:pStyle w:val="Brdtext"/>
        <w:rPr>
          <w:iCs/>
        </w:rPr>
      </w:pPr>
      <w:r w:rsidRPr="00EE78AD">
        <w:t>I lagen (1964:167) om unga lagöverträdare finns det särskilda regler om rättegången för unga lagöverträdare. Lagen, som innehåller be</w:t>
      </w:r>
      <w:r w:rsidRPr="00EE78AD">
        <w:softHyphen/>
        <w:t xml:space="preserve">stämmelser </w:t>
      </w:r>
      <w:r w:rsidRPr="00EE78AD">
        <w:lastRenderedPageBreak/>
        <w:t>om handläggningen hos Polismyndigheten, åklagare och domstolar av mål och ärenden om brott där den misstänkte inte har fyllt 21 år, ersätter och fyller ut regleringen i rättegångsbalken. Sär</w:t>
      </w:r>
      <w:r w:rsidRPr="00EE78AD">
        <w:softHyphen/>
        <w:t>regleringen av lag</w:t>
      </w:r>
      <w:r w:rsidRPr="00EE78AD">
        <w:rPr>
          <w:iCs/>
        </w:rPr>
        <w:t>överträdare i åldersgruppen 18–20 år är nära för</w:t>
      </w:r>
      <w:r w:rsidRPr="00EE78AD">
        <w:rPr>
          <w:iCs/>
        </w:rPr>
        <w:softHyphen/>
        <w:t>knippad med ungdomsreduktionen. Eftersom lagöverträdare i den åldersgruppen fortsättningsvis ska behand</w:t>
      </w:r>
      <w:r>
        <w:rPr>
          <w:iCs/>
        </w:rPr>
        <w:softHyphen/>
      </w:r>
      <w:r w:rsidRPr="00EE78AD">
        <w:rPr>
          <w:iCs/>
        </w:rPr>
        <w:t>las som vuxna vid straff</w:t>
      </w:r>
      <w:r w:rsidRPr="00EE78AD">
        <w:rPr>
          <w:iCs/>
        </w:rPr>
        <w:softHyphen/>
        <w:t>mätningen föreslår utredningen att särregleringen av domstolspro</w:t>
      </w:r>
      <w:r w:rsidRPr="00EE78AD">
        <w:rPr>
          <w:iCs/>
        </w:rPr>
        <w:softHyphen/>
        <w:t>cessen i fortsättningen enbart ska gälla för barn under 18 år.</w:t>
      </w:r>
    </w:p>
    <w:p w14:paraId="1F0B3BA0" w14:textId="77777777" w:rsidR="003952F2" w:rsidRPr="00EE78AD" w:rsidRDefault="003952F2" w:rsidP="007E2540">
      <w:pPr>
        <w:pStyle w:val="Rubrik4utannumrering"/>
      </w:pPr>
      <w:r w:rsidRPr="00EE78AD">
        <w:t>Ungdomsreduktionen för lagöverträdare i åldrarna</w:t>
      </w:r>
      <w:r w:rsidRPr="00EE78AD">
        <w:br/>
        <w:t>15–17 år förändras</w:t>
      </w:r>
    </w:p>
    <w:p w14:paraId="0CFB38A1" w14:textId="77777777" w:rsidR="003952F2" w:rsidRPr="00EE78AD" w:rsidRDefault="003952F2" w:rsidP="007E2540">
      <w:pPr>
        <w:pStyle w:val="Rubrik5utannumrering"/>
        <w:spacing w:before="0"/>
      </w:pPr>
      <w:r w:rsidRPr="00EE78AD">
        <w:t>Utredningens förslag</w:t>
      </w:r>
    </w:p>
    <w:p w14:paraId="1CB82140" w14:textId="77777777" w:rsidR="003952F2" w:rsidRPr="00EE78AD" w:rsidRDefault="003952F2" w:rsidP="007E2540">
      <w:pPr>
        <w:pStyle w:val="Brdtext"/>
      </w:pPr>
      <w:r w:rsidRPr="00EE78AD">
        <w:t>Uppdraget har varit att föreslå ändringar som innebär att ålder ges minskad betydelse vid straffmätningen för lagöverträdare i ålders</w:t>
      </w:r>
      <w:r w:rsidRPr="00EE78AD">
        <w:softHyphen/>
        <w:t>gruppen 15–17 år och som begränsar tröskeleffekter i straffmät</w:t>
      </w:r>
      <w:r w:rsidRPr="00EE78AD">
        <w:softHyphen/>
        <w:t>ningen vid övergången mellan olika åldrar.</w:t>
      </w:r>
    </w:p>
    <w:p w14:paraId="5EE066E5" w14:textId="77777777" w:rsidR="003952F2" w:rsidRPr="00EE78AD" w:rsidRDefault="003952F2" w:rsidP="007E2540">
      <w:pPr>
        <w:pStyle w:val="Brdtextmedindrag"/>
      </w:pPr>
      <w:r w:rsidRPr="00EE78AD">
        <w:t>Unga lagöverträdare särbehandlas sedan länge i straffrättsligt hänseen</w:t>
      </w:r>
      <w:r>
        <w:softHyphen/>
      </w:r>
      <w:r w:rsidRPr="00EE78AD">
        <w:t>de. Det gäller särskilt lagöverträdare i åldersgruppen 15–17 år. Ett skäl för det är att barn typiskt sett inte anses ha nått sådan mognad och ansvarsför</w:t>
      </w:r>
      <w:r>
        <w:softHyphen/>
      </w:r>
      <w:r w:rsidRPr="00EE78AD">
        <w:t>måga att de i straffhänseende bör behandlas som vuxna. De anses också vara särskilt känsliga för de konsekvenser som straffrättsliga ingripanden kan leda till.</w:t>
      </w:r>
    </w:p>
    <w:p w14:paraId="61D84671" w14:textId="77777777" w:rsidR="003952F2" w:rsidRPr="00EE78AD" w:rsidRDefault="003952F2" w:rsidP="007E2540">
      <w:pPr>
        <w:pStyle w:val="Brdtextmedindrag"/>
      </w:pPr>
      <w:r w:rsidRPr="00EE78AD">
        <w:t>Även om det finns mycket som tyder på att allvarlig brottslighet har blivit vanligare i de yngre åldersgrupperna anser utredningen att det skulle innebära ett allt för stort steg bort från principen om att unga lagöver</w:t>
      </w:r>
      <w:r>
        <w:softHyphen/>
      </w:r>
      <w:r w:rsidRPr="00EE78AD">
        <w:t>trädare ska särbehandlas att helt ta bort ungdomsreduk</w:t>
      </w:r>
      <w:r w:rsidRPr="00EE78AD">
        <w:softHyphen/>
        <w:t>tionen i ålders</w:t>
      </w:r>
      <w:r>
        <w:softHyphen/>
      </w:r>
      <w:r w:rsidRPr="00EE78AD">
        <w:t>gruppen 15–17 år, ens för de allvarligaste brotten. En sådan ordning före</w:t>
      </w:r>
      <w:r>
        <w:softHyphen/>
      </w:r>
      <w:r w:rsidRPr="00EE78AD">
        <w:t>slås därför inte. Utredningen föreslår i stället att 29 kap. 7 § brottsbalken ska ändras på så sätt att ungdomsreduktion i fortsättningen ska göras i skälig omfattning.</w:t>
      </w:r>
    </w:p>
    <w:p w14:paraId="4113426E" w14:textId="77777777" w:rsidR="003952F2" w:rsidRPr="00EE78AD" w:rsidRDefault="003952F2" w:rsidP="007E2540">
      <w:pPr>
        <w:pStyle w:val="Rubrik5utannumrering"/>
      </w:pPr>
      <w:r w:rsidRPr="00EE78AD">
        <w:t>Den nya ungdomsreduktionen</w:t>
      </w:r>
    </w:p>
    <w:p w14:paraId="1AE84696" w14:textId="77777777" w:rsidR="003952F2" w:rsidRPr="00EE78AD" w:rsidRDefault="003952F2" w:rsidP="007E2540">
      <w:pPr>
        <w:pStyle w:val="Brdtext"/>
      </w:pPr>
      <w:r w:rsidRPr="00EE78AD">
        <w:t>I rättspraxis görs ungdomsreduktionen enligt en schematisk modell som kvotdelar av straffvärdet enligt en fallande skala utifrån ålder. De brott som unga lagöverträdare i åldersgruppen 15–17 år i de flesta fall gör sig skyldiga till är många gånger ett tydligt uttryck för ung</w:t>
      </w:r>
      <w:r w:rsidRPr="00EE78AD">
        <w:softHyphen/>
        <w:t>domligt oförstånd och bristande mognad. Ofta handlar det om bu</w:t>
      </w:r>
      <w:r w:rsidRPr="00EE78AD">
        <w:softHyphen/>
        <w:t>tiksstölder, skadegörelse, misshandel som inte har några försvårande inslag och mindre allvarliga narkotikabrott. I sådana fall leder det i allmänhet till en straffmätning som är väl avvägd och proportionerlig om rätten beräknar en ungdoms</w:t>
      </w:r>
      <w:r>
        <w:softHyphen/>
      </w:r>
      <w:r w:rsidRPr="00EE78AD">
        <w:t>reduk</w:t>
      </w:r>
      <w:r>
        <w:softHyphen/>
      </w:r>
      <w:r w:rsidRPr="00EE78AD">
        <w:t>tion enligt en standardiserad schematisk modell. En sådan schematisk modell främjar också en en</w:t>
      </w:r>
      <w:r w:rsidRPr="00EE78AD">
        <w:softHyphen/>
        <w:t>hetlig rättstillämpning. Utgångspunkten bör därför även i fortsätt</w:t>
      </w:r>
      <w:r w:rsidRPr="00EE78AD">
        <w:softHyphen/>
        <w:t>ningen vara att ungdomsreduktionen i de flesta fall ska göras utifrån en schematisk modell, men med utgångspunkt i att ungdomsreduk</w:t>
      </w:r>
      <w:r w:rsidRPr="00EE78AD">
        <w:softHyphen/>
        <w:t>tionen generellt ska vara mindre än i dag och anpassad till att reduk</w:t>
      </w:r>
      <w:r w:rsidRPr="00EE78AD">
        <w:softHyphen/>
        <w:t>tionen ska fördelas på tre år, i stället för på sex år som hittills varit fallet.</w:t>
      </w:r>
    </w:p>
    <w:p w14:paraId="5BE8AD0D" w14:textId="77777777" w:rsidR="003952F2" w:rsidRPr="00EE78AD" w:rsidRDefault="003952F2" w:rsidP="007E2540">
      <w:pPr>
        <w:pStyle w:val="Brdtextmedindrag"/>
      </w:pPr>
      <w:r w:rsidRPr="00EE78AD">
        <w:t>Brottsutvecklingen bland vissa barn och unga innebär samtidigt att fler unga lagöverträdare döms för allvarliga brott som svårligen kan ses som impulshandlingar eller ett uttryck för ungdomligt oför</w:t>
      </w:r>
      <w:r>
        <w:softHyphen/>
      </w:r>
      <w:r w:rsidRPr="00EE78AD">
        <w:t>stånd eller för</w:t>
      </w:r>
      <w:r>
        <w:softHyphen/>
      </w:r>
      <w:r w:rsidRPr="00EE78AD">
        <w:lastRenderedPageBreak/>
        <w:t>hastande. Omvänt finns det också fall där det är tydligt att den tilltalades bristande ansvarsförmåga och omdöme är en bi</w:t>
      </w:r>
      <w:r>
        <w:softHyphen/>
      </w:r>
      <w:r w:rsidRPr="00EE78AD">
        <w:t>dragande faktor som inte beaktas tillräckligt vid en helt schematisk tillämpning av ungdomsreduk</w:t>
      </w:r>
      <w:r>
        <w:softHyphen/>
      </w:r>
      <w:r w:rsidRPr="00EE78AD">
        <w:t>tionen. Utredningens förslag om ung</w:t>
      </w:r>
      <w:r>
        <w:softHyphen/>
      </w:r>
      <w:r w:rsidRPr="00EE78AD">
        <w:t>domsreduktion i skälig omfattning kan därför kräva att rätten gör en mer nyanserad bedömning än vad som följer av enbart tillämpning av den schematiska modellen.</w:t>
      </w:r>
    </w:p>
    <w:p w14:paraId="0843AD48" w14:textId="77777777" w:rsidR="003952F2" w:rsidRPr="00EE78AD" w:rsidRDefault="003952F2" w:rsidP="007E2540">
      <w:pPr>
        <w:pStyle w:val="Rubrik5utannumrering"/>
      </w:pPr>
      <w:r w:rsidRPr="00EE78AD">
        <w:t>Effekterna för rättstillämpningen</w:t>
      </w:r>
    </w:p>
    <w:p w14:paraId="275B69AA" w14:textId="77777777" w:rsidR="003952F2" w:rsidRPr="00EE78AD" w:rsidRDefault="003952F2" w:rsidP="007E2540">
      <w:pPr>
        <w:pStyle w:val="Brdtext"/>
      </w:pPr>
      <w:r w:rsidRPr="00EE78AD">
        <w:t>Den förändring av ungdomsreduktionen som utredningen föreslår innebär inte att principerna för påföljdsvalet för unga lagöverträdare eller tillämp</w:t>
      </w:r>
      <w:r>
        <w:softHyphen/>
      </w:r>
      <w:r w:rsidRPr="00EE78AD">
        <w:t>ningen av de särskilda ungdomspåföljderna förändras. Däremot påverkas utrymmet för att tillämpa de olika påföljderna i förhållande till olika brott, eftersom straffmätningsvärdena generellt blir högre. En skärpning av reglerna om ungdomsövervakning och förslaget om en ny påföljd – utvidgad ungdomsövervakning – kan förväntas leda till att någon av de påföljderna många gånger kommer kunna väljas i stället för fängelse, särskilt för de yngsta lagöverträ</w:t>
      </w:r>
      <w:r w:rsidRPr="00EE78AD">
        <w:softHyphen/>
        <w:t>darna. För de som gör sig skyldiga till de allra allvarligaste brotten innebär förslagen dock en tydlig skärpning i fråga om påföljdsvalet.</w:t>
      </w:r>
    </w:p>
    <w:p w14:paraId="78F175AC" w14:textId="77777777" w:rsidR="003952F2" w:rsidRPr="00EE78AD" w:rsidRDefault="003952F2" w:rsidP="007E2540">
      <w:pPr>
        <w:pStyle w:val="Rubrik2utannumrering"/>
      </w:pPr>
      <w:r w:rsidRPr="00EE78AD">
        <w:t>Utredningens förslag beträffande ungdomspåföljder</w:t>
      </w:r>
    </w:p>
    <w:p w14:paraId="623C3C4C" w14:textId="77777777" w:rsidR="003952F2" w:rsidRPr="00EE78AD" w:rsidRDefault="003952F2" w:rsidP="007E2540">
      <w:pPr>
        <w:pStyle w:val="Rubrik4utannumrering"/>
        <w:spacing w:before="0"/>
      </w:pPr>
      <w:r w:rsidRPr="00EE78AD">
        <w:t>Skärpning av påföljden ungdomsövervakning</w:t>
      </w:r>
    </w:p>
    <w:p w14:paraId="3BE21058" w14:textId="77777777" w:rsidR="003952F2" w:rsidRPr="00EE78AD" w:rsidRDefault="003952F2" w:rsidP="007E2540">
      <w:pPr>
        <w:pStyle w:val="Rubrik5utannumrering"/>
        <w:spacing w:before="0"/>
      </w:pPr>
      <w:r w:rsidRPr="00EE78AD">
        <w:t>En ganska ny påföljd</w:t>
      </w:r>
    </w:p>
    <w:p w14:paraId="6A99C68D" w14:textId="77777777" w:rsidR="003952F2" w:rsidRPr="00EE78AD" w:rsidRDefault="003952F2" w:rsidP="007E2540">
      <w:pPr>
        <w:pStyle w:val="Brdtext"/>
      </w:pPr>
      <w:r w:rsidRPr="00EE78AD">
        <w:t>Ungdomsövervakning infördes som påföljd i januari 2021 efter att det hade konstaterats i flera utredningar att det saknades en lämplig och trovärdig reaktion för unga lagöverträdare på allvarlig brottslig</w:t>
      </w:r>
      <w:r w:rsidRPr="00EE78AD">
        <w:softHyphen/>
        <w:t>het. Även om bedömningsunderlaget hittills är begränsat anses ung</w:t>
      </w:r>
      <w:r w:rsidRPr="00EE78AD">
        <w:softHyphen/>
        <w:t>domsövervak</w:t>
      </w:r>
      <w:r>
        <w:softHyphen/>
      </w:r>
      <w:r w:rsidRPr="00EE78AD">
        <w:t>ning fungera väl. Påföljden har fyllt en lucka i påföljds</w:t>
      </w:r>
      <w:r w:rsidRPr="00EE78AD">
        <w:softHyphen/>
        <w:t>systemet mellan ungdomsvård och ungdomstjänst å ena sidan och sluten ungdomsvård å andra sidan. Utredningens uppdrag i den de</w:t>
      </w:r>
      <w:r w:rsidRPr="00EE78AD">
        <w:softHyphen/>
        <w:t>len har bestått i att överväga om ungdomsövervakning ska kunna an</w:t>
      </w:r>
      <w:r w:rsidRPr="00EE78AD">
        <w:softHyphen/>
        <w:t>vändas i fler fall än i dag och se över om påföljden bör förstärkas.</w:t>
      </w:r>
    </w:p>
    <w:p w14:paraId="2862ED1C" w14:textId="77777777" w:rsidR="003952F2" w:rsidRPr="00EE78AD" w:rsidRDefault="003952F2" w:rsidP="007E2540">
      <w:pPr>
        <w:pStyle w:val="Rubrik5utannumrering"/>
      </w:pPr>
      <w:r w:rsidRPr="00EE78AD">
        <w:t>Ungdomsövervakning i fler fall</w:t>
      </w:r>
    </w:p>
    <w:p w14:paraId="762F157F" w14:textId="77777777" w:rsidR="003952F2" w:rsidRPr="00EE78AD" w:rsidRDefault="003952F2" w:rsidP="007E2540">
      <w:pPr>
        <w:pStyle w:val="Brdtext"/>
      </w:pPr>
      <w:r w:rsidRPr="00EE78AD">
        <w:t>En effekt av utredningens förslag om förändrad ungdomsreduktion för lagöverträdare i åldersgruppen 15–17 år är att straffmätningsvär</w:t>
      </w:r>
      <w:r w:rsidRPr="00EE78AD">
        <w:softHyphen/>
        <w:t>dena generellt kan förväntas bli högre. Redan utredningens förslag i den delen kan därför komma att leda till att ungdomsövervakning döms ut i fler fall där påföljden hittills har bestämts till ungdoms</w:t>
      </w:r>
      <w:r w:rsidRPr="00EE78AD">
        <w:softHyphen/>
        <w:t>tjänst eller ungdomsvård.</w:t>
      </w:r>
    </w:p>
    <w:p w14:paraId="0758B089" w14:textId="0A8674AD" w:rsidR="003952F2" w:rsidRPr="00EE78AD" w:rsidRDefault="003952F2" w:rsidP="007E2540">
      <w:pPr>
        <w:pStyle w:val="Brdtextmedindrag"/>
      </w:pPr>
      <w:r w:rsidRPr="00EE78AD">
        <w:t>Ungdomsvård har hittills kunnat förenas med böter eller ung</w:t>
      </w:r>
      <w:r w:rsidRPr="00EE78AD">
        <w:softHyphen/>
        <w:t>domstjänst. De som är aktuella för ungdomsvård vid straffmätnings</w:t>
      </w:r>
      <w:r w:rsidRPr="00EE78AD">
        <w:softHyphen/>
        <w:t>värden om fängelse i sex månader eller mer, men där de av social</w:t>
      </w:r>
      <w:r w:rsidRPr="00EE78AD">
        <w:softHyphen/>
        <w:t>nämnden föreslagna åtgärderna inte är tillräckligt ingripande utan att också kombineras med böter eller ungdomstjänst, är ofta i behov av den struktur och de kontrollerande inslag som ungdomsövervakning innebär. De kan också ha missbruk eller andra sociala problem som innebär att det är svårt för dem att verkställa ungdomstjänst. Utred</w:t>
      </w:r>
      <w:r w:rsidRPr="00EE78AD">
        <w:softHyphen/>
        <w:t xml:space="preserve">ningen föreslår därför att det inte längre </w:t>
      </w:r>
      <w:r w:rsidRPr="00EE78AD">
        <w:lastRenderedPageBreak/>
        <w:t>ska gå att döma ut påföljds</w:t>
      </w:r>
      <w:r w:rsidRPr="00EE78AD">
        <w:softHyphen/>
        <w:t>kombinationen ungdomsvård i förening med böter eller ungdoms</w:t>
      </w:r>
      <w:r w:rsidRPr="00EE78AD">
        <w:softHyphen/>
        <w:t>tjänst. Det kommer att leda till att ungdomsövervak</w:t>
      </w:r>
      <w:r>
        <w:softHyphen/>
      </w:r>
      <w:r w:rsidRPr="00EE78AD">
        <w:t>ning döms ut i fler fall där påföljden hittills blivit ungdomsvård i kombina</w:t>
      </w:r>
      <w:r>
        <w:softHyphen/>
      </w:r>
      <w:r w:rsidRPr="00EE78AD">
        <w:t>tion med böter eller ungdomstjänst.</w:t>
      </w:r>
    </w:p>
    <w:p w14:paraId="707933EF" w14:textId="77777777" w:rsidR="003952F2" w:rsidRPr="00EE78AD" w:rsidRDefault="003952F2" w:rsidP="007E2540">
      <w:pPr>
        <w:pStyle w:val="Brdtextmedindrag"/>
      </w:pPr>
      <w:r w:rsidRPr="00EE78AD">
        <w:t>Vidare anser utredningen att det, särskilt i de fall där en ung lag</w:t>
      </w:r>
      <w:r w:rsidRPr="00EE78AD">
        <w:softHyphen/>
        <w:t>över</w:t>
      </w:r>
      <w:r>
        <w:softHyphen/>
      </w:r>
      <w:r w:rsidRPr="00EE78AD">
        <w:t xml:space="preserve">trädare tidigare har dömts till </w:t>
      </w:r>
      <w:r>
        <w:t xml:space="preserve">ungdomstjänst eller </w:t>
      </w:r>
      <w:r w:rsidRPr="00EE78AD">
        <w:t>ungdomsvård men ändå inte avstår från att begå nya brott, finns ett tydligt behov av att döma ut en påföljd med ett starkt inslag av kontroll. Utred</w:t>
      </w:r>
      <w:r>
        <w:softHyphen/>
      </w:r>
      <w:r w:rsidRPr="00EE78AD">
        <w:t xml:space="preserve">ningen föreslår därför att ungdomsövervakning ska dömas ut i fler återfallssituationer där den unge tidigare har dömts till </w:t>
      </w:r>
      <w:r>
        <w:t>ungdoms</w:t>
      </w:r>
      <w:r>
        <w:softHyphen/>
        <w:t xml:space="preserve">tjänst eller </w:t>
      </w:r>
      <w:r w:rsidRPr="00EE78AD">
        <w:t>ungdomsvård.</w:t>
      </w:r>
    </w:p>
    <w:p w14:paraId="74CA528E" w14:textId="77777777" w:rsidR="003952F2" w:rsidRPr="00EE78AD" w:rsidRDefault="003952F2" w:rsidP="007E2540">
      <w:pPr>
        <w:pStyle w:val="Rubrik5utannumrering"/>
      </w:pPr>
      <w:r w:rsidRPr="00EE78AD">
        <w:t>Ingen obligatorisk halvtidsprövning av rörelseinskränkningarna</w:t>
      </w:r>
    </w:p>
    <w:p w14:paraId="10CDFFCF" w14:textId="77777777" w:rsidR="003952F2" w:rsidRPr="00EE78AD" w:rsidRDefault="003952F2" w:rsidP="007E2540">
      <w:pPr>
        <w:pStyle w:val="Brdtext"/>
      </w:pPr>
      <w:r w:rsidRPr="00EE78AD">
        <w:t>Kriminalvården ska i dag efter halva verkställighetstiden pröva om inskränkningarna i rörelsefriheten kan minskas. Efter två tredjedelar av verkställighetstiden ska Kriminalvården pröva om inskränkning</w:t>
      </w:r>
      <w:r w:rsidRPr="00EE78AD">
        <w:softHyphen/>
        <w:t>arna i rörelsefriheten kan upphöra helt. Utredningen anser att det är viktigt att rörelseinskränkningarna ges viss varaktighet och föreslår därför att det inte ska vara obligatoriskt för Kriminalvården att pröva omfattningen av rörelseinskränkningarna redan efter halva tiden. Först efter två tredjedelar, vilket motsvarar tidpunkten för villkorlig frigivning vid fängelse, ska det vara obligatoriskt för Kriminalvården att pröva om rörelseinskränk</w:t>
      </w:r>
      <w:r>
        <w:softHyphen/>
      </w:r>
      <w:r w:rsidRPr="00EE78AD">
        <w:t>ningarna ska minskas eller upphöra.</w:t>
      </w:r>
    </w:p>
    <w:p w14:paraId="49DB632B" w14:textId="77777777" w:rsidR="003952F2" w:rsidRPr="00EE78AD" w:rsidRDefault="003952F2" w:rsidP="007E2540">
      <w:pPr>
        <w:pStyle w:val="Rubrik5utannumrering"/>
      </w:pPr>
      <w:r w:rsidRPr="00EE78AD">
        <w:t>Fler kontrollmöjligheter</w:t>
      </w:r>
    </w:p>
    <w:p w14:paraId="00784097" w14:textId="77777777" w:rsidR="003952F2" w:rsidRPr="00EE78AD" w:rsidRDefault="003952F2" w:rsidP="007E2540">
      <w:pPr>
        <w:pStyle w:val="Brdtext"/>
      </w:pPr>
      <w:bookmarkStart w:id="460" w:name="_Hlk163721722"/>
      <w:r w:rsidRPr="00EE78AD">
        <w:t>Utredningen föreslår att Kriminalvården ska utöva noggrann tillsyn över den dömde och hålla sig underrättad om hans eller hennes för</w:t>
      </w:r>
      <w:r w:rsidRPr="00EE78AD">
        <w:softHyphen/>
        <w:t>hållanden, vilket innebär bl.a. att Kriminalvården ska kunna göra fler hembesök. Det ger bättre förutsättningar för myndigheten att upp</w:t>
      </w:r>
      <w:r w:rsidRPr="00EE78AD">
        <w:softHyphen/>
        <w:t>täcka om den dömde kan misstänkas begå nya brott under verkstäl</w:t>
      </w:r>
      <w:r w:rsidRPr="00EE78AD">
        <w:softHyphen/>
        <w:t>ligheten eller om det krävs någon justering av verkställighetsplanen. Utredningen föreslår också att Kriminalvården ska få förordna nå</w:t>
      </w:r>
      <w:r w:rsidRPr="00EE78AD">
        <w:softHyphen/>
        <w:t>gon att vara biträdande koordinator i syfte att motverka att den dömde återfaller i brott eller på annat sätt utvecklas ogynnsamt.</w:t>
      </w:r>
    </w:p>
    <w:bookmarkEnd w:id="460"/>
    <w:p w14:paraId="20529DC6" w14:textId="77777777" w:rsidR="003952F2" w:rsidRPr="00EE78AD" w:rsidRDefault="003952F2" w:rsidP="007E2540">
      <w:pPr>
        <w:pStyle w:val="Rubrik4utannumrering"/>
      </w:pPr>
      <w:r w:rsidRPr="00EE78AD">
        <w:t>Den nya påföljden utvidgad ungdomsövervakning</w:t>
      </w:r>
    </w:p>
    <w:p w14:paraId="1C7B8242" w14:textId="77777777" w:rsidR="003952F2" w:rsidRPr="00EE78AD" w:rsidRDefault="003952F2" w:rsidP="007E2540">
      <w:pPr>
        <w:pStyle w:val="Rubrik5utannumrering"/>
        <w:spacing w:before="0"/>
      </w:pPr>
      <w:r w:rsidRPr="00EE78AD">
        <w:t>Den nya påföljden</w:t>
      </w:r>
    </w:p>
    <w:p w14:paraId="4940EE56" w14:textId="77777777" w:rsidR="003952F2" w:rsidRPr="00EE78AD" w:rsidRDefault="003952F2" w:rsidP="007E2540">
      <w:pPr>
        <w:pStyle w:val="Brdtext"/>
      </w:pPr>
      <w:r w:rsidRPr="00EE78AD">
        <w:t>Den som har begått brott innan han eller hon har fyllt 18 år ska en</w:t>
      </w:r>
      <w:r w:rsidRPr="00EE78AD">
        <w:softHyphen/>
        <w:t>ligt utredningens förslag kunna dömas till utvidgad ungdomsöver</w:t>
      </w:r>
      <w:r w:rsidRPr="00EE78AD">
        <w:softHyphen/>
        <w:t>vakning om ungdomsövervakning inte är en tillräckligt ingripande påföljd med hänsyn till brottslighetens straffvärde och art och den unges tidigare brottslighet. Den som är över 18 år när dom meddelas ska kunna dömas till utvidgad ungdomsövervakning endast om det finns särskilda skäl för det. Tiden för utvidgad ungdomsövervakning ska överstiga ett år och får bestämmas till högst tre år.</w:t>
      </w:r>
    </w:p>
    <w:p w14:paraId="5B043EF5" w14:textId="77777777" w:rsidR="003952F2" w:rsidRPr="00EE78AD" w:rsidRDefault="003952F2" w:rsidP="007E2540">
      <w:pPr>
        <w:pStyle w:val="Brdtextmedindrag"/>
      </w:pPr>
      <w:r w:rsidRPr="00EE78AD">
        <w:t>Utvidgad ungdomsövervakning ska förenas med rörelseinskränk</w:t>
      </w:r>
      <w:r w:rsidRPr="00EE78AD">
        <w:softHyphen/>
        <w:t>ningar som ska övervakas med elektronisk kontroll. Inskränkning</w:t>
      </w:r>
      <w:r w:rsidRPr="00EE78AD">
        <w:softHyphen/>
        <w:t>arna ska gälla varje kväll och natt, liksom all annan dagtid än den tid som den dömde förvärvsarbetar, deltar i utbildning eller organise</w:t>
      </w:r>
      <w:r w:rsidRPr="00EE78AD">
        <w:softHyphen/>
        <w:t>rade fritidsaktiviteter, gör vårdbesök eller ägnar sig åt inköp och lik</w:t>
      </w:r>
      <w:r w:rsidRPr="00EE78AD">
        <w:softHyphen/>
        <w:t xml:space="preserve">nande åtgärder. Därutöver ska </w:t>
      </w:r>
      <w:r w:rsidRPr="00EE78AD">
        <w:lastRenderedPageBreak/>
        <w:t>den dömde ha rätt att under viss tid</w:t>
      </w:r>
      <w:r>
        <w:t xml:space="preserve"> kunna </w:t>
      </w:r>
      <w:r w:rsidRPr="00EE78AD">
        <w:t xml:space="preserve">ägna sig åt aktiviteter som han eller hon själv </w:t>
      </w:r>
      <w:r>
        <w:t xml:space="preserve">framställer </w:t>
      </w:r>
      <w:r w:rsidRPr="008320D3">
        <w:t>öns</w:t>
      </w:r>
      <w:r w:rsidRPr="008320D3">
        <w:softHyphen/>
        <w:t>kemål om.</w:t>
      </w:r>
    </w:p>
    <w:p w14:paraId="4CF019C4" w14:textId="77777777" w:rsidR="003952F2" w:rsidRPr="00EE78AD" w:rsidRDefault="003952F2" w:rsidP="007E2540">
      <w:pPr>
        <w:pStyle w:val="Brdtextmedindrag"/>
      </w:pPr>
      <w:r w:rsidRPr="00EE78AD">
        <w:t>En utvidgad ungdomsövervakning kommer att pågå under en längre tid och med största sannolikhet upplevas som mycket be</w:t>
      </w:r>
      <w:r w:rsidRPr="00EE78AD">
        <w:softHyphen/>
        <w:t>gränsande för den dömde. För att upprätthålla den dömdes motiva</w:t>
      </w:r>
      <w:r w:rsidRPr="00EE78AD">
        <w:softHyphen/>
        <w:t>tion och göra det tydligt att det lönar sig att följa verkställighetspla</w:t>
      </w:r>
      <w:r w:rsidRPr="00EE78AD">
        <w:softHyphen/>
        <w:t>nen föreslår utredningen att Kriminalvården efter sex månaders verkställighet ska ha en fakultativ möjlighet att pröva om rörelsein</w:t>
      </w:r>
      <w:r w:rsidRPr="00EE78AD">
        <w:softHyphen/>
        <w:t>skränkningarna ska minskas något. En obligatorisk prövning av om inskränkningarna kan minskas ska därefter göras av Kriminalvården när halva verkställighetstiden har gått. Efter två tredjedelar av verk</w:t>
      </w:r>
      <w:r w:rsidRPr="00EE78AD">
        <w:softHyphen/>
        <w:t>ställighetstiden ska Kriminalvården pröva om rörelseinskränkning</w:t>
      </w:r>
      <w:r w:rsidRPr="00EE78AD">
        <w:softHyphen/>
        <w:t>arna ska minskas eller om de ska upphöra helt.</w:t>
      </w:r>
    </w:p>
    <w:p w14:paraId="32194919" w14:textId="77777777" w:rsidR="003952F2" w:rsidRPr="00EE78AD" w:rsidRDefault="003952F2" w:rsidP="007E2540">
      <w:pPr>
        <w:pStyle w:val="Rubrik5utannumrering"/>
      </w:pPr>
      <w:r w:rsidRPr="00EE78AD">
        <w:t>Verkställighetsplanering på ungdomsavdelning i kriminalvårdsanstalt</w:t>
      </w:r>
    </w:p>
    <w:p w14:paraId="0F161635" w14:textId="77777777" w:rsidR="003952F2" w:rsidRPr="00EE78AD" w:rsidRDefault="003952F2" w:rsidP="007E2540">
      <w:pPr>
        <w:pStyle w:val="Brdtext"/>
      </w:pPr>
      <w:r w:rsidRPr="00EE78AD">
        <w:t>Vid utvidgad ungdomsövervakning finns det ofta ett särskilt intresse av att den dömde inte återvänder till sin gamla miljö innan verkstäl</w:t>
      </w:r>
      <w:r w:rsidRPr="00EE78AD">
        <w:softHyphen/>
        <w:t>lighetsplanen är upprättad. Utredningen föreslår därför att verkstäl</w:t>
      </w:r>
      <w:r w:rsidRPr="00EE78AD">
        <w:softHyphen/>
        <w:t>lighetsplaneringen ska göras på ungdomsavdelning i kriminalvårds</w:t>
      </w:r>
      <w:r w:rsidRPr="00EE78AD">
        <w:softHyphen/>
        <w:t>anstalt under en tid av två månader. Det är också ett sätt att inskärpa allvaret i den brottslighet som den dömde har befunnits skyldig till och att åstadkomma en påföljd som utgör ett trovärdigt, proportio</w:t>
      </w:r>
      <w:r w:rsidRPr="00EE78AD">
        <w:softHyphen/>
        <w:t>nerligt och tillräckligt ingripande alternativ till fängelse.</w:t>
      </w:r>
    </w:p>
    <w:p w14:paraId="5D5EA5BA" w14:textId="77777777" w:rsidR="003952F2" w:rsidRPr="00EE78AD" w:rsidRDefault="003952F2" w:rsidP="007E2540">
      <w:pPr>
        <w:pStyle w:val="Rubrik5utannumrering"/>
      </w:pPr>
      <w:r w:rsidRPr="00EE78AD">
        <w:t>Fler kontrollmöjligheter</w:t>
      </w:r>
    </w:p>
    <w:p w14:paraId="1308AC6F" w14:textId="77777777" w:rsidR="003952F2" w:rsidRPr="00EE78AD" w:rsidRDefault="003952F2" w:rsidP="007E2540">
      <w:pPr>
        <w:pStyle w:val="Brdtext"/>
      </w:pPr>
      <w:r w:rsidRPr="00EE78AD">
        <w:t>Eftersom verkställigheten pågår under en längre tid behöver det fin</w:t>
      </w:r>
      <w:r w:rsidRPr="00EE78AD">
        <w:softHyphen/>
        <w:t>nas goda möjligheter för Kriminalvården att kontrollera att verkstäl</w:t>
      </w:r>
      <w:r w:rsidRPr="00EE78AD">
        <w:softHyphen/>
        <w:t>ligheten i hemmet fungerar på ett tillfredsställande sätt och att den dömde inte fort</w:t>
      </w:r>
      <w:r>
        <w:softHyphen/>
      </w:r>
      <w:r w:rsidRPr="00EE78AD">
        <w:t>sätter med kriminella aktiviteter. Utredningen före</w:t>
      </w:r>
      <w:r w:rsidRPr="00EE78AD">
        <w:softHyphen/>
        <w:t>slår därför att Kriminal</w:t>
      </w:r>
      <w:r>
        <w:softHyphen/>
      </w:r>
      <w:r w:rsidRPr="00EE78AD">
        <w:t>vården – på motsvarande sätt som föreslås vid ungdomsövervak</w:t>
      </w:r>
      <w:r>
        <w:softHyphen/>
      </w:r>
      <w:r w:rsidRPr="00EE78AD">
        <w:t>ning – ska utöva noggrann tillsyn över den dömde och hålla sig underrättad om hans eller hennes förhållanden. Det medför bättre förutsättningar för myndig</w:t>
      </w:r>
      <w:r>
        <w:softHyphen/>
      </w:r>
      <w:r w:rsidRPr="00EE78AD">
        <w:t>heten att upptäcka om den dömde kan misstänkas begå nya brott under verkställigheten eller om det krävs någon justering i verkställighetsplanen. Utredningen föreslår också att Kriminalvården ska få förordna någon att vara bi</w:t>
      </w:r>
      <w:r w:rsidRPr="00EE78AD">
        <w:softHyphen/>
        <w:t>trädande koordinator i syfte att motverka att den dömde återfaller i brott eller på annat sätt utvecklas ogynnsamt.</w:t>
      </w:r>
    </w:p>
    <w:p w14:paraId="4ECBEC53" w14:textId="77777777" w:rsidR="003952F2" w:rsidRPr="00EE78AD" w:rsidRDefault="003952F2" w:rsidP="007E2540">
      <w:pPr>
        <w:pStyle w:val="Rubrik2utannumrering"/>
      </w:pPr>
      <w:r w:rsidRPr="00EE78AD">
        <w:t>Utredningens övriga förslag</w:t>
      </w:r>
    </w:p>
    <w:p w14:paraId="0036095E" w14:textId="77777777" w:rsidR="003952F2" w:rsidRPr="00EE78AD" w:rsidRDefault="003952F2" w:rsidP="007E2540">
      <w:pPr>
        <w:pStyle w:val="Rubrik4utannumrering"/>
        <w:spacing w:before="0"/>
      </w:pPr>
      <w:r w:rsidRPr="00EE78AD">
        <w:t>Personuppgiftsbehandling</w:t>
      </w:r>
    </w:p>
    <w:p w14:paraId="34120D20" w14:textId="77777777" w:rsidR="003952F2" w:rsidRPr="00EE78AD" w:rsidRDefault="003952F2" w:rsidP="007E2540">
      <w:pPr>
        <w:pStyle w:val="Brdtext"/>
      </w:pPr>
      <w:r w:rsidRPr="00EE78AD">
        <w:t>Vissa förordningsändringar behöver göras för att Kriminalvården ska kunna behandla nödvändiga personuppgifter om dem som har dömts till utvidgad ungdomsövervakning. Utredningen föreslår även att Kriminal</w:t>
      </w:r>
      <w:r>
        <w:softHyphen/>
      </w:r>
      <w:r w:rsidRPr="00EE78AD">
        <w:t>vården, om det är absolut nödvändigt för verkstäl</w:t>
      </w:r>
      <w:r w:rsidRPr="00EE78AD">
        <w:softHyphen/>
        <w:t>ligheten, ska få behandla biometriska uppgifter genom biometrisk autentisering i syfte att bekräfta en dömd persons identitet om han eller hon verkställer ungdomsövervak</w:t>
      </w:r>
      <w:r>
        <w:softHyphen/>
      </w:r>
      <w:r w:rsidRPr="00EE78AD">
        <w:t>ning eller utvidgad ungdoms</w:t>
      </w:r>
      <w:r w:rsidRPr="00EE78AD">
        <w:softHyphen/>
        <w:t>övervakning. Syftet med regleringen är att nykterhetskontroller ska kunna göras på annat sätt än genom hembesök.</w:t>
      </w:r>
    </w:p>
    <w:p w14:paraId="338E6463" w14:textId="77777777" w:rsidR="003952F2" w:rsidRPr="00EE78AD" w:rsidRDefault="003952F2" w:rsidP="007E2540">
      <w:pPr>
        <w:pStyle w:val="Brdtextmedindrag"/>
      </w:pPr>
      <w:r w:rsidRPr="00EE78AD">
        <w:lastRenderedPageBreak/>
        <w:t>Uppgifter om utvidgad ungdomsövervakning föreslås gallras ur belast</w:t>
      </w:r>
      <w:r>
        <w:softHyphen/>
      </w:r>
      <w:r w:rsidRPr="00EE78AD">
        <w:t>ningsregistret fem år efter det att påföljden helt har verkställts.</w:t>
      </w:r>
    </w:p>
    <w:p w14:paraId="78ADF112" w14:textId="77777777" w:rsidR="003952F2" w:rsidRPr="00EE78AD" w:rsidRDefault="003952F2" w:rsidP="007E2540">
      <w:pPr>
        <w:pStyle w:val="Rubrik4utannumrering"/>
      </w:pPr>
      <w:r w:rsidRPr="00EE78AD">
        <w:t>Vissa frågor om pass</w:t>
      </w:r>
    </w:p>
    <w:p w14:paraId="440627D7" w14:textId="77777777" w:rsidR="003952F2" w:rsidRDefault="003952F2" w:rsidP="007E2540">
      <w:pPr>
        <w:pStyle w:val="Brdtext"/>
      </w:pPr>
      <w:r w:rsidRPr="00EE78AD">
        <w:t>För den som verkställer bl.a. fängelsestraff gäller begränsningar i rät</w:t>
      </w:r>
      <w:r>
        <w:softHyphen/>
      </w:r>
      <w:r w:rsidRPr="00EE78AD">
        <w:t>ten att få och behålla pass. Utredningen föreslår att motsvarande be</w:t>
      </w:r>
      <w:r>
        <w:softHyphen/>
      </w:r>
      <w:r w:rsidRPr="00EE78AD">
        <w:t xml:space="preserve">stämmelser om rätten att få och behålla pass ska gälla </w:t>
      </w:r>
      <w:r>
        <w:t xml:space="preserve">för </w:t>
      </w:r>
      <w:r w:rsidRPr="00EE78AD">
        <w:t>den som döms till utvidgad ungdomsövervakning.</w:t>
      </w:r>
    </w:p>
    <w:p w14:paraId="3B3336F3" w14:textId="77777777" w:rsidR="003952F2" w:rsidRDefault="003952F2" w:rsidP="007E2540">
      <w:pPr>
        <w:pStyle w:val="Brdtextmedindrag"/>
      </w:pPr>
    </w:p>
    <w:p w14:paraId="36CFEBEF" w14:textId="77777777" w:rsidR="003952F2" w:rsidRDefault="003952F2" w:rsidP="007E2540">
      <w:pPr>
        <w:pStyle w:val="Brdtextmedindrag"/>
      </w:pPr>
    </w:p>
    <w:p w14:paraId="091BF961" w14:textId="619AF9A0" w:rsidR="00DB62B9" w:rsidRDefault="00DB62B9" w:rsidP="00152749">
      <w:pPr>
        <w:pStyle w:val="Brdtextmedindrag"/>
      </w:pPr>
    </w:p>
    <w:p w14:paraId="1FC18C2C" w14:textId="77777777" w:rsidR="003952F2" w:rsidRDefault="003952F2" w:rsidP="00152749">
      <w:pPr>
        <w:pStyle w:val="Brdtextmedindrag"/>
      </w:pPr>
    </w:p>
    <w:p w14:paraId="11274134" w14:textId="77777777" w:rsidR="003952F2" w:rsidRDefault="003952F2" w:rsidP="00152749">
      <w:pPr>
        <w:pStyle w:val="Brdtextmedindrag"/>
      </w:pPr>
    </w:p>
    <w:p w14:paraId="38DBE4C3" w14:textId="77777777" w:rsidR="003952F2" w:rsidRDefault="003952F2" w:rsidP="00152749">
      <w:pPr>
        <w:pStyle w:val="Brdtextmedindrag"/>
        <w:sectPr w:rsidR="003952F2" w:rsidSect="00155500">
          <w:headerReference w:type="even" r:id="rId142"/>
          <w:headerReference w:type="default" r:id="rId143"/>
          <w:footerReference w:type="even" r:id="rId144"/>
          <w:footerReference w:type="default" r:id="rId145"/>
          <w:headerReference w:type="first" r:id="rId146"/>
          <w:footerReference w:type="first" r:id="rId147"/>
          <w:footnotePr>
            <w:numRestart w:val="eachSect"/>
          </w:footnotePr>
          <w:pgSz w:w="9356" w:h="13721" w:code="9"/>
          <w:pgMar w:top="794" w:right="2438" w:bottom="1191" w:left="1021" w:header="0" w:footer="709" w:gutter="0"/>
          <w:cols w:space="708"/>
          <w:docGrid w:linePitch="360"/>
        </w:sectPr>
      </w:pPr>
    </w:p>
    <w:p w14:paraId="723CDB8F" w14:textId="77777777" w:rsidR="003952F2" w:rsidRDefault="003952F2" w:rsidP="001E1242">
      <w:pPr>
        <w:pStyle w:val="Bilagarubrik"/>
      </w:pPr>
      <w:bookmarkStart w:id="461" w:name="_Toc195705003"/>
      <w:bookmarkStart w:id="462" w:name="_Toc216271657"/>
      <w:bookmarkStart w:id="463" w:name="_Toc220315301"/>
      <w:bookmarkStart w:id="464" w:name="_Toc233629830"/>
      <w:bookmarkStart w:id="465" w:name="_Toc219456017"/>
      <w:r>
        <w:lastRenderedPageBreak/>
        <w:t>Delbetänkandets lagförslag</w:t>
      </w:r>
      <w:bookmarkEnd w:id="461"/>
      <w:bookmarkEnd w:id="462"/>
      <w:bookmarkEnd w:id="463"/>
      <w:bookmarkEnd w:id="464"/>
    </w:p>
    <w:p w14:paraId="23BFEE3E" w14:textId="77777777" w:rsidR="003952F2" w:rsidRPr="00622F74" w:rsidRDefault="003952F2" w:rsidP="001E1242">
      <w:pPr>
        <w:pStyle w:val="Rubrik2utannumrering"/>
        <w:spacing w:before="0"/>
      </w:pPr>
      <w:bookmarkStart w:id="466" w:name="_Toc167088537"/>
      <w:bookmarkEnd w:id="465"/>
      <w:r w:rsidRPr="00622F74">
        <w:t>Förslag till lag om ändring i rättegångsbalken</w:t>
      </w:r>
      <w:bookmarkEnd w:id="466"/>
    </w:p>
    <w:p w14:paraId="15238C94" w14:textId="77777777" w:rsidR="003952F2" w:rsidRPr="00622F74" w:rsidRDefault="003952F2" w:rsidP="001E1242">
      <w:pPr>
        <w:pStyle w:val="Brdtext"/>
      </w:pPr>
      <w:r w:rsidRPr="00622F74">
        <w:t>Härigenom föreskrivs att 30 kap. 6 § rättegångsbalken ska ha följan</w:t>
      </w:r>
      <w:r w:rsidRPr="00622F74">
        <w:softHyphen/>
        <w:t>de lydelse.</w:t>
      </w:r>
    </w:p>
    <w:p w14:paraId="0FD4CB42" w14:textId="77777777" w:rsidR="003952F2" w:rsidRPr="00622F74" w:rsidRDefault="003952F2" w:rsidP="001E1242">
      <w:pPr>
        <w:pStyle w:val="Brdtextmedindrag"/>
      </w:pPr>
    </w:p>
    <w:tbl>
      <w:tblPr>
        <w:tblW w:w="5000" w:type="pct"/>
        <w:tblLook w:val="0600" w:firstRow="0" w:lastRow="0" w:firstColumn="0" w:lastColumn="0" w:noHBand="1" w:noVBand="1"/>
      </w:tblPr>
      <w:tblGrid>
        <w:gridCol w:w="2948"/>
        <w:gridCol w:w="2949"/>
      </w:tblGrid>
      <w:tr w:rsidR="001E1242" w:rsidRPr="00622F74" w14:paraId="2405F3BB" w14:textId="77777777" w:rsidTr="003227C3">
        <w:tc>
          <w:tcPr>
            <w:tcW w:w="2500" w:type="pct"/>
            <w:shd w:val="clear" w:color="auto" w:fill="auto"/>
            <w:tcMar>
              <w:left w:w="0" w:type="dxa"/>
            </w:tcMar>
          </w:tcPr>
          <w:p w14:paraId="71864D02" w14:textId="77777777" w:rsidR="003952F2" w:rsidRPr="00622F74" w:rsidRDefault="003952F2" w:rsidP="003227C3">
            <w:pPr>
              <w:pStyle w:val="Brdtext"/>
              <w:rPr>
                <w:i/>
              </w:rPr>
            </w:pPr>
            <w:r w:rsidRPr="00622F74">
              <w:rPr>
                <w:i/>
              </w:rPr>
              <w:t>Nuvarande lydelse</w:t>
            </w:r>
          </w:p>
        </w:tc>
        <w:tc>
          <w:tcPr>
            <w:tcW w:w="2500" w:type="pct"/>
            <w:shd w:val="clear" w:color="auto" w:fill="auto"/>
            <w:tcMar>
              <w:right w:w="0" w:type="dxa"/>
            </w:tcMar>
          </w:tcPr>
          <w:p w14:paraId="4845421B" w14:textId="77777777" w:rsidR="003952F2" w:rsidRPr="00622F74" w:rsidRDefault="003952F2" w:rsidP="003227C3">
            <w:pPr>
              <w:pStyle w:val="Brdtext"/>
              <w:rPr>
                <w:i/>
              </w:rPr>
            </w:pPr>
            <w:r w:rsidRPr="00622F74">
              <w:rPr>
                <w:i/>
              </w:rPr>
              <w:t>Föreslagen lydelse</w:t>
            </w:r>
          </w:p>
        </w:tc>
      </w:tr>
    </w:tbl>
    <w:p w14:paraId="13641252" w14:textId="77777777" w:rsidR="003952F2" w:rsidRPr="00622F74" w:rsidRDefault="003952F2" w:rsidP="001E1242">
      <w:pPr>
        <w:pStyle w:val="Brdtext"/>
        <w:spacing w:before="230"/>
        <w:jc w:val="center"/>
        <w:rPr>
          <w:b/>
          <w:bCs/>
        </w:rPr>
      </w:pPr>
      <w:r w:rsidRPr="00622F74">
        <w:rPr>
          <w:b/>
          <w:bCs/>
        </w:rPr>
        <w:t>30 kap.</w:t>
      </w:r>
    </w:p>
    <w:p w14:paraId="011F8EE9" w14:textId="77777777" w:rsidR="003952F2" w:rsidRPr="00622F74" w:rsidRDefault="003952F2" w:rsidP="001E1242">
      <w:pPr>
        <w:pStyle w:val="Brdtext"/>
        <w:jc w:val="center"/>
      </w:pPr>
      <w:r w:rsidRPr="00622F74">
        <w:t>6 §</w:t>
      </w:r>
      <w:r w:rsidRPr="00622F74">
        <w:rPr>
          <w:rStyle w:val="Fotnotsreferens"/>
        </w:rPr>
        <w:footnoteReference w:id="36"/>
      </w:r>
    </w:p>
    <w:tbl>
      <w:tblPr>
        <w:tblW w:w="5000" w:type="pct"/>
        <w:tblLook w:val="0600" w:firstRow="0" w:lastRow="0" w:firstColumn="0" w:lastColumn="0" w:noHBand="1" w:noVBand="1"/>
      </w:tblPr>
      <w:tblGrid>
        <w:gridCol w:w="2948"/>
        <w:gridCol w:w="2949"/>
      </w:tblGrid>
      <w:tr w:rsidR="001E1242" w:rsidRPr="00622F74" w14:paraId="7AEC001C" w14:textId="77777777" w:rsidTr="003227C3">
        <w:tc>
          <w:tcPr>
            <w:tcW w:w="2500" w:type="pct"/>
            <w:shd w:val="clear" w:color="auto" w:fill="auto"/>
            <w:tcMar>
              <w:left w:w="0" w:type="dxa"/>
            </w:tcMar>
          </w:tcPr>
          <w:p w14:paraId="32BA402F" w14:textId="77777777" w:rsidR="003952F2" w:rsidRPr="00622F74" w:rsidRDefault="003952F2" w:rsidP="003227C3">
            <w:pPr>
              <w:pStyle w:val="Brdtextmedindrag"/>
            </w:pPr>
            <w:r w:rsidRPr="00622F74">
              <w:t>Har den tilltalade erkänt gär</w:t>
            </w:r>
            <w:r w:rsidRPr="00622F74">
              <w:softHyphen/>
              <w:t>ningen och bestäms brottspåfölj</w:t>
            </w:r>
            <w:r w:rsidRPr="00622F74">
              <w:softHyphen/>
              <w:t>den till annat än fängelse eller sluten ungdomsvård eller till fängelse i högst sex månader, får domen utfärdas i förenklad form. Dom, varigenom högre rätt fastställer lägre rätts dom, får också utfärdas i förenklad form.</w:t>
            </w:r>
          </w:p>
        </w:tc>
        <w:tc>
          <w:tcPr>
            <w:tcW w:w="2500" w:type="pct"/>
            <w:shd w:val="clear" w:color="auto" w:fill="auto"/>
            <w:tcMar>
              <w:right w:w="0" w:type="dxa"/>
            </w:tcMar>
          </w:tcPr>
          <w:p w14:paraId="2E3D261D" w14:textId="77777777" w:rsidR="003952F2" w:rsidRPr="00622F74" w:rsidRDefault="003952F2" w:rsidP="003227C3">
            <w:pPr>
              <w:pStyle w:val="Brdtextmedindrag"/>
            </w:pPr>
            <w:r w:rsidRPr="00622F74">
              <w:t>Har den tilltalade erkänt gär</w:t>
            </w:r>
            <w:r w:rsidRPr="00622F74">
              <w:softHyphen/>
              <w:t>ningen och bestäms brottspåfölj</w:t>
            </w:r>
            <w:r w:rsidRPr="00622F74">
              <w:softHyphen/>
              <w:t>den till annat än fängelse</w:t>
            </w:r>
            <w:r w:rsidRPr="00622F74">
              <w:rPr>
                <w:i/>
                <w:iCs/>
              </w:rPr>
              <w:t xml:space="preserve">, </w:t>
            </w:r>
            <w:r w:rsidRPr="00622F74">
              <w:t xml:space="preserve">sluten ungdomsvård eller </w:t>
            </w:r>
            <w:r w:rsidRPr="00622F74">
              <w:rPr>
                <w:i/>
                <w:iCs/>
              </w:rPr>
              <w:t>utvidgad ung</w:t>
            </w:r>
            <w:r w:rsidRPr="00622F74">
              <w:rPr>
                <w:i/>
                <w:iCs/>
              </w:rPr>
              <w:softHyphen/>
              <w:t>domsövervakning</w:t>
            </w:r>
            <w:r w:rsidRPr="00622F74">
              <w:t xml:space="preserve"> eller till fäng</w:t>
            </w:r>
            <w:r w:rsidRPr="00622F74">
              <w:softHyphen/>
              <w:t>else i högst sex månader, får do</w:t>
            </w:r>
            <w:r w:rsidRPr="00622F74">
              <w:softHyphen/>
              <w:t>men utfärdas i förenklad form. Dom, varigenom högre rätt fast</w:t>
            </w:r>
            <w:r w:rsidRPr="00622F74">
              <w:softHyphen/>
              <w:t>ställer lägre rätts dom, får också utfärdas i förenklad form.</w:t>
            </w:r>
          </w:p>
        </w:tc>
      </w:tr>
    </w:tbl>
    <w:p w14:paraId="4ACD2500" w14:textId="77777777" w:rsidR="003952F2" w:rsidRPr="00622F74" w:rsidRDefault="003952F2" w:rsidP="001E1242">
      <w:pPr>
        <w:pStyle w:val="Brdtextmedindrag"/>
      </w:pPr>
      <w:r w:rsidRPr="00622F74">
        <w:t>Förs i målet talan om enskilt anspråk i anledning av brott, gäller vad som sägs i första stycket första meningen endast om den till</w:t>
      </w:r>
      <w:r w:rsidRPr="00622F74">
        <w:softHyphen/>
        <w:t>talade medger anspråket eller om rätten finner saken vara uppenbar.</w:t>
      </w:r>
    </w:p>
    <w:p w14:paraId="3B1145BF" w14:textId="77777777" w:rsidR="003952F2" w:rsidRPr="00622F74" w:rsidRDefault="003952F2" w:rsidP="001E1242">
      <w:pPr>
        <w:pStyle w:val="Slutstreck"/>
      </w:pPr>
      <w:r w:rsidRPr="00622F74">
        <w:t>                      </w:t>
      </w:r>
    </w:p>
    <w:p w14:paraId="20AD7493" w14:textId="77777777" w:rsidR="003952F2" w:rsidRPr="00622F74" w:rsidRDefault="003952F2" w:rsidP="001E1242">
      <w:pPr>
        <w:pStyle w:val="Brdtextmedindrag"/>
      </w:pPr>
      <w:r w:rsidRPr="00622F74">
        <w:t>Denna lag träder i kraft den 1 juli 2026.</w:t>
      </w:r>
    </w:p>
    <w:p w14:paraId="395DEA1E" w14:textId="77777777" w:rsidR="003952F2" w:rsidRDefault="003952F2" w:rsidP="001E1242">
      <w:pPr>
        <w:pStyle w:val="Brdtextmedindrag"/>
      </w:pPr>
    </w:p>
    <w:p w14:paraId="7B62B3BD" w14:textId="77777777" w:rsidR="003952F2" w:rsidRDefault="003952F2" w:rsidP="007E2540">
      <w:pPr>
        <w:pStyle w:val="Brdtextmedindrag"/>
      </w:pPr>
    </w:p>
    <w:p w14:paraId="7D07C7CD" w14:textId="77777777" w:rsidR="003952F2" w:rsidRDefault="003952F2" w:rsidP="007E2540">
      <w:pPr>
        <w:pStyle w:val="Brdtextmedindrag"/>
      </w:pPr>
    </w:p>
    <w:p w14:paraId="3AD44563" w14:textId="77777777" w:rsidR="003952F2" w:rsidRDefault="003952F2" w:rsidP="007E2540">
      <w:pPr>
        <w:pStyle w:val="Brdtextmedindrag"/>
        <w:sectPr w:rsidR="003952F2" w:rsidSect="00155500">
          <w:headerReference w:type="even" r:id="rId148"/>
          <w:headerReference w:type="default" r:id="rId149"/>
          <w:footerReference w:type="even" r:id="rId150"/>
          <w:footerReference w:type="default" r:id="rId151"/>
          <w:headerReference w:type="first" r:id="rId152"/>
          <w:footerReference w:type="first" r:id="rId153"/>
          <w:footnotePr>
            <w:numRestart w:val="eachSect"/>
          </w:footnotePr>
          <w:pgSz w:w="9356" w:h="13721" w:code="9"/>
          <w:pgMar w:top="794" w:right="2438" w:bottom="1191" w:left="1021" w:header="0" w:footer="709" w:gutter="0"/>
          <w:cols w:space="708"/>
          <w:docGrid w:linePitch="360"/>
        </w:sectPr>
      </w:pPr>
    </w:p>
    <w:p w14:paraId="0E79EEEF" w14:textId="77777777" w:rsidR="003952F2" w:rsidRPr="00622F74" w:rsidRDefault="003952F2" w:rsidP="00CA5E3E">
      <w:pPr>
        <w:pStyle w:val="Rubrik2utannumrering"/>
        <w:spacing w:before="0"/>
      </w:pPr>
      <w:r w:rsidRPr="00622F74">
        <w:lastRenderedPageBreak/>
        <w:t>Förslag till lag om ändring i brottsbalken</w:t>
      </w:r>
    </w:p>
    <w:p w14:paraId="76D004F0" w14:textId="77777777" w:rsidR="003952F2" w:rsidRPr="00622F74" w:rsidRDefault="003952F2" w:rsidP="00CA5E3E">
      <w:pPr>
        <w:pStyle w:val="Brdtext"/>
      </w:pPr>
      <w:r w:rsidRPr="00622F74">
        <w:t>Härigenom föreskrivs i fråga om brottsbalken</w:t>
      </w:r>
    </w:p>
    <w:p w14:paraId="255A5B48" w14:textId="77777777" w:rsidR="003952F2" w:rsidRPr="00622F74" w:rsidRDefault="003952F2" w:rsidP="00CA5E3E">
      <w:pPr>
        <w:pStyle w:val="Brdtextmedindrag"/>
      </w:pPr>
      <w:r w:rsidRPr="00622F74">
        <w:rPr>
          <w:i/>
          <w:iCs/>
        </w:rPr>
        <w:t xml:space="preserve">dels </w:t>
      </w:r>
      <w:r w:rsidRPr="00622F74">
        <w:t>att 32 kap. 3 §</w:t>
      </w:r>
      <w:r w:rsidRPr="00622F74">
        <w:rPr>
          <w:rStyle w:val="Fotnotsreferens"/>
        </w:rPr>
        <w:footnoteReference w:id="37"/>
      </w:r>
      <w:r w:rsidRPr="00622F74">
        <w:t xml:space="preserve"> ska utgå och att nuvarande 32 kap. 3 a § ska betecknas 32 kap. 3 §,</w:t>
      </w:r>
    </w:p>
    <w:p w14:paraId="166CA8CF" w14:textId="77777777" w:rsidR="003952F2" w:rsidRPr="00622F74" w:rsidRDefault="003952F2" w:rsidP="00CA5E3E">
      <w:pPr>
        <w:pStyle w:val="Brdtextmedindrag"/>
      </w:pPr>
      <w:r w:rsidRPr="00622F74">
        <w:rPr>
          <w:i/>
          <w:iCs/>
        </w:rPr>
        <w:t>dels</w:t>
      </w:r>
      <w:r w:rsidRPr="00622F74">
        <w:t xml:space="preserve"> att 26 kap. 25 §, 29 kap. 7 §, den nya 32 kap. 3 § och 32 kap. 4 §, 34 kap. 1, 3 och 6 §§ och 38 kap. 1 och 3 §§ ska ha följande ly</w:t>
      </w:r>
      <w:r w:rsidRPr="00622F74">
        <w:softHyphen/>
        <w:t>delse,</w:t>
      </w:r>
    </w:p>
    <w:p w14:paraId="6194C3E5" w14:textId="77777777" w:rsidR="003952F2" w:rsidRPr="00622F74" w:rsidRDefault="003952F2" w:rsidP="00CA5E3E">
      <w:pPr>
        <w:pStyle w:val="Brdtextmedindrag"/>
      </w:pPr>
      <w:r w:rsidRPr="00622F74">
        <w:rPr>
          <w:i/>
          <w:iCs/>
        </w:rPr>
        <w:t>dels</w:t>
      </w:r>
      <w:r w:rsidRPr="00622F74">
        <w:t xml:space="preserve"> att det ska införas två nya paragrafer, 32 kap. 3 a och b §§, av följande lydelse.</w:t>
      </w:r>
    </w:p>
    <w:p w14:paraId="232C18F6" w14:textId="77777777" w:rsidR="003952F2" w:rsidRPr="00622F74" w:rsidRDefault="003952F2" w:rsidP="00CA5E3E">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A5E3E" w:rsidRPr="00622F74" w14:paraId="656F63E0" w14:textId="77777777" w:rsidTr="003227C3">
        <w:tc>
          <w:tcPr>
            <w:tcW w:w="2500" w:type="pct"/>
            <w:shd w:val="clear" w:color="auto" w:fill="auto"/>
            <w:tcMar>
              <w:left w:w="0" w:type="dxa"/>
            </w:tcMar>
          </w:tcPr>
          <w:p w14:paraId="6DC65700" w14:textId="77777777" w:rsidR="003952F2" w:rsidRPr="00622F74" w:rsidRDefault="003952F2" w:rsidP="003227C3">
            <w:pPr>
              <w:pStyle w:val="Brdtext"/>
              <w:rPr>
                <w:i/>
              </w:rPr>
            </w:pPr>
            <w:r w:rsidRPr="00622F74">
              <w:rPr>
                <w:i/>
              </w:rPr>
              <w:t>Nuvarande lydelse</w:t>
            </w:r>
          </w:p>
        </w:tc>
        <w:tc>
          <w:tcPr>
            <w:tcW w:w="2500" w:type="pct"/>
            <w:shd w:val="clear" w:color="auto" w:fill="auto"/>
            <w:tcMar>
              <w:right w:w="0" w:type="dxa"/>
            </w:tcMar>
          </w:tcPr>
          <w:p w14:paraId="6D049FB2" w14:textId="77777777" w:rsidR="003952F2" w:rsidRPr="00622F74" w:rsidRDefault="003952F2" w:rsidP="003227C3">
            <w:pPr>
              <w:pStyle w:val="Brdtext"/>
              <w:rPr>
                <w:i/>
              </w:rPr>
            </w:pPr>
            <w:r w:rsidRPr="00622F74">
              <w:rPr>
                <w:i/>
              </w:rPr>
              <w:t>Föreslagen lydelse</w:t>
            </w:r>
          </w:p>
        </w:tc>
      </w:tr>
    </w:tbl>
    <w:p w14:paraId="7D577E15" w14:textId="606C5C45" w:rsidR="003952F2" w:rsidRPr="00622F74" w:rsidRDefault="003952F2" w:rsidP="00CA5E3E">
      <w:pPr>
        <w:pStyle w:val="Brdtext"/>
        <w:spacing w:before="230"/>
        <w:jc w:val="center"/>
        <w:rPr>
          <w:b/>
        </w:rPr>
      </w:pPr>
      <w:r w:rsidRPr="00622F74">
        <w:rPr>
          <w:b/>
        </w:rPr>
        <w:t>26</w:t>
      </w:r>
      <w:r w:rsidR="003B3B72">
        <w:rPr>
          <w:b/>
        </w:rPr>
        <w:t> </w:t>
      </w:r>
      <w:r w:rsidRPr="00622F74">
        <w:rPr>
          <w:b/>
        </w:rPr>
        <w:t>kap.</w:t>
      </w:r>
    </w:p>
    <w:p w14:paraId="208CF98C" w14:textId="3E0CAC2D" w:rsidR="003952F2" w:rsidRPr="00622F74" w:rsidRDefault="003952F2" w:rsidP="00CA5E3E">
      <w:pPr>
        <w:pStyle w:val="Brdtext"/>
        <w:jc w:val="center"/>
      </w:pPr>
      <w:r w:rsidRPr="00622F74">
        <w:t>25</w:t>
      </w:r>
      <w:r w:rsidR="003B3B72">
        <w:t> </w:t>
      </w:r>
      <w:r w:rsidRPr="00622F74">
        <w:t>§</w:t>
      </w:r>
      <w:r w:rsidRPr="00622F74">
        <w:rPr>
          <w:rStyle w:val="Fotnotsreferens"/>
        </w:rPr>
        <w:footnoteReference w:id="38"/>
      </w:r>
    </w:p>
    <w:tbl>
      <w:tblPr>
        <w:tblW w:w="5000" w:type="pct"/>
        <w:tblCellMar>
          <w:left w:w="125" w:type="dxa"/>
          <w:right w:w="125" w:type="dxa"/>
        </w:tblCellMar>
        <w:tblLook w:val="0000" w:firstRow="0" w:lastRow="0" w:firstColumn="0" w:lastColumn="0" w:noHBand="0" w:noVBand="0"/>
      </w:tblPr>
      <w:tblGrid>
        <w:gridCol w:w="2948"/>
        <w:gridCol w:w="2949"/>
      </w:tblGrid>
      <w:tr w:rsidR="00CA5E3E" w:rsidRPr="00622F74" w14:paraId="25D567A6" w14:textId="77777777" w:rsidTr="003227C3">
        <w:tc>
          <w:tcPr>
            <w:tcW w:w="2500" w:type="pct"/>
            <w:shd w:val="clear" w:color="auto" w:fill="auto"/>
            <w:tcMar>
              <w:left w:w="0" w:type="dxa"/>
            </w:tcMar>
          </w:tcPr>
          <w:p w14:paraId="5B4E2488" w14:textId="77777777" w:rsidR="003952F2" w:rsidRPr="00622F74" w:rsidRDefault="003952F2" w:rsidP="003227C3">
            <w:pPr>
              <w:pStyle w:val="Brdtextmedindrag"/>
            </w:pPr>
            <w:r w:rsidRPr="00622F74">
              <w:t>Förekommer till verkställig</w:t>
            </w:r>
            <w:r w:rsidRPr="00622F74">
              <w:softHyphen/>
              <w:t>het på en gång dom på fängelse på livstid och dom på böter, för</w:t>
            </w:r>
            <w:r w:rsidRPr="00622F74">
              <w:softHyphen/>
              <w:t>vandlingsstraff för böter, fäng</w:t>
            </w:r>
            <w:r w:rsidRPr="00622F74">
              <w:softHyphen/>
              <w:t>else på viss tid, villkorlig dom, skyddstillsyn, ungdomsvård, ungdomstjänst, ungdomsöver</w:t>
            </w:r>
            <w:r w:rsidRPr="00622F74">
              <w:softHyphen/>
              <w:t>vakning eller sluten ungdoms</w:t>
            </w:r>
            <w:r w:rsidRPr="00622F74">
              <w:softHyphen/>
              <w:t>vård, ska livstidsstraffet träda i stället för den andra påföljden.</w:t>
            </w:r>
          </w:p>
        </w:tc>
        <w:tc>
          <w:tcPr>
            <w:tcW w:w="2500" w:type="pct"/>
            <w:shd w:val="clear" w:color="auto" w:fill="auto"/>
            <w:tcMar>
              <w:right w:w="0" w:type="dxa"/>
            </w:tcMar>
          </w:tcPr>
          <w:p w14:paraId="5FDC69D8" w14:textId="77777777" w:rsidR="003952F2" w:rsidRPr="00622F74" w:rsidRDefault="003952F2" w:rsidP="003227C3">
            <w:pPr>
              <w:pStyle w:val="Brdtextmedindrag"/>
            </w:pPr>
            <w:r w:rsidRPr="00622F74">
              <w:t>Förekommer till verkställig</w:t>
            </w:r>
            <w:r w:rsidRPr="00622F74">
              <w:softHyphen/>
              <w:t>het på en gång dom på fängelse på livstid och dom på böter, för</w:t>
            </w:r>
            <w:r w:rsidRPr="00622F74">
              <w:softHyphen/>
              <w:t>vandlingsstraff för böter, fäng</w:t>
            </w:r>
            <w:r w:rsidRPr="00622F74">
              <w:softHyphen/>
              <w:t>else på viss tid, villkorlig dom, skyddstillsyn, ungdomsvård, ungdomstjänst, ungdomsöver</w:t>
            </w:r>
            <w:r w:rsidRPr="00622F74">
              <w:softHyphen/>
              <w:t xml:space="preserve">vakning, </w:t>
            </w:r>
            <w:r w:rsidRPr="00622F74">
              <w:rPr>
                <w:i/>
                <w:iCs/>
              </w:rPr>
              <w:t>utvidgad ungdomsöver</w:t>
            </w:r>
            <w:r w:rsidRPr="00622F74">
              <w:rPr>
                <w:i/>
                <w:iCs/>
              </w:rPr>
              <w:softHyphen/>
              <w:t>vakning</w:t>
            </w:r>
            <w:r w:rsidRPr="00622F74">
              <w:t xml:space="preserve"> eller sluten ungdoms</w:t>
            </w:r>
            <w:r w:rsidRPr="00622F74">
              <w:softHyphen/>
              <w:t>vård, ska livstidsstraffet träda i stället för den andra påföljden.</w:t>
            </w:r>
          </w:p>
        </w:tc>
      </w:tr>
    </w:tbl>
    <w:p w14:paraId="06F61F87" w14:textId="77777777" w:rsidR="003952F2" w:rsidRPr="00622F74" w:rsidRDefault="003952F2" w:rsidP="00CA5E3E">
      <w:pPr>
        <w:pStyle w:val="Brdtextmedindrag"/>
      </w:pPr>
      <w:r w:rsidRPr="00622F74">
        <w:t>Förekommer till verkställighet på en gång en dom på fängelse på viss tid i minst två år och en dom på böter eller förvandlingsstraff för böter som har meddelats innan den förstnämnda påföljden har börjat verkställas, ska fängelsestraffet träda i stället för den andra påföljden.</w:t>
      </w:r>
    </w:p>
    <w:p w14:paraId="2B2437D0" w14:textId="40DB327E" w:rsidR="003952F2" w:rsidRPr="00622F74" w:rsidRDefault="003952F2" w:rsidP="00CA5E3E">
      <w:pPr>
        <w:pStyle w:val="Brdtext"/>
        <w:spacing w:before="230"/>
        <w:jc w:val="center"/>
        <w:rPr>
          <w:b/>
        </w:rPr>
      </w:pPr>
      <w:r w:rsidRPr="00622F74">
        <w:rPr>
          <w:b/>
        </w:rPr>
        <w:t>29</w:t>
      </w:r>
      <w:r w:rsidR="003B3B72">
        <w:rPr>
          <w:b/>
        </w:rPr>
        <w:t> </w:t>
      </w:r>
      <w:r w:rsidRPr="00622F74">
        <w:rPr>
          <w:b/>
        </w:rPr>
        <w:t>kap.</w:t>
      </w:r>
    </w:p>
    <w:p w14:paraId="277E0220" w14:textId="3FA31344" w:rsidR="003952F2" w:rsidRPr="00622F74" w:rsidRDefault="003952F2" w:rsidP="00CA5E3E">
      <w:pPr>
        <w:pStyle w:val="Brdtext"/>
        <w:jc w:val="center"/>
      </w:pPr>
      <w:r w:rsidRPr="00622F74">
        <w:t>7</w:t>
      </w:r>
      <w:r w:rsidR="003B3B72">
        <w:t> </w:t>
      </w:r>
      <w:r w:rsidRPr="00622F74">
        <w:t>§</w:t>
      </w:r>
      <w:r w:rsidRPr="00622F74">
        <w:rPr>
          <w:rStyle w:val="Fotnotsreferens"/>
        </w:rPr>
        <w:footnoteReference w:id="39"/>
      </w:r>
    </w:p>
    <w:tbl>
      <w:tblPr>
        <w:tblW w:w="5000" w:type="pct"/>
        <w:tblCellMar>
          <w:left w:w="125" w:type="dxa"/>
          <w:right w:w="125" w:type="dxa"/>
        </w:tblCellMar>
        <w:tblLook w:val="0000" w:firstRow="0" w:lastRow="0" w:firstColumn="0" w:lastColumn="0" w:noHBand="0" w:noVBand="0"/>
      </w:tblPr>
      <w:tblGrid>
        <w:gridCol w:w="2948"/>
        <w:gridCol w:w="2949"/>
      </w:tblGrid>
      <w:tr w:rsidR="00CA5E3E" w:rsidRPr="00622F74" w14:paraId="00B3EA48" w14:textId="77777777" w:rsidTr="003227C3">
        <w:tc>
          <w:tcPr>
            <w:tcW w:w="2500" w:type="pct"/>
            <w:shd w:val="clear" w:color="auto" w:fill="auto"/>
            <w:tcMar>
              <w:left w:w="0" w:type="dxa"/>
            </w:tcMar>
          </w:tcPr>
          <w:p w14:paraId="28245E1E" w14:textId="77777777" w:rsidR="003952F2" w:rsidRPr="00622F74" w:rsidRDefault="003952F2" w:rsidP="003227C3">
            <w:pPr>
              <w:pStyle w:val="Brdtextmedindrag"/>
            </w:pPr>
            <w:r w:rsidRPr="00622F74">
              <w:rPr>
                <w:i/>
                <w:iCs/>
              </w:rPr>
              <w:t>Har någon</w:t>
            </w:r>
            <w:r w:rsidRPr="00622F74">
              <w:t xml:space="preserve"> begått brott innan han eller hon fyllt </w:t>
            </w:r>
            <w:r w:rsidRPr="00622F74">
              <w:rPr>
                <w:i/>
                <w:iCs/>
              </w:rPr>
              <w:t>tjugoett</w:t>
            </w:r>
            <w:r w:rsidRPr="00622F74">
              <w:t xml:space="preserve"> år</w:t>
            </w:r>
            <w:r w:rsidRPr="00622F74">
              <w:rPr>
                <w:i/>
                <w:iCs/>
              </w:rPr>
              <w:t>,</w:t>
            </w:r>
            <w:r w:rsidRPr="00622F74">
              <w:t xml:space="preserve"> ska hans eller hennes ungdom beak</w:t>
            </w:r>
            <w:r w:rsidRPr="00622F74">
              <w:softHyphen/>
              <w:t xml:space="preserve">tas </w:t>
            </w:r>
            <w:r w:rsidRPr="00622F74">
              <w:rPr>
                <w:i/>
                <w:iCs/>
              </w:rPr>
              <w:t>särskilt</w:t>
            </w:r>
            <w:r w:rsidRPr="00622F74">
              <w:t xml:space="preserve"> vid straffmätningen. Rätten får då döma till lindrigare straff än vad som är föreskrivet för brottet.</w:t>
            </w:r>
          </w:p>
        </w:tc>
        <w:tc>
          <w:tcPr>
            <w:tcW w:w="2500" w:type="pct"/>
            <w:shd w:val="clear" w:color="auto" w:fill="auto"/>
            <w:tcMar>
              <w:right w:w="0" w:type="dxa"/>
            </w:tcMar>
          </w:tcPr>
          <w:p w14:paraId="163B6C3C" w14:textId="74BB6616" w:rsidR="003952F2" w:rsidRPr="00622F74" w:rsidRDefault="003952F2" w:rsidP="003227C3">
            <w:pPr>
              <w:pStyle w:val="Brdtextmedindrag"/>
            </w:pPr>
            <w:r w:rsidRPr="00622F74">
              <w:rPr>
                <w:i/>
                <w:iCs/>
              </w:rPr>
              <w:t xml:space="preserve">Om någon har </w:t>
            </w:r>
            <w:r w:rsidRPr="00622F74">
              <w:t xml:space="preserve">begått brott innan han eller hon fyllt </w:t>
            </w:r>
            <w:r w:rsidR="000B36D8">
              <w:rPr>
                <w:i/>
                <w:iCs/>
              </w:rPr>
              <w:t>arton år</w:t>
            </w:r>
            <w:r w:rsidRPr="00622F74">
              <w:t xml:space="preserve"> ska hans eller hennes ungdom </w:t>
            </w:r>
            <w:r w:rsidRPr="00622F74">
              <w:rPr>
                <w:i/>
                <w:iCs/>
              </w:rPr>
              <w:t>i skälig omfattning</w:t>
            </w:r>
            <w:r w:rsidRPr="00622F74">
              <w:t xml:space="preserve"> beaktas vid straffmätningen. Rätten får då döma till lindrigare straff än vad som är föreskrivet för brottet.</w:t>
            </w:r>
          </w:p>
        </w:tc>
      </w:tr>
    </w:tbl>
    <w:p w14:paraId="112F6D47" w14:textId="7C0BA001" w:rsidR="003952F2" w:rsidRPr="00622F74" w:rsidRDefault="003952F2" w:rsidP="00CA5E3E">
      <w:pPr>
        <w:pStyle w:val="Brdtextmedindrag"/>
      </w:pPr>
      <w:r w:rsidRPr="00622F74">
        <w:t xml:space="preserve">För brott som någon har begått innan han eller hon fyllt </w:t>
      </w:r>
      <w:r w:rsidR="000B36D8">
        <w:t>arton år</w:t>
      </w:r>
      <w:r w:rsidRPr="00622F74">
        <w:t xml:space="preserve"> får det inte dömas till svårare straff än fängelse i tio år. Om fängelse på längre tid och på livstid är föreskrivet för brottet eller om det föl</w:t>
      </w:r>
      <w:r w:rsidRPr="00622F74">
        <w:softHyphen/>
        <w:t xml:space="preserve">jer av 26 kap. 2 §, får det dock dömas till fängelse i högst </w:t>
      </w:r>
      <w:r w:rsidR="000B36D8">
        <w:t>fjorton år</w:t>
      </w:r>
      <w:r w:rsidRPr="00622F74">
        <w:t>.</w:t>
      </w:r>
    </w:p>
    <w:tbl>
      <w:tblPr>
        <w:tblW w:w="5000" w:type="pct"/>
        <w:tblLook w:val="0600" w:firstRow="0" w:lastRow="0" w:firstColumn="0" w:lastColumn="0" w:noHBand="1" w:noVBand="1"/>
      </w:tblPr>
      <w:tblGrid>
        <w:gridCol w:w="2948"/>
        <w:gridCol w:w="2949"/>
      </w:tblGrid>
      <w:tr w:rsidR="00CA5E3E" w:rsidRPr="00622F74" w14:paraId="45461423" w14:textId="77777777" w:rsidTr="003227C3">
        <w:tc>
          <w:tcPr>
            <w:tcW w:w="2500" w:type="pct"/>
            <w:shd w:val="clear" w:color="auto" w:fill="auto"/>
            <w:tcMar>
              <w:left w:w="0" w:type="dxa"/>
            </w:tcMar>
          </w:tcPr>
          <w:p w14:paraId="637FFB35" w14:textId="29B0F53D" w:rsidR="003952F2" w:rsidRPr="00622F74" w:rsidRDefault="003952F2" w:rsidP="003227C3">
            <w:pPr>
              <w:pStyle w:val="Brdtextmedindrag"/>
              <w:rPr>
                <w:i/>
                <w:iCs/>
              </w:rPr>
            </w:pPr>
            <w:r w:rsidRPr="00622F74">
              <w:rPr>
                <w:i/>
                <w:iCs/>
              </w:rPr>
              <w:t xml:space="preserve">Första stycket gäller inte för brott som någon har begått efter det att han eller hon fyllt </w:t>
            </w:r>
            <w:r w:rsidR="000B36D8">
              <w:rPr>
                <w:i/>
                <w:iCs/>
              </w:rPr>
              <w:t>arton år</w:t>
            </w:r>
            <w:r w:rsidRPr="00622F74">
              <w:rPr>
                <w:i/>
                <w:iCs/>
              </w:rPr>
              <w:t>, om</w:t>
            </w:r>
          </w:p>
          <w:p w14:paraId="3FD5115C" w14:textId="77777777" w:rsidR="003952F2" w:rsidRPr="00622F74" w:rsidRDefault="003952F2" w:rsidP="003227C3">
            <w:pPr>
              <w:pStyle w:val="Brdtextmedindrag"/>
              <w:rPr>
                <w:i/>
                <w:iCs/>
              </w:rPr>
            </w:pPr>
            <w:r w:rsidRPr="00622F74">
              <w:rPr>
                <w:i/>
                <w:iCs/>
              </w:rPr>
              <w:lastRenderedPageBreak/>
              <w:t>1. det för brottet inte är före</w:t>
            </w:r>
            <w:r w:rsidRPr="00622F74">
              <w:rPr>
                <w:i/>
                <w:iCs/>
              </w:rPr>
              <w:softHyphen/>
              <w:t>skrivet lindrigare straff än fängelse i ett år,</w:t>
            </w:r>
          </w:p>
          <w:p w14:paraId="6C07C432" w14:textId="77777777" w:rsidR="003952F2" w:rsidRPr="00622F74" w:rsidRDefault="003952F2" w:rsidP="003227C3">
            <w:pPr>
              <w:pStyle w:val="Brdtextmedindrag"/>
              <w:rPr>
                <w:i/>
                <w:iCs/>
              </w:rPr>
            </w:pPr>
            <w:r w:rsidRPr="00622F74">
              <w:rPr>
                <w:i/>
                <w:iCs/>
              </w:rPr>
              <w:t>2. det är fråga om försök, förbe</w:t>
            </w:r>
            <w:r w:rsidRPr="00622F74">
              <w:rPr>
                <w:i/>
                <w:iCs/>
              </w:rPr>
              <w:softHyphen/>
              <w:t>redelse eller stämpling till eller un</w:t>
            </w:r>
            <w:r w:rsidRPr="00622F74">
              <w:rPr>
                <w:i/>
                <w:iCs/>
              </w:rPr>
              <w:softHyphen/>
              <w:t>derlåtenhet att avslöja eller för</w:t>
            </w:r>
            <w:r w:rsidRPr="00622F74">
              <w:rPr>
                <w:i/>
                <w:iCs/>
              </w:rPr>
              <w:softHyphen/>
              <w:t>hindra sådant brott som avses i 1, eller</w:t>
            </w:r>
          </w:p>
          <w:p w14:paraId="00FEA0D6" w14:textId="77777777" w:rsidR="003952F2" w:rsidRPr="00622F74" w:rsidRDefault="003952F2" w:rsidP="003227C3">
            <w:pPr>
              <w:pStyle w:val="Brdtextmedindrag"/>
              <w:rPr>
                <w:i/>
                <w:iCs/>
              </w:rPr>
            </w:pPr>
            <w:r w:rsidRPr="00622F74">
              <w:rPr>
                <w:i/>
                <w:iCs/>
              </w:rPr>
              <w:t>3. brottets straffvärde uppgår till fängelse i ett år eller mer. </w:t>
            </w:r>
          </w:p>
        </w:tc>
        <w:tc>
          <w:tcPr>
            <w:tcW w:w="2500" w:type="pct"/>
            <w:shd w:val="clear" w:color="auto" w:fill="auto"/>
            <w:tcMar>
              <w:right w:w="0" w:type="dxa"/>
            </w:tcMar>
          </w:tcPr>
          <w:p w14:paraId="436CF028" w14:textId="77777777" w:rsidR="003952F2" w:rsidRPr="00622F74" w:rsidRDefault="003952F2" w:rsidP="003227C3">
            <w:pPr>
              <w:pStyle w:val="Brdtextmedindrag"/>
            </w:pPr>
          </w:p>
        </w:tc>
      </w:tr>
    </w:tbl>
    <w:p w14:paraId="2C7F4D58" w14:textId="36F0868C" w:rsidR="003952F2" w:rsidRPr="00622F74" w:rsidRDefault="003952F2" w:rsidP="00CA5E3E">
      <w:pPr>
        <w:pStyle w:val="Brdtext"/>
        <w:spacing w:before="230"/>
        <w:jc w:val="center"/>
        <w:rPr>
          <w:b/>
        </w:rPr>
      </w:pPr>
      <w:r w:rsidRPr="00622F74">
        <w:rPr>
          <w:b/>
        </w:rPr>
        <w:t>32</w:t>
      </w:r>
      <w:r w:rsidR="003B3B72">
        <w:rPr>
          <w:b/>
        </w:rPr>
        <w:t> </w:t>
      </w:r>
      <w:r w:rsidRPr="00622F74">
        <w:rPr>
          <w:b/>
        </w:rPr>
        <w:t>kap.</w:t>
      </w:r>
    </w:p>
    <w:p w14:paraId="2AC6FF83" w14:textId="678BAD7A" w:rsidR="003952F2" w:rsidRPr="00622F74" w:rsidRDefault="003952F2" w:rsidP="00CA5E3E">
      <w:pPr>
        <w:pStyle w:val="Brdtext"/>
        <w:jc w:val="center"/>
      </w:pPr>
      <w:r w:rsidRPr="00622F74">
        <w:t>3</w:t>
      </w:r>
      <w:r w:rsidR="003B3B72">
        <w:t> </w:t>
      </w:r>
      <w:r w:rsidRPr="00622F74">
        <w:t>§</w:t>
      </w:r>
      <w:r w:rsidRPr="00622F74">
        <w:rPr>
          <w:rStyle w:val="Fotnotsreferens"/>
        </w:rPr>
        <w:footnoteReference w:id="40"/>
      </w:r>
    </w:p>
    <w:p w14:paraId="2F451690" w14:textId="09CB5594" w:rsidR="003952F2" w:rsidRPr="00622F74" w:rsidRDefault="003952F2" w:rsidP="00CA5E3E">
      <w:pPr>
        <w:pStyle w:val="Brdtextmedindrag"/>
      </w:pPr>
      <w:r w:rsidRPr="00622F74">
        <w:t xml:space="preserve">Den som har begått brott innan han eller hon fyllt </w:t>
      </w:r>
      <w:r w:rsidR="000B36D8">
        <w:t>arton år</w:t>
      </w:r>
      <w:r w:rsidRPr="00622F74">
        <w:t xml:space="preserve"> får dömas till ungdomsövervakning om varken ungdomsvård eller ung</w:t>
      </w:r>
      <w:r w:rsidRPr="00622F74">
        <w:softHyphen/>
        <w:t>domstjänst är tillräckligt ingripande påföljder med hänsyn till brottslighetens straffvärde och art samt den unges tidigare brottslig</w:t>
      </w:r>
      <w:r w:rsidRPr="00622F74">
        <w:softHyphen/>
        <w:t>het.</w:t>
      </w:r>
    </w:p>
    <w:tbl>
      <w:tblPr>
        <w:tblW w:w="5000" w:type="pct"/>
        <w:tblLook w:val="0600" w:firstRow="0" w:lastRow="0" w:firstColumn="0" w:lastColumn="0" w:noHBand="1" w:noVBand="1"/>
      </w:tblPr>
      <w:tblGrid>
        <w:gridCol w:w="2948"/>
        <w:gridCol w:w="2949"/>
      </w:tblGrid>
      <w:tr w:rsidR="00CA5E3E" w:rsidRPr="00622F74" w14:paraId="24A9DE76" w14:textId="77777777" w:rsidTr="003227C3">
        <w:tc>
          <w:tcPr>
            <w:tcW w:w="2500" w:type="pct"/>
            <w:shd w:val="clear" w:color="auto" w:fill="auto"/>
            <w:tcMar>
              <w:left w:w="0" w:type="dxa"/>
            </w:tcMar>
          </w:tcPr>
          <w:p w14:paraId="087F6137" w14:textId="77777777" w:rsidR="003952F2" w:rsidRPr="00622F74" w:rsidRDefault="003952F2" w:rsidP="003227C3">
            <w:pPr>
              <w:pStyle w:val="Brdtextmedindrag"/>
            </w:pPr>
          </w:p>
        </w:tc>
        <w:tc>
          <w:tcPr>
            <w:tcW w:w="2500" w:type="pct"/>
            <w:shd w:val="clear" w:color="auto" w:fill="auto"/>
            <w:tcMar>
              <w:right w:w="0" w:type="dxa"/>
            </w:tcMar>
          </w:tcPr>
          <w:p w14:paraId="19C138B9" w14:textId="77777777" w:rsidR="003952F2" w:rsidRPr="00622F74" w:rsidRDefault="003952F2" w:rsidP="003227C3">
            <w:pPr>
              <w:pStyle w:val="Brdtextmedindrag"/>
              <w:rPr>
                <w:i/>
                <w:iCs/>
              </w:rPr>
            </w:pPr>
            <w:r w:rsidRPr="00622F74">
              <w:rPr>
                <w:i/>
                <w:iCs/>
              </w:rPr>
              <w:t>Som skäl för ungdomsövervak</w:t>
            </w:r>
            <w:r w:rsidRPr="00622F74">
              <w:rPr>
                <w:i/>
                <w:iCs/>
              </w:rPr>
              <w:softHyphen/>
              <w:t>ning ska rätten särskilt beakta om den unge tidigare har dömts till ungdomstjänst eller ungdomsvård.</w:t>
            </w:r>
          </w:p>
        </w:tc>
      </w:tr>
    </w:tbl>
    <w:p w14:paraId="23C812C3" w14:textId="6BF2EBD4" w:rsidR="003952F2" w:rsidRPr="00622F74" w:rsidRDefault="003952F2" w:rsidP="00CA5E3E">
      <w:pPr>
        <w:pStyle w:val="Brdtextmedindrag"/>
      </w:pPr>
      <w:r w:rsidRPr="00622F74">
        <w:t xml:space="preserve">Den som har fyllt </w:t>
      </w:r>
      <w:r w:rsidR="000B36D8">
        <w:t>arton år</w:t>
      </w:r>
      <w:r w:rsidRPr="00622F74">
        <w:t xml:space="preserve"> när dom meddelas får dömas till ung</w:t>
      </w:r>
      <w:r w:rsidRPr="00622F74">
        <w:softHyphen/>
        <w:t>domsövervakning endast om det finns särskilda skäl för det. Den som har fyllt tjugoett år vid denna tidpunkt får inte dömas till ung</w:t>
      </w:r>
      <w:r w:rsidRPr="00622F74">
        <w:softHyphen/>
        <w:t>domsövervakning.</w:t>
      </w:r>
    </w:p>
    <w:p w14:paraId="4D8477AA" w14:textId="77777777" w:rsidR="003952F2" w:rsidRPr="00622F74" w:rsidRDefault="003952F2" w:rsidP="00CA5E3E">
      <w:pPr>
        <w:pStyle w:val="Brdtextmedindrag"/>
      </w:pPr>
      <w:r w:rsidRPr="00622F74">
        <w:t>Rätten får bestämma tiden för ungdomsövervakning till lägst sex månader och högst ett år.</w:t>
      </w:r>
    </w:p>
    <w:tbl>
      <w:tblPr>
        <w:tblW w:w="5000" w:type="pct"/>
        <w:tblLook w:val="0600" w:firstRow="0" w:lastRow="0" w:firstColumn="0" w:lastColumn="0" w:noHBand="1" w:noVBand="1"/>
      </w:tblPr>
      <w:tblGrid>
        <w:gridCol w:w="2948"/>
        <w:gridCol w:w="2949"/>
      </w:tblGrid>
      <w:tr w:rsidR="00CA5E3E" w:rsidRPr="00622F74" w14:paraId="625376E8" w14:textId="77777777" w:rsidTr="003227C3">
        <w:tc>
          <w:tcPr>
            <w:tcW w:w="2500" w:type="pct"/>
            <w:shd w:val="clear" w:color="auto" w:fill="auto"/>
            <w:tcMar>
              <w:left w:w="0" w:type="dxa"/>
            </w:tcMar>
          </w:tcPr>
          <w:p w14:paraId="6DEF90C4" w14:textId="77777777" w:rsidR="003952F2" w:rsidRPr="00622F74" w:rsidRDefault="003952F2" w:rsidP="003227C3">
            <w:pPr>
              <w:pStyle w:val="Brdtextmedindrag"/>
            </w:pPr>
            <w:r w:rsidRPr="00622F74">
              <w:rPr>
                <w:i/>
                <w:iCs/>
              </w:rPr>
              <w:t>Den som döms till ungdoms</w:t>
            </w:r>
            <w:r w:rsidRPr="00622F74">
              <w:rPr>
                <w:i/>
                <w:iCs/>
              </w:rPr>
              <w:softHyphen/>
              <w:t>övervakning ska medverka i verk</w:t>
            </w:r>
            <w:r w:rsidRPr="00622F74">
              <w:rPr>
                <w:i/>
                <w:iCs/>
              </w:rPr>
              <w:softHyphen/>
              <w:t>ställighetsplanering och följa det som anges i verkställighetsplanen.</w:t>
            </w:r>
          </w:p>
        </w:tc>
        <w:tc>
          <w:tcPr>
            <w:tcW w:w="2500" w:type="pct"/>
            <w:shd w:val="clear" w:color="auto" w:fill="auto"/>
            <w:tcMar>
              <w:right w:w="0" w:type="dxa"/>
            </w:tcMar>
          </w:tcPr>
          <w:p w14:paraId="1A91B182" w14:textId="77777777" w:rsidR="003952F2" w:rsidRPr="00622F74" w:rsidRDefault="003952F2" w:rsidP="003227C3">
            <w:pPr>
              <w:pStyle w:val="Brdtextmedindrag"/>
            </w:pPr>
          </w:p>
        </w:tc>
      </w:tr>
      <w:tr w:rsidR="00CA5E3E" w:rsidRPr="00622F74" w14:paraId="0CBB3924" w14:textId="77777777" w:rsidTr="003227C3">
        <w:tc>
          <w:tcPr>
            <w:tcW w:w="2500" w:type="pct"/>
            <w:shd w:val="clear" w:color="auto" w:fill="auto"/>
            <w:tcMar>
              <w:left w:w="0" w:type="dxa"/>
            </w:tcMar>
          </w:tcPr>
          <w:p w14:paraId="37058257" w14:textId="77777777" w:rsidR="003952F2" w:rsidRPr="00622F74" w:rsidRDefault="003952F2" w:rsidP="003227C3">
            <w:pPr>
              <w:pStyle w:val="Brdtextmedindrag"/>
              <w:rPr>
                <w:i/>
                <w:iCs/>
              </w:rPr>
            </w:pPr>
            <w:r w:rsidRPr="00622F74">
              <w:rPr>
                <w:i/>
                <w:iCs/>
              </w:rPr>
              <w:t>Bestämmelser om verkställig</w:t>
            </w:r>
            <w:r w:rsidRPr="00622F74">
              <w:rPr>
                <w:i/>
                <w:iCs/>
              </w:rPr>
              <w:softHyphen/>
              <w:t>het finns i lagen (2020:616) om verkställighet av ungdomsöver</w:t>
            </w:r>
            <w:r w:rsidRPr="00622F74">
              <w:rPr>
                <w:i/>
                <w:iCs/>
              </w:rPr>
              <w:softHyphen/>
              <w:t>vakning.</w:t>
            </w:r>
          </w:p>
        </w:tc>
        <w:tc>
          <w:tcPr>
            <w:tcW w:w="2500" w:type="pct"/>
            <w:shd w:val="clear" w:color="auto" w:fill="auto"/>
            <w:tcMar>
              <w:right w:w="0" w:type="dxa"/>
            </w:tcMar>
          </w:tcPr>
          <w:p w14:paraId="69661833" w14:textId="77777777" w:rsidR="003952F2" w:rsidRPr="00622F74" w:rsidRDefault="003952F2" w:rsidP="003227C3">
            <w:pPr>
              <w:pStyle w:val="Brdtextmedindrag"/>
            </w:pPr>
          </w:p>
        </w:tc>
      </w:tr>
    </w:tbl>
    <w:p w14:paraId="058BE10A" w14:textId="77777777" w:rsidR="003952F2" w:rsidRPr="00622F74" w:rsidRDefault="003952F2" w:rsidP="00CA5E3E">
      <w:pPr>
        <w:pStyle w:val="Brdtextmedindrag"/>
        <w:ind w:firstLine="0"/>
      </w:pPr>
    </w:p>
    <w:tbl>
      <w:tblPr>
        <w:tblW w:w="5000" w:type="pct"/>
        <w:tblLook w:val="0600" w:firstRow="0" w:lastRow="0" w:firstColumn="0" w:lastColumn="0" w:noHBand="1" w:noVBand="1"/>
      </w:tblPr>
      <w:tblGrid>
        <w:gridCol w:w="2948"/>
        <w:gridCol w:w="2949"/>
      </w:tblGrid>
      <w:tr w:rsidR="00CA5E3E" w:rsidRPr="00622F74" w14:paraId="6B45FD90" w14:textId="77777777" w:rsidTr="003227C3">
        <w:tc>
          <w:tcPr>
            <w:tcW w:w="2500" w:type="pct"/>
            <w:shd w:val="clear" w:color="auto" w:fill="auto"/>
            <w:tcMar>
              <w:left w:w="0" w:type="dxa"/>
            </w:tcMar>
          </w:tcPr>
          <w:p w14:paraId="6244F0A2" w14:textId="77777777" w:rsidR="003952F2" w:rsidRPr="00622F74" w:rsidRDefault="003952F2" w:rsidP="003227C3">
            <w:pPr>
              <w:pStyle w:val="Brdtextmedindrag"/>
            </w:pPr>
          </w:p>
        </w:tc>
        <w:tc>
          <w:tcPr>
            <w:tcW w:w="2500" w:type="pct"/>
            <w:shd w:val="clear" w:color="auto" w:fill="auto"/>
            <w:tcMar>
              <w:right w:w="0" w:type="dxa"/>
            </w:tcMar>
          </w:tcPr>
          <w:p w14:paraId="09D052F1" w14:textId="77777777" w:rsidR="003952F2" w:rsidRPr="00622F74" w:rsidRDefault="003952F2" w:rsidP="003227C3">
            <w:pPr>
              <w:pStyle w:val="Brdtextmedindrag"/>
              <w:rPr>
                <w:i/>
                <w:iCs/>
              </w:rPr>
            </w:pPr>
            <w:r w:rsidRPr="00622F74">
              <w:rPr>
                <w:i/>
                <w:iCs/>
              </w:rPr>
              <w:t>3 a §</w:t>
            </w:r>
          </w:p>
          <w:p w14:paraId="180AA418" w14:textId="1EB72DD4" w:rsidR="003952F2" w:rsidRPr="00622F74" w:rsidRDefault="003952F2" w:rsidP="003227C3">
            <w:pPr>
              <w:pStyle w:val="Brdtextmedindrag"/>
            </w:pPr>
            <w:r w:rsidRPr="00622F74">
              <w:rPr>
                <w:i/>
                <w:iCs/>
              </w:rPr>
              <w:t xml:space="preserve">Den som har begått brott innan han eller hon fyllt </w:t>
            </w:r>
            <w:r w:rsidR="000B36D8">
              <w:rPr>
                <w:i/>
                <w:iCs/>
              </w:rPr>
              <w:t>arton år</w:t>
            </w:r>
            <w:r w:rsidRPr="00622F74">
              <w:rPr>
                <w:i/>
                <w:iCs/>
              </w:rPr>
              <w:t xml:space="preserve"> får dömas till utvidgad ungdomsöver</w:t>
            </w:r>
            <w:r w:rsidRPr="00622F74">
              <w:rPr>
                <w:i/>
                <w:iCs/>
              </w:rPr>
              <w:softHyphen/>
              <w:t>vakning om ungdomsövervakning inte är en tillräckligt ingripande påföljd med hänsyn till brottslig</w:t>
            </w:r>
            <w:r w:rsidRPr="00622F74">
              <w:rPr>
                <w:i/>
                <w:iCs/>
              </w:rPr>
              <w:softHyphen/>
              <w:t>hetens straffvärde och art samt den unges tidigare brottslighet.</w:t>
            </w:r>
          </w:p>
        </w:tc>
      </w:tr>
      <w:tr w:rsidR="00CA5E3E" w:rsidRPr="00622F74" w14:paraId="33C83BE1" w14:textId="77777777" w:rsidTr="003227C3">
        <w:tc>
          <w:tcPr>
            <w:tcW w:w="2500" w:type="pct"/>
            <w:shd w:val="clear" w:color="auto" w:fill="auto"/>
            <w:tcMar>
              <w:left w:w="0" w:type="dxa"/>
            </w:tcMar>
          </w:tcPr>
          <w:p w14:paraId="771D7D23" w14:textId="77777777" w:rsidR="003952F2" w:rsidRPr="00622F74" w:rsidRDefault="003952F2" w:rsidP="003227C3">
            <w:pPr>
              <w:pStyle w:val="Brdtextmedindrag"/>
            </w:pPr>
          </w:p>
        </w:tc>
        <w:tc>
          <w:tcPr>
            <w:tcW w:w="2500" w:type="pct"/>
            <w:shd w:val="clear" w:color="auto" w:fill="auto"/>
            <w:tcMar>
              <w:right w:w="0" w:type="dxa"/>
            </w:tcMar>
          </w:tcPr>
          <w:p w14:paraId="4156A36C" w14:textId="0EE23D16" w:rsidR="003952F2" w:rsidRPr="00622F74" w:rsidRDefault="003952F2" w:rsidP="003227C3">
            <w:pPr>
              <w:pStyle w:val="Brdtextmedindrag"/>
              <w:rPr>
                <w:i/>
                <w:iCs/>
              </w:rPr>
            </w:pPr>
            <w:r w:rsidRPr="00622F74">
              <w:rPr>
                <w:i/>
                <w:iCs/>
              </w:rPr>
              <w:t xml:space="preserve">Den som har fyllt </w:t>
            </w:r>
            <w:r w:rsidR="000B36D8">
              <w:rPr>
                <w:i/>
                <w:iCs/>
              </w:rPr>
              <w:t>arton år</w:t>
            </w:r>
            <w:r w:rsidRPr="00622F74">
              <w:rPr>
                <w:i/>
                <w:iCs/>
              </w:rPr>
              <w:t xml:space="preserve"> när dom meddelas får dömas till ut</w:t>
            </w:r>
            <w:r w:rsidRPr="00622F74">
              <w:rPr>
                <w:i/>
                <w:iCs/>
              </w:rPr>
              <w:softHyphen/>
              <w:t>vidgad ungdomsövervakning en</w:t>
            </w:r>
            <w:r w:rsidRPr="00622F74">
              <w:rPr>
                <w:i/>
                <w:iCs/>
              </w:rPr>
              <w:softHyphen/>
            </w:r>
            <w:r w:rsidRPr="00622F74">
              <w:rPr>
                <w:i/>
                <w:iCs/>
              </w:rPr>
              <w:lastRenderedPageBreak/>
              <w:t>dast om det finns särskilda skäl för det. Den som har fyllt tjugoett år vid denna tidpunkt får inte dömas till utvidgad ungdomsövervak</w:t>
            </w:r>
            <w:r w:rsidRPr="00622F74">
              <w:rPr>
                <w:i/>
                <w:iCs/>
              </w:rPr>
              <w:softHyphen/>
              <w:t>ning.</w:t>
            </w:r>
          </w:p>
        </w:tc>
      </w:tr>
      <w:tr w:rsidR="00CA5E3E" w:rsidRPr="00622F74" w14:paraId="461CC89E" w14:textId="77777777" w:rsidTr="003227C3">
        <w:tc>
          <w:tcPr>
            <w:tcW w:w="2500" w:type="pct"/>
            <w:shd w:val="clear" w:color="auto" w:fill="auto"/>
            <w:tcMar>
              <w:left w:w="0" w:type="dxa"/>
            </w:tcMar>
          </w:tcPr>
          <w:p w14:paraId="23ADF1D2" w14:textId="77777777" w:rsidR="003952F2" w:rsidRPr="00622F74" w:rsidRDefault="003952F2" w:rsidP="003227C3">
            <w:pPr>
              <w:pStyle w:val="Brdtextmedindrag"/>
            </w:pPr>
          </w:p>
        </w:tc>
        <w:tc>
          <w:tcPr>
            <w:tcW w:w="2500" w:type="pct"/>
            <w:shd w:val="clear" w:color="auto" w:fill="auto"/>
            <w:tcMar>
              <w:right w:w="0" w:type="dxa"/>
            </w:tcMar>
          </w:tcPr>
          <w:p w14:paraId="6322B8EA" w14:textId="77777777" w:rsidR="003952F2" w:rsidRPr="00622F74" w:rsidRDefault="003952F2" w:rsidP="003227C3">
            <w:pPr>
              <w:pStyle w:val="Brdtextmedindrag"/>
              <w:rPr>
                <w:i/>
                <w:iCs/>
              </w:rPr>
            </w:pPr>
            <w:r w:rsidRPr="00622F74">
              <w:rPr>
                <w:i/>
                <w:iCs/>
              </w:rPr>
              <w:t>Tiden för utvidgad ungdoms</w:t>
            </w:r>
            <w:r w:rsidRPr="00622F74">
              <w:rPr>
                <w:i/>
                <w:iCs/>
              </w:rPr>
              <w:softHyphen/>
              <w:t xml:space="preserve">övervakning ska överstiga ett år och får bestämmas till högst tre år. </w:t>
            </w:r>
          </w:p>
        </w:tc>
      </w:tr>
    </w:tbl>
    <w:p w14:paraId="5949268B" w14:textId="77777777" w:rsidR="003952F2" w:rsidRPr="00622F74" w:rsidRDefault="003952F2" w:rsidP="00CA5E3E">
      <w:pPr>
        <w:rPr>
          <w:rFonts w:ascii="OrigGarmnd BT" w:hAnsi="OrigGarmnd BT"/>
        </w:rPr>
      </w:pPr>
    </w:p>
    <w:tbl>
      <w:tblPr>
        <w:tblW w:w="5000" w:type="pct"/>
        <w:tblLook w:val="0600" w:firstRow="0" w:lastRow="0" w:firstColumn="0" w:lastColumn="0" w:noHBand="1" w:noVBand="1"/>
      </w:tblPr>
      <w:tblGrid>
        <w:gridCol w:w="2948"/>
        <w:gridCol w:w="2949"/>
      </w:tblGrid>
      <w:tr w:rsidR="00CA5E3E" w:rsidRPr="00622F74" w14:paraId="3453D3B2" w14:textId="77777777" w:rsidTr="003227C3">
        <w:tc>
          <w:tcPr>
            <w:tcW w:w="2500" w:type="pct"/>
            <w:shd w:val="clear" w:color="auto" w:fill="auto"/>
            <w:tcMar>
              <w:left w:w="0" w:type="dxa"/>
            </w:tcMar>
          </w:tcPr>
          <w:p w14:paraId="665897D5" w14:textId="77777777" w:rsidR="003952F2" w:rsidRPr="00622F74" w:rsidRDefault="003952F2" w:rsidP="003227C3">
            <w:pPr>
              <w:pStyle w:val="Brdtextmedindrag"/>
            </w:pPr>
          </w:p>
        </w:tc>
        <w:tc>
          <w:tcPr>
            <w:tcW w:w="2500" w:type="pct"/>
            <w:shd w:val="clear" w:color="auto" w:fill="auto"/>
            <w:tcMar>
              <w:right w:w="0" w:type="dxa"/>
            </w:tcMar>
          </w:tcPr>
          <w:p w14:paraId="6FC5B173" w14:textId="77777777" w:rsidR="003952F2" w:rsidRPr="00622F74" w:rsidRDefault="003952F2" w:rsidP="003227C3">
            <w:pPr>
              <w:pStyle w:val="Brdtextmedindrag"/>
              <w:rPr>
                <w:i/>
                <w:iCs/>
              </w:rPr>
            </w:pPr>
            <w:r w:rsidRPr="00622F74">
              <w:rPr>
                <w:i/>
                <w:iCs/>
              </w:rPr>
              <w:t>3 b §</w:t>
            </w:r>
          </w:p>
          <w:p w14:paraId="0E357846" w14:textId="77777777" w:rsidR="003952F2" w:rsidRPr="00622F74" w:rsidRDefault="003952F2" w:rsidP="003227C3">
            <w:pPr>
              <w:pStyle w:val="Brdtextmedindrag"/>
              <w:rPr>
                <w:i/>
                <w:iCs/>
              </w:rPr>
            </w:pPr>
            <w:r w:rsidRPr="00622F74">
              <w:rPr>
                <w:i/>
                <w:iCs/>
              </w:rPr>
              <w:t>Den som döms till ungdoms</w:t>
            </w:r>
            <w:r w:rsidRPr="00622F74">
              <w:rPr>
                <w:i/>
                <w:iCs/>
              </w:rPr>
              <w:softHyphen/>
              <w:t>övervakning eller utvidgad ung</w:t>
            </w:r>
            <w:r w:rsidRPr="00622F74">
              <w:rPr>
                <w:i/>
                <w:iCs/>
              </w:rPr>
              <w:softHyphen/>
              <w:t>domsövervakning ska medverka i verkställighetsplanering och följa det som anges i verkställighetspla</w:t>
            </w:r>
            <w:r w:rsidRPr="00622F74">
              <w:rPr>
                <w:i/>
                <w:iCs/>
              </w:rPr>
              <w:softHyphen/>
              <w:t>nen.</w:t>
            </w:r>
          </w:p>
        </w:tc>
      </w:tr>
      <w:tr w:rsidR="00CA5E3E" w:rsidRPr="00622F74" w14:paraId="22EA8555" w14:textId="77777777" w:rsidTr="003227C3">
        <w:tc>
          <w:tcPr>
            <w:tcW w:w="2500" w:type="pct"/>
            <w:shd w:val="clear" w:color="auto" w:fill="auto"/>
            <w:tcMar>
              <w:left w:w="0" w:type="dxa"/>
            </w:tcMar>
          </w:tcPr>
          <w:p w14:paraId="0EED2B55" w14:textId="77777777" w:rsidR="003952F2" w:rsidRPr="00622F74" w:rsidRDefault="003952F2" w:rsidP="003227C3">
            <w:pPr>
              <w:pStyle w:val="Brdtextmedindrag"/>
            </w:pPr>
          </w:p>
        </w:tc>
        <w:tc>
          <w:tcPr>
            <w:tcW w:w="2500" w:type="pct"/>
            <w:shd w:val="clear" w:color="auto" w:fill="auto"/>
            <w:tcMar>
              <w:right w:w="0" w:type="dxa"/>
            </w:tcMar>
          </w:tcPr>
          <w:p w14:paraId="3BA42349" w14:textId="77777777" w:rsidR="003952F2" w:rsidRPr="00622F74" w:rsidRDefault="003952F2" w:rsidP="003227C3">
            <w:pPr>
              <w:pStyle w:val="Brdtextmedindrag"/>
              <w:rPr>
                <w:i/>
                <w:iCs/>
              </w:rPr>
            </w:pPr>
            <w:r w:rsidRPr="00622F74">
              <w:rPr>
                <w:i/>
                <w:iCs/>
              </w:rPr>
              <w:t>Bestämmelser om verkställig</w:t>
            </w:r>
            <w:r w:rsidRPr="00622F74">
              <w:rPr>
                <w:i/>
                <w:iCs/>
              </w:rPr>
              <w:softHyphen/>
              <w:t>het finns i lagen (2020:616) om verkställighet av ungdomsöver</w:t>
            </w:r>
            <w:r w:rsidRPr="00622F74">
              <w:rPr>
                <w:i/>
                <w:iCs/>
              </w:rPr>
              <w:softHyphen/>
              <w:t>vakning.</w:t>
            </w:r>
          </w:p>
        </w:tc>
      </w:tr>
    </w:tbl>
    <w:p w14:paraId="1A09D13E" w14:textId="77777777" w:rsidR="003952F2" w:rsidRPr="00622F74" w:rsidRDefault="003952F2" w:rsidP="00CA5E3E">
      <w:pPr>
        <w:pStyle w:val="Brdtextmedindrag"/>
        <w:ind w:firstLine="0"/>
      </w:pPr>
    </w:p>
    <w:p w14:paraId="05ACF651" w14:textId="145913FB" w:rsidR="003952F2" w:rsidRPr="00622F74" w:rsidRDefault="003952F2" w:rsidP="00CA5E3E">
      <w:pPr>
        <w:pStyle w:val="Brdtext"/>
        <w:jc w:val="center"/>
      </w:pPr>
      <w:r w:rsidRPr="00622F74">
        <w:t>4</w:t>
      </w:r>
      <w:r w:rsidR="003B3B72">
        <w:t> </w:t>
      </w:r>
      <w:r w:rsidRPr="00622F74">
        <w:t>§</w:t>
      </w:r>
      <w:r w:rsidRPr="00622F74">
        <w:rPr>
          <w:rStyle w:val="Fotnotsreferens"/>
        </w:rPr>
        <w:footnoteReference w:id="41"/>
      </w:r>
    </w:p>
    <w:tbl>
      <w:tblPr>
        <w:tblW w:w="5000" w:type="pct"/>
        <w:tblCellMar>
          <w:left w:w="125" w:type="dxa"/>
          <w:right w:w="125" w:type="dxa"/>
        </w:tblCellMar>
        <w:tblLook w:val="0000" w:firstRow="0" w:lastRow="0" w:firstColumn="0" w:lastColumn="0" w:noHBand="0" w:noVBand="0"/>
      </w:tblPr>
      <w:tblGrid>
        <w:gridCol w:w="2948"/>
        <w:gridCol w:w="2949"/>
      </w:tblGrid>
      <w:tr w:rsidR="00CA5E3E" w:rsidRPr="00622F74" w14:paraId="2D292138" w14:textId="77777777" w:rsidTr="003227C3">
        <w:tc>
          <w:tcPr>
            <w:tcW w:w="2500" w:type="pct"/>
            <w:shd w:val="clear" w:color="auto" w:fill="auto"/>
            <w:tcMar>
              <w:left w:w="0" w:type="dxa"/>
            </w:tcMar>
          </w:tcPr>
          <w:p w14:paraId="57723D24" w14:textId="77777777" w:rsidR="003952F2" w:rsidRPr="00622F74" w:rsidRDefault="003952F2" w:rsidP="003227C3">
            <w:pPr>
              <w:pStyle w:val="Brdtextmedindrag"/>
            </w:pPr>
            <w:r w:rsidRPr="00622F74">
              <w:t xml:space="preserve">Om den dömde i väsentlig grad underlåter att göra vad som åligger honom eller henne enligt en föreskrift vid ungdomsvård om att han eller hon ska följa ett ungdomskontrakt eller enligt en dom på ungdomstjänst </w:t>
            </w:r>
            <w:r w:rsidRPr="00622F74">
              <w:rPr>
                <w:i/>
                <w:iCs/>
              </w:rPr>
              <w:t>eller</w:t>
            </w:r>
            <w:r w:rsidRPr="00622F74">
              <w:t xml:space="preserve"> ungdomsövervakning, får rätten på talan av åklagare undanröja en annan påföljd än böter som dömts ut för brottet och be</w:t>
            </w:r>
            <w:r w:rsidRPr="00622F74">
              <w:softHyphen/>
              <w:t>stämma en ny påföljd för detta. I stället för att undanröja påfölj</w:t>
            </w:r>
            <w:r w:rsidRPr="00622F74">
              <w:softHyphen/>
              <w:t>den får dock rätten meddela den dömde en varning, om det är en tillräcklig åtgärd.</w:t>
            </w:r>
          </w:p>
        </w:tc>
        <w:tc>
          <w:tcPr>
            <w:tcW w:w="2500" w:type="pct"/>
            <w:shd w:val="clear" w:color="auto" w:fill="auto"/>
            <w:tcMar>
              <w:right w:w="0" w:type="dxa"/>
            </w:tcMar>
          </w:tcPr>
          <w:p w14:paraId="54A0855D" w14:textId="77777777" w:rsidR="003952F2" w:rsidRPr="00622F74" w:rsidRDefault="003952F2" w:rsidP="003227C3">
            <w:pPr>
              <w:pStyle w:val="Brdtextmedindrag"/>
              <w:rPr>
                <w:i/>
                <w:iCs/>
              </w:rPr>
            </w:pPr>
            <w:r w:rsidRPr="00622F74">
              <w:t>Om den dömde i väsentlig grad underlåter att göra vad som åligger honom eller henne enligt en föreskrift vid ungdomsvård om att han eller hon ska följa ett ungdomskontrakt eller enligt en dom på ungdomstjänst, ung</w:t>
            </w:r>
            <w:r w:rsidRPr="00622F74">
              <w:softHyphen/>
              <w:t xml:space="preserve">domsövervakning </w:t>
            </w:r>
            <w:r w:rsidRPr="00622F74">
              <w:rPr>
                <w:i/>
                <w:iCs/>
              </w:rPr>
              <w:t>eller utvidgad ungdomsövervakning</w:t>
            </w:r>
            <w:r w:rsidRPr="00622F74">
              <w:t>, får rätten på talan av åklagare undanröja en annan påföljd än böter som dömts ut för brottet och be</w:t>
            </w:r>
            <w:r w:rsidRPr="00622F74">
              <w:softHyphen/>
              <w:t>stämma en ny påföljd för detta. I stället för att undanröja påfölj</w:t>
            </w:r>
            <w:r w:rsidRPr="00622F74">
              <w:softHyphen/>
              <w:t>den får dock rätten meddela den dömde en varning, om det är en tillräcklig åtgärd.</w:t>
            </w:r>
          </w:p>
        </w:tc>
      </w:tr>
      <w:tr w:rsidR="00CA5E3E" w:rsidRPr="00622F74" w14:paraId="68E35291" w14:textId="77777777" w:rsidTr="003227C3">
        <w:tc>
          <w:tcPr>
            <w:tcW w:w="2500" w:type="pct"/>
            <w:shd w:val="clear" w:color="auto" w:fill="auto"/>
            <w:tcMar>
              <w:left w:w="0" w:type="dxa"/>
            </w:tcMar>
          </w:tcPr>
          <w:p w14:paraId="1DEC326B" w14:textId="77777777" w:rsidR="003952F2" w:rsidRPr="00622F74" w:rsidRDefault="003952F2" w:rsidP="003227C3">
            <w:pPr>
              <w:pStyle w:val="Brdtextmedindrag"/>
            </w:pPr>
            <w:r w:rsidRPr="00622F74">
              <w:t>Om, av annat skäl än som anges i första stycket, den plane</w:t>
            </w:r>
            <w:r w:rsidRPr="00622F74">
              <w:softHyphen/>
              <w:t>rade vården eller de planerade åt</w:t>
            </w:r>
            <w:r w:rsidRPr="00622F74">
              <w:softHyphen/>
              <w:t>gärderna enligt ett ungdoms</w:t>
            </w:r>
            <w:r w:rsidRPr="00622F74">
              <w:softHyphen/>
              <w:t>kontrakt eller en vårdplan inte kommer till stånd eller vården eller åtgärderna kommit att i vä</w:t>
            </w:r>
            <w:r w:rsidRPr="00622F74">
              <w:softHyphen/>
              <w:t>sentlig grad avvika från vad som planerats i kontraktet eller vård</w:t>
            </w:r>
            <w:r w:rsidRPr="00622F74">
              <w:softHyphen/>
              <w:t xml:space="preserve">planen, får rätten på talan av åklagare </w:t>
            </w:r>
            <w:r w:rsidRPr="00622F74">
              <w:lastRenderedPageBreak/>
              <w:t>undanröja en annan på</w:t>
            </w:r>
            <w:r w:rsidRPr="00622F74">
              <w:softHyphen/>
              <w:t>följd än böter som dömts ut för brottet och bestämma en ny på</w:t>
            </w:r>
            <w:r w:rsidRPr="00622F74">
              <w:softHyphen/>
              <w:t>följd för detta. Detsamma gäller om, av annat skäl än som anges i första stycket, en dom på ung</w:t>
            </w:r>
            <w:r w:rsidRPr="00622F74">
              <w:softHyphen/>
              <w:t>domstjänst inte till väsentlig del kan fullgöras inom skälig tid eller, beträffande ungdomsöver</w:t>
            </w:r>
            <w:r w:rsidRPr="00622F74">
              <w:softHyphen/>
              <w:t>vakning, de föreskrivna åtgär</w:t>
            </w:r>
            <w:r w:rsidRPr="00622F74">
              <w:softHyphen/>
              <w:t>derna enligt en verkställighets</w:t>
            </w:r>
            <w:r w:rsidRPr="00622F74">
              <w:softHyphen/>
              <w:t>plan inte kommer till stånd eller åtgärderna kommit att i väsentlig grad avvika från vad som före</w:t>
            </w:r>
            <w:r w:rsidRPr="00622F74">
              <w:softHyphen/>
              <w:t>skrivits i verkställighetsplanen.</w:t>
            </w:r>
          </w:p>
        </w:tc>
        <w:tc>
          <w:tcPr>
            <w:tcW w:w="2500" w:type="pct"/>
            <w:shd w:val="clear" w:color="auto" w:fill="auto"/>
            <w:tcMar>
              <w:right w:w="0" w:type="dxa"/>
            </w:tcMar>
          </w:tcPr>
          <w:p w14:paraId="0956FAE1" w14:textId="77777777" w:rsidR="003952F2" w:rsidRPr="00622F74" w:rsidRDefault="003952F2" w:rsidP="003227C3">
            <w:pPr>
              <w:pStyle w:val="Brdtextmedindrag"/>
            </w:pPr>
            <w:r w:rsidRPr="00622F74">
              <w:lastRenderedPageBreak/>
              <w:t>Om, av annat skäl än som anges i första stycket, den plane</w:t>
            </w:r>
            <w:r w:rsidRPr="00622F74">
              <w:softHyphen/>
              <w:t>rade vården eller de planerade åt</w:t>
            </w:r>
            <w:r w:rsidRPr="00622F74">
              <w:softHyphen/>
              <w:t>gärderna enligt ett ungdoms</w:t>
            </w:r>
            <w:r w:rsidRPr="00622F74">
              <w:softHyphen/>
              <w:t>kontrakt eller en vårdplan inte kommer till stånd eller vården eller åtgärderna kommit att i vä</w:t>
            </w:r>
            <w:r w:rsidRPr="00622F74">
              <w:softHyphen/>
              <w:t>sentlig grad avvika från vad som planerats i kontraktet eller vård</w:t>
            </w:r>
            <w:r w:rsidRPr="00622F74">
              <w:softHyphen/>
              <w:t xml:space="preserve">planen, får rätten på talan av åklagare </w:t>
            </w:r>
            <w:r w:rsidRPr="00622F74">
              <w:lastRenderedPageBreak/>
              <w:t>undanröja en annan på</w:t>
            </w:r>
            <w:r w:rsidRPr="00622F74">
              <w:softHyphen/>
              <w:t>följd än böter som dömts ut för brottet och bestämma en ny på</w:t>
            </w:r>
            <w:r w:rsidRPr="00622F74">
              <w:softHyphen/>
              <w:t>följd för detta. Detsamma gäller om, av annat skäl än som anges i första stycket, en dom på ung</w:t>
            </w:r>
            <w:r w:rsidRPr="00622F74">
              <w:softHyphen/>
              <w:t>domstjänst inte till väsentlig del kan fullgöras inom skälig tid eller, beträffande ungdomsöver</w:t>
            </w:r>
            <w:r w:rsidRPr="00622F74">
              <w:softHyphen/>
              <w:t xml:space="preserve">vakning </w:t>
            </w:r>
            <w:r w:rsidRPr="00622F74">
              <w:rPr>
                <w:i/>
                <w:iCs/>
              </w:rPr>
              <w:t>eller utvidgad ungdoms</w:t>
            </w:r>
            <w:r w:rsidRPr="00622F74">
              <w:rPr>
                <w:i/>
                <w:iCs/>
              </w:rPr>
              <w:softHyphen/>
              <w:t>övervakning</w:t>
            </w:r>
            <w:r w:rsidRPr="00622F74">
              <w:t>, de föreskrivna åt</w:t>
            </w:r>
            <w:r w:rsidRPr="00622F74">
              <w:softHyphen/>
              <w:t>gärderna enligt en verkställig</w:t>
            </w:r>
            <w:r w:rsidRPr="00622F74">
              <w:softHyphen/>
              <w:t>hetsplan inte kommer till stånd eller åtgärderna kommit att i väsentlig grad avvika från vad som föreskrivits i verkställig</w:t>
            </w:r>
            <w:r w:rsidRPr="00622F74">
              <w:softHyphen/>
              <w:t>hetsplanen.</w:t>
            </w:r>
          </w:p>
        </w:tc>
      </w:tr>
    </w:tbl>
    <w:p w14:paraId="73E373CB" w14:textId="77777777" w:rsidR="003952F2" w:rsidRPr="00622F74" w:rsidRDefault="003952F2" w:rsidP="00CA5E3E">
      <w:pPr>
        <w:pStyle w:val="Brdtextmedindrag"/>
      </w:pPr>
      <w:r w:rsidRPr="00622F74">
        <w:lastRenderedPageBreak/>
        <w:t>Om mer än en påföljd undanröjs får rätten bestämma en gemen</w:t>
      </w:r>
      <w:r w:rsidRPr="00622F74">
        <w:softHyphen/>
        <w:t>sam påföljd för den samlade brottsligheten.</w:t>
      </w:r>
    </w:p>
    <w:tbl>
      <w:tblPr>
        <w:tblW w:w="5000" w:type="pct"/>
        <w:tblLook w:val="0600" w:firstRow="0" w:lastRow="0" w:firstColumn="0" w:lastColumn="0" w:noHBand="1" w:noVBand="1"/>
      </w:tblPr>
      <w:tblGrid>
        <w:gridCol w:w="2948"/>
        <w:gridCol w:w="2949"/>
      </w:tblGrid>
      <w:tr w:rsidR="00CA5E3E" w:rsidRPr="00622F74" w14:paraId="7AEFED94" w14:textId="77777777" w:rsidTr="003227C3">
        <w:tc>
          <w:tcPr>
            <w:tcW w:w="2500" w:type="pct"/>
            <w:shd w:val="clear" w:color="auto" w:fill="auto"/>
            <w:tcMar>
              <w:left w:w="0" w:type="dxa"/>
            </w:tcMar>
          </w:tcPr>
          <w:p w14:paraId="77DE1AE5" w14:textId="77777777" w:rsidR="003952F2" w:rsidRPr="00622F74" w:rsidRDefault="003952F2" w:rsidP="003227C3">
            <w:pPr>
              <w:pStyle w:val="Brdtextmedindrag"/>
            </w:pPr>
            <w:r w:rsidRPr="00622F74">
              <w:t>Om rätten beslutar om un</w:t>
            </w:r>
            <w:r w:rsidRPr="00622F74">
              <w:softHyphen/>
              <w:t>danröjande enligt första eller andra stycket ska den, när den nya påföljden bestäms, ta skälig hänsyn till vad den dömde har undergått till följd av den undan</w:t>
            </w:r>
            <w:r w:rsidRPr="00622F74">
              <w:softHyphen/>
              <w:t>röjda påföljden eller de undan</w:t>
            </w:r>
            <w:r w:rsidRPr="00622F74">
              <w:softHyphen/>
              <w:t xml:space="preserve">röjda påföljderna </w:t>
            </w:r>
            <w:r w:rsidRPr="00622F74">
              <w:rPr>
                <w:i/>
                <w:iCs/>
              </w:rPr>
              <w:t>och till böter som har dömts ut enligt 3 § första stycket 2</w:t>
            </w:r>
            <w:r w:rsidRPr="00622F74">
              <w:t>.</w:t>
            </w:r>
          </w:p>
        </w:tc>
        <w:tc>
          <w:tcPr>
            <w:tcW w:w="2500" w:type="pct"/>
            <w:shd w:val="clear" w:color="auto" w:fill="auto"/>
            <w:tcMar>
              <w:right w:w="0" w:type="dxa"/>
            </w:tcMar>
          </w:tcPr>
          <w:p w14:paraId="1EBAAF9D" w14:textId="77777777" w:rsidR="003952F2" w:rsidRPr="00622F74" w:rsidRDefault="003952F2" w:rsidP="003227C3">
            <w:pPr>
              <w:pStyle w:val="Brdtextmedindrag"/>
            </w:pPr>
            <w:r w:rsidRPr="00622F74">
              <w:t>Om rätten beslutar om un</w:t>
            </w:r>
            <w:r w:rsidRPr="00622F74">
              <w:softHyphen/>
              <w:t>danröjande enligt första eller andra stycket ska den, när den nya påföljden bestäms, ta skälig hänsyn till vad den dömde har undergått till följd av den undan</w:t>
            </w:r>
            <w:r w:rsidRPr="00622F74">
              <w:softHyphen/>
              <w:t>röjda påföljden eller de undan</w:t>
            </w:r>
            <w:r w:rsidRPr="00622F74">
              <w:softHyphen/>
              <w:t>röjda påföljderna.</w:t>
            </w:r>
          </w:p>
        </w:tc>
      </w:tr>
    </w:tbl>
    <w:p w14:paraId="617A34E9" w14:textId="2B5D8274" w:rsidR="003952F2" w:rsidRPr="00E63428" w:rsidRDefault="003952F2" w:rsidP="00CA5E3E">
      <w:pPr>
        <w:pStyle w:val="Brdtext"/>
        <w:spacing w:before="230"/>
        <w:jc w:val="center"/>
        <w:rPr>
          <w:b/>
          <w:bCs/>
        </w:rPr>
      </w:pPr>
      <w:bookmarkStart w:id="467" w:name="_Hlk163031262"/>
      <w:r w:rsidRPr="00E63428">
        <w:rPr>
          <w:b/>
          <w:bCs/>
        </w:rPr>
        <w:t>34</w:t>
      </w:r>
      <w:r w:rsidR="003B3B72">
        <w:rPr>
          <w:b/>
          <w:bCs/>
        </w:rPr>
        <w:t> </w:t>
      </w:r>
      <w:r w:rsidRPr="00E63428">
        <w:rPr>
          <w:b/>
          <w:bCs/>
        </w:rPr>
        <w:t>kap.</w:t>
      </w:r>
    </w:p>
    <w:p w14:paraId="284CA916" w14:textId="607786B8" w:rsidR="003952F2" w:rsidRPr="00622F74" w:rsidRDefault="003952F2" w:rsidP="00CA5E3E">
      <w:pPr>
        <w:pStyle w:val="Brdtext"/>
        <w:jc w:val="center"/>
      </w:pPr>
      <w:r w:rsidRPr="00622F74">
        <w:t>1</w:t>
      </w:r>
      <w:r w:rsidR="003B3B72">
        <w:t> </w:t>
      </w:r>
      <w:r w:rsidRPr="00622F74">
        <w:t>§</w:t>
      </w:r>
      <w:r w:rsidRPr="00622F74">
        <w:rPr>
          <w:rStyle w:val="Fotnotsreferens"/>
        </w:rPr>
        <w:footnoteReference w:id="42"/>
      </w:r>
    </w:p>
    <w:tbl>
      <w:tblPr>
        <w:tblW w:w="5000" w:type="pct"/>
        <w:tblCellMar>
          <w:left w:w="125" w:type="dxa"/>
          <w:right w:w="125" w:type="dxa"/>
        </w:tblCellMar>
        <w:tblLook w:val="0000" w:firstRow="0" w:lastRow="0" w:firstColumn="0" w:lastColumn="0" w:noHBand="0" w:noVBand="0"/>
      </w:tblPr>
      <w:tblGrid>
        <w:gridCol w:w="2948"/>
        <w:gridCol w:w="2949"/>
      </w:tblGrid>
      <w:tr w:rsidR="00CA5E3E" w:rsidRPr="00622F74" w14:paraId="4BE3E7A5" w14:textId="77777777" w:rsidTr="003227C3">
        <w:tc>
          <w:tcPr>
            <w:tcW w:w="2500" w:type="pct"/>
            <w:shd w:val="clear" w:color="auto" w:fill="auto"/>
            <w:tcMar>
              <w:left w:w="0" w:type="dxa"/>
            </w:tcMar>
          </w:tcPr>
          <w:p w14:paraId="1FFF6DB0" w14:textId="77777777" w:rsidR="003952F2" w:rsidRPr="00622F74" w:rsidRDefault="003952F2" w:rsidP="003227C3">
            <w:pPr>
              <w:pStyle w:val="Brdtextmedindrag"/>
            </w:pPr>
            <w:r w:rsidRPr="00622F74">
              <w:t>Om den som har dömts till fängelse, villkorlig dom, skydds</w:t>
            </w:r>
            <w:r w:rsidRPr="00622F74">
              <w:softHyphen/>
              <w:t>tillsyn, ungdomsvård, ungdoms</w:t>
            </w:r>
            <w:r w:rsidRPr="00622F74">
              <w:softHyphen/>
              <w:t>tjänst, ungdomsövervakning el</w:t>
            </w:r>
            <w:r w:rsidRPr="00622F74">
              <w:softHyphen/>
              <w:t>ler sluten ungdomsvård har be</w:t>
            </w:r>
            <w:r w:rsidRPr="00622F74">
              <w:softHyphen/>
              <w:t>gått ett annat brott före domen (nyupptäckt brott) eller om den dömde begår ett nytt brott efter domen men innan påföljden helt har verkställts eller annars upp</w:t>
            </w:r>
            <w:r w:rsidRPr="00622F74">
              <w:softHyphen/>
              <w:t>hört (nytt brott), ska rätten be</w:t>
            </w:r>
            <w:r w:rsidRPr="00622F74">
              <w:softHyphen/>
              <w:t>stämma en ny påföljd för den tillkommande brottsligheten.</w:t>
            </w:r>
          </w:p>
        </w:tc>
        <w:tc>
          <w:tcPr>
            <w:tcW w:w="2500" w:type="pct"/>
            <w:shd w:val="clear" w:color="auto" w:fill="auto"/>
            <w:tcMar>
              <w:right w:w="0" w:type="dxa"/>
            </w:tcMar>
          </w:tcPr>
          <w:p w14:paraId="251FB15C" w14:textId="77777777" w:rsidR="003952F2" w:rsidRPr="00622F74" w:rsidRDefault="003952F2" w:rsidP="003227C3">
            <w:pPr>
              <w:pStyle w:val="Brdtextmedindrag"/>
            </w:pPr>
            <w:r w:rsidRPr="00622F74">
              <w:t>Om den som har dömts till fängelse, villkorlig dom, skydds</w:t>
            </w:r>
            <w:r w:rsidRPr="00622F74">
              <w:softHyphen/>
              <w:t>tillsyn, ungdomsvård, ungdoms</w:t>
            </w:r>
            <w:r w:rsidRPr="00622F74">
              <w:softHyphen/>
              <w:t xml:space="preserve">tjänst, ungdomsövervakning, </w:t>
            </w:r>
            <w:r w:rsidRPr="00622F74">
              <w:rPr>
                <w:i/>
                <w:iCs/>
              </w:rPr>
              <w:t>utvidgad ungdomsövervakning</w:t>
            </w:r>
            <w:r w:rsidRPr="00622F74">
              <w:t xml:space="preserve"> eller</w:t>
            </w:r>
            <w:r w:rsidRPr="00622F74">
              <w:rPr>
                <w:i/>
                <w:iCs/>
              </w:rPr>
              <w:t xml:space="preserve"> </w:t>
            </w:r>
            <w:r w:rsidRPr="00622F74">
              <w:t>sluten ungdomsvård har be</w:t>
            </w:r>
            <w:r w:rsidRPr="00622F74">
              <w:softHyphen/>
              <w:t>gått ett annat brott före domen (nyupptäckt brott) eller om den dömde begår ett nytt brott efter domen men innan påföljden helt har verkställts eller annars upp</w:t>
            </w:r>
            <w:r w:rsidRPr="00622F74">
              <w:softHyphen/>
              <w:t>hört (nytt brott), ska rätten be</w:t>
            </w:r>
            <w:r w:rsidRPr="00622F74">
              <w:softHyphen/>
              <w:t>stämma en ny påföljd för den tillkommande brottsligheten.</w:t>
            </w:r>
          </w:p>
        </w:tc>
      </w:tr>
    </w:tbl>
    <w:p w14:paraId="013A7AE3" w14:textId="77777777" w:rsidR="003952F2" w:rsidRPr="00622F74" w:rsidRDefault="003952F2" w:rsidP="00CA5E3E">
      <w:pPr>
        <w:pStyle w:val="Brdtextmedindrag"/>
      </w:pPr>
      <w:r w:rsidRPr="00622F74">
        <w:t>I stället för att bestämma en ny påföljd för den tillkommande brottsligheten får rätten, i de fall som avses i 3 och 4 §§, besluta att den tidigare utdömda påföljden ska avse också den brottsligheten, eller undanröja den utdömda påföljden och döma till gemensam på</w:t>
      </w:r>
      <w:r w:rsidRPr="00622F74">
        <w:softHyphen/>
        <w:t>följd för den samlade brottsligheten.</w:t>
      </w:r>
    </w:p>
    <w:p w14:paraId="3B89170E" w14:textId="7E25B816" w:rsidR="003952F2" w:rsidRPr="00622F74" w:rsidRDefault="003952F2" w:rsidP="00CA5E3E">
      <w:pPr>
        <w:pStyle w:val="Brdtextmedindrag"/>
      </w:pPr>
      <w:r w:rsidRPr="00622F74">
        <w:lastRenderedPageBreak/>
        <w:t>Undergår den dömde fängelse på livstid får rätten endast besluta att den tidigare utdömda påföljden ska avse också den tillkommande brottslig</w:t>
      </w:r>
      <w:r w:rsidR="00AE30D8">
        <w:softHyphen/>
      </w:r>
      <w:r w:rsidRPr="00622F74">
        <w:t>heten.</w:t>
      </w:r>
    </w:p>
    <w:p w14:paraId="15463D98" w14:textId="77777777" w:rsidR="003952F2" w:rsidRPr="00622F74" w:rsidRDefault="003952F2" w:rsidP="00CA5E3E">
      <w:pPr>
        <w:pStyle w:val="Brdtextmedindrag"/>
      </w:pPr>
    </w:p>
    <w:p w14:paraId="42B5B66D" w14:textId="6E42C1A4" w:rsidR="003952F2" w:rsidRPr="00622F74" w:rsidRDefault="003952F2" w:rsidP="00CA5E3E">
      <w:pPr>
        <w:pStyle w:val="Brdtext"/>
        <w:jc w:val="center"/>
      </w:pPr>
      <w:r w:rsidRPr="00622F74">
        <w:t>3</w:t>
      </w:r>
      <w:r w:rsidR="003B3B72">
        <w:t> </w:t>
      </w:r>
      <w:r w:rsidRPr="00622F74">
        <w:t>§</w:t>
      </w:r>
      <w:r w:rsidRPr="00622F74">
        <w:rPr>
          <w:rStyle w:val="Fotnotsreferens"/>
        </w:rPr>
        <w:footnoteReference w:id="43"/>
      </w:r>
    </w:p>
    <w:p w14:paraId="50245501" w14:textId="77777777" w:rsidR="003952F2" w:rsidRPr="00622F74" w:rsidRDefault="003952F2" w:rsidP="00CA5E3E">
      <w:pPr>
        <w:pStyle w:val="Brdtextmedindrag"/>
      </w:pPr>
      <w:r w:rsidRPr="00622F74">
        <w:t>Rätten får besluta att en tidigare utdömd påföljd ska avse också tillkommande brottslighet. Ett sådant beslut får meddelas endast om det är fråga om nyupptäckt brottslighet som i jämförelse med den brottslighet som omfattas av den tidigare domen med hänsyn till på</w:t>
      </w:r>
      <w:r w:rsidRPr="00622F74">
        <w:softHyphen/>
        <w:t>följden är utan nämnvärd betydelse.</w:t>
      </w:r>
    </w:p>
    <w:tbl>
      <w:tblPr>
        <w:tblW w:w="5000" w:type="pct"/>
        <w:tblCellMar>
          <w:left w:w="125" w:type="dxa"/>
          <w:right w:w="125" w:type="dxa"/>
        </w:tblCellMar>
        <w:tblLook w:val="0000" w:firstRow="0" w:lastRow="0" w:firstColumn="0" w:lastColumn="0" w:noHBand="0" w:noVBand="0"/>
      </w:tblPr>
      <w:tblGrid>
        <w:gridCol w:w="2948"/>
        <w:gridCol w:w="2949"/>
      </w:tblGrid>
      <w:tr w:rsidR="00CA5E3E" w:rsidRPr="00622F74" w14:paraId="23CDE345" w14:textId="77777777" w:rsidTr="003227C3">
        <w:tc>
          <w:tcPr>
            <w:tcW w:w="2500" w:type="pct"/>
            <w:shd w:val="clear" w:color="auto" w:fill="auto"/>
            <w:tcMar>
              <w:left w:w="0" w:type="dxa"/>
            </w:tcMar>
          </w:tcPr>
          <w:p w14:paraId="1CDDE64D" w14:textId="77777777" w:rsidR="003952F2" w:rsidRPr="00622F74" w:rsidRDefault="003952F2" w:rsidP="003227C3">
            <w:pPr>
              <w:pStyle w:val="Brdtextmedindrag"/>
            </w:pPr>
            <w:r w:rsidRPr="00622F74">
              <w:t>Är den tidigare påföljden ungdomsvård, ungdomstjänst, ungdomsövervakning eller slu</w:t>
            </w:r>
            <w:r w:rsidRPr="00622F74">
              <w:softHyphen/>
              <w:t>ten ungdomsvård, får rätten, om det finns särskilda skäl för det, även i andra fall besluta att den tidigare utdömda påföljden ska avse också den tillkommande brottsligheten.</w:t>
            </w:r>
          </w:p>
        </w:tc>
        <w:tc>
          <w:tcPr>
            <w:tcW w:w="2500" w:type="pct"/>
            <w:shd w:val="clear" w:color="auto" w:fill="auto"/>
            <w:tcMar>
              <w:right w:w="0" w:type="dxa"/>
            </w:tcMar>
          </w:tcPr>
          <w:p w14:paraId="07D8D0C6" w14:textId="77777777" w:rsidR="003952F2" w:rsidRPr="00622F74" w:rsidRDefault="003952F2" w:rsidP="003227C3">
            <w:pPr>
              <w:pStyle w:val="Brdtextmedindrag"/>
            </w:pPr>
            <w:r w:rsidRPr="00622F74">
              <w:t xml:space="preserve">Är den tidigare påföljden ungdomsvård, ungdomstjänst, ungdomsövervakning, </w:t>
            </w:r>
            <w:r w:rsidRPr="00622F74">
              <w:rPr>
                <w:i/>
                <w:iCs/>
              </w:rPr>
              <w:t>utvidgad ungdomsövervakning</w:t>
            </w:r>
            <w:r w:rsidRPr="00622F74">
              <w:t xml:space="preserve"> eller sluten ungdomsvård, får rätten, om det finns särskilda skäl för det, även i andra fall besluta att den tidi</w:t>
            </w:r>
            <w:r w:rsidRPr="00622F74">
              <w:softHyphen/>
              <w:t>gare utdömda påföljden ska avse också den tillkommande brotts</w:t>
            </w:r>
            <w:r w:rsidRPr="00622F74">
              <w:softHyphen/>
              <w:t>ligheten.</w:t>
            </w:r>
          </w:p>
        </w:tc>
      </w:tr>
    </w:tbl>
    <w:p w14:paraId="2C948F68" w14:textId="77777777" w:rsidR="003952F2" w:rsidRPr="00622F74" w:rsidRDefault="003952F2" w:rsidP="00CA5E3E">
      <w:pPr>
        <w:pStyle w:val="Brdtextmedindrag"/>
      </w:pPr>
    </w:p>
    <w:p w14:paraId="5A4E4B3E" w14:textId="6378D232" w:rsidR="003952F2" w:rsidRPr="00622F74" w:rsidRDefault="003952F2" w:rsidP="00CA5E3E">
      <w:pPr>
        <w:pStyle w:val="Brdtext"/>
        <w:jc w:val="center"/>
      </w:pPr>
      <w:r w:rsidRPr="00622F74">
        <w:t>6</w:t>
      </w:r>
      <w:r w:rsidR="003B3B72">
        <w:t> </w:t>
      </w:r>
      <w:r w:rsidRPr="00622F74">
        <w:t>§</w:t>
      </w:r>
      <w:r w:rsidRPr="00622F74">
        <w:rPr>
          <w:rStyle w:val="Fotnotsreferens"/>
        </w:rPr>
        <w:footnoteReference w:id="44"/>
      </w:r>
    </w:p>
    <w:tbl>
      <w:tblPr>
        <w:tblW w:w="5000" w:type="pct"/>
        <w:tblCellMar>
          <w:left w:w="125" w:type="dxa"/>
          <w:right w:w="125" w:type="dxa"/>
        </w:tblCellMar>
        <w:tblLook w:val="0000" w:firstRow="0" w:lastRow="0" w:firstColumn="0" w:lastColumn="0" w:noHBand="0" w:noVBand="0"/>
      </w:tblPr>
      <w:tblGrid>
        <w:gridCol w:w="2948"/>
        <w:gridCol w:w="2949"/>
      </w:tblGrid>
      <w:tr w:rsidR="00CA5E3E" w:rsidRPr="00622F74" w14:paraId="0ECCA172" w14:textId="77777777" w:rsidTr="003227C3">
        <w:tc>
          <w:tcPr>
            <w:tcW w:w="2500" w:type="pct"/>
            <w:shd w:val="clear" w:color="auto" w:fill="auto"/>
            <w:tcMar>
              <w:left w:w="0" w:type="dxa"/>
            </w:tcMar>
          </w:tcPr>
          <w:p w14:paraId="08A967C9" w14:textId="77777777" w:rsidR="003952F2" w:rsidRPr="00622F74" w:rsidRDefault="003952F2" w:rsidP="003227C3">
            <w:pPr>
              <w:pStyle w:val="Brdtextmedindrag"/>
            </w:pPr>
            <w:r w:rsidRPr="00622F74">
              <w:t>Om rätten med tillämpning av 3 § genom dom som fått laga kraft har beslutat att fängelse, villkorlig dom, skyddstillsyn, ungdomsvård, ungdomstjänst, ungdomsövervakning eller slu</w:t>
            </w:r>
            <w:r w:rsidRPr="00622F74">
              <w:softHyphen/>
              <w:t>ten ungdomsvård som dömts ut i tidigare mål ska avse ytterligare brott, och om den tidigare på</w:t>
            </w:r>
            <w:r w:rsidRPr="00622F74">
              <w:softHyphen/>
              <w:t>följden ändras av högre rätt ge</w:t>
            </w:r>
            <w:r w:rsidRPr="00622F74">
              <w:softHyphen/>
              <w:t>nom dom som får laga kraft, ska frågan om påföljd för den till</w:t>
            </w:r>
            <w:r w:rsidRPr="00622F74">
              <w:softHyphen/>
              <w:t>kommande brottsligheten efter anmälan av åklagare prövas på nytt. Detsamma ska gälla, när påföljd avseende fängelse, vill</w:t>
            </w:r>
            <w:r w:rsidRPr="00622F74">
              <w:softHyphen/>
              <w:t>korlig dom, skyddstillsyn eller sluten ungdomsvård bestämts med tillämpning av 2 § och den tidigare påföljden ändras.</w:t>
            </w:r>
          </w:p>
        </w:tc>
        <w:tc>
          <w:tcPr>
            <w:tcW w:w="2500" w:type="pct"/>
            <w:shd w:val="clear" w:color="auto" w:fill="auto"/>
            <w:tcMar>
              <w:right w:w="0" w:type="dxa"/>
            </w:tcMar>
          </w:tcPr>
          <w:p w14:paraId="65FF50D3" w14:textId="77777777" w:rsidR="003952F2" w:rsidRPr="00622F74" w:rsidRDefault="003952F2" w:rsidP="003227C3">
            <w:pPr>
              <w:pStyle w:val="Brdtextmedindrag"/>
            </w:pPr>
            <w:r w:rsidRPr="00622F74">
              <w:t xml:space="preserve">Om rätten med tillämpning av 3 § genom dom som fått laga kraft har beslutat att fängelse, villkorlig dom, skyddstillsyn, ungdomsvård, ungdomstjänst, ungdomsövervakning, </w:t>
            </w:r>
            <w:r w:rsidRPr="00622F74">
              <w:rPr>
                <w:i/>
                <w:iCs/>
              </w:rPr>
              <w:t xml:space="preserve">utvidgad ungdomsövervakning </w:t>
            </w:r>
            <w:r w:rsidRPr="00622F74">
              <w:t>eller sluten ungdomsvård som dömts ut i ti</w:t>
            </w:r>
            <w:r w:rsidRPr="00622F74">
              <w:softHyphen/>
              <w:t>digare mål ska avse ytterligare brott, och om den tidigare på</w:t>
            </w:r>
            <w:r w:rsidRPr="00622F74">
              <w:softHyphen/>
              <w:t>följden ändras av högre rätt ge</w:t>
            </w:r>
            <w:r w:rsidRPr="00622F74">
              <w:softHyphen/>
              <w:t>nom dom som får laga kraft, ska frågan om påföljd för den till</w:t>
            </w:r>
            <w:r w:rsidRPr="00622F74">
              <w:softHyphen/>
              <w:t>kommande brottsligheten efter anmälan av åklagare prövas på nytt. Detsamma ska gälla, när påföljd avseende fängelse, vill</w:t>
            </w:r>
            <w:r w:rsidRPr="00622F74">
              <w:softHyphen/>
              <w:t>korlig dom, skyddstillsyn eller sluten ungdomsvård bestämts med tillämpning av 2 § och den tidigare påföljden ändras.</w:t>
            </w:r>
          </w:p>
        </w:tc>
      </w:tr>
    </w:tbl>
    <w:p w14:paraId="5B5A5061" w14:textId="77777777" w:rsidR="003952F2" w:rsidRPr="00622F74" w:rsidRDefault="003952F2" w:rsidP="00CA5E3E">
      <w:pPr>
        <w:pStyle w:val="Brdtextmedindrag"/>
      </w:pPr>
      <w:r w:rsidRPr="00622F74">
        <w:t>Visar det sig, när en dom på fängelse på viss tid eller sluten ung</w:t>
      </w:r>
      <w:r w:rsidRPr="00622F74">
        <w:softHyphen/>
        <w:t xml:space="preserve">domsvård ska verkställas, att den dömde begått brottet före det att en påföljd som han eller hon dömts till för något annat brott har dömts ut, och framgår det inte av domarna att den andra påföljden har beaktats, ska, sedan domarna fått laga kraft, rätten efter anmälan av åklagare med tillämpning av 2 § </w:t>
      </w:r>
      <w:r w:rsidRPr="00622F74">
        <w:lastRenderedPageBreak/>
        <w:t>bestämma vad den dömde ska un</w:t>
      </w:r>
      <w:r w:rsidRPr="00622F74">
        <w:softHyphen/>
        <w:t>dergå till följd av den dom som sist ska verkställas. En sådan pröv</w:t>
      </w:r>
      <w:r w:rsidRPr="00622F74">
        <w:softHyphen/>
        <w:t>ning hindrar inte att domen får verkställas, om inte rätten beslutar något annat.</w:t>
      </w:r>
    </w:p>
    <w:p w14:paraId="32CA7B65" w14:textId="002D8B38" w:rsidR="003952F2" w:rsidRPr="00622F74" w:rsidRDefault="003952F2" w:rsidP="00CA5E3E">
      <w:pPr>
        <w:pStyle w:val="Brdtext"/>
        <w:spacing w:before="230"/>
        <w:jc w:val="center"/>
        <w:rPr>
          <w:b/>
        </w:rPr>
      </w:pPr>
      <w:r w:rsidRPr="00622F74">
        <w:rPr>
          <w:b/>
        </w:rPr>
        <w:t>38</w:t>
      </w:r>
      <w:r w:rsidR="003B3B72">
        <w:rPr>
          <w:b/>
        </w:rPr>
        <w:t> </w:t>
      </w:r>
      <w:r w:rsidRPr="00622F74">
        <w:rPr>
          <w:b/>
        </w:rPr>
        <w:t>kap.</w:t>
      </w:r>
    </w:p>
    <w:p w14:paraId="1CECA996" w14:textId="76C8B416" w:rsidR="003952F2" w:rsidRPr="00622F74" w:rsidRDefault="003952F2" w:rsidP="00CA5E3E">
      <w:pPr>
        <w:pStyle w:val="Brdtext"/>
        <w:jc w:val="center"/>
      </w:pPr>
      <w:r w:rsidRPr="00622F74">
        <w:t>1</w:t>
      </w:r>
      <w:r w:rsidR="003B3B72">
        <w:t> </w:t>
      </w:r>
      <w:r w:rsidRPr="00622F74">
        <w:t>§</w:t>
      </w:r>
      <w:r w:rsidRPr="00622F74">
        <w:rPr>
          <w:rStyle w:val="Fotnotsreferens"/>
        </w:rPr>
        <w:footnoteReference w:id="45"/>
      </w:r>
    </w:p>
    <w:p w14:paraId="3E329571" w14:textId="77777777" w:rsidR="003952F2" w:rsidRPr="00622F74" w:rsidRDefault="003952F2" w:rsidP="00CA5E3E">
      <w:pPr>
        <w:pStyle w:val="Brdtextmedindrag"/>
      </w:pPr>
      <w:r w:rsidRPr="00622F74">
        <w:t>Den som har dömts till villkorlig dom får före överklagandeti</w:t>
      </w:r>
      <w:r w:rsidRPr="00622F74">
        <w:softHyphen/>
        <w:t>dens utgång lämna en förklaring om att han eller hon är nöjd med domen när det gäller den utdömda påföljden. En sådan förklaring ska avse även böter, som dömts ut med stöd av 27 kap. 2 §. Förkla</w:t>
      </w:r>
      <w:r w:rsidRPr="00622F74">
        <w:softHyphen/>
        <w:t>ringen avges i den ordning regeringen föreskriver.</w:t>
      </w:r>
    </w:p>
    <w:p w14:paraId="359BE180" w14:textId="77777777" w:rsidR="003952F2" w:rsidRPr="00622F74" w:rsidRDefault="003952F2" w:rsidP="00CA5E3E">
      <w:pPr>
        <w:pStyle w:val="Brdtextmedindrag"/>
      </w:pPr>
      <w:r w:rsidRPr="00622F74">
        <w:t>En förklaring som lämnats i föreskriven ordning får inte tas till</w:t>
      </w:r>
      <w:r w:rsidRPr="00622F74">
        <w:softHyphen/>
        <w:t>baka. Om den dömde har överklagat domen, ska hans eller hennes talan när det gäller påföljden för brottet anses återkallad genom för</w:t>
      </w:r>
      <w:r w:rsidRPr="00622F74">
        <w:softHyphen/>
        <w:t>klaringen.</w:t>
      </w:r>
    </w:p>
    <w:tbl>
      <w:tblPr>
        <w:tblW w:w="5000" w:type="pct"/>
        <w:tblCellMar>
          <w:left w:w="125" w:type="dxa"/>
          <w:right w:w="125" w:type="dxa"/>
        </w:tblCellMar>
        <w:tblLook w:val="0000" w:firstRow="0" w:lastRow="0" w:firstColumn="0" w:lastColumn="0" w:noHBand="0" w:noVBand="0"/>
      </w:tblPr>
      <w:tblGrid>
        <w:gridCol w:w="2948"/>
        <w:gridCol w:w="2949"/>
      </w:tblGrid>
      <w:tr w:rsidR="00CA5E3E" w:rsidRPr="00622F74" w14:paraId="367BD658" w14:textId="77777777" w:rsidTr="003227C3">
        <w:tc>
          <w:tcPr>
            <w:tcW w:w="2500" w:type="pct"/>
            <w:shd w:val="clear" w:color="auto" w:fill="auto"/>
            <w:tcMar>
              <w:left w:w="0" w:type="dxa"/>
            </w:tcMar>
          </w:tcPr>
          <w:p w14:paraId="3826AFFC" w14:textId="77777777" w:rsidR="003952F2" w:rsidRPr="00622F74" w:rsidRDefault="003952F2" w:rsidP="003227C3">
            <w:pPr>
              <w:pStyle w:val="Brdtextmedindrag"/>
            </w:pPr>
            <w:r w:rsidRPr="00622F74">
              <w:t>Det finns särskilda bestäm</w:t>
            </w:r>
            <w:r w:rsidRPr="00622F74">
              <w:softHyphen/>
              <w:t xml:space="preserve">melser om nöjdförklaring i fråga om dom på fängelse, </w:t>
            </w:r>
            <w:r w:rsidRPr="00622F74">
              <w:rPr>
                <w:i/>
              </w:rPr>
              <w:t>dom på</w:t>
            </w:r>
            <w:r w:rsidRPr="00622F74">
              <w:t xml:space="preserve"> ungdomsövervakning och </w:t>
            </w:r>
            <w:r w:rsidRPr="00622F74">
              <w:rPr>
                <w:i/>
              </w:rPr>
              <w:t>dom på</w:t>
            </w:r>
            <w:r w:rsidRPr="00622F74">
              <w:t xml:space="preserve"> sluten ungdomsvård.</w:t>
            </w:r>
          </w:p>
        </w:tc>
        <w:tc>
          <w:tcPr>
            <w:tcW w:w="2500" w:type="pct"/>
            <w:shd w:val="clear" w:color="auto" w:fill="auto"/>
            <w:tcMar>
              <w:right w:w="0" w:type="dxa"/>
            </w:tcMar>
          </w:tcPr>
          <w:p w14:paraId="3F3A3123" w14:textId="77777777" w:rsidR="003952F2" w:rsidRPr="00622F74" w:rsidRDefault="003952F2" w:rsidP="003227C3">
            <w:pPr>
              <w:pStyle w:val="Brdtextmedindrag"/>
            </w:pPr>
            <w:r w:rsidRPr="00622F74">
              <w:t>Det finns särskilda bestäm</w:t>
            </w:r>
            <w:r w:rsidRPr="00622F74">
              <w:softHyphen/>
              <w:t>melser om nöjdförklaring i fråga om dom på fängelse, ungdoms</w:t>
            </w:r>
            <w:r w:rsidRPr="00622F74">
              <w:softHyphen/>
              <w:t xml:space="preserve">övervakning, </w:t>
            </w:r>
            <w:r w:rsidRPr="00622F74">
              <w:rPr>
                <w:i/>
                <w:iCs/>
              </w:rPr>
              <w:t>utvidgad ungdoms</w:t>
            </w:r>
            <w:r w:rsidRPr="00622F74">
              <w:rPr>
                <w:i/>
                <w:iCs/>
              </w:rPr>
              <w:softHyphen/>
              <w:t>övervakning</w:t>
            </w:r>
            <w:r w:rsidRPr="00622F74">
              <w:t xml:space="preserve"> och sluten ung</w:t>
            </w:r>
            <w:r w:rsidRPr="00622F74">
              <w:softHyphen/>
              <w:t>domsvård.</w:t>
            </w:r>
          </w:p>
        </w:tc>
      </w:tr>
    </w:tbl>
    <w:p w14:paraId="47DAC483" w14:textId="77777777" w:rsidR="003952F2" w:rsidRPr="00622F74" w:rsidRDefault="003952F2" w:rsidP="00CA5E3E">
      <w:pPr>
        <w:pStyle w:val="Brdtextmedindrag"/>
      </w:pPr>
    </w:p>
    <w:p w14:paraId="2EB1A790" w14:textId="15123EBF" w:rsidR="003952F2" w:rsidRPr="00622F74" w:rsidRDefault="003952F2" w:rsidP="00CA5E3E">
      <w:pPr>
        <w:pStyle w:val="Brdtext"/>
        <w:jc w:val="center"/>
      </w:pPr>
      <w:r w:rsidRPr="00622F74">
        <w:t>3</w:t>
      </w:r>
      <w:r w:rsidR="003B3B72">
        <w:t> </w:t>
      </w:r>
      <w:r w:rsidRPr="00622F74">
        <w:t>§</w:t>
      </w:r>
      <w:r w:rsidRPr="00622F74">
        <w:rPr>
          <w:rStyle w:val="Fotnotsreferens"/>
        </w:rPr>
        <w:footnoteReference w:id="46"/>
      </w:r>
    </w:p>
    <w:tbl>
      <w:tblPr>
        <w:tblW w:w="5000" w:type="pct"/>
        <w:tblCellMar>
          <w:left w:w="125" w:type="dxa"/>
          <w:right w:w="125" w:type="dxa"/>
        </w:tblCellMar>
        <w:tblLook w:val="0000" w:firstRow="0" w:lastRow="0" w:firstColumn="0" w:lastColumn="0" w:noHBand="0" w:noVBand="0"/>
      </w:tblPr>
      <w:tblGrid>
        <w:gridCol w:w="2948"/>
        <w:gridCol w:w="2949"/>
      </w:tblGrid>
      <w:tr w:rsidR="00CA5E3E" w:rsidRPr="00622F74" w14:paraId="7610B375" w14:textId="77777777" w:rsidTr="003227C3">
        <w:tc>
          <w:tcPr>
            <w:tcW w:w="2500" w:type="pct"/>
            <w:shd w:val="clear" w:color="auto" w:fill="auto"/>
            <w:tcMar>
              <w:left w:w="0" w:type="dxa"/>
            </w:tcMar>
          </w:tcPr>
          <w:p w14:paraId="70760E36" w14:textId="77777777" w:rsidR="003952F2" w:rsidRPr="00622F74" w:rsidRDefault="003952F2" w:rsidP="003227C3">
            <w:pPr>
              <w:pStyle w:val="Brdtextmedindrag"/>
            </w:pPr>
            <w:r w:rsidRPr="00622F74">
              <w:t>Fråga om åtgärd enligt 27 kap. 2 a § tredje stycket, 5 § tredje stycket eller 6 § tas upp av den rätt som först avgjort det mål där villkorlig dom medde</w:t>
            </w:r>
            <w:r w:rsidRPr="00622F74">
              <w:softHyphen/>
              <w:t xml:space="preserve">lats. Fråga om åtgärd enligt 32 kap. 4 § tas upp av den rätt som först avgjort det mål där ungdomsvård, ungdomstjänst </w:t>
            </w:r>
            <w:r w:rsidRPr="00622F74">
              <w:rPr>
                <w:i/>
                <w:iCs/>
              </w:rPr>
              <w:t>eller</w:t>
            </w:r>
            <w:r w:rsidRPr="00622F74">
              <w:t xml:space="preserve"> ungdomsövervakning dömts ut.</w:t>
            </w:r>
          </w:p>
        </w:tc>
        <w:tc>
          <w:tcPr>
            <w:tcW w:w="2500" w:type="pct"/>
            <w:shd w:val="clear" w:color="auto" w:fill="auto"/>
            <w:tcMar>
              <w:right w:w="0" w:type="dxa"/>
            </w:tcMar>
          </w:tcPr>
          <w:p w14:paraId="7C0C11B8" w14:textId="77777777" w:rsidR="003952F2" w:rsidRPr="00622F74" w:rsidRDefault="003952F2" w:rsidP="003227C3">
            <w:pPr>
              <w:pStyle w:val="Brdtextmedindrag"/>
            </w:pPr>
            <w:r w:rsidRPr="00622F74">
              <w:t xml:space="preserve">Fråga om </w:t>
            </w:r>
            <w:r w:rsidRPr="00622F74">
              <w:rPr>
                <w:i/>
                <w:iCs/>
              </w:rPr>
              <w:t xml:space="preserve">en </w:t>
            </w:r>
            <w:r w:rsidRPr="00622F74">
              <w:t>åtgärd enligt 27 kap. 2 a § tredje stycket, 5 § tredje stycket eller 6 § tas upp av den rätt som först avgjort det mål där villkorlig dom medde</w:t>
            </w:r>
            <w:r w:rsidRPr="00622F74">
              <w:softHyphen/>
              <w:t xml:space="preserve">lats. Fråga om </w:t>
            </w:r>
            <w:r w:rsidRPr="00622F74">
              <w:rPr>
                <w:i/>
                <w:iCs/>
              </w:rPr>
              <w:t>en</w:t>
            </w:r>
            <w:r w:rsidRPr="00622F74">
              <w:t xml:space="preserve"> åtgärd enligt 32 kap. 4 § tas upp av den rätt som först avgjort det mål där ungdomsvård, ungdomstjänst, ungdomsövervakning </w:t>
            </w:r>
            <w:r w:rsidRPr="00622F74">
              <w:rPr>
                <w:i/>
                <w:iCs/>
              </w:rPr>
              <w:t>eller</w:t>
            </w:r>
            <w:r w:rsidRPr="00622F74">
              <w:t xml:space="preserve"> </w:t>
            </w:r>
            <w:r w:rsidRPr="00622F74">
              <w:rPr>
                <w:i/>
                <w:iCs/>
              </w:rPr>
              <w:t>ut</w:t>
            </w:r>
            <w:r w:rsidRPr="00622F74">
              <w:rPr>
                <w:i/>
                <w:iCs/>
              </w:rPr>
              <w:softHyphen/>
              <w:t>vidgad ungdomsövervakning</w:t>
            </w:r>
            <w:r w:rsidRPr="00622F74">
              <w:t xml:space="preserve"> dömts ut.</w:t>
            </w:r>
          </w:p>
        </w:tc>
      </w:tr>
    </w:tbl>
    <w:p w14:paraId="79C173D4" w14:textId="77777777" w:rsidR="003952F2" w:rsidRPr="00622F74" w:rsidRDefault="003952F2" w:rsidP="00CA5E3E">
      <w:pPr>
        <w:pStyle w:val="Brdtextmedindrag"/>
      </w:pPr>
      <w:r w:rsidRPr="00622F74">
        <w:t>Talan enligt 28 kap. 8 § väcks vid den tingsrätt, inom vars område det frivårdskontor ligger där den skyddstillsynsdömde är inskriven, eller vid den rätt som först avgjort det mål där skyddstillsyn dömts ut.</w:t>
      </w:r>
    </w:p>
    <w:p w14:paraId="0D85949D" w14:textId="77777777" w:rsidR="003952F2" w:rsidRPr="00622F74" w:rsidRDefault="003952F2" w:rsidP="00CA5E3E">
      <w:pPr>
        <w:pStyle w:val="Brdtextmedindrag"/>
      </w:pPr>
      <w:r w:rsidRPr="00622F74">
        <w:t>Mål som avses i denna paragraf får också tas upp av den rätt, där brottmål mot den dömde är väckt eller där mål om åtgärd mot den dömde enligt 32 kap. 4 § redan tagits upp, eller av rätten i den ort där den dömde mera varaktigt uppehåller sig, om rätten med hänsyn till utredningen samt kostnader och andra omständigheter finner det lämpligt.</w:t>
      </w:r>
    </w:p>
    <w:p w14:paraId="58A3039B" w14:textId="77777777" w:rsidR="003952F2" w:rsidRPr="00622F74" w:rsidRDefault="003952F2" w:rsidP="00CA5E3E">
      <w:pPr>
        <w:pStyle w:val="Slutstreck"/>
      </w:pPr>
      <w:r w:rsidRPr="00622F74">
        <w:t>                      </w:t>
      </w:r>
    </w:p>
    <w:p w14:paraId="00CE3079" w14:textId="77777777" w:rsidR="003952F2" w:rsidRDefault="003952F2" w:rsidP="00CA5E3E">
      <w:pPr>
        <w:pStyle w:val="Brdtextmedindrag"/>
      </w:pPr>
      <w:r w:rsidRPr="00622F74">
        <w:t>Denna lag träder i kraft den</w:t>
      </w:r>
      <w:bookmarkEnd w:id="467"/>
      <w:r w:rsidRPr="00622F74">
        <w:t xml:space="preserve"> 1 juli 2026.</w:t>
      </w:r>
    </w:p>
    <w:p w14:paraId="0126394C" w14:textId="77777777" w:rsidR="003952F2" w:rsidRDefault="003952F2" w:rsidP="00CA5E3E">
      <w:pPr>
        <w:pStyle w:val="Brdtextmedindrag"/>
      </w:pPr>
    </w:p>
    <w:p w14:paraId="3270D9F3" w14:textId="77777777" w:rsidR="003952F2" w:rsidRDefault="003952F2" w:rsidP="00CA5E3E">
      <w:pPr>
        <w:pStyle w:val="Brdtextmedindrag"/>
      </w:pPr>
    </w:p>
    <w:p w14:paraId="59D7AEE5" w14:textId="77777777" w:rsidR="003952F2" w:rsidRDefault="003952F2" w:rsidP="007E2540">
      <w:pPr>
        <w:pStyle w:val="Brdtextmedindrag"/>
      </w:pPr>
    </w:p>
    <w:p w14:paraId="047E60BE" w14:textId="77777777" w:rsidR="003952F2" w:rsidRDefault="003952F2" w:rsidP="007E2540">
      <w:pPr>
        <w:pStyle w:val="Brdtextmedindrag"/>
        <w:sectPr w:rsidR="003952F2" w:rsidSect="00CA5E3E">
          <w:headerReference w:type="even" r:id="rId154"/>
          <w:headerReference w:type="default" r:id="rId155"/>
          <w:footerReference w:type="even" r:id="rId156"/>
          <w:footerReference w:type="default" r:id="rId157"/>
          <w:footerReference w:type="first" r:id="rId158"/>
          <w:footnotePr>
            <w:numRestart w:val="eachSect"/>
          </w:footnotePr>
          <w:pgSz w:w="9356" w:h="13721" w:code="9"/>
          <w:pgMar w:top="794" w:right="2438" w:bottom="1191" w:left="1021" w:header="0" w:footer="709" w:gutter="0"/>
          <w:cols w:space="708"/>
          <w:docGrid w:linePitch="360"/>
        </w:sectPr>
      </w:pPr>
    </w:p>
    <w:p w14:paraId="552C3433" w14:textId="77777777" w:rsidR="003952F2" w:rsidRPr="00622F74" w:rsidRDefault="003952F2" w:rsidP="00CA5E3E">
      <w:pPr>
        <w:pStyle w:val="Rubrik2utannumrering"/>
        <w:spacing w:before="0"/>
      </w:pPr>
      <w:bookmarkStart w:id="468" w:name="_Toc167088539"/>
      <w:r w:rsidRPr="00622F74">
        <w:lastRenderedPageBreak/>
        <w:t>Förslag till lag om ändring i lagen (1964:167) med särskilda bestämmelser om unga lagöverträdare</w:t>
      </w:r>
      <w:bookmarkEnd w:id="468"/>
    </w:p>
    <w:p w14:paraId="1BDB7015" w14:textId="77777777" w:rsidR="003952F2" w:rsidRPr="00622F74" w:rsidRDefault="003952F2" w:rsidP="00CA5E3E">
      <w:pPr>
        <w:pStyle w:val="Brdtext"/>
      </w:pPr>
      <w:bookmarkStart w:id="469" w:name="_Hlk153531514"/>
      <w:r w:rsidRPr="00622F74">
        <w:t>Härigenom föreskrivs att 1, 25, 27, 29, 30, 30 b och 41 §§ lagen (1964:167) med särskilda bestämmelser om unga lagöverträdare ska ha följande lydelse.</w:t>
      </w:r>
    </w:p>
    <w:bookmarkEnd w:id="469"/>
    <w:p w14:paraId="4C678A27" w14:textId="77777777" w:rsidR="003952F2" w:rsidRPr="00622F74" w:rsidRDefault="003952F2" w:rsidP="00CA5E3E">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A5E3E" w:rsidRPr="00622F74" w14:paraId="2ABD63F8" w14:textId="77777777" w:rsidTr="003227C3">
        <w:tc>
          <w:tcPr>
            <w:tcW w:w="2500" w:type="pct"/>
            <w:shd w:val="clear" w:color="auto" w:fill="auto"/>
            <w:tcMar>
              <w:left w:w="0" w:type="dxa"/>
            </w:tcMar>
          </w:tcPr>
          <w:p w14:paraId="3B2BE0AC" w14:textId="77777777" w:rsidR="003952F2" w:rsidRPr="00622F74" w:rsidRDefault="003952F2" w:rsidP="003227C3">
            <w:pPr>
              <w:pStyle w:val="Brdtext"/>
              <w:rPr>
                <w:i/>
              </w:rPr>
            </w:pPr>
            <w:r w:rsidRPr="00622F74">
              <w:rPr>
                <w:i/>
              </w:rPr>
              <w:t>Nuvarande lydelse</w:t>
            </w:r>
          </w:p>
        </w:tc>
        <w:tc>
          <w:tcPr>
            <w:tcW w:w="2500" w:type="pct"/>
            <w:shd w:val="clear" w:color="auto" w:fill="auto"/>
            <w:tcMar>
              <w:right w:w="0" w:type="dxa"/>
            </w:tcMar>
          </w:tcPr>
          <w:p w14:paraId="1D56EC8B" w14:textId="77777777" w:rsidR="003952F2" w:rsidRPr="00622F74" w:rsidRDefault="003952F2" w:rsidP="003227C3">
            <w:pPr>
              <w:pStyle w:val="Brdtext"/>
              <w:rPr>
                <w:i/>
              </w:rPr>
            </w:pPr>
            <w:r w:rsidRPr="00622F74">
              <w:rPr>
                <w:i/>
              </w:rPr>
              <w:t>Föreslagen lydelse</w:t>
            </w:r>
          </w:p>
        </w:tc>
      </w:tr>
    </w:tbl>
    <w:p w14:paraId="3EB0E1E8" w14:textId="766ACDEE" w:rsidR="003952F2" w:rsidRPr="00622F74" w:rsidRDefault="003952F2" w:rsidP="00CA5E3E">
      <w:pPr>
        <w:pStyle w:val="Brdtext"/>
        <w:spacing w:before="230"/>
        <w:jc w:val="center"/>
      </w:pPr>
      <w:r w:rsidRPr="00622F74">
        <w:t>1</w:t>
      </w:r>
      <w:r w:rsidR="003B3B72">
        <w:t> </w:t>
      </w:r>
      <w:r w:rsidRPr="00622F74">
        <w:t>§</w:t>
      </w:r>
      <w:r w:rsidRPr="00622F74">
        <w:rPr>
          <w:rStyle w:val="Fotnotsreferens"/>
        </w:rPr>
        <w:footnoteReference w:id="47"/>
      </w:r>
    </w:p>
    <w:tbl>
      <w:tblPr>
        <w:tblW w:w="5000" w:type="pct"/>
        <w:tblCellMar>
          <w:left w:w="125" w:type="dxa"/>
          <w:right w:w="125" w:type="dxa"/>
        </w:tblCellMar>
        <w:tblLook w:val="0000" w:firstRow="0" w:lastRow="0" w:firstColumn="0" w:lastColumn="0" w:noHBand="0" w:noVBand="0"/>
      </w:tblPr>
      <w:tblGrid>
        <w:gridCol w:w="2948"/>
        <w:gridCol w:w="2949"/>
      </w:tblGrid>
      <w:tr w:rsidR="00CA5E3E" w:rsidRPr="00622F74" w14:paraId="0D19368C" w14:textId="77777777" w:rsidTr="003227C3">
        <w:tc>
          <w:tcPr>
            <w:tcW w:w="2500" w:type="pct"/>
            <w:shd w:val="clear" w:color="auto" w:fill="auto"/>
            <w:tcMar>
              <w:left w:w="0" w:type="dxa"/>
            </w:tcMar>
          </w:tcPr>
          <w:p w14:paraId="22D75FB1" w14:textId="77777777" w:rsidR="003952F2" w:rsidRPr="00622F74" w:rsidRDefault="003952F2" w:rsidP="003227C3">
            <w:pPr>
              <w:pStyle w:val="Brdtextmedindrag"/>
            </w:pPr>
            <w:r w:rsidRPr="00622F74">
              <w:t>I denna lag finns särskilda be</w:t>
            </w:r>
            <w:r w:rsidRPr="00622F74">
              <w:softHyphen/>
              <w:t xml:space="preserve">stämmelser om handläggning hos Polismyndigheten, åklagare och domstol av mål och ärenden om brott där den misstänkte inte har fyllt </w:t>
            </w:r>
            <w:r w:rsidRPr="00622F74">
              <w:rPr>
                <w:i/>
                <w:iCs/>
              </w:rPr>
              <w:t>tjugoett</w:t>
            </w:r>
            <w:r w:rsidRPr="00622F74">
              <w:t xml:space="preserve"> år.</w:t>
            </w:r>
          </w:p>
        </w:tc>
        <w:tc>
          <w:tcPr>
            <w:tcW w:w="2500" w:type="pct"/>
            <w:shd w:val="clear" w:color="auto" w:fill="auto"/>
            <w:tcMar>
              <w:right w:w="0" w:type="dxa"/>
            </w:tcMar>
          </w:tcPr>
          <w:p w14:paraId="3B7EDE0C" w14:textId="15CBF145" w:rsidR="003952F2" w:rsidRPr="00622F74" w:rsidRDefault="003952F2" w:rsidP="003227C3">
            <w:pPr>
              <w:pStyle w:val="Brdtextmedindrag"/>
            </w:pPr>
            <w:r w:rsidRPr="00622F74">
              <w:t>I denna lag finns särskilda be</w:t>
            </w:r>
            <w:r w:rsidRPr="00622F74">
              <w:softHyphen/>
              <w:t xml:space="preserve">stämmelser om handläggning hos Polismyndigheten, åklagare och domstol av mål och ärenden om brott där den misstänkte inte har fyllt </w:t>
            </w:r>
            <w:r w:rsidR="000B36D8">
              <w:rPr>
                <w:i/>
                <w:iCs/>
              </w:rPr>
              <w:t>arton år</w:t>
            </w:r>
            <w:r w:rsidRPr="00622F74">
              <w:t>.</w:t>
            </w:r>
          </w:p>
        </w:tc>
      </w:tr>
    </w:tbl>
    <w:p w14:paraId="1B4E5794" w14:textId="77777777" w:rsidR="003952F2" w:rsidRPr="00622F74" w:rsidRDefault="003952F2" w:rsidP="00CA5E3E">
      <w:pPr>
        <w:pStyle w:val="Brdtextmedindrag"/>
      </w:pPr>
      <w:r w:rsidRPr="00622F74">
        <w:t>I övrigt gäller rättegångsbalkens regler och andra bestämmelser.</w:t>
      </w:r>
    </w:p>
    <w:p w14:paraId="27827D84" w14:textId="7744B08B" w:rsidR="003952F2" w:rsidRPr="00622F74" w:rsidRDefault="003952F2" w:rsidP="00CA5E3E">
      <w:pPr>
        <w:pStyle w:val="Brdtext"/>
        <w:spacing w:before="230"/>
        <w:jc w:val="center"/>
      </w:pPr>
      <w:r w:rsidRPr="00622F74">
        <w:t>25</w:t>
      </w:r>
      <w:r w:rsidR="003B3B72">
        <w:t> </w:t>
      </w:r>
      <w:r w:rsidRPr="00622F74">
        <w:t>§</w:t>
      </w:r>
      <w:r w:rsidRPr="00622F74">
        <w:rPr>
          <w:rStyle w:val="Fotnotsreferens"/>
        </w:rPr>
        <w:footnoteReference w:id="48"/>
      </w:r>
    </w:p>
    <w:tbl>
      <w:tblPr>
        <w:tblW w:w="5000" w:type="pct"/>
        <w:tblCellMar>
          <w:left w:w="125" w:type="dxa"/>
          <w:right w:w="125" w:type="dxa"/>
        </w:tblCellMar>
        <w:tblLook w:val="0000" w:firstRow="0" w:lastRow="0" w:firstColumn="0" w:lastColumn="0" w:noHBand="0" w:noVBand="0"/>
      </w:tblPr>
      <w:tblGrid>
        <w:gridCol w:w="2948"/>
        <w:gridCol w:w="2949"/>
      </w:tblGrid>
      <w:tr w:rsidR="00CA5E3E" w:rsidRPr="00622F74" w14:paraId="13F56C43" w14:textId="77777777" w:rsidTr="003227C3">
        <w:tc>
          <w:tcPr>
            <w:tcW w:w="2500" w:type="pct"/>
            <w:shd w:val="clear" w:color="auto" w:fill="auto"/>
            <w:tcMar>
              <w:left w:w="0" w:type="dxa"/>
            </w:tcMar>
          </w:tcPr>
          <w:p w14:paraId="541605FF" w14:textId="77777777" w:rsidR="003952F2" w:rsidRPr="00622F74" w:rsidRDefault="003952F2" w:rsidP="003227C3">
            <w:pPr>
              <w:pStyle w:val="Brdtextmedindrag"/>
            </w:pPr>
            <w:r w:rsidRPr="00622F74">
              <w:t xml:space="preserve">Mål i tingsrätt och hovrätt mot den som inte har fyllt </w:t>
            </w:r>
            <w:r w:rsidRPr="00622F74">
              <w:rPr>
                <w:i/>
                <w:iCs/>
              </w:rPr>
              <w:t>tjugo</w:t>
            </w:r>
            <w:r w:rsidRPr="00622F74">
              <w:rPr>
                <w:i/>
                <w:iCs/>
              </w:rPr>
              <w:softHyphen/>
              <w:t>ett</w:t>
            </w:r>
            <w:r w:rsidRPr="00622F74">
              <w:t xml:space="preserve"> år </w:t>
            </w:r>
            <w:r w:rsidRPr="00622F74">
              <w:rPr>
                <w:i/>
                <w:iCs/>
              </w:rPr>
              <w:t>skall</w:t>
            </w:r>
            <w:r w:rsidRPr="00622F74">
              <w:t>, om det inte möter hinder, handläggas av lagfarna domare som särskilt har utsetts av domstolen att handlägga så</w:t>
            </w:r>
            <w:r w:rsidRPr="00622F74">
              <w:softHyphen/>
              <w:t xml:space="preserve">dana mål. Detsamma </w:t>
            </w:r>
            <w:r w:rsidRPr="00622F74">
              <w:rPr>
                <w:i/>
                <w:iCs/>
              </w:rPr>
              <w:t>skall</w:t>
            </w:r>
            <w:r w:rsidRPr="00622F74">
              <w:t xml:space="preserve"> gälla i fråga om nämndemän som anli</w:t>
            </w:r>
            <w:r w:rsidRPr="00622F74">
              <w:softHyphen/>
              <w:t>tas för tjänstgöring i sådana mål.</w:t>
            </w:r>
          </w:p>
        </w:tc>
        <w:tc>
          <w:tcPr>
            <w:tcW w:w="2500" w:type="pct"/>
            <w:shd w:val="clear" w:color="auto" w:fill="auto"/>
            <w:tcMar>
              <w:right w:w="0" w:type="dxa"/>
            </w:tcMar>
          </w:tcPr>
          <w:p w14:paraId="6BF0E7B1" w14:textId="36ECAAE0" w:rsidR="003952F2" w:rsidRPr="00622F74" w:rsidRDefault="003952F2" w:rsidP="003227C3">
            <w:pPr>
              <w:pStyle w:val="Brdtextmedindrag"/>
            </w:pPr>
            <w:r w:rsidRPr="00622F74">
              <w:t xml:space="preserve">Mål i tingsrätt och hovrätt mot den som inte har fyllt </w:t>
            </w:r>
            <w:r w:rsidR="000B36D8">
              <w:rPr>
                <w:i/>
                <w:iCs/>
              </w:rPr>
              <w:t>arton år</w:t>
            </w:r>
            <w:r w:rsidRPr="00622F74">
              <w:t xml:space="preserve"> </w:t>
            </w:r>
            <w:r w:rsidRPr="00622F74">
              <w:rPr>
                <w:i/>
                <w:iCs/>
              </w:rPr>
              <w:t>ska</w:t>
            </w:r>
            <w:r w:rsidRPr="00622F74">
              <w:t>, om det inte möter hinder, handläggas av lagfarna domare som särskilt har utsetts av dom</w:t>
            </w:r>
            <w:r w:rsidRPr="00622F74">
              <w:softHyphen/>
              <w:t xml:space="preserve">stolen att handlägga sådana mål. Detsamma </w:t>
            </w:r>
            <w:r w:rsidRPr="00622F74">
              <w:rPr>
                <w:i/>
                <w:iCs/>
              </w:rPr>
              <w:t>ska</w:t>
            </w:r>
            <w:r w:rsidRPr="00622F74">
              <w:t xml:space="preserve"> gälla i fråga om nämndemän som anlitas för tjänstgöring i sådana mål.</w:t>
            </w:r>
          </w:p>
        </w:tc>
      </w:tr>
    </w:tbl>
    <w:p w14:paraId="4946FCAA" w14:textId="77777777" w:rsidR="003952F2" w:rsidRPr="00622F74" w:rsidRDefault="003952F2" w:rsidP="00CA5E3E">
      <w:pPr>
        <w:pStyle w:val="Brdtextmedindrag"/>
      </w:pPr>
      <w:r w:rsidRPr="00622F74">
        <w:t>I mål som rör brott på vilket endast böter kan följa får andra än dem som avses i första stycket anlitas.</w:t>
      </w:r>
    </w:p>
    <w:p w14:paraId="4357D3AF" w14:textId="23697F93" w:rsidR="003952F2" w:rsidRPr="00622F74" w:rsidRDefault="003952F2" w:rsidP="00CA5E3E">
      <w:pPr>
        <w:pStyle w:val="Brdtext"/>
        <w:spacing w:before="230"/>
        <w:jc w:val="center"/>
      </w:pPr>
      <w:r w:rsidRPr="00622F74">
        <w:t>27</w:t>
      </w:r>
      <w:r w:rsidR="003B3B72">
        <w:t> </w:t>
      </w:r>
      <w:r w:rsidRPr="00622F74">
        <w:t>§</w:t>
      </w:r>
      <w:r w:rsidRPr="00622F74">
        <w:rPr>
          <w:rStyle w:val="Fotnotsreferens"/>
        </w:rPr>
        <w:footnoteReference w:id="49"/>
      </w:r>
    </w:p>
    <w:tbl>
      <w:tblPr>
        <w:tblW w:w="5000" w:type="pct"/>
        <w:tblCellMar>
          <w:left w:w="125" w:type="dxa"/>
          <w:right w:w="125" w:type="dxa"/>
        </w:tblCellMar>
        <w:tblLook w:val="0000" w:firstRow="0" w:lastRow="0" w:firstColumn="0" w:lastColumn="0" w:noHBand="0" w:noVBand="0"/>
      </w:tblPr>
      <w:tblGrid>
        <w:gridCol w:w="2948"/>
        <w:gridCol w:w="2949"/>
      </w:tblGrid>
      <w:tr w:rsidR="00CA5E3E" w:rsidRPr="00622F74" w14:paraId="38495159" w14:textId="77777777" w:rsidTr="003227C3">
        <w:tc>
          <w:tcPr>
            <w:tcW w:w="2500" w:type="pct"/>
            <w:shd w:val="clear" w:color="auto" w:fill="auto"/>
            <w:tcMar>
              <w:left w:w="0" w:type="dxa"/>
            </w:tcMar>
          </w:tcPr>
          <w:p w14:paraId="1B60B6D2" w14:textId="77777777" w:rsidR="003952F2" w:rsidRPr="00622F74" w:rsidRDefault="003952F2" w:rsidP="003227C3">
            <w:pPr>
              <w:pStyle w:val="Brdtextmedindrag"/>
            </w:pPr>
            <w:r w:rsidRPr="00622F74">
              <w:t xml:space="preserve">Mål mot den som inte har fyllt </w:t>
            </w:r>
            <w:r w:rsidRPr="00622F74">
              <w:rPr>
                <w:i/>
                <w:iCs/>
              </w:rPr>
              <w:t>tjugoett</w:t>
            </w:r>
            <w:r w:rsidRPr="00622F74">
              <w:t xml:space="preserve"> år ska, om målet av</w:t>
            </w:r>
            <w:r w:rsidRPr="00622F74">
              <w:softHyphen/>
              <w:t>ser brott på vilket fängelse kan följa, om möjligt sättas ut till handläggning på ett sådant sätt att målet inte drar till sig upp</w:t>
            </w:r>
            <w:r w:rsidRPr="00622F74">
              <w:softHyphen/>
              <w:t>märksamhet.</w:t>
            </w:r>
          </w:p>
        </w:tc>
        <w:tc>
          <w:tcPr>
            <w:tcW w:w="2500" w:type="pct"/>
            <w:shd w:val="clear" w:color="auto" w:fill="auto"/>
            <w:tcMar>
              <w:right w:w="0" w:type="dxa"/>
            </w:tcMar>
          </w:tcPr>
          <w:p w14:paraId="68524C63" w14:textId="10F89536" w:rsidR="003952F2" w:rsidRPr="00622F74" w:rsidRDefault="003952F2" w:rsidP="003227C3">
            <w:pPr>
              <w:pStyle w:val="Brdtextmedindrag"/>
            </w:pPr>
            <w:r w:rsidRPr="00622F74">
              <w:t xml:space="preserve">Mål mot den som inte har fyllt </w:t>
            </w:r>
            <w:r w:rsidR="000B36D8">
              <w:rPr>
                <w:i/>
                <w:iCs/>
              </w:rPr>
              <w:t>arton år</w:t>
            </w:r>
            <w:r w:rsidRPr="00622F74">
              <w:t xml:space="preserve"> ska, om målet avser brott på vilket fängelse kan följa, om möjligt sättas ut till hand</w:t>
            </w:r>
            <w:r w:rsidRPr="00622F74">
              <w:softHyphen/>
              <w:t>läggning på ett sådant sätt att målet inte drar till sig uppmärk</w:t>
            </w:r>
            <w:r w:rsidRPr="00622F74">
              <w:softHyphen/>
              <w:t>samhet.</w:t>
            </w:r>
          </w:p>
        </w:tc>
      </w:tr>
      <w:tr w:rsidR="00CA5E3E" w:rsidRPr="00622F74" w14:paraId="49ADD5B4" w14:textId="77777777" w:rsidTr="003227C3">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6FC2A5EF" w14:textId="77777777" w:rsidR="003952F2" w:rsidRPr="00622F74" w:rsidRDefault="003952F2" w:rsidP="003227C3">
            <w:pPr>
              <w:pStyle w:val="Brdtextmedindrag"/>
            </w:pPr>
            <w:r w:rsidRPr="00622F74">
              <w:t xml:space="preserve">Rätten får i mål mot den som inte har fyllt </w:t>
            </w:r>
            <w:r w:rsidRPr="00622F74">
              <w:rPr>
                <w:i/>
                <w:iCs/>
              </w:rPr>
              <w:t>tjugoett</w:t>
            </w:r>
            <w:r w:rsidRPr="00622F74">
              <w:t xml:space="preserve"> år besluta att målet ska handläggas inom stängda dörrar, om offentlighet vid förhandlingen är till uppen</w:t>
            </w:r>
            <w:r w:rsidRPr="00622F74">
              <w:softHyphen/>
              <w:t xml:space="preserve">bar olägenhet på grund av den uppmärksamhet den tilltalade kan antas bli föremål för. Om rätten </w:t>
            </w:r>
            <w:r w:rsidRPr="00622F74">
              <w:lastRenderedPageBreak/>
              <w:t xml:space="preserve">anser att ett sådant beslut bör meddelas och om någon som har fyllt </w:t>
            </w:r>
            <w:r w:rsidRPr="00622F74">
              <w:rPr>
                <w:i/>
                <w:iCs/>
              </w:rPr>
              <w:t>tjugoett</w:t>
            </w:r>
            <w:r w:rsidRPr="00622F74">
              <w:t xml:space="preserve"> år också är tillta</w:t>
            </w:r>
            <w:r w:rsidRPr="00622F74">
              <w:softHyphen/>
              <w:t xml:space="preserve">lad i målet, ska rätten handlägga åtalet mot den som är under </w:t>
            </w:r>
            <w:r w:rsidRPr="00622F74">
              <w:rPr>
                <w:i/>
                <w:iCs/>
              </w:rPr>
              <w:t>tju</w:t>
            </w:r>
            <w:r w:rsidRPr="00622F74">
              <w:rPr>
                <w:i/>
                <w:iCs/>
              </w:rPr>
              <w:softHyphen/>
              <w:t>goett</w:t>
            </w:r>
            <w:r w:rsidRPr="00622F74">
              <w:t xml:space="preserve"> år som ett särskilt mål, om det kan ske utan att utredningen avsevärt försvåras.</w:t>
            </w:r>
          </w:p>
        </w:tc>
        <w:tc>
          <w:tcPr>
            <w:tcW w:w="2500" w:type="pct"/>
            <w:shd w:val="clear" w:color="auto" w:fill="auto"/>
            <w:tcMar>
              <w:right w:w="0" w:type="dxa"/>
            </w:tcMar>
          </w:tcPr>
          <w:p w14:paraId="1964C387" w14:textId="4FF535BF" w:rsidR="003952F2" w:rsidRPr="00622F74" w:rsidRDefault="003952F2" w:rsidP="003227C3">
            <w:pPr>
              <w:pStyle w:val="Brdtextmedindrag"/>
            </w:pPr>
            <w:r w:rsidRPr="00622F74">
              <w:lastRenderedPageBreak/>
              <w:t xml:space="preserve">Rätten får i mål mot den som inte har fyllt </w:t>
            </w:r>
            <w:r w:rsidR="000B36D8">
              <w:rPr>
                <w:i/>
                <w:iCs/>
              </w:rPr>
              <w:t>arton år</w:t>
            </w:r>
            <w:r w:rsidRPr="00622F74">
              <w:t xml:space="preserve"> besluta att målet ska handläggas inom stängda dörrar, om offentlighet vid förhandlingen är till uppen</w:t>
            </w:r>
            <w:r w:rsidRPr="00622F74">
              <w:softHyphen/>
              <w:t xml:space="preserve">bar olägenhet på grund av den uppmärksamhet den tilltalade kan antas bli föremål för. Om rätten </w:t>
            </w:r>
            <w:r w:rsidRPr="00622F74">
              <w:lastRenderedPageBreak/>
              <w:t xml:space="preserve">anser att ett sådant beslut bör meddelas och om någon som har fyllt </w:t>
            </w:r>
            <w:r w:rsidR="000B36D8">
              <w:rPr>
                <w:i/>
                <w:iCs/>
              </w:rPr>
              <w:t>arton år</w:t>
            </w:r>
            <w:r w:rsidRPr="00622F74">
              <w:t xml:space="preserve"> också är tilltalad i målet, ska rätten handlägga åta</w:t>
            </w:r>
            <w:r w:rsidRPr="00622F74">
              <w:softHyphen/>
              <w:t xml:space="preserve">let mot den som är under </w:t>
            </w:r>
            <w:r w:rsidR="000B36D8">
              <w:rPr>
                <w:i/>
                <w:iCs/>
              </w:rPr>
              <w:t>arton år</w:t>
            </w:r>
            <w:r w:rsidRPr="00622F74">
              <w:t xml:space="preserve"> som ett särskilt mål, om det kan ske utan att utredningen avsevärt försvåras.</w:t>
            </w:r>
          </w:p>
        </w:tc>
      </w:tr>
    </w:tbl>
    <w:p w14:paraId="2CEC350E" w14:textId="77777777" w:rsidR="003952F2" w:rsidRPr="00622F74" w:rsidRDefault="003952F2" w:rsidP="00CA5E3E">
      <w:pPr>
        <w:pStyle w:val="Brdtextmedindrag"/>
      </w:pPr>
      <w:r w:rsidRPr="00622F74">
        <w:lastRenderedPageBreak/>
        <w:t>Även om beslut meddelas enligt andra stycket får rättens ordfö</w:t>
      </w:r>
      <w:r w:rsidRPr="00622F74">
        <w:softHyphen/>
        <w:t>rande tillåta att den tilltalades anhöriga och andra vars närvaro kan väntas bli till nytta får närvara vid handläggningen.</w:t>
      </w:r>
    </w:p>
    <w:p w14:paraId="7CBC2BAE" w14:textId="3DC1FD99" w:rsidR="003952F2" w:rsidRPr="00622F74" w:rsidRDefault="003952F2" w:rsidP="00CA5E3E">
      <w:pPr>
        <w:pStyle w:val="Brdtextmedindrag"/>
      </w:pPr>
      <w:r w:rsidRPr="00622F74">
        <w:t xml:space="preserve">I mål mot den som inte har fyllt </w:t>
      </w:r>
      <w:r w:rsidR="000B36D8">
        <w:t>arton år</w:t>
      </w:r>
      <w:r w:rsidRPr="00622F74">
        <w:t xml:space="preserve"> ska tingsrätten hålla hu</w:t>
      </w:r>
      <w:r w:rsidRPr="00622F74">
        <w:softHyphen/>
        <w:t>vudförhandling även om det inte finns anledning att döma till någon annan påföljd än böter eller villkorlig dom eller sådana påföljder i förening.</w:t>
      </w:r>
    </w:p>
    <w:p w14:paraId="59E4AAFE" w14:textId="77777777" w:rsidR="003952F2" w:rsidRPr="00622F74" w:rsidRDefault="003952F2" w:rsidP="00CA5E3E">
      <w:pPr>
        <w:pStyle w:val="Brdtextmedindrag"/>
      </w:pPr>
    </w:p>
    <w:p w14:paraId="3480CAFC" w14:textId="12475829" w:rsidR="003952F2" w:rsidRPr="00622F74" w:rsidRDefault="003952F2" w:rsidP="00CA5E3E">
      <w:pPr>
        <w:pStyle w:val="Brdtext"/>
        <w:jc w:val="center"/>
      </w:pPr>
      <w:r w:rsidRPr="00622F74">
        <w:t>29</w:t>
      </w:r>
      <w:r w:rsidR="003B3B72">
        <w:t> </w:t>
      </w:r>
      <w:r w:rsidRPr="00622F74">
        <w:t>§</w:t>
      </w:r>
      <w:r w:rsidRPr="00622F74">
        <w:rPr>
          <w:rStyle w:val="Fotnotsreferens"/>
        </w:rPr>
        <w:footnoteReference w:id="50"/>
      </w:r>
    </w:p>
    <w:tbl>
      <w:tblPr>
        <w:tblW w:w="5000" w:type="pct"/>
        <w:tblCellMar>
          <w:left w:w="125" w:type="dxa"/>
          <w:right w:w="125" w:type="dxa"/>
        </w:tblCellMar>
        <w:tblLook w:val="0000" w:firstRow="0" w:lastRow="0" w:firstColumn="0" w:lastColumn="0" w:noHBand="0" w:noVBand="0"/>
      </w:tblPr>
      <w:tblGrid>
        <w:gridCol w:w="2948"/>
        <w:gridCol w:w="2949"/>
      </w:tblGrid>
      <w:tr w:rsidR="00CA5E3E" w:rsidRPr="00622F74" w14:paraId="69DF53B4" w14:textId="77777777" w:rsidTr="003227C3">
        <w:tc>
          <w:tcPr>
            <w:tcW w:w="2500" w:type="pct"/>
            <w:shd w:val="clear" w:color="auto" w:fill="auto"/>
            <w:tcMar>
              <w:left w:w="0" w:type="dxa"/>
            </w:tcMar>
          </w:tcPr>
          <w:p w14:paraId="4BF7F0ED" w14:textId="77777777" w:rsidR="003952F2" w:rsidRPr="00622F74" w:rsidRDefault="003952F2" w:rsidP="003227C3">
            <w:pPr>
              <w:pStyle w:val="Brdtextmedindrag"/>
            </w:pPr>
            <w:r w:rsidRPr="00622F74">
              <w:t xml:space="preserve">Mål mot den som inte har fyllt </w:t>
            </w:r>
            <w:r w:rsidRPr="00622F74">
              <w:rPr>
                <w:i/>
                <w:iCs/>
              </w:rPr>
              <w:t>tjugoett</w:t>
            </w:r>
            <w:r w:rsidRPr="00622F74">
              <w:t xml:space="preserve"> år ska alltid behand</w:t>
            </w:r>
            <w:r w:rsidRPr="00622F74">
              <w:softHyphen/>
              <w:t>las skyndsamt.</w:t>
            </w:r>
          </w:p>
        </w:tc>
        <w:tc>
          <w:tcPr>
            <w:tcW w:w="2500" w:type="pct"/>
            <w:shd w:val="clear" w:color="auto" w:fill="auto"/>
            <w:tcMar>
              <w:right w:w="0" w:type="dxa"/>
            </w:tcMar>
          </w:tcPr>
          <w:p w14:paraId="01E2839A" w14:textId="3F7EFA8B" w:rsidR="003952F2" w:rsidRPr="00622F74" w:rsidRDefault="003952F2" w:rsidP="003227C3">
            <w:pPr>
              <w:pStyle w:val="Brdtextmedindrag"/>
            </w:pPr>
            <w:r w:rsidRPr="00622F74">
              <w:t xml:space="preserve">Mål mot den som inte har fyllt </w:t>
            </w:r>
            <w:r w:rsidR="000B36D8">
              <w:rPr>
                <w:i/>
                <w:iCs/>
              </w:rPr>
              <w:t>arton år</w:t>
            </w:r>
            <w:r w:rsidRPr="00622F74">
              <w:t xml:space="preserve"> ska alltid behandlas skyndsamt.</w:t>
            </w:r>
          </w:p>
        </w:tc>
      </w:tr>
    </w:tbl>
    <w:p w14:paraId="379B1967" w14:textId="2A0A5A62" w:rsidR="003952F2" w:rsidRPr="00622F74" w:rsidRDefault="003952F2" w:rsidP="00CA5E3E">
      <w:pPr>
        <w:pStyle w:val="Brdtextmedindrag"/>
      </w:pPr>
      <w:r w:rsidRPr="00622F74">
        <w:t xml:space="preserve">Om det väcks allmänt åtal mot den som inte har fyllt </w:t>
      </w:r>
      <w:r w:rsidR="000B36D8">
        <w:t>arton år</w:t>
      </w:r>
      <w:r w:rsidRPr="00622F74">
        <w:t xml:space="preserve"> för ett brott för vilket det är föreskrivet fängelse i mer än sex månader, ska de tidsfrister iakttas som är föreskrivna för åtgärder i mål där den tilltalade är häktad. Den förlängda tidsfrist som anges i 45 kap. 14 § andra stycket andra meningen rättegångsbalken ska dock inte tilläm</w:t>
      </w:r>
      <w:r w:rsidRPr="00622F74">
        <w:softHyphen/>
        <w:t>pas.</w:t>
      </w:r>
    </w:p>
    <w:p w14:paraId="542A5C4F" w14:textId="77777777" w:rsidR="003952F2" w:rsidRPr="00622F74" w:rsidRDefault="003952F2" w:rsidP="00CA5E3E">
      <w:pPr>
        <w:pStyle w:val="Brdtextmedindrag"/>
      </w:pPr>
      <w:r w:rsidRPr="00622F74">
        <w:t>Om rätten begär ett yttrande från socialnämnden enligt 28 §, ska nämnden yttra sig inom sådan tid att rätten kan hålla huvudförhand</w:t>
      </w:r>
      <w:r w:rsidRPr="00622F74">
        <w:softHyphen/>
        <w:t>ling enligt reglerna i andra stycket. Om ärendets beskaffenhet moti</w:t>
      </w:r>
      <w:r w:rsidRPr="00622F74">
        <w:softHyphen/>
        <w:t>verar det, får yttrandet med rättens medgivande lämnas senare.</w:t>
      </w:r>
    </w:p>
    <w:p w14:paraId="78241F02" w14:textId="6C0AF227" w:rsidR="003952F2" w:rsidRPr="00622F74" w:rsidRDefault="003952F2" w:rsidP="00CA5E3E">
      <w:pPr>
        <w:pStyle w:val="Brdtext"/>
        <w:spacing w:before="230"/>
        <w:jc w:val="center"/>
      </w:pPr>
      <w:r w:rsidRPr="00622F74">
        <w:t>30</w:t>
      </w:r>
      <w:r w:rsidR="003B3B72">
        <w:t> </w:t>
      </w:r>
      <w:r w:rsidRPr="00622F74">
        <w:t>§</w:t>
      </w:r>
      <w:r w:rsidRPr="00622F74">
        <w:rPr>
          <w:rStyle w:val="Fotnotsreferens"/>
        </w:rPr>
        <w:footnoteReference w:id="51"/>
      </w:r>
    </w:p>
    <w:tbl>
      <w:tblPr>
        <w:tblW w:w="5000" w:type="pct"/>
        <w:tblCellMar>
          <w:left w:w="125" w:type="dxa"/>
          <w:right w:w="125" w:type="dxa"/>
        </w:tblCellMar>
        <w:tblLook w:val="0000" w:firstRow="0" w:lastRow="0" w:firstColumn="0" w:lastColumn="0" w:noHBand="0" w:noVBand="0"/>
      </w:tblPr>
      <w:tblGrid>
        <w:gridCol w:w="2948"/>
        <w:gridCol w:w="2949"/>
      </w:tblGrid>
      <w:tr w:rsidR="00CA5E3E" w:rsidRPr="00622F74" w14:paraId="4FC4D0DB" w14:textId="77777777" w:rsidTr="003227C3">
        <w:tc>
          <w:tcPr>
            <w:tcW w:w="2500" w:type="pct"/>
            <w:shd w:val="clear" w:color="auto" w:fill="auto"/>
            <w:tcMar>
              <w:left w:w="0" w:type="dxa"/>
            </w:tcMar>
          </w:tcPr>
          <w:p w14:paraId="1CC6878A" w14:textId="77777777" w:rsidR="003952F2" w:rsidRPr="00622F74" w:rsidRDefault="003952F2" w:rsidP="003227C3">
            <w:pPr>
              <w:pStyle w:val="Brdtextmedindrag"/>
            </w:pPr>
            <w:r w:rsidRPr="00622F74">
              <w:t xml:space="preserve">I mål mot den som inte har fyllt </w:t>
            </w:r>
            <w:r w:rsidRPr="00622F74">
              <w:rPr>
                <w:i/>
                <w:iCs/>
              </w:rPr>
              <w:t>tjugoett</w:t>
            </w:r>
            <w:r w:rsidRPr="00622F74">
              <w:t xml:space="preserve"> år </w:t>
            </w:r>
            <w:r w:rsidRPr="00622F74">
              <w:rPr>
                <w:i/>
                <w:iCs/>
              </w:rPr>
              <w:t>skall</w:t>
            </w:r>
            <w:r w:rsidRPr="00622F74">
              <w:t>, om det inte möter synnerliga hinder, domen avkunnas muntligen vid huvud</w:t>
            </w:r>
            <w:r w:rsidRPr="00622F74">
              <w:softHyphen/>
              <w:t>förhandlingen. I övrigt gäller 30 kap. 7 § rättegångsbalken.</w:t>
            </w:r>
          </w:p>
        </w:tc>
        <w:tc>
          <w:tcPr>
            <w:tcW w:w="2500" w:type="pct"/>
            <w:shd w:val="clear" w:color="auto" w:fill="auto"/>
            <w:tcMar>
              <w:right w:w="0" w:type="dxa"/>
            </w:tcMar>
          </w:tcPr>
          <w:p w14:paraId="074A7DB2" w14:textId="21437FF5" w:rsidR="003952F2" w:rsidRPr="00622F74" w:rsidRDefault="003952F2" w:rsidP="003227C3">
            <w:pPr>
              <w:pStyle w:val="Brdtextmedindrag"/>
            </w:pPr>
            <w:r w:rsidRPr="00622F74">
              <w:t xml:space="preserve">I mål mot den som inte har fyllt </w:t>
            </w:r>
            <w:r w:rsidR="000B36D8">
              <w:rPr>
                <w:i/>
                <w:iCs/>
              </w:rPr>
              <w:t>arton år</w:t>
            </w:r>
            <w:r w:rsidRPr="00622F74">
              <w:t xml:space="preserve"> </w:t>
            </w:r>
            <w:r w:rsidRPr="00622F74">
              <w:rPr>
                <w:i/>
                <w:iCs/>
              </w:rPr>
              <w:t>ska</w:t>
            </w:r>
            <w:r w:rsidRPr="00622F74">
              <w:t>, om det inte möter synnerliga hinder, domen avkunnas muntligen vid huvud</w:t>
            </w:r>
            <w:r w:rsidRPr="00622F74">
              <w:softHyphen/>
              <w:t>förhandlingen. I övrigt gäller 30 kap. 7 § rättegångsbalken.</w:t>
            </w:r>
          </w:p>
        </w:tc>
      </w:tr>
    </w:tbl>
    <w:p w14:paraId="4C8D4E6E" w14:textId="77777777" w:rsidR="003952F2" w:rsidRPr="00622F74" w:rsidRDefault="003952F2" w:rsidP="00CA5E3E">
      <w:pPr>
        <w:pStyle w:val="Brdtext"/>
        <w:jc w:val="center"/>
      </w:pPr>
    </w:p>
    <w:p w14:paraId="6406A8E0" w14:textId="3442A877" w:rsidR="003952F2" w:rsidRPr="00622F74" w:rsidRDefault="003952F2" w:rsidP="00CA5E3E">
      <w:pPr>
        <w:pStyle w:val="Brdtext"/>
        <w:jc w:val="center"/>
      </w:pPr>
      <w:r w:rsidRPr="00622F74">
        <w:t>30 b</w:t>
      </w:r>
      <w:r w:rsidR="003B3B72">
        <w:t> </w:t>
      </w:r>
      <w:r w:rsidRPr="00622F74">
        <w:t>§</w:t>
      </w:r>
      <w:r w:rsidRPr="00622F74">
        <w:rPr>
          <w:rStyle w:val="Fotnotsreferens"/>
        </w:rPr>
        <w:footnoteReference w:id="52"/>
      </w:r>
    </w:p>
    <w:tbl>
      <w:tblPr>
        <w:tblW w:w="5000" w:type="pct"/>
        <w:tblCellMar>
          <w:left w:w="125" w:type="dxa"/>
          <w:right w:w="125" w:type="dxa"/>
        </w:tblCellMar>
        <w:tblLook w:val="0000" w:firstRow="0" w:lastRow="0" w:firstColumn="0" w:lastColumn="0" w:noHBand="0" w:noVBand="0"/>
      </w:tblPr>
      <w:tblGrid>
        <w:gridCol w:w="2948"/>
        <w:gridCol w:w="2949"/>
      </w:tblGrid>
      <w:tr w:rsidR="00CA5E3E" w:rsidRPr="00622F74" w14:paraId="35DD86D9" w14:textId="77777777" w:rsidTr="003227C3">
        <w:tc>
          <w:tcPr>
            <w:tcW w:w="2500" w:type="pct"/>
            <w:shd w:val="clear" w:color="auto" w:fill="auto"/>
            <w:tcMar>
              <w:left w:w="0" w:type="dxa"/>
            </w:tcMar>
          </w:tcPr>
          <w:p w14:paraId="6E898E30" w14:textId="77777777" w:rsidR="003952F2" w:rsidRPr="00622F74" w:rsidRDefault="003952F2" w:rsidP="003227C3">
            <w:pPr>
              <w:pStyle w:val="Brdtextmedindrag"/>
              <w:rPr>
                <w:i/>
                <w:iCs/>
              </w:rPr>
            </w:pPr>
            <w:r w:rsidRPr="00622F74">
              <w:t xml:space="preserve">Om någon som dömts till ungdomsvård, ungdomstjänst </w:t>
            </w:r>
            <w:r w:rsidRPr="00622F74">
              <w:rPr>
                <w:i/>
                <w:iCs/>
              </w:rPr>
              <w:t xml:space="preserve">eller </w:t>
            </w:r>
            <w:r w:rsidRPr="00622F74">
              <w:t>ungdomsövervakning i vä</w:t>
            </w:r>
            <w:r w:rsidRPr="00622F74">
              <w:softHyphen/>
              <w:t xml:space="preserve">sentlig grad underlåter att göra vad som åligger honom eller henne enligt en föreskrift vid ungdomsvård om att följa ett ungdomskontrakt eller enligt en dom på ungdomstjänst </w:t>
            </w:r>
            <w:r w:rsidRPr="00622F74">
              <w:rPr>
                <w:i/>
                <w:iCs/>
              </w:rPr>
              <w:lastRenderedPageBreak/>
              <w:t>eller</w:t>
            </w:r>
            <w:r w:rsidRPr="00622F74">
              <w:t xml:space="preserve"> ungdomsövervakning får åklaga</w:t>
            </w:r>
            <w:r w:rsidRPr="00622F74">
              <w:softHyphen/>
              <w:t>ren i stället för att väcka talan en</w:t>
            </w:r>
            <w:r w:rsidRPr="00622F74">
              <w:softHyphen/>
              <w:t>ligt 32 kap. 4 § brottsbalken be</w:t>
            </w:r>
            <w:r w:rsidRPr="00622F74">
              <w:softHyphen/>
              <w:t>sluta att varning ska meddelas den unge, om detta bedöms vara en tillräcklig åtgärd</w:t>
            </w:r>
            <w:r w:rsidRPr="00622F74">
              <w:rPr>
                <w:i/>
                <w:iCs/>
              </w:rPr>
              <w:t>.</w:t>
            </w:r>
          </w:p>
        </w:tc>
        <w:tc>
          <w:tcPr>
            <w:tcW w:w="2500" w:type="pct"/>
            <w:shd w:val="clear" w:color="auto" w:fill="auto"/>
            <w:tcMar>
              <w:right w:w="0" w:type="dxa"/>
            </w:tcMar>
          </w:tcPr>
          <w:p w14:paraId="2E20A819" w14:textId="77777777" w:rsidR="003952F2" w:rsidRPr="00622F74" w:rsidRDefault="003952F2" w:rsidP="003227C3">
            <w:pPr>
              <w:pStyle w:val="Brdtextmedindrag"/>
            </w:pPr>
            <w:r w:rsidRPr="00622F74">
              <w:lastRenderedPageBreak/>
              <w:t xml:space="preserve">Om någon som dömts till ungdomsvård, ungdomstjänst, ungdomsövervakning </w:t>
            </w:r>
            <w:r w:rsidRPr="00622F74">
              <w:rPr>
                <w:i/>
                <w:iCs/>
              </w:rPr>
              <w:t>eller ut</w:t>
            </w:r>
            <w:r w:rsidRPr="00622F74">
              <w:rPr>
                <w:i/>
                <w:iCs/>
              </w:rPr>
              <w:softHyphen/>
              <w:t xml:space="preserve">vidgad ungdomsövervakning </w:t>
            </w:r>
            <w:r w:rsidRPr="00622F74">
              <w:t>i vä</w:t>
            </w:r>
            <w:r w:rsidRPr="00622F74">
              <w:softHyphen/>
              <w:t xml:space="preserve">sentlig grad underlåter att göra vad som åligger honom eller henne enligt en föreskrift vid ungdomsvård om att följa ett </w:t>
            </w:r>
            <w:r w:rsidRPr="00622F74">
              <w:lastRenderedPageBreak/>
              <w:t>ungdomskontrakt eller enligt en dom på ungdomstjänst, ung</w:t>
            </w:r>
            <w:r w:rsidRPr="00622F74">
              <w:softHyphen/>
              <w:t xml:space="preserve">domsövervakning </w:t>
            </w:r>
            <w:r w:rsidRPr="00622F74">
              <w:rPr>
                <w:i/>
                <w:iCs/>
              </w:rPr>
              <w:t>eller utvidgad ungdomsövervakning,</w:t>
            </w:r>
            <w:r w:rsidRPr="00622F74">
              <w:t xml:space="preserve"> får åklaga</w:t>
            </w:r>
            <w:r w:rsidRPr="00622F74">
              <w:softHyphen/>
              <w:t>ren, i stället för att väcka talan enligt 32 kap. 4 § brottsbalken, besluta att varning ska meddelas den unge, om detta bedöms vara en tillräcklig åtgärd</w:t>
            </w:r>
            <w:r w:rsidRPr="00622F74">
              <w:rPr>
                <w:i/>
                <w:iCs/>
              </w:rPr>
              <w:t>.</w:t>
            </w:r>
          </w:p>
        </w:tc>
      </w:tr>
      <w:tr w:rsidR="00CA5E3E" w:rsidRPr="00622F74" w14:paraId="4000B9A6" w14:textId="77777777" w:rsidTr="003227C3">
        <w:tc>
          <w:tcPr>
            <w:tcW w:w="2500" w:type="pct"/>
            <w:shd w:val="clear" w:color="auto" w:fill="auto"/>
            <w:tcMar>
              <w:left w:w="0" w:type="dxa"/>
            </w:tcMar>
          </w:tcPr>
          <w:p w14:paraId="0E8AFC6A" w14:textId="77777777" w:rsidR="003952F2" w:rsidRPr="00622F74" w:rsidRDefault="003952F2" w:rsidP="003227C3">
            <w:pPr>
              <w:pStyle w:val="Brdtextmedindrag"/>
            </w:pPr>
            <w:r w:rsidRPr="00622F74">
              <w:lastRenderedPageBreak/>
              <w:t>Varning ska så snart det kan ske meddelas den unge vid ett personligt möte. Den unges vårdnadshavare eller annan som svarar för den unges vård och fostran samt annan som har en fostrande roll i förhållande till den unge ska kallas till mötet, om det inte möter hinder eller annars finns särskilda skäl mot det. Även företrädare för social</w:t>
            </w:r>
            <w:r w:rsidRPr="00622F74">
              <w:softHyphen/>
              <w:t>tjänsten bör ges tillfälle att när</w:t>
            </w:r>
            <w:r w:rsidRPr="00622F74">
              <w:softHyphen/>
              <w:t>vara. Om frågan om varning gäl</w:t>
            </w:r>
            <w:r w:rsidRPr="00622F74">
              <w:softHyphen/>
              <w:t>ler ungdomsövervakning bör i stället företrädare för Kriminal</w:t>
            </w:r>
            <w:r w:rsidRPr="00622F74">
              <w:softHyphen/>
              <w:t>vården ges tillfälle att närvara. Kan ett personligt möte inte komma till stånd, ska den unge underrättas skriftligen om beslu</w:t>
            </w:r>
            <w:r w:rsidRPr="00622F74">
              <w:softHyphen/>
              <w:t>tet.</w:t>
            </w:r>
          </w:p>
        </w:tc>
        <w:tc>
          <w:tcPr>
            <w:tcW w:w="2500" w:type="pct"/>
            <w:shd w:val="clear" w:color="auto" w:fill="auto"/>
            <w:tcMar>
              <w:right w:w="0" w:type="dxa"/>
            </w:tcMar>
          </w:tcPr>
          <w:p w14:paraId="05023039" w14:textId="77777777" w:rsidR="003952F2" w:rsidRPr="00622F74" w:rsidRDefault="003952F2" w:rsidP="003227C3">
            <w:pPr>
              <w:pStyle w:val="Brdtextmedindrag"/>
            </w:pPr>
            <w:r w:rsidRPr="00622F74">
              <w:t>Varning ska så snart det kan ske meddelas den unge vid ett personligt möte. Den unges vårdnadshavare eller annan som svarar för den unges vård och fostran samt annan som har en fostrande roll i förhållande till den unge ska kallas till mötet, om det inte möter hinder eller annars finns särskilda skäl mot det. Även företrädare för social</w:t>
            </w:r>
            <w:r w:rsidRPr="00622F74">
              <w:softHyphen/>
              <w:t>tjänsten bör ges tillfälle att när</w:t>
            </w:r>
            <w:r w:rsidRPr="00622F74">
              <w:softHyphen/>
              <w:t>vara. Om frågan om varning gäl</w:t>
            </w:r>
            <w:r w:rsidRPr="00622F74">
              <w:softHyphen/>
              <w:t xml:space="preserve">ler ungdomsövervakning </w:t>
            </w:r>
            <w:r w:rsidRPr="00622F74">
              <w:rPr>
                <w:i/>
                <w:iCs/>
              </w:rPr>
              <w:t xml:space="preserve">eller utvidgad ungdomsövervakning </w:t>
            </w:r>
            <w:r w:rsidRPr="00622F74">
              <w:t>bör i stället företrädare för Kri</w:t>
            </w:r>
            <w:r w:rsidRPr="00622F74">
              <w:softHyphen/>
              <w:t>minalvården ges tillfälle att när</w:t>
            </w:r>
            <w:r w:rsidRPr="00622F74">
              <w:softHyphen/>
              <w:t>vara. Kan ett personligt möte inte komma till stånd, ska den unge underrättas skriftligen om beslutet.</w:t>
            </w:r>
          </w:p>
        </w:tc>
      </w:tr>
    </w:tbl>
    <w:p w14:paraId="76DEDEF5" w14:textId="77777777" w:rsidR="003952F2" w:rsidRPr="00622F74" w:rsidRDefault="003952F2" w:rsidP="00CA5E3E">
      <w:pPr>
        <w:pStyle w:val="Brdtextmedindrag"/>
      </w:pPr>
      <w:r w:rsidRPr="00622F74">
        <w:t>Vid mötet ska åklagaren särskilt förklara innebörden av beslutet och klargöra vad följderna kan bli vid fortsatt misskötsamhet.</w:t>
      </w:r>
    </w:p>
    <w:p w14:paraId="5F1C4C0C" w14:textId="77777777" w:rsidR="003952F2" w:rsidRPr="00622F74" w:rsidRDefault="003952F2" w:rsidP="00CA5E3E">
      <w:pPr>
        <w:pStyle w:val="Brdtextmedindrag"/>
      </w:pPr>
    </w:p>
    <w:p w14:paraId="5B9E49B1" w14:textId="1673A2E8" w:rsidR="003952F2" w:rsidRPr="00622F74" w:rsidRDefault="003952F2" w:rsidP="00CA5E3E">
      <w:pPr>
        <w:pStyle w:val="Brdtext"/>
        <w:jc w:val="center"/>
      </w:pPr>
      <w:r w:rsidRPr="00622F74">
        <w:t>41</w:t>
      </w:r>
      <w:r w:rsidR="003B3B72">
        <w:t> </w:t>
      </w:r>
      <w:r w:rsidRPr="00622F74">
        <w:t>§</w:t>
      </w:r>
      <w:r w:rsidRPr="00622F74">
        <w:rPr>
          <w:rStyle w:val="Fotnotsreferens"/>
        </w:rPr>
        <w:footnoteReference w:id="53"/>
      </w:r>
    </w:p>
    <w:tbl>
      <w:tblPr>
        <w:tblW w:w="5000" w:type="pct"/>
        <w:tblCellMar>
          <w:left w:w="125" w:type="dxa"/>
          <w:right w:w="125" w:type="dxa"/>
        </w:tblCellMar>
        <w:tblLook w:val="0000" w:firstRow="0" w:lastRow="0" w:firstColumn="0" w:lastColumn="0" w:noHBand="0" w:noVBand="0"/>
      </w:tblPr>
      <w:tblGrid>
        <w:gridCol w:w="2948"/>
        <w:gridCol w:w="2949"/>
      </w:tblGrid>
      <w:tr w:rsidR="00CA5E3E" w:rsidRPr="00622F74" w14:paraId="01D4B2E1" w14:textId="77777777" w:rsidTr="003227C3">
        <w:tc>
          <w:tcPr>
            <w:tcW w:w="2500" w:type="pct"/>
            <w:shd w:val="clear" w:color="auto" w:fill="auto"/>
            <w:tcMar>
              <w:left w:w="0" w:type="dxa"/>
            </w:tcMar>
          </w:tcPr>
          <w:p w14:paraId="627DE344" w14:textId="77777777" w:rsidR="003952F2" w:rsidRPr="00622F74" w:rsidRDefault="003952F2" w:rsidP="003227C3">
            <w:pPr>
              <w:pStyle w:val="Brdtextmedindrag"/>
            </w:pPr>
            <w:r w:rsidRPr="00622F74">
              <w:t xml:space="preserve">En ansökan om resning som avser en tilltalad som inte har fyllt </w:t>
            </w:r>
            <w:r w:rsidRPr="00622F74">
              <w:rPr>
                <w:i/>
                <w:iCs/>
              </w:rPr>
              <w:t>tjugoett</w:t>
            </w:r>
            <w:r w:rsidRPr="00622F74">
              <w:t xml:space="preserve"> år ska handläggas skyndsamt.</w:t>
            </w:r>
          </w:p>
        </w:tc>
        <w:tc>
          <w:tcPr>
            <w:tcW w:w="2500" w:type="pct"/>
            <w:shd w:val="clear" w:color="auto" w:fill="auto"/>
            <w:tcMar>
              <w:right w:w="0" w:type="dxa"/>
            </w:tcMar>
          </w:tcPr>
          <w:p w14:paraId="12848AFC" w14:textId="1923C393" w:rsidR="003952F2" w:rsidRPr="00622F74" w:rsidRDefault="003952F2" w:rsidP="003227C3">
            <w:pPr>
              <w:pStyle w:val="Brdtextmedindrag"/>
            </w:pPr>
            <w:r w:rsidRPr="00622F74">
              <w:t xml:space="preserve">En ansökan om resning som avser en tilltalad som inte har fyllt </w:t>
            </w:r>
            <w:r w:rsidR="000B36D8">
              <w:rPr>
                <w:i/>
                <w:iCs/>
              </w:rPr>
              <w:t>arton år</w:t>
            </w:r>
            <w:r w:rsidRPr="00622F74">
              <w:t xml:space="preserve"> ska handläggas skyndsamt.</w:t>
            </w:r>
          </w:p>
        </w:tc>
      </w:tr>
    </w:tbl>
    <w:p w14:paraId="57DF003C" w14:textId="77777777" w:rsidR="003952F2" w:rsidRPr="00622F74" w:rsidRDefault="003952F2" w:rsidP="00CA5E3E">
      <w:pPr>
        <w:pStyle w:val="Slutstreck"/>
      </w:pPr>
      <w:r w:rsidRPr="00622F74">
        <w:t>                     </w:t>
      </w:r>
    </w:p>
    <w:p w14:paraId="2118D4DE" w14:textId="77777777" w:rsidR="003952F2" w:rsidRPr="00622F74" w:rsidRDefault="003952F2" w:rsidP="00CA5E3E">
      <w:pPr>
        <w:pStyle w:val="Brdtextmedindrag"/>
      </w:pPr>
      <w:r w:rsidRPr="00622F74">
        <w:t>Denna lag träder i kraft den 1 juli 2026.</w:t>
      </w:r>
    </w:p>
    <w:p w14:paraId="50AB15AD" w14:textId="77777777" w:rsidR="003952F2" w:rsidRDefault="003952F2" w:rsidP="00CA5E3E">
      <w:pPr>
        <w:pStyle w:val="Brdtextmedindrag"/>
      </w:pPr>
    </w:p>
    <w:p w14:paraId="4E6B5D32" w14:textId="77777777" w:rsidR="003952F2" w:rsidRDefault="003952F2" w:rsidP="00CA5E3E">
      <w:pPr>
        <w:pStyle w:val="Brdtextmedindrag"/>
      </w:pPr>
    </w:p>
    <w:p w14:paraId="23E95E7D" w14:textId="77777777" w:rsidR="003952F2" w:rsidRDefault="003952F2" w:rsidP="007E2540">
      <w:pPr>
        <w:pStyle w:val="Brdtextmedindrag"/>
      </w:pPr>
    </w:p>
    <w:p w14:paraId="206B8562" w14:textId="77777777" w:rsidR="003952F2" w:rsidRDefault="003952F2" w:rsidP="007E2540">
      <w:pPr>
        <w:pStyle w:val="Brdtextmedindrag"/>
        <w:sectPr w:rsidR="003952F2" w:rsidSect="00CA5E3E">
          <w:headerReference w:type="even" r:id="rId159"/>
          <w:headerReference w:type="default" r:id="rId160"/>
          <w:footerReference w:type="even" r:id="rId161"/>
          <w:footerReference w:type="default" r:id="rId162"/>
          <w:footerReference w:type="first" r:id="rId163"/>
          <w:footnotePr>
            <w:numRestart w:val="eachSect"/>
          </w:footnotePr>
          <w:pgSz w:w="9356" w:h="13721" w:code="9"/>
          <w:pgMar w:top="794" w:right="2438" w:bottom="1191" w:left="1021" w:header="0" w:footer="709" w:gutter="0"/>
          <w:cols w:space="708"/>
          <w:docGrid w:linePitch="360"/>
        </w:sectPr>
      </w:pPr>
    </w:p>
    <w:p w14:paraId="3530F999" w14:textId="77777777" w:rsidR="003952F2" w:rsidRPr="00622F74" w:rsidRDefault="003952F2" w:rsidP="00CA5E3E">
      <w:pPr>
        <w:pStyle w:val="Rubrik2utannumrering"/>
        <w:spacing w:before="0"/>
      </w:pPr>
      <w:bookmarkStart w:id="470" w:name="_Toc167088540"/>
      <w:r w:rsidRPr="00622F74">
        <w:lastRenderedPageBreak/>
        <w:t>Förslag till lag om ändring i skattebrottslagen (1971:69)</w:t>
      </w:r>
      <w:bookmarkEnd w:id="470"/>
    </w:p>
    <w:p w14:paraId="32E43D06" w14:textId="77777777" w:rsidR="003952F2" w:rsidRPr="00622F74" w:rsidRDefault="003952F2" w:rsidP="00CA5E3E">
      <w:pPr>
        <w:pStyle w:val="Brdtext"/>
      </w:pPr>
      <w:r w:rsidRPr="00622F74">
        <w:t>Härigenom föreskrivs att 17 § skattebrottslagen (1971:69) ska ha följande lydelse.</w:t>
      </w:r>
    </w:p>
    <w:p w14:paraId="7905CBDE" w14:textId="77777777" w:rsidR="003952F2" w:rsidRPr="00622F74" w:rsidRDefault="003952F2" w:rsidP="00CA5E3E">
      <w:pPr>
        <w:pStyle w:val="Brdtextmedindrag"/>
      </w:pPr>
    </w:p>
    <w:tbl>
      <w:tblPr>
        <w:tblW w:w="5000" w:type="pct"/>
        <w:tblLook w:val="0600" w:firstRow="0" w:lastRow="0" w:firstColumn="0" w:lastColumn="0" w:noHBand="1" w:noVBand="1"/>
      </w:tblPr>
      <w:tblGrid>
        <w:gridCol w:w="2948"/>
        <w:gridCol w:w="2949"/>
      </w:tblGrid>
      <w:tr w:rsidR="00CA5E3E" w:rsidRPr="00622F74" w14:paraId="1982B1C5" w14:textId="77777777" w:rsidTr="003227C3">
        <w:tc>
          <w:tcPr>
            <w:tcW w:w="2500" w:type="pct"/>
            <w:shd w:val="clear" w:color="auto" w:fill="auto"/>
            <w:tcMar>
              <w:left w:w="0" w:type="dxa"/>
            </w:tcMar>
          </w:tcPr>
          <w:p w14:paraId="6E6B08CB" w14:textId="77777777" w:rsidR="003952F2" w:rsidRPr="00622F74" w:rsidRDefault="003952F2" w:rsidP="003227C3">
            <w:pPr>
              <w:pStyle w:val="Brdtext"/>
              <w:rPr>
                <w:i/>
              </w:rPr>
            </w:pPr>
            <w:r w:rsidRPr="00622F74">
              <w:rPr>
                <w:i/>
              </w:rPr>
              <w:t>Nuvarande lydelse</w:t>
            </w:r>
          </w:p>
        </w:tc>
        <w:tc>
          <w:tcPr>
            <w:tcW w:w="2500" w:type="pct"/>
            <w:shd w:val="clear" w:color="auto" w:fill="auto"/>
            <w:tcMar>
              <w:right w:w="0" w:type="dxa"/>
            </w:tcMar>
          </w:tcPr>
          <w:p w14:paraId="1B3D4B69" w14:textId="77777777" w:rsidR="003952F2" w:rsidRPr="00622F74" w:rsidRDefault="003952F2" w:rsidP="003227C3">
            <w:pPr>
              <w:pStyle w:val="Brdtext"/>
              <w:rPr>
                <w:i/>
              </w:rPr>
            </w:pPr>
            <w:r w:rsidRPr="00622F74">
              <w:rPr>
                <w:i/>
              </w:rPr>
              <w:t>Föreslagen lydelse</w:t>
            </w:r>
          </w:p>
        </w:tc>
      </w:tr>
    </w:tbl>
    <w:p w14:paraId="45EA9600" w14:textId="77777777" w:rsidR="003952F2" w:rsidRPr="00622F74" w:rsidRDefault="003952F2" w:rsidP="00CA5E3E">
      <w:pPr>
        <w:pStyle w:val="Brdtext"/>
        <w:jc w:val="center"/>
      </w:pPr>
    </w:p>
    <w:p w14:paraId="53896A1F" w14:textId="682526BA" w:rsidR="003952F2" w:rsidRPr="00622F74" w:rsidRDefault="003952F2" w:rsidP="00CA5E3E">
      <w:pPr>
        <w:pStyle w:val="Brdtext"/>
        <w:jc w:val="center"/>
      </w:pPr>
      <w:r w:rsidRPr="00622F74">
        <w:t>17</w:t>
      </w:r>
      <w:r w:rsidR="003B3B72">
        <w:t> </w:t>
      </w:r>
      <w:r w:rsidRPr="00622F74">
        <w:t>§</w:t>
      </w:r>
      <w:r w:rsidRPr="00622F74">
        <w:rPr>
          <w:rStyle w:val="Fotnotsreferens"/>
        </w:rPr>
        <w:footnoteReference w:id="54"/>
      </w:r>
    </w:p>
    <w:tbl>
      <w:tblPr>
        <w:tblW w:w="5000" w:type="pct"/>
        <w:tblCellMar>
          <w:left w:w="125" w:type="dxa"/>
          <w:right w:w="125" w:type="dxa"/>
        </w:tblCellMar>
        <w:tblLook w:val="0000" w:firstRow="0" w:lastRow="0" w:firstColumn="0" w:lastColumn="0" w:noHBand="0" w:noVBand="0"/>
      </w:tblPr>
      <w:tblGrid>
        <w:gridCol w:w="2948"/>
        <w:gridCol w:w="2949"/>
      </w:tblGrid>
      <w:tr w:rsidR="00CA5E3E" w:rsidRPr="00622F74" w14:paraId="636D5C46" w14:textId="77777777" w:rsidTr="003227C3">
        <w:tc>
          <w:tcPr>
            <w:tcW w:w="2500" w:type="pct"/>
            <w:shd w:val="clear" w:color="auto" w:fill="auto"/>
            <w:tcMar>
              <w:left w:w="0" w:type="dxa"/>
            </w:tcMar>
          </w:tcPr>
          <w:p w14:paraId="59B90538" w14:textId="77777777" w:rsidR="003952F2" w:rsidRPr="00622F74" w:rsidRDefault="003952F2" w:rsidP="003227C3">
            <w:pPr>
              <w:pStyle w:val="Brdtextmedindrag"/>
            </w:pPr>
            <w:r w:rsidRPr="00622F74">
              <w:t>Förvaltningsmyndigheter som handlägger frågor om skat</w:t>
            </w:r>
            <w:r w:rsidRPr="00622F74">
              <w:softHyphen/>
              <w:t xml:space="preserve">ter eller avgifter </w:t>
            </w:r>
            <w:r w:rsidRPr="00622F74">
              <w:rPr>
                <w:i/>
                <w:iCs/>
              </w:rPr>
              <w:t>skall</w:t>
            </w:r>
            <w:r w:rsidRPr="00622F74">
              <w:t xml:space="preserve"> göra anmä</w:t>
            </w:r>
            <w:r w:rsidRPr="00622F74">
              <w:softHyphen/>
              <w:t>lan till åklagaren så snart det finns anledning att anta att brott enligt denna lag har begåtts. Detta gäller dock inte om det kan antas att brottet inte kom</w:t>
            </w:r>
            <w:r w:rsidRPr="00622F74">
              <w:softHyphen/>
              <w:t>mer att medföra påföljd enligt denna lag eller om anmälan av annat skäl inte behövs. Skatte</w:t>
            </w:r>
            <w:r w:rsidRPr="00622F74">
              <w:softHyphen/>
              <w:t>verket får fullgöra anmäl</w:t>
            </w:r>
            <w:r>
              <w:softHyphen/>
            </w:r>
            <w:r w:rsidRPr="00622F74">
              <w:t>nings</w:t>
            </w:r>
            <w:r w:rsidRPr="00622F74">
              <w:softHyphen/>
              <w:t>skyldigheten till enhet inom ver</w:t>
            </w:r>
            <w:r w:rsidRPr="00622F74">
              <w:softHyphen/>
              <w:t xml:space="preserve">ket som </w:t>
            </w:r>
            <w:r w:rsidRPr="00622F74">
              <w:rPr>
                <w:i/>
                <w:iCs/>
              </w:rPr>
              <w:t>skall</w:t>
            </w:r>
            <w:r w:rsidRPr="00622F74">
              <w:t xml:space="preserve"> medverka vid brottsutredning, om det inte finns skäl att anta att brottet för</w:t>
            </w:r>
            <w:r w:rsidRPr="00622F74">
              <w:softHyphen/>
              <w:t>anleder annan påföljd än böter och den misstänkte kan antas er</w:t>
            </w:r>
            <w:r w:rsidRPr="00622F74">
              <w:softHyphen/>
              <w:t xml:space="preserve">känna gärningen. Detta gäller dock endast om den misstänkte fyllt </w:t>
            </w:r>
            <w:r w:rsidRPr="00622F74">
              <w:rPr>
                <w:i/>
                <w:iCs/>
              </w:rPr>
              <w:t>tjugoett</w:t>
            </w:r>
            <w:r w:rsidRPr="00622F74">
              <w:t xml:space="preserve"> år.</w:t>
            </w:r>
          </w:p>
        </w:tc>
        <w:tc>
          <w:tcPr>
            <w:tcW w:w="2500" w:type="pct"/>
            <w:shd w:val="clear" w:color="auto" w:fill="auto"/>
            <w:tcMar>
              <w:right w:w="0" w:type="dxa"/>
            </w:tcMar>
          </w:tcPr>
          <w:p w14:paraId="2A0A2D02" w14:textId="77777777" w:rsidR="003952F2" w:rsidRPr="00622F74" w:rsidRDefault="003952F2" w:rsidP="003227C3">
            <w:pPr>
              <w:pStyle w:val="Brdtextmedindrag"/>
            </w:pPr>
            <w:r w:rsidRPr="00622F74">
              <w:t>Förvaltningsmyndigheter som handlägger frågor om skat</w:t>
            </w:r>
            <w:r w:rsidRPr="00622F74">
              <w:softHyphen/>
              <w:t xml:space="preserve">ter eller avgifter </w:t>
            </w:r>
            <w:r w:rsidRPr="00622F74">
              <w:rPr>
                <w:i/>
                <w:iCs/>
              </w:rPr>
              <w:t>ska</w:t>
            </w:r>
            <w:r w:rsidRPr="00622F74">
              <w:t xml:space="preserve"> göra anmä</w:t>
            </w:r>
            <w:r w:rsidRPr="00622F74">
              <w:softHyphen/>
              <w:t>lan till åklagaren så snart det finns anledning att anta att brott enligt denna lag har begåtts. Detta gäller dock inte om det kan antas att brottet inte kom</w:t>
            </w:r>
            <w:r w:rsidRPr="00622F74">
              <w:softHyphen/>
              <w:t>mer att medföra påföljd enligt denna lag eller om anmälan av annat skäl inte behövs. Skatte</w:t>
            </w:r>
            <w:r w:rsidRPr="00622F74">
              <w:softHyphen/>
              <w:t>verket får fullgöra anmäl</w:t>
            </w:r>
            <w:r>
              <w:softHyphen/>
            </w:r>
            <w:r w:rsidRPr="00622F74">
              <w:t>nings</w:t>
            </w:r>
            <w:r w:rsidRPr="00622F74">
              <w:softHyphen/>
              <w:t>skyldigheten till enhet inom ver</w:t>
            </w:r>
            <w:r w:rsidRPr="00622F74">
              <w:softHyphen/>
              <w:t xml:space="preserve">ket som </w:t>
            </w:r>
            <w:r w:rsidRPr="00622F74">
              <w:rPr>
                <w:i/>
                <w:iCs/>
              </w:rPr>
              <w:t>ska</w:t>
            </w:r>
            <w:r w:rsidRPr="00622F74">
              <w:t xml:space="preserve"> medverka vid brottsutredning, om det inte finns skäl att anta att brottet för</w:t>
            </w:r>
            <w:r w:rsidRPr="00622F74">
              <w:softHyphen/>
              <w:t>anleder annan påföljd än böter och den misstänkte kan antas er</w:t>
            </w:r>
            <w:r w:rsidRPr="00622F74">
              <w:softHyphen/>
              <w:t xml:space="preserve">känna gärningen. Detta gäller dock endast om den misstänkte fyllt </w:t>
            </w:r>
            <w:r w:rsidRPr="00622F74">
              <w:rPr>
                <w:i/>
                <w:iCs/>
              </w:rPr>
              <w:t>18 </w:t>
            </w:r>
            <w:r w:rsidRPr="00622F74">
              <w:t>år.</w:t>
            </w:r>
          </w:p>
        </w:tc>
      </w:tr>
    </w:tbl>
    <w:p w14:paraId="7579CC42" w14:textId="77777777" w:rsidR="003952F2" w:rsidRPr="00622F74" w:rsidRDefault="003952F2" w:rsidP="00CA5E3E">
      <w:pPr>
        <w:pStyle w:val="Brdtextmedindrag"/>
      </w:pPr>
      <w:r w:rsidRPr="00622F74">
        <w:t>Har i lag eller förordning meddelats bestämmelse som avviker från föreskrifterna i första stycket gäller den bestämmelsen.</w:t>
      </w:r>
    </w:p>
    <w:p w14:paraId="5C9DF038" w14:textId="77777777" w:rsidR="003952F2" w:rsidRPr="00622F74" w:rsidRDefault="003952F2" w:rsidP="00CA5E3E">
      <w:pPr>
        <w:pStyle w:val="Slutstreck"/>
      </w:pPr>
      <w:r w:rsidRPr="00622F74">
        <w:t>                      </w:t>
      </w:r>
    </w:p>
    <w:p w14:paraId="32157215" w14:textId="77777777" w:rsidR="003952F2" w:rsidRPr="00622F74" w:rsidRDefault="003952F2" w:rsidP="00CA5E3E">
      <w:pPr>
        <w:pStyle w:val="Brdtextmedindrag"/>
      </w:pPr>
      <w:r w:rsidRPr="00622F74">
        <w:t>Denna lag träder i kraft den 1 juli 2026.</w:t>
      </w:r>
    </w:p>
    <w:p w14:paraId="7BC64C05" w14:textId="77777777" w:rsidR="003952F2" w:rsidRDefault="003952F2" w:rsidP="00CA5E3E">
      <w:pPr>
        <w:pStyle w:val="Brdtextmedindrag"/>
      </w:pPr>
    </w:p>
    <w:p w14:paraId="015F4518" w14:textId="77777777" w:rsidR="003952F2" w:rsidRDefault="003952F2" w:rsidP="00CA5E3E">
      <w:pPr>
        <w:pStyle w:val="Brdtextmedindrag"/>
      </w:pPr>
    </w:p>
    <w:p w14:paraId="418EAA97" w14:textId="77777777" w:rsidR="003952F2" w:rsidRDefault="003952F2" w:rsidP="007E2540">
      <w:pPr>
        <w:pStyle w:val="Brdtextmedindrag"/>
      </w:pPr>
    </w:p>
    <w:p w14:paraId="5A47A20F" w14:textId="77777777" w:rsidR="003952F2" w:rsidRDefault="003952F2" w:rsidP="007E2540">
      <w:pPr>
        <w:pStyle w:val="Brdtextmedindrag"/>
        <w:sectPr w:rsidR="003952F2" w:rsidSect="00CA5E3E">
          <w:headerReference w:type="even" r:id="rId164"/>
          <w:headerReference w:type="default" r:id="rId165"/>
          <w:footerReference w:type="even" r:id="rId166"/>
          <w:footerReference w:type="default" r:id="rId167"/>
          <w:footerReference w:type="first" r:id="rId168"/>
          <w:footnotePr>
            <w:numRestart w:val="eachSect"/>
          </w:footnotePr>
          <w:pgSz w:w="9356" w:h="13721" w:code="9"/>
          <w:pgMar w:top="794" w:right="2438" w:bottom="1191" w:left="1021" w:header="0" w:footer="709" w:gutter="0"/>
          <w:cols w:space="708"/>
          <w:docGrid w:linePitch="360"/>
        </w:sectPr>
      </w:pPr>
    </w:p>
    <w:p w14:paraId="55FD86CF" w14:textId="77777777" w:rsidR="003952F2" w:rsidRPr="00622F74" w:rsidRDefault="003952F2" w:rsidP="007D6FDE">
      <w:pPr>
        <w:pStyle w:val="Rubrik2utannumrering"/>
        <w:spacing w:before="0"/>
      </w:pPr>
      <w:bookmarkStart w:id="471" w:name="_Toc167088541"/>
      <w:r w:rsidRPr="00622F74">
        <w:lastRenderedPageBreak/>
        <w:t>Förslag till lag om ändring i passlagen (1978:302)</w:t>
      </w:r>
      <w:bookmarkEnd w:id="471"/>
    </w:p>
    <w:p w14:paraId="7A299B92" w14:textId="77777777" w:rsidR="003952F2" w:rsidRPr="00622F74" w:rsidRDefault="003952F2" w:rsidP="007D6FDE">
      <w:pPr>
        <w:pStyle w:val="Brdtext"/>
      </w:pPr>
      <w:r w:rsidRPr="00622F74">
        <w:t xml:space="preserve">Härigenom föreskrivs att 7, 12, 19, 21, 24, 26 och 28 §§ passlagen (1978:302) ska ha följande lydelse. </w:t>
      </w:r>
    </w:p>
    <w:p w14:paraId="29423138" w14:textId="77777777" w:rsidR="003952F2" w:rsidRPr="00622F74" w:rsidRDefault="003952F2" w:rsidP="007D6FDE">
      <w:pPr>
        <w:pStyle w:val="Brdtextmedindrag"/>
      </w:pPr>
    </w:p>
    <w:tbl>
      <w:tblPr>
        <w:tblW w:w="5000" w:type="pct"/>
        <w:tblLook w:val="0600" w:firstRow="0" w:lastRow="0" w:firstColumn="0" w:lastColumn="0" w:noHBand="1" w:noVBand="1"/>
      </w:tblPr>
      <w:tblGrid>
        <w:gridCol w:w="2948"/>
        <w:gridCol w:w="2949"/>
      </w:tblGrid>
      <w:tr w:rsidR="007D6FDE" w:rsidRPr="00622F74" w14:paraId="3022AF99" w14:textId="77777777" w:rsidTr="003227C3">
        <w:tc>
          <w:tcPr>
            <w:tcW w:w="2500" w:type="pct"/>
            <w:shd w:val="clear" w:color="auto" w:fill="auto"/>
            <w:tcMar>
              <w:left w:w="0" w:type="dxa"/>
            </w:tcMar>
          </w:tcPr>
          <w:p w14:paraId="6B66EA83" w14:textId="77777777" w:rsidR="003952F2" w:rsidRPr="00622F74" w:rsidRDefault="003952F2" w:rsidP="003227C3">
            <w:pPr>
              <w:pStyle w:val="Brdtext"/>
              <w:rPr>
                <w:i/>
              </w:rPr>
            </w:pPr>
            <w:r w:rsidRPr="00622F74">
              <w:rPr>
                <w:i/>
              </w:rPr>
              <w:t>Nuvarande lydelse</w:t>
            </w:r>
          </w:p>
        </w:tc>
        <w:tc>
          <w:tcPr>
            <w:tcW w:w="2500" w:type="pct"/>
            <w:shd w:val="clear" w:color="auto" w:fill="auto"/>
            <w:tcMar>
              <w:right w:w="0" w:type="dxa"/>
            </w:tcMar>
          </w:tcPr>
          <w:p w14:paraId="663F9421" w14:textId="77777777" w:rsidR="003952F2" w:rsidRPr="00622F74" w:rsidRDefault="003952F2" w:rsidP="003227C3">
            <w:pPr>
              <w:pStyle w:val="Brdtext"/>
              <w:rPr>
                <w:i/>
              </w:rPr>
            </w:pPr>
            <w:r w:rsidRPr="00622F74">
              <w:rPr>
                <w:i/>
              </w:rPr>
              <w:t>Föreslagen lydelse</w:t>
            </w:r>
          </w:p>
        </w:tc>
      </w:tr>
    </w:tbl>
    <w:p w14:paraId="3DB752DB" w14:textId="77777777" w:rsidR="003952F2" w:rsidRPr="00622F74" w:rsidRDefault="003952F2" w:rsidP="007D6FDE">
      <w:pPr>
        <w:pStyle w:val="Brdtext"/>
        <w:spacing w:before="230"/>
        <w:jc w:val="center"/>
      </w:pPr>
      <w:r w:rsidRPr="00622F74">
        <w:t>7 §</w:t>
      </w:r>
      <w:r w:rsidRPr="00622F74">
        <w:rPr>
          <w:rStyle w:val="Fotnotsreferens"/>
        </w:rPr>
        <w:footnoteReference w:id="55"/>
      </w:r>
    </w:p>
    <w:p w14:paraId="3CF25FF8" w14:textId="77777777" w:rsidR="003952F2" w:rsidRPr="00622F74" w:rsidRDefault="003952F2" w:rsidP="007D6FDE">
      <w:pPr>
        <w:pStyle w:val="Brdtextmedindrag"/>
      </w:pPr>
      <w:r w:rsidRPr="00622F74">
        <w:t>Passansökan ska avslås, om</w:t>
      </w:r>
    </w:p>
    <w:p w14:paraId="395880B7" w14:textId="77777777" w:rsidR="003952F2" w:rsidRPr="00622F74" w:rsidRDefault="003952F2" w:rsidP="007D6FDE">
      <w:pPr>
        <w:pStyle w:val="Brdtextmedindrag"/>
      </w:pPr>
      <w:r w:rsidRPr="00622F74">
        <w:t>1. bestämmelserna i 6 § inte har iakttagits och sökanden inte har följt uppmaningen att avhjälpa bristen,</w:t>
      </w:r>
    </w:p>
    <w:p w14:paraId="134EBB3C" w14:textId="77D5D24C" w:rsidR="003952F2" w:rsidRPr="00622F74" w:rsidRDefault="003952F2" w:rsidP="007D6FDE">
      <w:pPr>
        <w:pStyle w:val="Brdtextmedindrag"/>
      </w:pPr>
      <w:r w:rsidRPr="00622F74">
        <w:t xml:space="preserve">2. ansökan avser pass för barn under </w:t>
      </w:r>
      <w:r w:rsidR="000B36D8">
        <w:t>arton år</w:t>
      </w:r>
      <w:r w:rsidRPr="00622F74">
        <w:t xml:space="preserve"> och barnets vård</w:t>
      </w:r>
      <w:r w:rsidRPr="00622F74">
        <w:softHyphen/>
        <w:t>nadshavare inte har lämnat medgivande och det inte finns synnerliga skäl att ändå utfärda pass,</w:t>
      </w:r>
    </w:p>
    <w:p w14:paraId="4E719C9A" w14:textId="77777777" w:rsidR="003952F2" w:rsidRPr="00622F74" w:rsidRDefault="003952F2" w:rsidP="007D6FDE">
      <w:pPr>
        <w:pStyle w:val="Brdtextmedindrag"/>
      </w:pPr>
      <w:r w:rsidRPr="00622F74">
        <w:t>3. sökanden är anhållen, häktad eller underkastad övervakning enligt 24 kap. 4 § första stycket rättegångsbalken eller reseförbud eller anmälningsskyldighet enligt 25 kap. 1 § samma balk,</w:t>
      </w:r>
    </w:p>
    <w:p w14:paraId="7791956F" w14:textId="77777777" w:rsidR="003952F2" w:rsidRPr="00622F74" w:rsidRDefault="003952F2" w:rsidP="007D6FDE">
      <w:pPr>
        <w:pStyle w:val="Brdtextmedindrag"/>
      </w:pPr>
      <w:r w:rsidRPr="00622F74">
        <w:t>4. sökanden är föremål för ett beslut om övervakningsåtgärder enligt 2 kap. 1 § lagen (2015:485) om erkännande och uppföljning av beslut om övervakningsåtgärder inom Europeiska unionen och åkla</w:t>
      </w:r>
      <w:r w:rsidRPr="00622F74">
        <w:softHyphen/>
        <w:t>gare inte har lämnat medgivande,</w:t>
      </w:r>
    </w:p>
    <w:p w14:paraId="271ECD32" w14:textId="77777777" w:rsidR="003952F2" w:rsidRPr="00622F74" w:rsidRDefault="003952F2" w:rsidP="007D6FDE">
      <w:pPr>
        <w:pStyle w:val="Brdtextmedindrag"/>
      </w:pPr>
      <w:r w:rsidRPr="00622F74">
        <w:t>5. sökanden är föremål för en uppföljningsförklaring som avser en övervakningsåtgärd enligt 3 kap. 3 § 3</w:t>
      </w:r>
      <w:r w:rsidRPr="00622F74">
        <w:rPr>
          <w:i/>
          <w:iCs/>
        </w:rPr>
        <w:t>–</w:t>
      </w:r>
      <w:r w:rsidRPr="00622F74">
        <w:t>5 lagen (2015:485) om er</w:t>
      </w:r>
      <w:r w:rsidRPr="00622F74">
        <w:softHyphen/>
        <w:t>kännande och uppföljning av beslut om övervakningsåtgärder inom Europeiska unionen och åklagare inte har lämnat medgivande,</w:t>
      </w:r>
    </w:p>
    <w:p w14:paraId="63B2B308" w14:textId="77777777" w:rsidR="003952F2" w:rsidRPr="00622F74" w:rsidRDefault="003952F2" w:rsidP="007D6FDE">
      <w:pPr>
        <w:pStyle w:val="Brdtextmedindrag"/>
      </w:pPr>
      <w:r w:rsidRPr="00622F74">
        <w:t>6. sökanden är efterlyst och ska omhändertas omedelbart vid an</w:t>
      </w:r>
      <w:r w:rsidRPr="00622F74">
        <w:softHyphen/>
        <w:t>träffandet,</w:t>
      </w:r>
    </w:p>
    <w:p w14:paraId="598B18C4" w14:textId="77777777" w:rsidR="003952F2" w:rsidRPr="00622F74" w:rsidRDefault="003952F2" w:rsidP="007D6FDE">
      <w:pPr>
        <w:pStyle w:val="Brdtextmedindrag"/>
      </w:pPr>
      <w:r w:rsidRPr="00622F74">
        <w:t>7. sökanden genom en dom som har fått laga kraft har dömts till frihetsberövande påföljd, som inte har börjat verkställas, och det finns sannolika skäl att anta att han eller hon har för avsikt att un</w:t>
      </w:r>
      <w:r w:rsidRPr="00622F74">
        <w:softHyphen/>
        <w:t>dandra sig verkställigheten,</w:t>
      </w:r>
    </w:p>
    <w:p w14:paraId="4841EF65" w14:textId="77777777" w:rsidR="003952F2" w:rsidRPr="00622F74" w:rsidRDefault="003952F2" w:rsidP="007D6FDE">
      <w:pPr>
        <w:pStyle w:val="Brdtextmedindrag"/>
      </w:pPr>
      <w:r w:rsidRPr="00622F74">
        <w:t>8. sökanden avtjänar fängelsestraff och den sammanlagda tiden att avtjäna är fängelse i minst ett år och sökanden inte har villkorligt frigivits,</w:t>
      </w:r>
    </w:p>
    <w:p w14:paraId="2489C784" w14:textId="77777777" w:rsidR="003952F2" w:rsidRPr="00622F74" w:rsidRDefault="003952F2" w:rsidP="007D6FDE">
      <w:pPr>
        <w:pStyle w:val="Brdtextmedindrag"/>
      </w:pPr>
      <w:r w:rsidRPr="00622F74">
        <w:t>9. sökanden genomgår sluten ungdomsvård och den sammanlag</w:t>
      </w:r>
      <w:r w:rsidRPr="00622F74">
        <w:softHyphen/>
        <w:t>da vårdtiden är minst ett år,</w:t>
      </w:r>
    </w:p>
    <w:tbl>
      <w:tblPr>
        <w:tblW w:w="5000" w:type="pct"/>
        <w:tblLook w:val="0600" w:firstRow="0" w:lastRow="0" w:firstColumn="0" w:lastColumn="0" w:noHBand="1" w:noVBand="1"/>
      </w:tblPr>
      <w:tblGrid>
        <w:gridCol w:w="2948"/>
        <w:gridCol w:w="2949"/>
      </w:tblGrid>
      <w:tr w:rsidR="007D6FDE" w:rsidRPr="00622F74" w14:paraId="4333038F" w14:textId="77777777" w:rsidTr="003227C3">
        <w:tc>
          <w:tcPr>
            <w:tcW w:w="2500" w:type="pct"/>
            <w:shd w:val="clear" w:color="auto" w:fill="auto"/>
            <w:tcMar>
              <w:left w:w="0" w:type="dxa"/>
            </w:tcMar>
          </w:tcPr>
          <w:p w14:paraId="54B7D3EA" w14:textId="77777777" w:rsidR="003952F2" w:rsidRPr="00622F74" w:rsidRDefault="003952F2" w:rsidP="003227C3">
            <w:pPr>
              <w:pStyle w:val="Brdtextmedindrag"/>
            </w:pPr>
            <w:bookmarkStart w:id="472" w:name="P7"/>
            <w:bookmarkEnd w:id="472"/>
          </w:p>
        </w:tc>
        <w:tc>
          <w:tcPr>
            <w:tcW w:w="2500" w:type="pct"/>
            <w:shd w:val="clear" w:color="auto" w:fill="auto"/>
            <w:tcMar>
              <w:right w:w="0" w:type="dxa"/>
            </w:tcMar>
          </w:tcPr>
          <w:p w14:paraId="2B49A45B" w14:textId="77777777" w:rsidR="003952F2" w:rsidRPr="00622F74" w:rsidRDefault="003952F2" w:rsidP="003227C3">
            <w:pPr>
              <w:pStyle w:val="Brdtextmedindrag"/>
              <w:rPr>
                <w:i/>
                <w:iCs/>
              </w:rPr>
            </w:pPr>
            <w:r w:rsidRPr="00622F74">
              <w:rPr>
                <w:i/>
                <w:iCs/>
              </w:rPr>
              <w:t>10. sökanden genom en dom som har fått laga kraft har dömts till utvidgad ungdomsövervak</w:t>
            </w:r>
            <w:r w:rsidRPr="00622F74">
              <w:rPr>
                <w:i/>
                <w:iCs/>
              </w:rPr>
              <w:softHyphen/>
              <w:t>ning, om verkställigheten är för</w:t>
            </w:r>
            <w:r w:rsidRPr="00622F74">
              <w:rPr>
                <w:i/>
                <w:iCs/>
              </w:rPr>
              <w:softHyphen/>
              <w:t>enad med inskränkningar i rörelsefriheten,</w:t>
            </w:r>
          </w:p>
        </w:tc>
      </w:tr>
      <w:tr w:rsidR="007D6FDE" w:rsidRPr="00622F74" w14:paraId="75E27BFF" w14:textId="77777777" w:rsidTr="003227C3">
        <w:tc>
          <w:tcPr>
            <w:tcW w:w="2500" w:type="pct"/>
            <w:shd w:val="clear" w:color="auto" w:fill="auto"/>
            <w:tcMar>
              <w:left w:w="0" w:type="dxa"/>
            </w:tcMar>
          </w:tcPr>
          <w:p w14:paraId="171C7040" w14:textId="77777777" w:rsidR="003952F2" w:rsidRPr="00622F74" w:rsidRDefault="003952F2" w:rsidP="003227C3">
            <w:pPr>
              <w:pStyle w:val="Brdtextmedindrag"/>
            </w:pPr>
            <w:r w:rsidRPr="00622F74">
              <w:rPr>
                <w:i/>
                <w:iCs/>
              </w:rPr>
              <w:t>10.</w:t>
            </w:r>
            <w:r w:rsidRPr="00622F74">
              <w:t> sökanden genomgår rätts</w:t>
            </w:r>
            <w:r w:rsidRPr="00622F74">
              <w:softHyphen/>
              <w:t>psykiatrisk vård med särskild ut</w:t>
            </w:r>
            <w:r w:rsidRPr="00622F74">
              <w:softHyphen/>
              <w:t>skrivningsprövning enligt lagen (1991:1129) om rättspsykiatrisk vård, eller</w:t>
            </w:r>
          </w:p>
        </w:tc>
        <w:tc>
          <w:tcPr>
            <w:tcW w:w="2500" w:type="pct"/>
            <w:shd w:val="clear" w:color="auto" w:fill="auto"/>
            <w:tcMar>
              <w:right w:w="0" w:type="dxa"/>
            </w:tcMar>
          </w:tcPr>
          <w:p w14:paraId="390AFEEC" w14:textId="77777777" w:rsidR="003952F2" w:rsidRPr="00622F74" w:rsidRDefault="003952F2" w:rsidP="003227C3">
            <w:pPr>
              <w:pStyle w:val="Brdtextmedindrag"/>
            </w:pPr>
            <w:r w:rsidRPr="00622F74">
              <w:rPr>
                <w:i/>
                <w:iCs/>
              </w:rPr>
              <w:t>11.</w:t>
            </w:r>
            <w:r w:rsidRPr="00622F74">
              <w:t> sökanden genomgår rätts</w:t>
            </w:r>
            <w:r w:rsidRPr="00622F74">
              <w:softHyphen/>
              <w:t>psykiatrisk vård med särskild ut</w:t>
            </w:r>
            <w:r w:rsidRPr="00622F74">
              <w:softHyphen/>
              <w:t>skrivningsprövning enligt lagen (1991:1129) om rättspsykiatrisk vård, eller</w:t>
            </w:r>
          </w:p>
        </w:tc>
      </w:tr>
      <w:tr w:rsidR="007D6FDE" w:rsidRPr="00622F74" w14:paraId="349DD316" w14:textId="77777777" w:rsidTr="003227C3">
        <w:tc>
          <w:tcPr>
            <w:tcW w:w="2500" w:type="pct"/>
            <w:shd w:val="clear" w:color="auto" w:fill="auto"/>
            <w:tcMar>
              <w:left w:w="0" w:type="dxa"/>
            </w:tcMar>
          </w:tcPr>
          <w:p w14:paraId="0CBBE4CB" w14:textId="77777777" w:rsidR="003952F2" w:rsidRPr="00622F74" w:rsidRDefault="003952F2" w:rsidP="003227C3">
            <w:pPr>
              <w:pStyle w:val="Brdtextmedindrag"/>
            </w:pPr>
            <w:r w:rsidRPr="00622F74">
              <w:rPr>
                <w:i/>
                <w:iCs/>
              </w:rPr>
              <w:t>11.</w:t>
            </w:r>
            <w:r w:rsidRPr="00622F74">
              <w:t> sökanden enligt 2 kap. 12 § eller 6 kap. 6 § konkurs</w:t>
            </w:r>
            <w:r w:rsidRPr="00622F74">
              <w:softHyphen/>
              <w:t>lagen (1987:672) är ålagd att läm</w:t>
            </w:r>
            <w:r w:rsidRPr="00622F74">
              <w:softHyphen/>
              <w:t xml:space="preserve">na ifrån </w:t>
            </w:r>
            <w:r w:rsidRPr="00622F74">
              <w:lastRenderedPageBreak/>
              <w:t>sig sitt pass eller förbud att utfärda pass för sökanden har meddelats enligt samma bestäm</w:t>
            </w:r>
            <w:r w:rsidRPr="00622F74">
              <w:softHyphen/>
              <w:t>melser.</w:t>
            </w:r>
          </w:p>
        </w:tc>
        <w:tc>
          <w:tcPr>
            <w:tcW w:w="2500" w:type="pct"/>
            <w:shd w:val="clear" w:color="auto" w:fill="auto"/>
            <w:tcMar>
              <w:right w:w="0" w:type="dxa"/>
            </w:tcMar>
          </w:tcPr>
          <w:p w14:paraId="1F44FCAA" w14:textId="77777777" w:rsidR="003952F2" w:rsidRPr="00622F74" w:rsidRDefault="003952F2" w:rsidP="003227C3">
            <w:pPr>
              <w:pStyle w:val="Brdtextmedindrag"/>
            </w:pPr>
            <w:r w:rsidRPr="00622F74">
              <w:rPr>
                <w:i/>
                <w:iCs/>
              </w:rPr>
              <w:lastRenderedPageBreak/>
              <w:t>12.</w:t>
            </w:r>
            <w:r w:rsidRPr="00622F74">
              <w:t> sökanden enligt 2 kap. 12 § eller 6 kap. 6 § konkurs</w:t>
            </w:r>
            <w:r w:rsidRPr="00622F74">
              <w:softHyphen/>
              <w:t>lagen (1987:672) är ålagd att läm</w:t>
            </w:r>
            <w:r w:rsidRPr="00622F74">
              <w:softHyphen/>
              <w:t xml:space="preserve">na ifrån </w:t>
            </w:r>
            <w:r w:rsidRPr="00622F74">
              <w:lastRenderedPageBreak/>
              <w:t>sig sitt pass eller förbud att utfärda pass för sökanden har meddelats enligt samma bestäm</w:t>
            </w:r>
            <w:r w:rsidRPr="00622F74">
              <w:softHyphen/>
              <w:t>melser.</w:t>
            </w:r>
          </w:p>
        </w:tc>
      </w:tr>
    </w:tbl>
    <w:p w14:paraId="25B7B7DA" w14:textId="77777777" w:rsidR="003952F2" w:rsidRPr="00622F74" w:rsidRDefault="003952F2" w:rsidP="007D6FDE">
      <w:pPr>
        <w:pStyle w:val="Brdtext"/>
        <w:spacing w:before="230"/>
        <w:jc w:val="center"/>
      </w:pPr>
      <w:r w:rsidRPr="00622F74">
        <w:lastRenderedPageBreak/>
        <w:t>12 §</w:t>
      </w:r>
      <w:r w:rsidRPr="00622F74">
        <w:rPr>
          <w:rStyle w:val="Fotnotsreferens"/>
        </w:rPr>
        <w:footnoteReference w:id="56"/>
      </w:r>
    </w:p>
    <w:p w14:paraId="1414FD44" w14:textId="77777777" w:rsidR="003952F2" w:rsidRPr="00622F74" w:rsidRDefault="003952F2" w:rsidP="007D6FDE">
      <w:pPr>
        <w:pStyle w:val="Brdtextmedindrag"/>
      </w:pPr>
      <w:r w:rsidRPr="00622F74">
        <w:t>Passmyndigheten ska återkalla ett gällande pass, om</w:t>
      </w:r>
    </w:p>
    <w:p w14:paraId="0444CFBB" w14:textId="77777777" w:rsidR="003952F2" w:rsidRPr="00622F74" w:rsidRDefault="003952F2" w:rsidP="007D6FDE">
      <w:pPr>
        <w:pStyle w:val="Brdtextmedindrag"/>
      </w:pPr>
      <w:r w:rsidRPr="00622F74">
        <w:t>1. passinnehavaren har förlorat eller efter ansökan har befriats från sitt svenska medborgarskap,</w:t>
      </w:r>
    </w:p>
    <w:p w14:paraId="5EE1EAFC" w14:textId="4B1595ED" w:rsidR="003952F2" w:rsidRPr="00622F74" w:rsidRDefault="003952F2" w:rsidP="007D6FDE">
      <w:pPr>
        <w:pStyle w:val="Brdtextmedindrag"/>
      </w:pPr>
      <w:r w:rsidRPr="00622F74">
        <w:t xml:space="preserve">2. passet avser barn under </w:t>
      </w:r>
      <w:r w:rsidR="000B36D8">
        <w:t>arton år</w:t>
      </w:r>
      <w:r w:rsidRPr="00622F74">
        <w:t xml:space="preserve"> och barnets vårdnadshavare eller, om barnet vistas här i landet och står under vårdnad av båda föräldrarna, en av dem begär att passet ska återkallas och det inte finns synnerliga skäl mot återkallelse,</w:t>
      </w:r>
    </w:p>
    <w:p w14:paraId="1C00AC47" w14:textId="77777777" w:rsidR="003952F2" w:rsidRPr="00622F74" w:rsidRDefault="003952F2" w:rsidP="007D6FDE">
      <w:pPr>
        <w:pStyle w:val="Brdtextmedindrag"/>
      </w:pPr>
      <w:r w:rsidRPr="00622F74">
        <w:t>3. en passinnehavare, som är efterlyst och ska omhändertas ome</w:t>
      </w:r>
      <w:r w:rsidRPr="00622F74">
        <w:softHyphen/>
        <w:t>delbart vid anträffandet, uppehåller sig utomlands och det av särskil</w:t>
      </w:r>
      <w:r w:rsidRPr="00622F74">
        <w:softHyphen/>
        <w:t>da skäl är motiverat att passet återkallas,</w:t>
      </w:r>
    </w:p>
    <w:p w14:paraId="60DDD464" w14:textId="77777777" w:rsidR="003952F2" w:rsidRPr="00622F74" w:rsidRDefault="003952F2" w:rsidP="007D6FDE">
      <w:pPr>
        <w:pStyle w:val="Brdtextmedindrag"/>
      </w:pPr>
      <w:r w:rsidRPr="00622F74">
        <w:t>4. passinnehavaren genom en dom som har fått laga kraft har dömts till frihetsberövande påföljd, som inte har börjat verkställas, och det finns sannolika skäl att anta att han eller hon har för avsikt att undandra sig verkställigheten,</w:t>
      </w:r>
    </w:p>
    <w:p w14:paraId="3929EDCD" w14:textId="77777777" w:rsidR="003952F2" w:rsidRPr="00622F74" w:rsidRDefault="003952F2" w:rsidP="007D6FDE">
      <w:pPr>
        <w:pStyle w:val="Brdtextmedindrag"/>
      </w:pPr>
      <w:r w:rsidRPr="00622F74">
        <w:t>5. passinnehavaren avtjänar fängelsestraff och den sammanlagda tiden att avtjäna är fängelse i minst ett år och innehavaren inte har villkorligt frigetts,</w:t>
      </w:r>
    </w:p>
    <w:p w14:paraId="1894936A" w14:textId="77777777" w:rsidR="003952F2" w:rsidRPr="00622F74" w:rsidRDefault="003952F2" w:rsidP="007D6FDE">
      <w:pPr>
        <w:pStyle w:val="Brdtextmedindrag"/>
      </w:pPr>
      <w:r w:rsidRPr="00622F74">
        <w:t>6. passinnehavaren genomgår sluten ungdomsvård och den samman</w:t>
      </w:r>
      <w:r>
        <w:softHyphen/>
      </w:r>
      <w:r w:rsidRPr="00622F74">
        <w:t>lagda vårdtiden är minst ett år,</w:t>
      </w:r>
    </w:p>
    <w:tbl>
      <w:tblPr>
        <w:tblW w:w="5000" w:type="pct"/>
        <w:tblLook w:val="0600" w:firstRow="0" w:lastRow="0" w:firstColumn="0" w:lastColumn="0" w:noHBand="1" w:noVBand="1"/>
      </w:tblPr>
      <w:tblGrid>
        <w:gridCol w:w="2948"/>
        <w:gridCol w:w="2949"/>
      </w:tblGrid>
      <w:tr w:rsidR="007D6FDE" w:rsidRPr="00622F74" w14:paraId="4DC3237B" w14:textId="77777777" w:rsidTr="003227C3">
        <w:tc>
          <w:tcPr>
            <w:tcW w:w="2500" w:type="pct"/>
            <w:shd w:val="clear" w:color="auto" w:fill="auto"/>
            <w:tcMar>
              <w:left w:w="0" w:type="dxa"/>
            </w:tcMar>
          </w:tcPr>
          <w:p w14:paraId="16E7F6FE" w14:textId="77777777" w:rsidR="003952F2" w:rsidRPr="00622F74" w:rsidRDefault="003952F2" w:rsidP="003227C3">
            <w:pPr>
              <w:pStyle w:val="Brdtextmedindrag"/>
            </w:pPr>
          </w:p>
        </w:tc>
        <w:tc>
          <w:tcPr>
            <w:tcW w:w="2500" w:type="pct"/>
            <w:shd w:val="clear" w:color="auto" w:fill="auto"/>
            <w:tcMar>
              <w:right w:w="0" w:type="dxa"/>
            </w:tcMar>
          </w:tcPr>
          <w:p w14:paraId="5BFB2B90" w14:textId="77777777" w:rsidR="003952F2" w:rsidRPr="00622F74" w:rsidRDefault="003952F2" w:rsidP="003227C3">
            <w:pPr>
              <w:pStyle w:val="Brdtextmedindrag"/>
              <w:rPr>
                <w:i/>
                <w:iCs/>
              </w:rPr>
            </w:pPr>
            <w:r w:rsidRPr="00622F74">
              <w:rPr>
                <w:i/>
                <w:iCs/>
              </w:rPr>
              <w:t>7. passinnehavaren genom en dom som har fått laga kraft har dömts till utvidgad ungdomsöver</w:t>
            </w:r>
            <w:r w:rsidRPr="00622F74">
              <w:rPr>
                <w:i/>
                <w:iCs/>
              </w:rPr>
              <w:softHyphen/>
              <w:t>vakning</w:t>
            </w:r>
            <w:r w:rsidRPr="00622F74">
              <w:rPr>
                <w:rFonts w:asciiTheme="minorHAnsi" w:eastAsiaTheme="minorHAnsi" w:hAnsiTheme="minorHAnsi" w:cstheme="minorBidi"/>
                <w:i/>
                <w:iCs/>
                <w:szCs w:val="22"/>
              </w:rPr>
              <w:t xml:space="preserve"> </w:t>
            </w:r>
            <w:r w:rsidRPr="00622F74">
              <w:rPr>
                <w:i/>
                <w:iCs/>
              </w:rPr>
              <w:t>som ska verkställas eller verkställs,</w:t>
            </w:r>
          </w:p>
        </w:tc>
      </w:tr>
      <w:tr w:rsidR="007D6FDE" w:rsidRPr="00622F74" w14:paraId="3F3D51C9" w14:textId="77777777" w:rsidTr="003227C3">
        <w:tc>
          <w:tcPr>
            <w:tcW w:w="2500" w:type="pct"/>
            <w:shd w:val="clear" w:color="auto" w:fill="auto"/>
            <w:tcMar>
              <w:left w:w="0" w:type="dxa"/>
            </w:tcMar>
          </w:tcPr>
          <w:p w14:paraId="5234FC4D" w14:textId="77777777" w:rsidR="003952F2" w:rsidRPr="00622F74" w:rsidRDefault="003952F2" w:rsidP="003227C3">
            <w:pPr>
              <w:pStyle w:val="Brdtextmedindrag"/>
            </w:pPr>
            <w:r w:rsidRPr="00622F74">
              <w:rPr>
                <w:i/>
                <w:iCs/>
              </w:rPr>
              <w:t>7.</w:t>
            </w:r>
            <w:r w:rsidRPr="00622F74">
              <w:t> passinnehavaren genomgår rättspsykiatrisk vård med sär</w:t>
            </w:r>
            <w:r w:rsidRPr="00622F74">
              <w:softHyphen/>
              <w:t>skild utskrivningsprövning en</w:t>
            </w:r>
            <w:r w:rsidRPr="00622F74">
              <w:softHyphen/>
              <w:t>ligt lagen (1991:1129) om rätts</w:t>
            </w:r>
            <w:r w:rsidRPr="00622F74">
              <w:softHyphen/>
              <w:t>psykiatrisk vård,</w:t>
            </w:r>
          </w:p>
        </w:tc>
        <w:tc>
          <w:tcPr>
            <w:tcW w:w="2500" w:type="pct"/>
            <w:shd w:val="clear" w:color="auto" w:fill="auto"/>
            <w:tcMar>
              <w:right w:w="0" w:type="dxa"/>
            </w:tcMar>
          </w:tcPr>
          <w:p w14:paraId="55BFEEE9" w14:textId="77777777" w:rsidR="003952F2" w:rsidRPr="00622F74" w:rsidRDefault="003952F2" w:rsidP="003227C3">
            <w:pPr>
              <w:pStyle w:val="Brdtextmedindrag"/>
              <w:rPr>
                <w:i/>
                <w:iCs/>
              </w:rPr>
            </w:pPr>
            <w:r w:rsidRPr="00622F74">
              <w:rPr>
                <w:i/>
                <w:iCs/>
              </w:rPr>
              <w:t>8.</w:t>
            </w:r>
            <w:r w:rsidRPr="00622F74">
              <w:t> passinnehavaren genomgår rättspsykiatrisk vård med sär</w:t>
            </w:r>
            <w:r w:rsidRPr="00622F74">
              <w:softHyphen/>
              <w:t>skild utskrivningsprövning en</w:t>
            </w:r>
            <w:r w:rsidRPr="00622F74">
              <w:softHyphen/>
              <w:t>ligt lagen (1991:1129) om rätts</w:t>
            </w:r>
            <w:r w:rsidRPr="00622F74">
              <w:softHyphen/>
              <w:t>psykiatrisk vård,</w:t>
            </w:r>
          </w:p>
        </w:tc>
      </w:tr>
      <w:tr w:rsidR="007D6FDE" w:rsidRPr="00622F74" w14:paraId="6DF9AF14" w14:textId="77777777" w:rsidTr="003227C3">
        <w:tc>
          <w:tcPr>
            <w:tcW w:w="2500" w:type="pct"/>
            <w:shd w:val="clear" w:color="auto" w:fill="auto"/>
            <w:tcMar>
              <w:left w:w="0" w:type="dxa"/>
            </w:tcMar>
          </w:tcPr>
          <w:p w14:paraId="2E777080" w14:textId="77777777" w:rsidR="003952F2" w:rsidRPr="00622F74" w:rsidRDefault="003952F2" w:rsidP="003227C3">
            <w:pPr>
              <w:pStyle w:val="Brdtextmedindrag"/>
            </w:pPr>
            <w:r w:rsidRPr="00622F74">
              <w:rPr>
                <w:i/>
                <w:iCs/>
              </w:rPr>
              <w:t>8.</w:t>
            </w:r>
            <w:r w:rsidRPr="00622F74">
              <w:t> det fanns hinder mot att bevilja passansökan enligt 7 § vid tiden för passets utfärdande och hindret fortfarande består,</w:t>
            </w:r>
          </w:p>
        </w:tc>
        <w:tc>
          <w:tcPr>
            <w:tcW w:w="2500" w:type="pct"/>
            <w:shd w:val="clear" w:color="auto" w:fill="auto"/>
            <w:tcMar>
              <w:right w:w="0" w:type="dxa"/>
            </w:tcMar>
          </w:tcPr>
          <w:p w14:paraId="3723A83B" w14:textId="77777777" w:rsidR="003952F2" w:rsidRPr="00622F74" w:rsidRDefault="003952F2" w:rsidP="003227C3">
            <w:pPr>
              <w:pStyle w:val="Brdtextmedindrag"/>
              <w:rPr>
                <w:i/>
                <w:iCs/>
              </w:rPr>
            </w:pPr>
            <w:r w:rsidRPr="00622F74">
              <w:rPr>
                <w:i/>
                <w:iCs/>
              </w:rPr>
              <w:t>9.</w:t>
            </w:r>
            <w:r w:rsidRPr="00622F74">
              <w:t> det fanns hinder mot att bevilja passansökan enligt 7 § vid tiden för passets utfärdande och hindret fortfarande består,</w:t>
            </w:r>
          </w:p>
        </w:tc>
      </w:tr>
      <w:tr w:rsidR="007D6FDE" w:rsidRPr="00622F74" w14:paraId="50F9AE22" w14:textId="77777777" w:rsidTr="003227C3">
        <w:tc>
          <w:tcPr>
            <w:tcW w:w="2500" w:type="pct"/>
            <w:shd w:val="clear" w:color="auto" w:fill="auto"/>
            <w:tcMar>
              <w:left w:w="0" w:type="dxa"/>
            </w:tcMar>
          </w:tcPr>
          <w:p w14:paraId="1EBE95B1" w14:textId="77777777" w:rsidR="003952F2" w:rsidRPr="00622F74" w:rsidRDefault="003952F2" w:rsidP="003227C3">
            <w:pPr>
              <w:pStyle w:val="Brdtextmedindrag"/>
            </w:pPr>
            <w:r w:rsidRPr="00622F74">
              <w:rPr>
                <w:i/>
                <w:iCs/>
              </w:rPr>
              <w:t>9.</w:t>
            </w:r>
            <w:r w:rsidRPr="00622F74">
              <w:t> någon annan än den för vil</w:t>
            </w:r>
            <w:r w:rsidRPr="00622F74">
              <w:softHyphen/>
              <w:t>ken passet är utställt förfogar över passet, eller</w:t>
            </w:r>
          </w:p>
        </w:tc>
        <w:tc>
          <w:tcPr>
            <w:tcW w:w="2500" w:type="pct"/>
            <w:shd w:val="clear" w:color="auto" w:fill="auto"/>
            <w:tcMar>
              <w:right w:w="0" w:type="dxa"/>
            </w:tcMar>
          </w:tcPr>
          <w:p w14:paraId="108171DC" w14:textId="77777777" w:rsidR="003952F2" w:rsidRPr="00622F74" w:rsidRDefault="003952F2" w:rsidP="003227C3">
            <w:pPr>
              <w:pStyle w:val="Brdtextmedindrag"/>
              <w:rPr>
                <w:i/>
                <w:iCs/>
              </w:rPr>
            </w:pPr>
            <w:r w:rsidRPr="00622F74">
              <w:rPr>
                <w:i/>
                <w:iCs/>
              </w:rPr>
              <w:t>10.</w:t>
            </w:r>
            <w:r w:rsidRPr="00622F74">
              <w:t> någon annan än den för vilken passet är utställt förfogar över passet, eller</w:t>
            </w:r>
          </w:p>
        </w:tc>
      </w:tr>
      <w:tr w:rsidR="007D6FDE" w:rsidRPr="00622F74" w14:paraId="035899D1" w14:textId="77777777" w:rsidTr="003227C3">
        <w:tc>
          <w:tcPr>
            <w:tcW w:w="2500" w:type="pct"/>
            <w:shd w:val="clear" w:color="auto" w:fill="auto"/>
            <w:tcMar>
              <w:left w:w="0" w:type="dxa"/>
            </w:tcMar>
          </w:tcPr>
          <w:p w14:paraId="159A2472" w14:textId="77777777" w:rsidR="003952F2" w:rsidRPr="00622F74" w:rsidRDefault="003952F2" w:rsidP="003227C3">
            <w:pPr>
              <w:pStyle w:val="Brdtextmedindrag"/>
            </w:pPr>
            <w:bookmarkStart w:id="473" w:name="P12"/>
            <w:bookmarkEnd w:id="473"/>
            <w:r w:rsidRPr="00622F74">
              <w:rPr>
                <w:i/>
                <w:iCs/>
              </w:rPr>
              <w:t>10.</w:t>
            </w:r>
            <w:r w:rsidRPr="00622F74">
              <w:t> passinnehavaren är under</w:t>
            </w:r>
            <w:r w:rsidRPr="00622F74">
              <w:softHyphen/>
              <w:t>kastad ett utreseförbud enligt 31 a § lagen (1990:52) med sär</w:t>
            </w:r>
            <w:r w:rsidRPr="00622F74">
              <w:softHyphen/>
              <w:t>skilda bestämmelser om vård av unga eller ett tillfälligt utreseför</w:t>
            </w:r>
            <w:r w:rsidRPr="00622F74">
              <w:softHyphen/>
              <w:t>bud enligt 31 d § samma lag.</w:t>
            </w:r>
            <w:bookmarkStart w:id="474" w:name="P12S2"/>
            <w:bookmarkEnd w:id="474"/>
          </w:p>
        </w:tc>
        <w:tc>
          <w:tcPr>
            <w:tcW w:w="2500" w:type="pct"/>
            <w:shd w:val="clear" w:color="auto" w:fill="auto"/>
            <w:tcMar>
              <w:right w:w="0" w:type="dxa"/>
            </w:tcMar>
          </w:tcPr>
          <w:p w14:paraId="5574F7F0" w14:textId="77777777" w:rsidR="003952F2" w:rsidRPr="00622F74" w:rsidRDefault="003952F2" w:rsidP="003227C3">
            <w:pPr>
              <w:pStyle w:val="Brdtextmedindrag"/>
            </w:pPr>
            <w:r w:rsidRPr="00622F74">
              <w:rPr>
                <w:i/>
                <w:iCs/>
              </w:rPr>
              <w:t>11.</w:t>
            </w:r>
            <w:r w:rsidRPr="00622F74">
              <w:t> passinnehavaren är under</w:t>
            </w:r>
            <w:r w:rsidRPr="00622F74">
              <w:softHyphen/>
              <w:t>kastad ett utreseförbud enligt 31 a § lagen (1990:52) med sär</w:t>
            </w:r>
            <w:r w:rsidRPr="00622F74">
              <w:softHyphen/>
              <w:t>skilda bestämmelser om vård av unga eller ett tillfälligt utreseför</w:t>
            </w:r>
            <w:r w:rsidRPr="00622F74">
              <w:softHyphen/>
              <w:t>bud enligt 31 d § samma lag.</w:t>
            </w:r>
          </w:p>
        </w:tc>
      </w:tr>
    </w:tbl>
    <w:p w14:paraId="7911A26A" w14:textId="77777777" w:rsidR="003952F2" w:rsidRPr="00622F74" w:rsidRDefault="003952F2" w:rsidP="007D6FDE">
      <w:pPr>
        <w:pStyle w:val="Brdtextmedindrag"/>
      </w:pPr>
      <w:r w:rsidRPr="00622F74">
        <w:lastRenderedPageBreak/>
        <w:t>Ett särskilt pass ska dessutom återkallas, när de skäl som har för</w:t>
      </w:r>
      <w:r w:rsidRPr="00622F74">
        <w:softHyphen/>
        <w:t>anlett passets utfärdande inte längre finns.</w:t>
      </w:r>
    </w:p>
    <w:p w14:paraId="3490C541" w14:textId="77777777" w:rsidR="003952F2" w:rsidRPr="00622F74" w:rsidRDefault="003952F2" w:rsidP="007D6FDE">
      <w:pPr>
        <w:pStyle w:val="Brdtextmedindrag"/>
      </w:pPr>
      <w:bookmarkStart w:id="475" w:name="P12S3"/>
      <w:bookmarkEnd w:id="475"/>
      <w:r w:rsidRPr="00622F74">
        <w:t>Vad som sägs i första stycket 2 ska inte gälla i det fall pass har utfärdats utan vårdnadshavares medgivande enligt 11 § andra stycket.</w:t>
      </w:r>
      <w:bookmarkStart w:id="476" w:name="P12S4"/>
      <w:bookmarkEnd w:id="476"/>
    </w:p>
    <w:tbl>
      <w:tblPr>
        <w:tblW w:w="5000" w:type="pct"/>
        <w:tblLook w:val="0600" w:firstRow="0" w:lastRow="0" w:firstColumn="0" w:lastColumn="0" w:noHBand="1" w:noVBand="1"/>
      </w:tblPr>
      <w:tblGrid>
        <w:gridCol w:w="2948"/>
        <w:gridCol w:w="2949"/>
      </w:tblGrid>
      <w:tr w:rsidR="007D6FDE" w:rsidRPr="00622F74" w14:paraId="68B33C29" w14:textId="77777777" w:rsidTr="003227C3">
        <w:tc>
          <w:tcPr>
            <w:tcW w:w="2500" w:type="pct"/>
            <w:shd w:val="clear" w:color="auto" w:fill="auto"/>
            <w:tcMar>
              <w:left w:w="0" w:type="dxa"/>
            </w:tcMar>
          </w:tcPr>
          <w:p w14:paraId="30EC151F" w14:textId="77777777" w:rsidR="003952F2" w:rsidRPr="00622F74" w:rsidRDefault="003952F2" w:rsidP="003227C3">
            <w:pPr>
              <w:pStyle w:val="Brdtextmedindrag"/>
            </w:pPr>
            <w:r w:rsidRPr="00622F74">
              <w:rPr>
                <w:i/>
                <w:iCs/>
              </w:rPr>
              <w:t>Vad</w:t>
            </w:r>
            <w:r w:rsidRPr="00622F74">
              <w:t xml:space="preserve"> som sägs i första stycket </w:t>
            </w:r>
            <w:r w:rsidRPr="00622F74">
              <w:rPr>
                <w:i/>
                <w:iCs/>
              </w:rPr>
              <w:t>10</w:t>
            </w:r>
            <w:r w:rsidRPr="00622F74">
              <w:t xml:space="preserve"> ska inte gälla i det fall pass har utfärdats enligt 7 a § andra stycket eller 11 §.</w:t>
            </w:r>
          </w:p>
        </w:tc>
        <w:tc>
          <w:tcPr>
            <w:tcW w:w="2500" w:type="pct"/>
            <w:shd w:val="clear" w:color="auto" w:fill="auto"/>
            <w:tcMar>
              <w:right w:w="0" w:type="dxa"/>
            </w:tcMar>
          </w:tcPr>
          <w:p w14:paraId="6BF31D2D" w14:textId="77777777" w:rsidR="003952F2" w:rsidRPr="00622F74" w:rsidRDefault="003952F2" w:rsidP="003227C3">
            <w:pPr>
              <w:pStyle w:val="Brdtextmedindrag"/>
            </w:pPr>
            <w:r w:rsidRPr="00622F74">
              <w:rPr>
                <w:i/>
                <w:iCs/>
              </w:rPr>
              <w:t>Det</w:t>
            </w:r>
            <w:r w:rsidRPr="00622F74">
              <w:t xml:space="preserve"> som sägs i första stycket </w:t>
            </w:r>
            <w:r w:rsidRPr="00622F74">
              <w:rPr>
                <w:i/>
                <w:iCs/>
              </w:rPr>
              <w:t>11</w:t>
            </w:r>
            <w:r w:rsidRPr="00622F74">
              <w:t xml:space="preserve"> ska inte gälla i det fall pass har utfärdats enligt 7 a § andra stycket eller 11 §.</w:t>
            </w:r>
          </w:p>
        </w:tc>
      </w:tr>
    </w:tbl>
    <w:p w14:paraId="3F17D1A1" w14:textId="77777777" w:rsidR="003952F2" w:rsidRPr="00622F74" w:rsidRDefault="003952F2" w:rsidP="007D6FDE">
      <w:pPr>
        <w:pStyle w:val="Brdtext"/>
        <w:spacing w:before="230"/>
        <w:jc w:val="center"/>
      </w:pPr>
      <w:r w:rsidRPr="00622F74">
        <w:t>19 §</w:t>
      </w:r>
      <w:r w:rsidRPr="00622F74">
        <w:rPr>
          <w:rStyle w:val="Fotnotsreferens"/>
        </w:rPr>
        <w:footnoteReference w:id="57"/>
      </w:r>
    </w:p>
    <w:p w14:paraId="0FD1D413" w14:textId="77777777" w:rsidR="003952F2" w:rsidRPr="00622F74" w:rsidRDefault="003952F2" w:rsidP="007D6FDE">
      <w:pPr>
        <w:pStyle w:val="Brdtextmedindrag"/>
      </w:pPr>
      <w:r w:rsidRPr="00622F74">
        <w:t>Passtillstånd fordras för den som</w:t>
      </w:r>
    </w:p>
    <w:tbl>
      <w:tblPr>
        <w:tblW w:w="5000" w:type="pct"/>
        <w:tblLook w:val="0600" w:firstRow="0" w:lastRow="0" w:firstColumn="0" w:lastColumn="0" w:noHBand="1" w:noVBand="1"/>
      </w:tblPr>
      <w:tblGrid>
        <w:gridCol w:w="2948"/>
        <w:gridCol w:w="2949"/>
      </w:tblGrid>
      <w:tr w:rsidR="007D6FDE" w:rsidRPr="00622F74" w14:paraId="6C9FDC21" w14:textId="77777777" w:rsidTr="003227C3">
        <w:tc>
          <w:tcPr>
            <w:tcW w:w="2500" w:type="pct"/>
            <w:shd w:val="clear" w:color="auto" w:fill="auto"/>
            <w:tcMar>
              <w:left w:w="0" w:type="dxa"/>
            </w:tcMar>
          </w:tcPr>
          <w:p w14:paraId="7FC1946C" w14:textId="77777777" w:rsidR="003952F2" w:rsidRPr="00622F74" w:rsidRDefault="003952F2" w:rsidP="003227C3">
            <w:pPr>
              <w:pStyle w:val="Brdtextmedindrag"/>
            </w:pPr>
            <w:r w:rsidRPr="00622F74">
              <w:t xml:space="preserve">1. avtjänar fängelsestraff och inte är villkorligt frigiven, eller genomgår sluten ungdomsvård, utom när straffet eller vården är en månad eller kortare tid, </w:t>
            </w:r>
            <w:r w:rsidRPr="00622F74">
              <w:rPr>
                <w:i/>
                <w:iCs/>
              </w:rPr>
              <w:t>eller</w:t>
            </w:r>
          </w:p>
        </w:tc>
        <w:tc>
          <w:tcPr>
            <w:tcW w:w="2500" w:type="pct"/>
            <w:shd w:val="clear" w:color="auto" w:fill="auto"/>
            <w:tcMar>
              <w:right w:w="0" w:type="dxa"/>
            </w:tcMar>
          </w:tcPr>
          <w:p w14:paraId="4067E3ED" w14:textId="77777777" w:rsidR="003952F2" w:rsidRPr="00622F74" w:rsidRDefault="003952F2" w:rsidP="003227C3">
            <w:pPr>
              <w:pStyle w:val="Brdtextmedindrag"/>
            </w:pPr>
            <w:r w:rsidRPr="00622F74">
              <w:t>1. avtjänar fängelsestraff och inte är villkorligt frigiven, eller genomgår sluten ungdomsvård, utom när straffet eller vården är en månad eller kortare tid,</w:t>
            </w:r>
          </w:p>
        </w:tc>
      </w:tr>
      <w:tr w:rsidR="007D6FDE" w:rsidRPr="00622F74" w14:paraId="521BB77E" w14:textId="77777777" w:rsidTr="003227C3">
        <w:tc>
          <w:tcPr>
            <w:tcW w:w="2500" w:type="pct"/>
            <w:shd w:val="clear" w:color="auto" w:fill="auto"/>
            <w:tcMar>
              <w:left w:w="0" w:type="dxa"/>
            </w:tcMar>
          </w:tcPr>
          <w:p w14:paraId="4BCCC072" w14:textId="77777777" w:rsidR="003952F2" w:rsidRPr="00622F74" w:rsidRDefault="003952F2" w:rsidP="003227C3">
            <w:pPr>
              <w:pStyle w:val="Brdtextmedindrag"/>
            </w:pPr>
            <w:r w:rsidRPr="00622F74">
              <w:t>2. står under övervakning efter dom på skyddstillsyn eller efter villkorlig frigivning från fängelse.</w:t>
            </w:r>
          </w:p>
        </w:tc>
        <w:tc>
          <w:tcPr>
            <w:tcW w:w="2500" w:type="pct"/>
            <w:shd w:val="clear" w:color="auto" w:fill="auto"/>
            <w:tcMar>
              <w:right w:w="0" w:type="dxa"/>
            </w:tcMar>
          </w:tcPr>
          <w:p w14:paraId="08FFA2F8" w14:textId="77777777" w:rsidR="003952F2" w:rsidRPr="00622F74" w:rsidRDefault="003952F2" w:rsidP="003227C3">
            <w:pPr>
              <w:pStyle w:val="Brdtextmedindrag"/>
            </w:pPr>
            <w:r w:rsidRPr="00622F74">
              <w:t>2. står under övervakning efter dom på skyddstillsyn eller efter villkorlig frigivning från fängelse</w:t>
            </w:r>
            <w:r w:rsidRPr="00622F74">
              <w:rPr>
                <w:i/>
                <w:iCs/>
              </w:rPr>
              <w:t>, eller</w:t>
            </w:r>
          </w:p>
        </w:tc>
      </w:tr>
      <w:tr w:rsidR="007D6FDE" w:rsidRPr="00622F74" w14:paraId="3A2B9140" w14:textId="77777777" w:rsidTr="003227C3">
        <w:tc>
          <w:tcPr>
            <w:tcW w:w="2500" w:type="pct"/>
            <w:shd w:val="clear" w:color="auto" w:fill="auto"/>
            <w:tcMar>
              <w:left w:w="0" w:type="dxa"/>
            </w:tcMar>
          </w:tcPr>
          <w:p w14:paraId="0C5B4DD8" w14:textId="77777777" w:rsidR="003952F2" w:rsidRPr="00622F74" w:rsidRDefault="003952F2" w:rsidP="003227C3">
            <w:pPr>
              <w:pStyle w:val="Brdtextmedindrag"/>
            </w:pPr>
          </w:p>
        </w:tc>
        <w:tc>
          <w:tcPr>
            <w:tcW w:w="2500" w:type="pct"/>
            <w:shd w:val="clear" w:color="auto" w:fill="auto"/>
            <w:tcMar>
              <w:right w:w="0" w:type="dxa"/>
            </w:tcMar>
          </w:tcPr>
          <w:p w14:paraId="25C60E9E" w14:textId="77777777" w:rsidR="003952F2" w:rsidRPr="00622F74" w:rsidRDefault="003952F2" w:rsidP="003227C3">
            <w:pPr>
              <w:pStyle w:val="Brdtextmedindrag"/>
              <w:rPr>
                <w:i/>
                <w:iCs/>
              </w:rPr>
            </w:pPr>
            <w:r w:rsidRPr="00622F74">
              <w:rPr>
                <w:i/>
                <w:iCs/>
              </w:rPr>
              <w:t>3.</w:t>
            </w:r>
            <w:r w:rsidRPr="00622F74">
              <w:t> </w:t>
            </w:r>
            <w:r w:rsidRPr="00622F74">
              <w:rPr>
                <w:i/>
                <w:iCs/>
              </w:rPr>
              <w:t xml:space="preserve">genom en dom som har fått laga kraft har dömts till utvidgad ungdomsövervakning som ska verkställas eller som verkställs. </w:t>
            </w:r>
          </w:p>
        </w:tc>
      </w:tr>
    </w:tbl>
    <w:p w14:paraId="34701386" w14:textId="77777777" w:rsidR="003952F2" w:rsidRPr="00622F74" w:rsidRDefault="003952F2" w:rsidP="007D6FDE">
      <w:pPr>
        <w:pStyle w:val="Brdtext"/>
        <w:spacing w:before="230"/>
        <w:jc w:val="center"/>
      </w:pPr>
      <w:r w:rsidRPr="00622F74">
        <w:t xml:space="preserve">21 § </w:t>
      </w:r>
      <w:r w:rsidRPr="00622F74">
        <w:rPr>
          <w:rStyle w:val="Fotnotsreferens"/>
        </w:rPr>
        <w:footnoteReference w:id="58"/>
      </w:r>
    </w:p>
    <w:tbl>
      <w:tblPr>
        <w:tblW w:w="5000" w:type="pct"/>
        <w:tblLook w:val="0600" w:firstRow="0" w:lastRow="0" w:firstColumn="0" w:lastColumn="0" w:noHBand="1" w:noVBand="1"/>
      </w:tblPr>
      <w:tblGrid>
        <w:gridCol w:w="2948"/>
        <w:gridCol w:w="2949"/>
      </w:tblGrid>
      <w:tr w:rsidR="007D6FDE" w:rsidRPr="00622F74" w14:paraId="03CC9D77" w14:textId="77777777" w:rsidTr="003227C3">
        <w:tc>
          <w:tcPr>
            <w:tcW w:w="2500" w:type="pct"/>
            <w:shd w:val="clear" w:color="auto" w:fill="auto"/>
            <w:tcMar>
              <w:left w:w="0" w:type="dxa"/>
            </w:tcMar>
          </w:tcPr>
          <w:p w14:paraId="4AA9DC43" w14:textId="77777777" w:rsidR="003952F2" w:rsidRPr="00622F74" w:rsidRDefault="003952F2" w:rsidP="003227C3">
            <w:pPr>
              <w:pStyle w:val="Brdtextmedindrag"/>
            </w:pPr>
            <w:r w:rsidRPr="00622F74">
              <w:t xml:space="preserve">En fråga om passtillstånd för den som avtjänar fängelsestraff enligt 19 § 1 </w:t>
            </w:r>
            <w:r w:rsidRPr="00622F74">
              <w:rPr>
                <w:i/>
                <w:iCs/>
              </w:rPr>
              <w:t>eller</w:t>
            </w:r>
            <w:r w:rsidRPr="00622F74">
              <w:t xml:space="preserve"> står under övervakning enligt 19 § 2 prövas av Kriminalvården. Myndigheten får hänskjuta </w:t>
            </w:r>
            <w:r w:rsidRPr="00622F74">
              <w:rPr>
                <w:i/>
                <w:iCs/>
              </w:rPr>
              <w:t>ärendet</w:t>
            </w:r>
            <w:r w:rsidRPr="00622F74">
              <w:t xml:space="preserve"> till över</w:t>
            </w:r>
            <w:r w:rsidRPr="00622F74">
              <w:softHyphen/>
              <w:t xml:space="preserve">vakningsnämnd för avgörande. Ärendet </w:t>
            </w:r>
            <w:r w:rsidRPr="00622F74">
              <w:rPr>
                <w:i/>
                <w:iCs/>
              </w:rPr>
              <w:t>skall</w:t>
            </w:r>
            <w:r w:rsidRPr="00622F74">
              <w:t xml:space="preserve"> alltid hänskjutas, om Kriminalvården finner att tillstånd inte bör meddelas. Ärenden som gäller den som av</w:t>
            </w:r>
            <w:r w:rsidRPr="00622F74">
              <w:softHyphen/>
              <w:t xml:space="preserve">tjänar fängelsestraff </w:t>
            </w:r>
            <w:r w:rsidRPr="00622F74">
              <w:rPr>
                <w:i/>
                <w:iCs/>
              </w:rPr>
              <w:t>skall</w:t>
            </w:r>
            <w:r w:rsidRPr="00622F74">
              <w:t xml:space="preserve"> hän</w:t>
            </w:r>
            <w:r w:rsidRPr="00622F74">
              <w:softHyphen/>
              <w:t>skjutas till den övervaknings</w:t>
            </w:r>
            <w:r w:rsidRPr="00622F74">
              <w:softHyphen/>
              <w:t>nämnd inom vars verksamhets</w:t>
            </w:r>
            <w:r w:rsidRPr="00622F74">
              <w:softHyphen/>
              <w:t xml:space="preserve">område den kriminalvårdsanstalt där den intagne är inskriven är belägen. Ärenden som gäller den som står under övervakning </w:t>
            </w:r>
            <w:r w:rsidRPr="00622F74">
              <w:rPr>
                <w:i/>
                <w:iCs/>
              </w:rPr>
              <w:t>skall</w:t>
            </w:r>
            <w:r w:rsidRPr="00622F74">
              <w:t xml:space="preserve"> hänskjutas till den övervaknings</w:t>
            </w:r>
            <w:r w:rsidRPr="00622F74">
              <w:softHyphen/>
              <w:t>nämnd inom vars verksamhets</w:t>
            </w:r>
            <w:r w:rsidRPr="00622F74">
              <w:softHyphen/>
              <w:t xml:space="preserve">område det frivårdskontor där den övervakade </w:t>
            </w:r>
            <w:r w:rsidRPr="00622F74">
              <w:lastRenderedPageBreak/>
              <w:t>är inskriven är beläget. En fråga om passtill</w:t>
            </w:r>
            <w:r w:rsidRPr="00622F74">
              <w:softHyphen/>
              <w:t>stånd för den som genomgår slu</w:t>
            </w:r>
            <w:r w:rsidRPr="00622F74">
              <w:softHyphen/>
              <w:t>ten ungdomsvård enligt 19 § 1 prövas av Statens institutions</w:t>
            </w:r>
            <w:r w:rsidRPr="00622F74">
              <w:softHyphen/>
              <w:t>styrelse.</w:t>
            </w:r>
            <w:bookmarkStart w:id="477" w:name="P21S2"/>
            <w:bookmarkEnd w:id="477"/>
          </w:p>
        </w:tc>
        <w:tc>
          <w:tcPr>
            <w:tcW w:w="2500" w:type="pct"/>
            <w:shd w:val="clear" w:color="auto" w:fill="auto"/>
            <w:tcMar>
              <w:right w:w="0" w:type="dxa"/>
            </w:tcMar>
          </w:tcPr>
          <w:p w14:paraId="7173D559" w14:textId="77777777" w:rsidR="003952F2" w:rsidRPr="00622F74" w:rsidRDefault="003952F2" w:rsidP="003227C3">
            <w:pPr>
              <w:pStyle w:val="Brdtextmedindrag"/>
            </w:pPr>
            <w:r w:rsidRPr="00622F74">
              <w:lastRenderedPageBreak/>
              <w:t>En fråga om passtillstånd för den som avtjänar fängelsestraff enligt 19 § 1</w:t>
            </w:r>
            <w:r w:rsidRPr="00622F74">
              <w:rPr>
                <w:i/>
                <w:iCs/>
              </w:rPr>
              <w:t>,</w:t>
            </w:r>
            <w:r w:rsidRPr="00622F74">
              <w:t xml:space="preserve"> står under övervak</w:t>
            </w:r>
            <w:r w:rsidRPr="00622F74">
              <w:softHyphen/>
              <w:t xml:space="preserve">ning enligt 19 § 2 </w:t>
            </w:r>
            <w:r w:rsidRPr="00622F74">
              <w:rPr>
                <w:i/>
                <w:iCs/>
              </w:rPr>
              <w:t>eller</w:t>
            </w:r>
            <w:r w:rsidRPr="00622F74">
              <w:t xml:space="preserve"> </w:t>
            </w:r>
            <w:r w:rsidRPr="00622F74">
              <w:rPr>
                <w:i/>
                <w:iCs/>
              </w:rPr>
              <w:t>som om</w:t>
            </w:r>
            <w:r w:rsidRPr="00622F74">
              <w:rPr>
                <w:i/>
                <w:iCs/>
              </w:rPr>
              <w:softHyphen/>
              <w:t>fattas av 19 § 3</w:t>
            </w:r>
            <w:r w:rsidRPr="00622F74">
              <w:t xml:space="preserve"> prövas av Krimi</w:t>
            </w:r>
            <w:r w:rsidRPr="00622F74">
              <w:softHyphen/>
              <w:t>nalvården. Myndigheten får hän</w:t>
            </w:r>
            <w:r w:rsidRPr="00622F74">
              <w:softHyphen/>
              <w:t xml:space="preserve">skjuta </w:t>
            </w:r>
            <w:r w:rsidRPr="00622F74">
              <w:rPr>
                <w:i/>
                <w:iCs/>
              </w:rPr>
              <w:t>ärenden som avses i 19 § 1 och 2</w:t>
            </w:r>
            <w:r w:rsidRPr="00622F74">
              <w:t xml:space="preserve"> till övervakningsnämnd för avgörande. Ärendet </w:t>
            </w:r>
            <w:r w:rsidRPr="00622F74">
              <w:rPr>
                <w:i/>
                <w:iCs/>
              </w:rPr>
              <w:t xml:space="preserve">ska </w:t>
            </w:r>
            <w:r w:rsidRPr="00622F74">
              <w:t>alltid hänskjutas, om Kriminalvården finner att tillstånd inte bör med</w:t>
            </w:r>
            <w:r w:rsidRPr="00622F74">
              <w:softHyphen/>
              <w:t xml:space="preserve">delas. Ärenden som gäller den som avtjänar fängelsestraff </w:t>
            </w:r>
            <w:r w:rsidRPr="00622F74">
              <w:rPr>
                <w:i/>
                <w:iCs/>
              </w:rPr>
              <w:t>ska</w:t>
            </w:r>
            <w:r w:rsidRPr="00622F74">
              <w:t xml:space="preserve"> hänskjutas till den övervaknings</w:t>
            </w:r>
            <w:r w:rsidRPr="00622F74">
              <w:softHyphen/>
              <w:t>nämnd inom vars verksamhets</w:t>
            </w:r>
            <w:r w:rsidRPr="00622F74">
              <w:softHyphen/>
              <w:t xml:space="preserve">område den kriminalvårdsanstalt där den intagne är inskriven är belägen. Ärenden som gäller den som står under övervakning </w:t>
            </w:r>
            <w:r w:rsidRPr="00622F74">
              <w:rPr>
                <w:i/>
                <w:iCs/>
              </w:rPr>
              <w:t xml:space="preserve">ska </w:t>
            </w:r>
            <w:r w:rsidRPr="00622F74">
              <w:t>hänskjutas till den övervaknings</w:t>
            </w:r>
            <w:r w:rsidRPr="00622F74">
              <w:softHyphen/>
              <w:t>nämnd inom vars verksamhets</w:t>
            </w:r>
            <w:r w:rsidRPr="00622F74">
              <w:softHyphen/>
              <w:t xml:space="preserve">område det </w:t>
            </w:r>
            <w:r w:rsidRPr="00622F74">
              <w:lastRenderedPageBreak/>
              <w:t>frivårdskontor där den övervakade är inskriven är beläget. En fråga om passtill</w:t>
            </w:r>
            <w:r w:rsidRPr="00622F74">
              <w:softHyphen/>
              <w:t>stånd för den som genomgår slu</w:t>
            </w:r>
            <w:r w:rsidRPr="00622F74">
              <w:softHyphen/>
              <w:t>ten ungdomsvård enligt 19 § 1 prövas av Statens institutions</w:t>
            </w:r>
            <w:r w:rsidRPr="00622F74">
              <w:softHyphen/>
              <w:t>styrelse.</w:t>
            </w:r>
          </w:p>
        </w:tc>
      </w:tr>
      <w:tr w:rsidR="007D6FDE" w:rsidRPr="00622F74" w14:paraId="7D043C9A" w14:textId="77777777" w:rsidTr="003227C3">
        <w:tc>
          <w:tcPr>
            <w:tcW w:w="2500" w:type="pct"/>
            <w:shd w:val="clear" w:color="auto" w:fill="auto"/>
            <w:tcMar>
              <w:left w:w="0" w:type="dxa"/>
            </w:tcMar>
          </w:tcPr>
          <w:p w14:paraId="5BC18185" w14:textId="77777777" w:rsidR="003952F2" w:rsidRPr="00622F74" w:rsidRDefault="003952F2" w:rsidP="003227C3">
            <w:pPr>
              <w:pStyle w:val="Brdtextmedindrag"/>
            </w:pPr>
            <w:r w:rsidRPr="00622F74">
              <w:lastRenderedPageBreak/>
              <w:t xml:space="preserve">Passtillstånd </w:t>
            </w:r>
            <w:r w:rsidRPr="00622F74">
              <w:rPr>
                <w:i/>
                <w:iCs/>
              </w:rPr>
              <w:t>skall</w:t>
            </w:r>
            <w:r w:rsidRPr="00622F74">
              <w:t xml:space="preserve"> vägras, om det skäligen kan antas att den dömde skulle ägna sig åt brottslig verksamhet i samband med en utlandsresa, att han eller hon genom att resa utomlands skulle söka undandra sig fortsatt verkställighet av den ådömda på</w:t>
            </w:r>
            <w:r w:rsidRPr="00622F74">
              <w:softHyphen/>
              <w:t>följden eller att resan annars skulle motverka hans eller hen</w:t>
            </w:r>
            <w:r w:rsidRPr="00622F74">
              <w:softHyphen/>
              <w:t>nes anpassning i samhället.</w:t>
            </w:r>
          </w:p>
        </w:tc>
        <w:tc>
          <w:tcPr>
            <w:tcW w:w="2500" w:type="pct"/>
            <w:shd w:val="clear" w:color="auto" w:fill="auto"/>
            <w:tcMar>
              <w:right w:w="0" w:type="dxa"/>
            </w:tcMar>
          </w:tcPr>
          <w:p w14:paraId="2992BA5D" w14:textId="77777777" w:rsidR="003952F2" w:rsidRPr="00622F74" w:rsidRDefault="003952F2" w:rsidP="003227C3">
            <w:pPr>
              <w:pStyle w:val="Brdtextmedindrag"/>
            </w:pPr>
            <w:r w:rsidRPr="00622F74">
              <w:t xml:space="preserve">Passtillstånd </w:t>
            </w:r>
            <w:r w:rsidRPr="00622F74">
              <w:rPr>
                <w:i/>
                <w:iCs/>
              </w:rPr>
              <w:t>ska</w:t>
            </w:r>
            <w:r w:rsidRPr="00622F74">
              <w:t xml:space="preserve"> vägras, om det skäligen kan antas att den dömde skulle ägna sig åt brottslig verksamhet i samband med en utlandsresa, att han eller hon genom att resa utomlands skulle söka undandra sig fortsatt verkställighet av den ådömda på</w:t>
            </w:r>
            <w:r w:rsidRPr="00622F74">
              <w:softHyphen/>
              <w:t>följden eller att resan annars skulle motverka hans eller hen</w:t>
            </w:r>
            <w:r w:rsidRPr="00622F74">
              <w:softHyphen/>
              <w:t>nes anpassning i samhället.</w:t>
            </w:r>
          </w:p>
        </w:tc>
      </w:tr>
    </w:tbl>
    <w:p w14:paraId="2695D057" w14:textId="77777777" w:rsidR="003952F2" w:rsidRPr="00622F74" w:rsidRDefault="003952F2" w:rsidP="007D6FDE">
      <w:pPr>
        <w:pStyle w:val="Brdtext"/>
        <w:spacing w:before="230"/>
        <w:jc w:val="center"/>
      </w:pPr>
      <w:r w:rsidRPr="00622F74">
        <w:t>24 §</w:t>
      </w:r>
      <w:r w:rsidRPr="00622F74">
        <w:rPr>
          <w:rStyle w:val="Fotnotsreferens"/>
        </w:rPr>
        <w:footnoteReference w:id="59"/>
      </w:r>
    </w:p>
    <w:tbl>
      <w:tblPr>
        <w:tblW w:w="5000" w:type="pct"/>
        <w:tblLook w:val="0600" w:firstRow="0" w:lastRow="0" w:firstColumn="0" w:lastColumn="0" w:noHBand="1" w:noVBand="1"/>
      </w:tblPr>
      <w:tblGrid>
        <w:gridCol w:w="2948"/>
        <w:gridCol w:w="2949"/>
      </w:tblGrid>
      <w:tr w:rsidR="007D6FDE" w:rsidRPr="00622F74" w14:paraId="7DA4318E" w14:textId="77777777" w:rsidTr="003227C3">
        <w:tc>
          <w:tcPr>
            <w:tcW w:w="2500" w:type="pct"/>
            <w:shd w:val="clear" w:color="auto" w:fill="auto"/>
            <w:tcMar>
              <w:left w:w="0" w:type="dxa"/>
            </w:tcMar>
          </w:tcPr>
          <w:p w14:paraId="5C665EC3" w14:textId="77777777" w:rsidR="003952F2" w:rsidRPr="00622F74" w:rsidRDefault="003952F2" w:rsidP="003227C3">
            <w:pPr>
              <w:pStyle w:val="Brdtextmedindrag"/>
            </w:pPr>
            <w:r w:rsidRPr="00622F74">
              <w:t>Om en passinnehavare avtjä</w:t>
            </w:r>
            <w:r w:rsidRPr="00622F74">
              <w:softHyphen/>
              <w:t xml:space="preserve">nar fängelsestraff som anges i 19 § 1, </w:t>
            </w:r>
            <w:r w:rsidRPr="00622F74">
              <w:rPr>
                <w:i/>
                <w:iCs/>
              </w:rPr>
              <w:t>eller</w:t>
            </w:r>
            <w:r w:rsidRPr="00622F74">
              <w:t xml:space="preserve"> står under övervak</w:t>
            </w:r>
            <w:r w:rsidRPr="00622F74">
              <w:softHyphen/>
              <w:t>ning enligt 19 § 2 och skulle passtillstånd ha vägrats enligt 21 § andra stycket, kan övervak</w:t>
            </w:r>
            <w:r w:rsidRPr="00622F74">
              <w:softHyphen/>
              <w:t>ningsnämnden besluta att fram</w:t>
            </w:r>
            <w:r w:rsidRPr="00622F74">
              <w:softHyphen/>
              <w:t xml:space="preserve">ställning </w:t>
            </w:r>
            <w:r w:rsidRPr="00622F74">
              <w:rPr>
                <w:i/>
                <w:iCs/>
              </w:rPr>
              <w:t>skall</w:t>
            </w:r>
            <w:r w:rsidRPr="00622F74">
              <w:t xml:space="preserve"> göras hos pass</w:t>
            </w:r>
            <w:r w:rsidRPr="00622F74">
              <w:softHyphen/>
              <w:t xml:space="preserve">myndigheten om att passet </w:t>
            </w:r>
            <w:r w:rsidRPr="00622F74">
              <w:rPr>
                <w:i/>
                <w:iCs/>
              </w:rPr>
              <w:t>skall</w:t>
            </w:r>
            <w:r w:rsidRPr="00622F74">
              <w:t xml:space="preserve"> återkallas. Om en passinneha</w:t>
            </w:r>
            <w:r w:rsidRPr="00622F74">
              <w:softHyphen/>
              <w:t>vare genomgår sluten ungdoms</w:t>
            </w:r>
            <w:r w:rsidRPr="00622F74">
              <w:softHyphen/>
              <w:t>vård enligt 19 § 1 och skulle passtillstånd ha vägrats enligt 21 § andra stycket, kan Statens institutionsstyrelse göra en mot</w:t>
            </w:r>
            <w:r w:rsidRPr="00622F74">
              <w:softHyphen/>
              <w:t>svarande framställning.</w:t>
            </w:r>
            <w:bookmarkStart w:id="478" w:name="P24S2"/>
            <w:bookmarkEnd w:id="478"/>
          </w:p>
        </w:tc>
        <w:tc>
          <w:tcPr>
            <w:tcW w:w="2500" w:type="pct"/>
            <w:shd w:val="clear" w:color="auto" w:fill="auto"/>
            <w:tcMar>
              <w:right w:w="0" w:type="dxa"/>
            </w:tcMar>
          </w:tcPr>
          <w:p w14:paraId="5E4E51C7" w14:textId="77777777" w:rsidR="003952F2" w:rsidRPr="00622F74" w:rsidRDefault="003952F2" w:rsidP="003227C3">
            <w:pPr>
              <w:pStyle w:val="Brdtextmedindrag"/>
            </w:pPr>
            <w:r w:rsidRPr="00622F74">
              <w:t>Om en passinnehavare avtjä</w:t>
            </w:r>
            <w:r w:rsidRPr="00622F74">
              <w:softHyphen/>
              <w:t>nar fängelsestraff som anges i 19 § 1,</w:t>
            </w:r>
            <w:r w:rsidRPr="00622F74">
              <w:rPr>
                <w:i/>
                <w:iCs/>
              </w:rPr>
              <w:t xml:space="preserve"> </w:t>
            </w:r>
            <w:r w:rsidRPr="00622F74">
              <w:t xml:space="preserve">står under övervakning enligt 19 § 2 </w:t>
            </w:r>
            <w:r w:rsidRPr="00622F74">
              <w:rPr>
                <w:i/>
                <w:iCs/>
              </w:rPr>
              <w:t>eller omfattas av 19 § 3</w:t>
            </w:r>
            <w:r w:rsidRPr="00622F74">
              <w:t xml:space="preserve"> och skulle passtillstånd ha vägrats enligt 21 § andra stycket, kan övervakningsnämnden</w:t>
            </w:r>
            <w:r w:rsidRPr="00622F74">
              <w:rPr>
                <w:i/>
                <w:iCs/>
              </w:rPr>
              <w:t>, eller Kriminalvården om passinneha</w:t>
            </w:r>
            <w:r w:rsidRPr="00622F74">
              <w:rPr>
                <w:i/>
                <w:iCs/>
              </w:rPr>
              <w:softHyphen/>
              <w:t>varen omfattas av 19 § 3,</w:t>
            </w:r>
            <w:r w:rsidRPr="00622F74">
              <w:t xml:space="preserve"> besluta att framställning </w:t>
            </w:r>
            <w:r w:rsidRPr="00622F74">
              <w:rPr>
                <w:i/>
                <w:iCs/>
              </w:rPr>
              <w:t>ska</w:t>
            </w:r>
            <w:r w:rsidRPr="00622F74">
              <w:t xml:space="preserve"> göras hos passmyndigheten om att passet </w:t>
            </w:r>
            <w:r w:rsidRPr="00622F74">
              <w:rPr>
                <w:i/>
                <w:iCs/>
              </w:rPr>
              <w:t>ska</w:t>
            </w:r>
            <w:r w:rsidRPr="00622F74">
              <w:t xml:space="preserve"> återkallas. Om en passinne</w:t>
            </w:r>
            <w:r w:rsidRPr="00622F74">
              <w:softHyphen/>
              <w:t>havare genomgår sluten ung</w:t>
            </w:r>
            <w:r w:rsidRPr="00622F74">
              <w:softHyphen/>
              <w:t>domsvård enligt 19 § 1 och skulle passtillstånd ha vägrats en</w:t>
            </w:r>
            <w:r w:rsidRPr="00622F74">
              <w:softHyphen/>
              <w:t>ligt 21 § andra stycket, kan Sta</w:t>
            </w:r>
            <w:r w:rsidRPr="00622F74">
              <w:softHyphen/>
              <w:t>tens institutionsstyrelse göra en motsvarande framställning.</w:t>
            </w:r>
          </w:p>
        </w:tc>
      </w:tr>
      <w:tr w:rsidR="007D6FDE" w:rsidRPr="00622F74" w14:paraId="00386B5F" w14:textId="77777777" w:rsidTr="003227C3">
        <w:tc>
          <w:tcPr>
            <w:tcW w:w="2500" w:type="pct"/>
            <w:shd w:val="clear" w:color="auto" w:fill="auto"/>
            <w:tcMar>
              <w:left w:w="0" w:type="dxa"/>
            </w:tcMar>
          </w:tcPr>
          <w:p w14:paraId="1F0E14DE" w14:textId="77777777" w:rsidR="003952F2" w:rsidRPr="00622F74" w:rsidRDefault="003952F2" w:rsidP="003227C3">
            <w:pPr>
              <w:pStyle w:val="Brdtextmedindrag"/>
            </w:pPr>
            <w:r w:rsidRPr="00622F74">
              <w:t xml:space="preserve">Om en passinnehavare bereds vård som anges i 20 § och om det med hänsyn till ändamålet med vården är olämpligt att han eller hon har pass, kan Socialstyrelsen besluta att en framställning </w:t>
            </w:r>
            <w:r w:rsidRPr="00622F74">
              <w:rPr>
                <w:i/>
                <w:iCs/>
              </w:rPr>
              <w:t>skall</w:t>
            </w:r>
            <w:r w:rsidRPr="00622F74">
              <w:t xml:space="preserve"> göras hos passmyndigheten om att passet </w:t>
            </w:r>
            <w:r w:rsidRPr="00622F74">
              <w:rPr>
                <w:i/>
                <w:iCs/>
              </w:rPr>
              <w:t xml:space="preserve">skall </w:t>
            </w:r>
            <w:r w:rsidRPr="00622F74">
              <w:t>återkallas.</w:t>
            </w:r>
          </w:p>
        </w:tc>
        <w:tc>
          <w:tcPr>
            <w:tcW w:w="2500" w:type="pct"/>
            <w:shd w:val="clear" w:color="auto" w:fill="auto"/>
            <w:tcMar>
              <w:right w:w="0" w:type="dxa"/>
            </w:tcMar>
          </w:tcPr>
          <w:p w14:paraId="7A433AEC" w14:textId="77777777" w:rsidR="003952F2" w:rsidRPr="00622F74" w:rsidRDefault="003952F2" w:rsidP="003227C3">
            <w:pPr>
              <w:pStyle w:val="Brdtextmedindrag"/>
            </w:pPr>
            <w:r w:rsidRPr="00622F74">
              <w:t xml:space="preserve">Om en passinnehavare bereds vård som anges i 20 § och om det med hänsyn till ändamålet med vården är olämpligt att han eller hon har pass, kan Socialstyrelsen besluta att en framställning </w:t>
            </w:r>
            <w:r w:rsidRPr="00622F74">
              <w:rPr>
                <w:i/>
                <w:iCs/>
              </w:rPr>
              <w:t>ska</w:t>
            </w:r>
            <w:r w:rsidRPr="00622F74">
              <w:t xml:space="preserve"> göras hos passmyndigheten om att passet </w:t>
            </w:r>
            <w:r w:rsidRPr="00622F74">
              <w:rPr>
                <w:i/>
                <w:iCs/>
              </w:rPr>
              <w:t>ska</w:t>
            </w:r>
            <w:r w:rsidRPr="00622F74">
              <w:t xml:space="preserve"> återkallas.</w:t>
            </w:r>
          </w:p>
        </w:tc>
      </w:tr>
    </w:tbl>
    <w:p w14:paraId="0F7BC3E7" w14:textId="77777777" w:rsidR="003952F2" w:rsidRPr="00622F74" w:rsidRDefault="003952F2" w:rsidP="007D6FDE">
      <w:pPr>
        <w:pStyle w:val="Brdtext"/>
        <w:keepNext/>
        <w:spacing w:before="230"/>
        <w:jc w:val="center"/>
      </w:pPr>
      <w:r w:rsidRPr="00622F74">
        <w:lastRenderedPageBreak/>
        <w:t>26 §</w:t>
      </w:r>
      <w:r w:rsidRPr="00622F74">
        <w:rPr>
          <w:rStyle w:val="Fotnotsreferens"/>
        </w:rPr>
        <w:footnoteReference w:id="60"/>
      </w:r>
    </w:p>
    <w:tbl>
      <w:tblPr>
        <w:tblW w:w="5000" w:type="pct"/>
        <w:tblLook w:val="0600" w:firstRow="0" w:lastRow="0" w:firstColumn="0" w:lastColumn="0" w:noHBand="1" w:noVBand="1"/>
      </w:tblPr>
      <w:tblGrid>
        <w:gridCol w:w="2948"/>
        <w:gridCol w:w="2949"/>
      </w:tblGrid>
      <w:tr w:rsidR="007D6FDE" w:rsidRPr="00622F74" w14:paraId="6DDDBFBB" w14:textId="77777777" w:rsidTr="003227C3">
        <w:tc>
          <w:tcPr>
            <w:tcW w:w="2500" w:type="pct"/>
            <w:shd w:val="clear" w:color="auto" w:fill="auto"/>
            <w:tcMar>
              <w:left w:w="0" w:type="dxa"/>
            </w:tcMar>
          </w:tcPr>
          <w:p w14:paraId="1A1724BA" w14:textId="77777777" w:rsidR="003952F2" w:rsidRPr="00622F74" w:rsidRDefault="003952F2" w:rsidP="003227C3">
            <w:pPr>
              <w:pStyle w:val="Brdtextmedindrag"/>
            </w:pPr>
            <w:r w:rsidRPr="00622F74">
              <w:t>Om en passmyndighet får kännedom om att ett pass har ut</w:t>
            </w:r>
            <w:r w:rsidRPr="00622F74">
              <w:softHyphen/>
              <w:t>färdats i strid mot bestämmel</w:t>
            </w:r>
            <w:r w:rsidRPr="00622F74">
              <w:softHyphen/>
              <w:t xml:space="preserve">serna om passtillstånd, </w:t>
            </w:r>
            <w:r w:rsidRPr="00622F74">
              <w:rPr>
                <w:i/>
                <w:iCs/>
              </w:rPr>
              <w:t>skall</w:t>
            </w:r>
            <w:r w:rsidRPr="00622F74">
              <w:t xml:space="preserve"> den omedelbart anmäla detta till myndighet som anges i 24 §, om passinnehavaren fortfarande av</w:t>
            </w:r>
            <w:r w:rsidRPr="00622F74">
              <w:softHyphen/>
              <w:t>tjänar fängelsestraff eller genom</w:t>
            </w:r>
            <w:r w:rsidRPr="00622F74">
              <w:softHyphen/>
              <w:t>går sluten ungdomsvård, står un</w:t>
            </w:r>
            <w:r w:rsidRPr="00622F74">
              <w:softHyphen/>
              <w:t>der övervakning eller bereds sjukvård som avses i nämnda pa</w:t>
            </w:r>
            <w:r w:rsidRPr="00622F74">
              <w:softHyphen/>
              <w:t>ragraf. </w:t>
            </w:r>
          </w:p>
        </w:tc>
        <w:tc>
          <w:tcPr>
            <w:tcW w:w="2500" w:type="pct"/>
            <w:shd w:val="clear" w:color="auto" w:fill="auto"/>
            <w:tcMar>
              <w:right w:w="0" w:type="dxa"/>
            </w:tcMar>
          </w:tcPr>
          <w:p w14:paraId="04E8B112" w14:textId="77777777" w:rsidR="003952F2" w:rsidRPr="00622F74" w:rsidRDefault="003952F2" w:rsidP="003227C3">
            <w:pPr>
              <w:pStyle w:val="Brdtextmedindrag"/>
            </w:pPr>
            <w:r w:rsidRPr="00622F74">
              <w:t>Om en passmyndighet får kännedom om att ett pass har ut</w:t>
            </w:r>
            <w:r w:rsidRPr="00622F74">
              <w:softHyphen/>
              <w:t>färdats i strid mot bestämmel</w:t>
            </w:r>
            <w:r w:rsidRPr="00622F74">
              <w:softHyphen/>
              <w:t xml:space="preserve">serna om passtillstånd, </w:t>
            </w:r>
            <w:r w:rsidRPr="00622F74">
              <w:rPr>
                <w:i/>
                <w:iCs/>
              </w:rPr>
              <w:t>ska</w:t>
            </w:r>
            <w:r w:rsidRPr="00622F74">
              <w:t xml:space="preserve"> den omedelbart anmäla detta till myndighet som anges i 24 §, om passinnehavaren fortfarande av</w:t>
            </w:r>
            <w:r w:rsidRPr="00622F74">
              <w:softHyphen/>
              <w:t>tjänar fängelsestraff eller genom</w:t>
            </w:r>
            <w:r w:rsidRPr="00622F74">
              <w:softHyphen/>
              <w:t>går sluten ungdomsvård, står un</w:t>
            </w:r>
            <w:r w:rsidRPr="00622F74">
              <w:softHyphen/>
              <w:t>der övervakning</w:t>
            </w:r>
            <w:r w:rsidRPr="00622F74">
              <w:rPr>
                <w:i/>
                <w:iCs/>
              </w:rPr>
              <w:t>, omfattas av 19 § 3</w:t>
            </w:r>
            <w:r w:rsidRPr="00622F74">
              <w:t xml:space="preserve"> eller bereds sjukvård som avses i nämnda paragraf. </w:t>
            </w:r>
          </w:p>
        </w:tc>
      </w:tr>
    </w:tbl>
    <w:p w14:paraId="6F11642B" w14:textId="77777777" w:rsidR="003952F2" w:rsidRPr="00622F74" w:rsidRDefault="003952F2" w:rsidP="007D6FDE">
      <w:pPr>
        <w:pStyle w:val="Brdtext"/>
        <w:spacing w:before="230"/>
        <w:jc w:val="center"/>
      </w:pPr>
      <w:bookmarkStart w:id="479" w:name="P20S2"/>
      <w:bookmarkStart w:id="480" w:name="P21S3"/>
      <w:bookmarkStart w:id="481" w:name="P22S3"/>
      <w:bookmarkStart w:id="482" w:name="P23S2"/>
      <w:bookmarkStart w:id="483" w:name="P25S2"/>
      <w:bookmarkEnd w:id="479"/>
      <w:bookmarkEnd w:id="480"/>
      <w:bookmarkEnd w:id="481"/>
      <w:bookmarkEnd w:id="482"/>
      <w:bookmarkEnd w:id="483"/>
      <w:r w:rsidRPr="00622F74">
        <w:t>28 §</w:t>
      </w:r>
      <w:r w:rsidRPr="00622F74">
        <w:rPr>
          <w:rStyle w:val="Fotnotsreferens"/>
        </w:rPr>
        <w:footnoteReference w:id="61"/>
      </w:r>
    </w:p>
    <w:p w14:paraId="093CC5FA" w14:textId="77777777" w:rsidR="003952F2" w:rsidRPr="00622F74" w:rsidRDefault="003952F2" w:rsidP="007D6FDE">
      <w:pPr>
        <w:pStyle w:val="Brdtextmedindrag"/>
      </w:pPr>
      <w:r w:rsidRPr="00622F74">
        <w:t>Beslut av en övervakningsnämnd enligt denna lag får överklagas till tingsrätten i den ort där övervakningsnämnden är belägen. Över</w:t>
      </w:r>
      <w:r w:rsidRPr="00622F74">
        <w:softHyphen/>
        <w:t>klagandet ska ges in till övervakningsnämnden. Klagotiden räknas från den dag då den klagande fick del av beslutet. Vid överklagande gäller lagen (1996:242) om domstolsärenden. Övervakningsnämn</w:t>
      </w:r>
      <w:r w:rsidRPr="00622F74">
        <w:softHyphen/>
        <w:t>den ska dock inte vara part i domstolen.</w:t>
      </w:r>
      <w:bookmarkStart w:id="484" w:name="P28S2"/>
      <w:bookmarkEnd w:id="484"/>
    </w:p>
    <w:tbl>
      <w:tblPr>
        <w:tblW w:w="5000" w:type="pct"/>
        <w:tblLook w:val="0600" w:firstRow="0" w:lastRow="0" w:firstColumn="0" w:lastColumn="0" w:noHBand="1" w:noVBand="1"/>
      </w:tblPr>
      <w:tblGrid>
        <w:gridCol w:w="2948"/>
        <w:gridCol w:w="2949"/>
      </w:tblGrid>
      <w:tr w:rsidR="007D6FDE" w:rsidRPr="00622F74" w14:paraId="64B1FB04" w14:textId="77777777" w:rsidTr="003227C3">
        <w:tc>
          <w:tcPr>
            <w:tcW w:w="2500" w:type="pct"/>
            <w:shd w:val="clear" w:color="auto" w:fill="auto"/>
            <w:tcMar>
              <w:left w:w="0" w:type="dxa"/>
            </w:tcMar>
          </w:tcPr>
          <w:p w14:paraId="7B83C123" w14:textId="77777777" w:rsidR="003952F2" w:rsidRPr="00622F74" w:rsidRDefault="003952F2" w:rsidP="003227C3">
            <w:pPr>
              <w:pStyle w:val="Brdtextmedindrag"/>
            </w:pPr>
            <w:bookmarkStart w:id="485" w:name="P26S2"/>
            <w:bookmarkStart w:id="486" w:name="P26S3"/>
            <w:bookmarkStart w:id="487" w:name="P27S4"/>
            <w:bookmarkStart w:id="488" w:name="P30S2"/>
            <w:bookmarkStart w:id="489" w:name="P31S3"/>
            <w:bookmarkStart w:id="490" w:name="P32S2"/>
            <w:bookmarkStart w:id="491" w:name="P33S2"/>
            <w:bookmarkEnd w:id="485"/>
            <w:bookmarkEnd w:id="486"/>
            <w:bookmarkEnd w:id="487"/>
            <w:bookmarkEnd w:id="488"/>
            <w:bookmarkEnd w:id="489"/>
            <w:bookmarkEnd w:id="490"/>
            <w:bookmarkEnd w:id="491"/>
            <w:r w:rsidRPr="00622F74">
              <w:t>Beslut av Statens institutions</w:t>
            </w:r>
            <w:r w:rsidRPr="00622F74">
              <w:softHyphen/>
              <w:t>styrelse enligt denna lag får över</w:t>
            </w:r>
            <w:r w:rsidRPr="00622F74">
              <w:softHyphen/>
              <w:t>klagas till allmän förvaltnings</w:t>
            </w:r>
            <w:r w:rsidRPr="00622F74">
              <w:softHyphen/>
              <w:t>domstol.</w:t>
            </w:r>
          </w:p>
        </w:tc>
        <w:tc>
          <w:tcPr>
            <w:tcW w:w="2500" w:type="pct"/>
            <w:shd w:val="clear" w:color="auto" w:fill="auto"/>
            <w:tcMar>
              <w:right w:w="0" w:type="dxa"/>
            </w:tcMar>
          </w:tcPr>
          <w:p w14:paraId="08955A33" w14:textId="77777777" w:rsidR="003952F2" w:rsidRPr="00622F74" w:rsidRDefault="003952F2" w:rsidP="003227C3">
            <w:pPr>
              <w:pStyle w:val="Brdtextmedindrag"/>
            </w:pPr>
            <w:r w:rsidRPr="00622F74">
              <w:t>Beslut av Statens institutions</w:t>
            </w:r>
            <w:r w:rsidRPr="00622F74">
              <w:softHyphen/>
              <w:t xml:space="preserve">styrelse </w:t>
            </w:r>
            <w:r w:rsidRPr="00622F74">
              <w:rPr>
                <w:i/>
                <w:iCs/>
              </w:rPr>
              <w:t>och Kriminalvården</w:t>
            </w:r>
            <w:r w:rsidRPr="00622F74">
              <w:t xml:space="preserve"> en</w:t>
            </w:r>
            <w:r w:rsidRPr="00622F74">
              <w:softHyphen/>
              <w:t>ligt denna lag får överklagas till allmän förvaltningsdomstol.</w:t>
            </w:r>
          </w:p>
        </w:tc>
      </w:tr>
    </w:tbl>
    <w:p w14:paraId="1AF7B3E7" w14:textId="77777777" w:rsidR="003952F2" w:rsidRPr="00622F74" w:rsidRDefault="003952F2" w:rsidP="007D6FDE">
      <w:pPr>
        <w:pStyle w:val="Brdtextmedindrag"/>
      </w:pPr>
      <w:bookmarkStart w:id="492" w:name="P28S3"/>
      <w:bookmarkEnd w:id="492"/>
      <w:r w:rsidRPr="00622F74">
        <w:t>En chefsöverläkares beslut om anmälan enligt 20 § 1 får inte över</w:t>
      </w:r>
      <w:r w:rsidRPr="00622F74">
        <w:softHyphen/>
        <w:t>klagas. Socialstyrelsens beslut enligt denna lag får överklagas till allmän förvaltningsdomstol.</w:t>
      </w:r>
      <w:bookmarkStart w:id="493" w:name="P28S4"/>
      <w:bookmarkEnd w:id="493"/>
    </w:p>
    <w:p w14:paraId="2BBD6A87" w14:textId="77777777" w:rsidR="003952F2" w:rsidRPr="00622F74" w:rsidRDefault="003952F2" w:rsidP="007D6FDE">
      <w:pPr>
        <w:pStyle w:val="Brdtextmedindrag"/>
      </w:pPr>
      <w:r w:rsidRPr="00622F74">
        <w:t>Prövningstillstånd krävs vid överklagande till kammarrätten.</w:t>
      </w:r>
    </w:p>
    <w:p w14:paraId="1CAC8D12" w14:textId="77777777" w:rsidR="003952F2" w:rsidRPr="00811E52" w:rsidRDefault="003952F2" w:rsidP="007D6FDE">
      <w:pPr>
        <w:pStyle w:val="Slutstreck"/>
      </w:pPr>
      <w:r w:rsidRPr="00811E52">
        <w:t>                      </w:t>
      </w:r>
    </w:p>
    <w:p w14:paraId="22AC9EB8" w14:textId="77777777" w:rsidR="003952F2" w:rsidRPr="00622F74" w:rsidRDefault="003952F2" w:rsidP="007D6FDE">
      <w:pPr>
        <w:pStyle w:val="Brdtextmedindrag"/>
      </w:pPr>
      <w:r w:rsidRPr="00622F74">
        <w:t>Denna lag träder i kraft den 1 juli 2026.</w:t>
      </w:r>
    </w:p>
    <w:p w14:paraId="5351AEA4" w14:textId="77777777" w:rsidR="003952F2" w:rsidRDefault="003952F2" w:rsidP="007D6FDE">
      <w:pPr>
        <w:pStyle w:val="Brdtextmedindrag"/>
      </w:pPr>
    </w:p>
    <w:p w14:paraId="7FA5B373" w14:textId="77777777" w:rsidR="003952F2" w:rsidRDefault="003952F2" w:rsidP="007D6FDE">
      <w:pPr>
        <w:pStyle w:val="Brdtextmedindrag"/>
      </w:pPr>
    </w:p>
    <w:p w14:paraId="773305E9" w14:textId="77777777" w:rsidR="003952F2" w:rsidRDefault="003952F2" w:rsidP="007E2540">
      <w:pPr>
        <w:pStyle w:val="Brdtextmedindrag"/>
      </w:pPr>
    </w:p>
    <w:p w14:paraId="1BA5E05C" w14:textId="77777777" w:rsidR="003952F2" w:rsidRDefault="003952F2" w:rsidP="007E2540">
      <w:pPr>
        <w:pStyle w:val="Brdtextmedindrag"/>
        <w:sectPr w:rsidR="003952F2" w:rsidSect="00CA5E3E">
          <w:headerReference w:type="even" r:id="rId169"/>
          <w:headerReference w:type="default" r:id="rId170"/>
          <w:footerReference w:type="even" r:id="rId171"/>
          <w:footerReference w:type="default" r:id="rId172"/>
          <w:footerReference w:type="first" r:id="rId173"/>
          <w:footnotePr>
            <w:numRestart w:val="eachSect"/>
          </w:footnotePr>
          <w:pgSz w:w="9356" w:h="13721" w:code="9"/>
          <w:pgMar w:top="794" w:right="2438" w:bottom="1191" w:left="1021" w:header="0" w:footer="709" w:gutter="0"/>
          <w:cols w:space="708"/>
          <w:docGrid w:linePitch="360"/>
        </w:sectPr>
      </w:pPr>
    </w:p>
    <w:p w14:paraId="3DF75591" w14:textId="77777777" w:rsidR="003952F2" w:rsidRPr="00622F74" w:rsidRDefault="003952F2" w:rsidP="007D6FDE">
      <w:pPr>
        <w:pStyle w:val="Rubrik2utannumrering"/>
        <w:spacing w:before="0"/>
      </w:pPr>
      <w:bookmarkStart w:id="494" w:name="_Toc167088542"/>
      <w:r w:rsidRPr="00622F74">
        <w:lastRenderedPageBreak/>
        <w:t>Förslag till lag om ändring i lagen (1997:1024) om Skatteverkets brottsbekämpande verksamhet</w:t>
      </w:r>
      <w:bookmarkEnd w:id="494"/>
    </w:p>
    <w:p w14:paraId="549A7D9B" w14:textId="77777777" w:rsidR="003952F2" w:rsidRPr="00622F74" w:rsidRDefault="003952F2" w:rsidP="007D6FDE">
      <w:pPr>
        <w:pStyle w:val="Brdtext"/>
      </w:pPr>
      <w:r w:rsidRPr="00622F74">
        <w:t>Härigenom föreskrivs att 5 § lagen (1997:1024) om Skatteverkets brottsbekämpande verksamhet ska ha följande lydelse.</w:t>
      </w:r>
    </w:p>
    <w:p w14:paraId="45D18CA8" w14:textId="77777777" w:rsidR="003952F2" w:rsidRPr="00622F74" w:rsidRDefault="003952F2" w:rsidP="007D6FDE">
      <w:pPr>
        <w:pStyle w:val="Brdtextmedindrag"/>
      </w:pPr>
    </w:p>
    <w:tbl>
      <w:tblPr>
        <w:tblW w:w="5000" w:type="pct"/>
        <w:tblLook w:val="0600" w:firstRow="0" w:lastRow="0" w:firstColumn="0" w:lastColumn="0" w:noHBand="1" w:noVBand="1"/>
      </w:tblPr>
      <w:tblGrid>
        <w:gridCol w:w="2948"/>
        <w:gridCol w:w="2949"/>
      </w:tblGrid>
      <w:tr w:rsidR="007D6FDE" w:rsidRPr="00622F74" w14:paraId="76113750" w14:textId="77777777" w:rsidTr="003227C3">
        <w:tc>
          <w:tcPr>
            <w:tcW w:w="2500" w:type="pct"/>
            <w:shd w:val="clear" w:color="auto" w:fill="auto"/>
            <w:tcMar>
              <w:left w:w="0" w:type="dxa"/>
            </w:tcMar>
          </w:tcPr>
          <w:p w14:paraId="130DF1B6" w14:textId="77777777" w:rsidR="003952F2" w:rsidRPr="00622F74" w:rsidRDefault="003952F2" w:rsidP="003227C3">
            <w:pPr>
              <w:pStyle w:val="Brdtext"/>
              <w:rPr>
                <w:i/>
              </w:rPr>
            </w:pPr>
            <w:r w:rsidRPr="00622F74">
              <w:rPr>
                <w:i/>
              </w:rPr>
              <w:t>Nuvarande lydelse</w:t>
            </w:r>
          </w:p>
        </w:tc>
        <w:tc>
          <w:tcPr>
            <w:tcW w:w="2500" w:type="pct"/>
            <w:shd w:val="clear" w:color="auto" w:fill="auto"/>
            <w:tcMar>
              <w:right w:w="0" w:type="dxa"/>
            </w:tcMar>
          </w:tcPr>
          <w:p w14:paraId="18FE7D14" w14:textId="77777777" w:rsidR="003952F2" w:rsidRPr="00622F74" w:rsidRDefault="003952F2" w:rsidP="003227C3">
            <w:pPr>
              <w:pStyle w:val="Brdtext"/>
              <w:rPr>
                <w:i/>
              </w:rPr>
            </w:pPr>
            <w:r w:rsidRPr="00622F74">
              <w:rPr>
                <w:i/>
              </w:rPr>
              <w:t>Föreslagen lydelse</w:t>
            </w:r>
          </w:p>
        </w:tc>
      </w:tr>
    </w:tbl>
    <w:p w14:paraId="0D83EA1B" w14:textId="14F1E6A4" w:rsidR="003952F2" w:rsidRPr="00622F74" w:rsidRDefault="003952F2" w:rsidP="007D6FDE">
      <w:pPr>
        <w:pStyle w:val="Brdtext"/>
        <w:spacing w:before="230"/>
        <w:jc w:val="center"/>
      </w:pPr>
      <w:r w:rsidRPr="00622F74">
        <w:t>5</w:t>
      </w:r>
      <w:r w:rsidR="003B3B72">
        <w:t> </w:t>
      </w:r>
      <w:r w:rsidRPr="00622F74">
        <w:t>§</w:t>
      </w:r>
      <w:r w:rsidRPr="00622F74">
        <w:rPr>
          <w:rStyle w:val="Fotnotsreferens"/>
        </w:rPr>
        <w:footnoteReference w:id="62"/>
      </w:r>
    </w:p>
    <w:p w14:paraId="18B8D2F8" w14:textId="77777777" w:rsidR="003952F2" w:rsidRPr="00622F74" w:rsidRDefault="003952F2" w:rsidP="007D6FDE">
      <w:pPr>
        <w:pStyle w:val="Brdtextmedindrag"/>
      </w:pPr>
      <w:r w:rsidRPr="00622F74">
        <w:t>Skatteverket får, utan att biträde begärs av åklagare, i fall som av</w:t>
      </w:r>
      <w:r w:rsidRPr="00622F74">
        <w:softHyphen/>
        <w:t>ses i 23 kap. 22 § rättegångsbalken utreda sådan brottslighet som anges i 1 § första stycket, om den misstänkte kan antas erkänna gär</w:t>
      </w:r>
      <w:r w:rsidRPr="00622F74">
        <w:softHyphen/>
        <w:t>ningen.</w:t>
      </w:r>
    </w:p>
    <w:tbl>
      <w:tblPr>
        <w:tblW w:w="5000" w:type="pct"/>
        <w:tblCellMar>
          <w:left w:w="125" w:type="dxa"/>
          <w:right w:w="125" w:type="dxa"/>
        </w:tblCellMar>
        <w:tblLook w:val="0000" w:firstRow="0" w:lastRow="0" w:firstColumn="0" w:lastColumn="0" w:noHBand="0" w:noVBand="0"/>
      </w:tblPr>
      <w:tblGrid>
        <w:gridCol w:w="2948"/>
        <w:gridCol w:w="2949"/>
      </w:tblGrid>
      <w:tr w:rsidR="007D6FDE" w:rsidRPr="00622F74" w14:paraId="6E4EF9E0" w14:textId="77777777" w:rsidTr="003227C3">
        <w:tc>
          <w:tcPr>
            <w:tcW w:w="2500" w:type="pct"/>
            <w:shd w:val="clear" w:color="auto" w:fill="auto"/>
            <w:tcMar>
              <w:left w:w="0" w:type="dxa"/>
            </w:tcMar>
          </w:tcPr>
          <w:p w14:paraId="058240AD" w14:textId="77777777" w:rsidR="003952F2" w:rsidRPr="00622F74" w:rsidRDefault="003952F2" w:rsidP="003227C3">
            <w:pPr>
              <w:pStyle w:val="Brdtextmedindrag"/>
            </w:pPr>
            <w:r w:rsidRPr="00622F74">
              <w:t xml:space="preserve">Första stycket gäller endast om den misstänkte fyllt </w:t>
            </w:r>
            <w:r w:rsidRPr="00622F74">
              <w:rPr>
                <w:i/>
                <w:iCs/>
              </w:rPr>
              <w:t>tjugoett</w:t>
            </w:r>
            <w:r w:rsidRPr="00622F74">
              <w:t xml:space="preserve"> år.</w:t>
            </w:r>
          </w:p>
        </w:tc>
        <w:tc>
          <w:tcPr>
            <w:tcW w:w="2500" w:type="pct"/>
            <w:shd w:val="clear" w:color="auto" w:fill="auto"/>
            <w:tcMar>
              <w:right w:w="0" w:type="dxa"/>
            </w:tcMar>
          </w:tcPr>
          <w:p w14:paraId="70F7D262" w14:textId="77777777" w:rsidR="003952F2" w:rsidRPr="00622F74" w:rsidRDefault="003952F2" w:rsidP="003227C3">
            <w:pPr>
              <w:pStyle w:val="Brdtextmedindrag"/>
            </w:pPr>
            <w:r w:rsidRPr="00622F74">
              <w:t xml:space="preserve">Första stycket gäller endast om den misstänkte fyllt </w:t>
            </w:r>
            <w:r w:rsidRPr="00622F74">
              <w:rPr>
                <w:i/>
                <w:iCs/>
              </w:rPr>
              <w:t>18 </w:t>
            </w:r>
            <w:r w:rsidRPr="00622F74">
              <w:t>år.</w:t>
            </w:r>
          </w:p>
        </w:tc>
      </w:tr>
    </w:tbl>
    <w:p w14:paraId="66D50560" w14:textId="77777777" w:rsidR="003952F2" w:rsidRPr="00622F74" w:rsidRDefault="003952F2" w:rsidP="007D6FDE">
      <w:pPr>
        <w:pStyle w:val="Slutstreck"/>
      </w:pPr>
      <w:r w:rsidRPr="00622F74">
        <w:t>                      </w:t>
      </w:r>
    </w:p>
    <w:p w14:paraId="153C2F96" w14:textId="77777777" w:rsidR="003952F2" w:rsidRPr="00622F74" w:rsidRDefault="003952F2" w:rsidP="007D6FDE">
      <w:pPr>
        <w:pStyle w:val="Brdtextmedindrag"/>
      </w:pPr>
      <w:r w:rsidRPr="00622F74">
        <w:t>Denna lag träder i kraft den 1 juli 2026.</w:t>
      </w:r>
    </w:p>
    <w:p w14:paraId="40FA3CB3" w14:textId="77777777" w:rsidR="003952F2" w:rsidRDefault="003952F2" w:rsidP="007D6FDE">
      <w:pPr>
        <w:pStyle w:val="Brdtextmedindrag"/>
      </w:pPr>
    </w:p>
    <w:p w14:paraId="5AF76323" w14:textId="77777777" w:rsidR="003952F2" w:rsidRDefault="003952F2" w:rsidP="007D6FDE">
      <w:pPr>
        <w:pStyle w:val="Brdtextmedindrag"/>
      </w:pPr>
    </w:p>
    <w:p w14:paraId="0C40BCEA" w14:textId="77777777" w:rsidR="003952F2" w:rsidRDefault="003952F2" w:rsidP="007E2540">
      <w:pPr>
        <w:pStyle w:val="Brdtextmedindrag"/>
      </w:pPr>
    </w:p>
    <w:p w14:paraId="3475FAEB" w14:textId="77777777" w:rsidR="003952F2" w:rsidRDefault="003952F2" w:rsidP="007E2540">
      <w:pPr>
        <w:pStyle w:val="Brdtextmedindrag"/>
        <w:sectPr w:rsidR="003952F2" w:rsidSect="00CA5E3E">
          <w:headerReference w:type="even" r:id="rId174"/>
          <w:headerReference w:type="default" r:id="rId175"/>
          <w:footerReference w:type="even" r:id="rId176"/>
          <w:footerReference w:type="default" r:id="rId177"/>
          <w:footerReference w:type="first" r:id="rId178"/>
          <w:footnotePr>
            <w:numRestart w:val="eachSect"/>
          </w:footnotePr>
          <w:pgSz w:w="9356" w:h="13721" w:code="9"/>
          <w:pgMar w:top="794" w:right="2438" w:bottom="1191" w:left="1021" w:header="0" w:footer="709" w:gutter="0"/>
          <w:cols w:space="708"/>
          <w:docGrid w:linePitch="360"/>
        </w:sectPr>
      </w:pPr>
    </w:p>
    <w:p w14:paraId="25B3C846" w14:textId="77777777" w:rsidR="003952F2" w:rsidRPr="00622F74" w:rsidRDefault="003952F2" w:rsidP="007D6FDE">
      <w:pPr>
        <w:pStyle w:val="Rubrik2utannumrering"/>
        <w:spacing w:before="0"/>
      </w:pPr>
      <w:bookmarkStart w:id="495" w:name="_Toc167088543"/>
      <w:r w:rsidRPr="00622F74">
        <w:lastRenderedPageBreak/>
        <w:t>Förslag till lag om ändring i lagen (1998:620) om belastningsregister</w:t>
      </w:r>
      <w:bookmarkEnd w:id="495"/>
    </w:p>
    <w:p w14:paraId="7D16F5E6" w14:textId="77777777" w:rsidR="003952F2" w:rsidRPr="00622F74" w:rsidRDefault="003952F2" w:rsidP="007D6FDE">
      <w:pPr>
        <w:pStyle w:val="Brdtext"/>
      </w:pPr>
      <w:bookmarkStart w:id="496" w:name="_Hlk153530929"/>
      <w:r w:rsidRPr="00622F74">
        <w:t>Härigenom föreskrivs att 17 § lagen (1998:620) om belastningsre</w:t>
      </w:r>
      <w:r w:rsidRPr="00622F74">
        <w:softHyphen/>
        <w:t>gister ska ha följande lydelse.</w:t>
      </w:r>
    </w:p>
    <w:p w14:paraId="74E47BE7" w14:textId="77777777" w:rsidR="003952F2" w:rsidRPr="00622F74" w:rsidRDefault="003952F2" w:rsidP="007D6FDE">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D6FDE" w:rsidRPr="00622F74" w14:paraId="35AF99BE" w14:textId="77777777" w:rsidTr="003227C3">
        <w:tc>
          <w:tcPr>
            <w:tcW w:w="2500" w:type="pct"/>
            <w:shd w:val="clear" w:color="auto" w:fill="auto"/>
            <w:tcMar>
              <w:left w:w="0" w:type="dxa"/>
            </w:tcMar>
          </w:tcPr>
          <w:p w14:paraId="7C7236CA" w14:textId="77777777" w:rsidR="003952F2" w:rsidRPr="00622F74" w:rsidRDefault="003952F2" w:rsidP="003227C3">
            <w:pPr>
              <w:pStyle w:val="Brdtext"/>
              <w:rPr>
                <w:i/>
              </w:rPr>
            </w:pPr>
            <w:r w:rsidRPr="00622F74">
              <w:rPr>
                <w:i/>
              </w:rPr>
              <w:t>Nuvarande lydelse</w:t>
            </w:r>
          </w:p>
        </w:tc>
        <w:tc>
          <w:tcPr>
            <w:tcW w:w="2500" w:type="pct"/>
            <w:shd w:val="clear" w:color="auto" w:fill="auto"/>
            <w:tcMar>
              <w:right w:w="0" w:type="dxa"/>
            </w:tcMar>
          </w:tcPr>
          <w:p w14:paraId="44ACD68C" w14:textId="77777777" w:rsidR="003952F2" w:rsidRPr="00622F74" w:rsidRDefault="003952F2" w:rsidP="003227C3">
            <w:pPr>
              <w:pStyle w:val="Brdtext"/>
              <w:rPr>
                <w:i/>
              </w:rPr>
            </w:pPr>
            <w:r w:rsidRPr="00622F74">
              <w:rPr>
                <w:i/>
              </w:rPr>
              <w:t>Föreslagen lydelse</w:t>
            </w:r>
          </w:p>
        </w:tc>
      </w:tr>
      <w:bookmarkEnd w:id="496"/>
    </w:tbl>
    <w:p w14:paraId="2CA9E28B" w14:textId="77777777" w:rsidR="003952F2" w:rsidRPr="00622F74" w:rsidRDefault="003952F2" w:rsidP="007D6FDE">
      <w:pPr>
        <w:pStyle w:val="Brdtext"/>
        <w:jc w:val="center"/>
      </w:pPr>
    </w:p>
    <w:p w14:paraId="0C64C425" w14:textId="24AB3711" w:rsidR="003952F2" w:rsidRPr="00622F74" w:rsidRDefault="003952F2" w:rsidP="007D6FDE">
      <w:pPr>
        <w:pStyle w:val="Brdtext"/>
        <w:jc w:val="center"/>
      </w:pPr>
      <w:r w:rsidRPr="00622F74">
        <w:t>17</w:t>
      </w:r>
      <w:r w:rsidR="003B3B72">
        <w:t> </w:t>
      </w:r>
      <w:r w:rsidRPr="00622F74">
        <w:t>§</w:t>
      </w:r>
      <w:r w:rsidRPr="00622F74">
        <w:rPr>
          <w:rStyle w:val="Fotnotsreferens"/>
        </w:rPr>
        <w:footnoteReference w:id="63"/>
      </w:r>
    </w:p>
    <w:p w14:paraId="10C56429" w14:textId="77777777" w:rsidR="003952F2" w:rsidRPr="00622F74" w:rsidRDefault="003952F2" w:rsidP="007D6FDE">
      <w:pPr>
        <w:pStyle w:val="Brdtextmedindrag"/>
      </w:pPr>
      <w:r w:rsidRPr="00622F74">
        <w:t>Utöver vad som följer av 16 § ska uppgifter om</w:t>
      </w:r>
    </w:p>
    <w:p w14:paraId="7FA02C84" w14:textId="77777777" w:rsidR="003952F2" w:rsidRPr="00622F74" w:rsidRDefault="003952F2" w:rsidP="007D6FDE">
      <w:pPr>
        <w:pStyle w:val="Brdtextmedindrag"/>
      </w:pPr>
      <w:r w:rsidRPr="00622F74">
        <w:t>1. fängelse- eller förvandlingsstraff för böter gallras tio år efter frigivningen,</w:t>
      </w:r>
    </w:p>
    <w:p w14:paraId="3ED8C9ED" w14:textId="77777777" w:rsidR="003952F2" w:rsidRPr="00622F74" w:rsidRDefault="003952F2" w:rsidP="007D6FDE">
      <w:pPr>
        <w:pStyle w:val="Brdtextmedindrag"/>
      </w:pPr>
      <w:r w:rsidRPr="00622F74">
        <w:t>2. fängelsestraff som ska anses helt verkställt genom tidigare fri</w:t>
      </w:r>
      <w:r w:rsidRPr="00622F74">
        <w:softHyphen/>
        <w:t>hetsberövande eller från vilket någon genom beslut om nåd helt har befriats gallras tio år efter domen eller beslutet,</w:t>
      </w:r>
    </w:p>
    <w:p w14:paraId="1DC75A3F" w14:textId="77777777" w:rsidR="003952F2" w:rsidRPr="00622F74" w:rsidRDefault="003952F2" w:rsidP="007D6FDE">
      <w:pPr>
        <w:pStyle w:val="Brdtextmedindrag"/>
      </w:pPr>
      <w:r w:rsidRPr="00622F74">
        <w:t>3. fängelsestraff som har fallit bort enligt 35 kap. 8 eller 9 § brottsbalken eller förvandlingsstraff för böter som har fallit bort en</w:t>
      </w:r>
      <w:r w:rsidRPr="00622F74">
        <w:softHyphen/>
        <w:t>ligt 18 eller 21 § bötesverkställighetslagen (1979:189) gallras fem år efter det att straffet föll bort,</w:t>
      </w:r>
    </w:p>
    <w:p w14:paraId="03DDF1DD" w14:textId="77777777" w:rsidR="003952F2" w:rsidRPr="00622F74" w:rsidRDefault="003952F2" w:rsidP="007D6FDE">
      <w:pPr>
        <w:pStyle w:val="Brdtextmedindrag"/>
      </w:pPr>
      <w:r w:rsidRPr="00622F74">
        <w:t>4. skyddstillsyn eller villkorlig dom gallras</w:t>
      </w:r>
    </w:p>
    <w:p w14:paraId="74946FFE" w14:textId="77777777" w:rsidR="003952F2" w:rsidRPr="00622F74" w:rsidRDefault="003952F2" w:rsidP="007D6FDE">
      <w:pPr>
        <w:pStyle w:val="Brdtextmedindrag"/>
      </w:pPr>
      <w:r w:rsidRPr="00622F74">
        <w:t>a) tio år efter domen eller beslutet, eller</w:t>
      </w:r>
    </w:p>
    <w:p w14:paraId="7D9952C3" w14:textId="77777777" w:rsidR="003952F2" w:rsidRPr="00622F74" w:rsidRDefault="003952F2" w:rsidP="007D6FDE">
      <w:pPr>
        <w:pStyle w:val="Brdtextmedindrag"/>
      </w:pPr>
      <w:r w:rsidRPr="00622F74">
        <w:t>b) fem år efter domen eller beslutet, om uppgiften avser en per</w:t>
      </w:r>
      <w:r w:rsidRPr="00622F74">
        <w:softHyphen/>
        <w:t>son som var under 18 år vid tidpunkten för brottet eller brotten,</w:t>
      </w:r>
    </w:p>
    <w:p w14:paraId="7E090DD4" w14:textId="77777777" w:rsidR="003952F2" w:rsidRPr="00622F74" w:rsidRDefault="003952F2" w:rsidP="007D6FDE">
      <w:pPr>
        <w:pStyle w:val="Brdtextmedindrag"/>
      </w:pPr>
      <w:r w:rsidRPr="00622F74">
        <w:t>5. sluten ungdomsvård gallras tio år efter det att påföljden helt verkställts,</w:t>
      </w:r>
    </w:p>
    <w:tbl>
      <w:tblPr>
        <w:tblW w:w="5000" w:type="pct"/>
        <w:tblLook w:val="0600" w:firstRow="0" w:lastRow="0" w:firstColumn="0" w:lastColumn="0" w:noHBand="1" w:noVBand="1"/>
      </w:tblPr>
      <w:tblGrid>
        <w:gridCol w:w="2948"/>
        <w:gridCol w:w="2949"/>
      </w:tblGrid>
      <w:tr w:rsidR="007D6FDE" w:rsidRPr="00622F74" w14:paraId="260249C7" w14:textId="77777777" w:rsidTr="003227C3">
        <w:tc>
          <w:tcPr>
            <w:tcW w:w="2500" w:type="pct"/>
            <w:shd w:val="clear" w:color="auto" w:fill="auto"/>
            <w:tcMar>
              <w:left w:w="0" w:type="dxa"/>
            </w:tcMar>
          </w:tcPr>
          <w:p w14:paraId="3C647C1F" w14:textId="77777777" w:rsidR="003952F2" w:rsidRPr="00622F74" w:rsidRDefault="003952F2" w:rsidP="003227C3">
            <w:pPr>
              <w:pStyle w:val="Brdtextmedindrag"/>
            </w:pPr>
          </w:p>
        </w:tc>
        <w:tc>
          <w:tcPr>
            <w:tcW w:w="2500" w:type="pct"/>
            <w:shd w:val="clear" w:color="auto" w:fill="auto"/>
            <w:tcMar>
              <w:right w:w="0" w:type="dxa"/>
            </w:tcMar>
          </w:tcPr>
          <w:p w14:paraId="75FA7FB5" w14:textId="77777777" w:rsidR="003952F2" w:rsidRPr="00622F74" w:rsidRDefault="003952F2" w:rsidP="003227C3">
            <w:pPr>
              <w:pStyle w:val="Brdtextmedindrag"/>
            </w:pPr>
            <w:r w:rsidRPr="00622F74">
              <w:rPr>
                <w:i/>
                <w:iCs/>
              </w:rPr>
              <w:t>6. utvidgad ungdomsövervak</w:t>
            </w:r>
            <w:r w:rsidRPr="00622F74">
              <w:rPr>
                <w:i/>
                <w:iCs/>
              </w:rPr>
              <w:softHyphen/>
              <w:t>ning gallras fem år efter det att påföljden helt verkställts</w:t>
            </w:r>
          </w:p>
        </w:tc>
      </w:tr>
      <w:tr w:rsidR="007D6FDE" w:rsidRPr="00622F74" w14:paraId="7782A267" w14:textId="77777777" w:rsidTr="003227C3">
        <w:tc>
          <w:tcPr>
            <w:tcW w:w="2500" w:type="pct"/>
            <w:shd w:val="clear" w:color="auto" w:fill="auto"/>
            <w:tcMar>
              <w:left w:w="0" w:type="dxa"/>
            </w:tcMar>
          </w:tcPr>
          <w:p w14:paraId="40D5170F" w14:textId="77777777" w:rsidR="003952F2" w:rsidRPr="00622F74" w:rsidRDefault="003952F2" w:rsidP="003227C3">
            <w:pPr>
              <w:pStyle w:val="Brdtextmedindrag"/>
            </w:pPr>
            <w:r w:rsidRPr="00622F74">
              <w:rPr>
                <w:i/>
                <w:iCs/>
              </w:rPr>
              <w:t>6.</w:t>
            </w:r>
            <w:r w:rsidRPr="00622F74">
              <w:t> ungdomsvård, ungdoms</w:t>
            </w:r>
            <w:r w:rsidRPr="00622F74">
              <w:softHyphen/>
              <w:t>tjänst eller ungdomsövervakning gallras</w:t>
            </w:r>
          </w:p>
          <w:p w14:paraId="49E26407" w14:textId="77777777" w:rsidR="003952F2" w:rsidRPr="00622F74" w:rsidRDefault="003952F2" w:rsidP="003227C3">
            <w:pPr>
              <w:pStyle w:val="Brdtextmedindrag"/>
            </w:pPr>
            <w:r w:rsidRPr="00622F74">
              <w:t>a) tio år efter domen eller be</w:t>
            </w:r>
            <w:r w:rsidRPr="00622F74">
              <w:softHyphen/>
              <w:t>slutet, eller</w:t>
            </w:r>
          </w:p>
          <w:p w14:paraId="0D24489F" w14:textId="77777777" w:rsidR="003952F2" w:rsidRPr="00622F74" w:rsidRDefault="003952F2" w:rsidP="003227C3">
            <w:pPr>
              <w:pStyle w:val="Brdtextmedindrag"/>
            </w:pPr>
            <w:r w:rsidRPr="00622F74">
              <w:t>b) fem år efter domen eller beslutet, om uppgiften avser en person som var under 18 år vid tidpunkten för brottet eller brot</w:t>
            </w:r>
            <w:r w:rsidRPr="00622F74">
              <w:softHyphen/>
              <w:t>ten,</w:t>
            </w:r>
          </w:p>
          <w:p w14:paraId="4402BAB4" w14:textId="77777777" w:rsidR="003952F2" w:rsidRPr="00622F74" w:rsidRDefault="003952F2" w:rsidP="003227C3">
            <w:pPr>
              <w:pStyle w:val="Brdtextmedindrag"/>
            </w:pPr>
            <w:r w:rsidRPr="00622F74">
              <w:rPr>
                <w:i/>
                <w:iCs/>
              </w:rPr>
              <w:t>7.</w:t>
            </w:r>
            <w:r w:rsidRPr="00622F74">
              <w:t> överlämnande till vård en</w:t>
            </w:r>
            <w:r w:rsidRPr="00622F74">
              <w:softHyphen/>
              <w:t>ligt lagen (1988:870) om vård av missbrukare i vissa fall gallras</w:t>
            </w:r>
          </w:p>
          <w:p w14:paraId="37C1550C" w14:textId="77777777" w:rsidR="003952F2" w:rsidRPr="00622F74" w:rsidRDefault="003952F2" w:rsidP="003227C3">
            <w:pPr>
              <w:pStyle w:val="Brdtextmedindrag"/>
            </w:pPr>
            <w:r w:rsidRPr="00622F74">
              <w:t>a) tio år efter domen eller beslutet, eller</w:t>
            </w:r>
          </w:p>
          <w:p w14:paraId="0EE8760B" w14:textId="77777777" w:rsidR="003952F2" w:rsidRPr="00622F74" w:rsidRDefault="003952F2" w:rsidP="003227C3">
            <w:pPr>
              <w:pStyle w:val="Brdtextmedindrag"/>
            </w:pPr>
            <w:r w:rsidRPr="00622F74">
              <w:t>b) fem år efter domen eller beslutet, om uppgiften avser en person som var under 18 år vid tidpunkten för brottet eller brotten,</w:t>
            </w:r>
          </w:p>
        </w:tc>
        <w:tc>
          <w:tcPr>
            <w:tcW w:w="2500" w:type="pct"/>
            <w:shd w:val="clear" w:color="auto" w:fill="auto"/>
            <w:tcMar>
              <w:right w:w="0" w:type="dxa"/>
            </w:tcMar>
          </w:tcPr>
          <w:p w14:paraId="07053ED2" w14:textId="77777777" w:rsidR="003952F2" w:rsidRPr="00622F74" w:rsidRDefault="003952F2" w:rsidP="003227C3">
            <w:pPr>
              <w:pStyle w:val="Brdtextmedindrag"/>
            </w:pPr>
            <w:r w:rsidRPr="00622F74">
              <w:rPr>
                <w:i/>
                <w:iCs/>
              </w:rPr>
              <w:t>7.</w:t>
            </w:r>
            <w:r w:rsidRPr="00622F74">
              <w:t> ungdomsvård, ungdoms</w:t>
            </w:r>
            <w:r w:rsidRPr="00622F74">
              <w:softHyphen/>
              <w:t>tjänst eller ungdomsövervakning gallras</w:t>
            </w:r>
          </w:p>
          <w:p w14:paraId="6F47A1F4" w14:textId="77777777" w:rsidR="003952F2" w:rsidRPr="00622F74" w:rsidRDefault="003952F2" w:rsidP="003227C3">
            <w:pPr>
              <w:pStyle w:val="Brdtextmedindrag"/>
            </w:pPr>
            <w:r w:rsidRPr="00622F74">
              <w:t>a) tio år efter domen eller beslutet, eller</w:t>
            </w:r>
          </w:p>
          <w:p w14:paraId="2A1CF92A" w14:textId="77777777" w:rsidR="003952F2" w:rsidRPr="00622F74" w:rsidRDefault="003952F2" w:rsidP="003227C3">
            <w:pPr>
              <w:pStyle w:val="Brdtextmedindrag"/>
            </w:pPr>
            <w:r w:rsidRPr="00622F74">
              <w:t>b) fem år efter domen eller beslutet, om uppgiften avser en person som var under 18 år vid tidpunkten för brottet eller brotten,</w:t>
            </w:r>
          </w:p>
          <w:p w14:paraId="348F8CE9" w14:textId="77777777" w:rsidR="003952F2" w:rsidRPr="00622F74" w:rsidRDefault="003952F2" w:rsidP="003227C3">
            <w:pPr>
              <w:pStyle w:val="Brdtextmedindrag"/>
            </w:pPr>
            <w:r w:rsidRPr="00622F74">
              <w:rPr>
                <w:i/>
                <w:iCs/>
              </w:rPr>
              <w:t>8. </w:t>
            </w:r>
            <w:r w:rsidRPr="00622F74">
              <w:t>överlämnande till vård en</w:t>
            </w:r>
            <w:r w:rsidRPr="00622F74">
              <w:softHyphen/>
              <w:t>ligt lagen (1988:870) om vård av missbrukare i vissa fall gallras</w:t>
            </w:r>
          </w:p>
          <w:p w14:paraId="021D9985" w14:textId="77777777" w:rsidR="003952F2" w:rsidRPr="00622F74" w:rsidRDefault="003952F2" w:rsidP="003227C3">
            <w:pPr>
              <w:pStyle w:val="Brdtextmedindrag"/>
            </w:pPr>
            <w:r w:rsidRPr="00622F74">
              <w:t>a) tio år efter domen eller beslutet, eller</w:t>
            </w:r>
          </w:p>
          <w:p w14:paraId="449732BF" w14:textId="77777777" w:rsidR="003952F2" w:rsidRPr="00622F74" w:rsidRDefault="003952F2" w:rsidP="003227C3">
            <w:pPr>
              <w:pStyle w:val="Brdtextmedindrag"/>
            </w:pPr>
            <w:r w:rsidRPr="00622F74">
              <w:t>b) fem år efter domen eller beslutet, om uppgiften avser en person som var under 18 år vid tidpunkten för brottet eller brotten,</w:t>
            </w:r>
          </w:p>
        </w:tc>
      </w:tr>
      <w:tr w:rsidR="007D6FDE" w:rsidRPr="00622F74" w14:paraId="163D05AE" w14:textId="77777777" w:rsidTr="003227C3">
        <w:tc>
          <w:tcPr>
            <w:tcW w:w="2500" w:type="pct"/>
            <w:shd w:val="clear" w:color="auto" w:fill="auto"/>
            <w:tcMar>
              <w:left w:w="0" w:type="dxa"/>
            </w:tcMar>
          </w:tcPr>
          <w:p w14:paraId="699D322A" w14:textId="77777777" w:rsidR="003952F2" w:rsidRPr="00622F74" w:rsidRDefault="003952F2" w:rsidP="003227C3">
            <w:pPr>
              <w:pStyle w:val="Brdtextmedindrag"/>
            </w:pPr>
            <w:r w:rsidRPr="00622F74">
              <w:rPr>
                <w:i/>
                <w:iCs/>
              </w:rPr>
              <w:t>8.</w:t>
            </w:r>
            <w:r w:rsidRPr="00622F74">
              <w:t> överlämnande till rättspsy</w:t>
            </w:r>
            <w:r w:rsidRPr="00622F74">
              <w:softHyphen/>
              <w:t>kiatrisk vård gallras tio år efter utskrivningen,</w:t>
            </w:r>
          </w:p>
        </w:tc>
        <w:tc>
          <w:tcPr>
            <w:tcW w:w="2500" w:type="pct"/>
            <w:shd w:val="clear" w:color="auto" w:fill="auto"/>
            <w:tcMar>
              <w:right w:w="0" w:type="dxa"/>
            </w:tcMar>
          </w:tcPr>
          <w:p w14:paraId="4E9A7310" w14:textId="77777777" w:rsidR="003952F2" w:rsidRPr="00622F74" w:rsidRDefault="003952F2" w:rsidP="003227C3">
            <w:pPr>
              <w:pStyle w:val="Brdtextmedindrag"/>
            </w:pPr>
            <w:r w:rsidRPr="00622F74">
              <w:rPr>
                <w:i/>
                <w:iCs/>
              </w:rPr>
              <w:t>9.</w:t>
            </w:r>
            <w:r w:rsidRPr="00622F74">
              <w:t> överlämnande till rättspsy</w:t>
            </w:r>
            <w:r w:rsidRPr="00622F74">
              <w:softHyphen/>
              <w:t>kiatrisk vård gallras tio år efter utskrivningen,</w:t>
            </w:r>
          </w:p>
        </w:tc>
      </w:tr>
      <w:tr w:rsidR="007D6FDE" w:rsidRPr="00622F74" w14:paraId="1755C23B" w14:textId="77777777" w:rsidTr="003227C3">
        <w:tc>
          <w:tcPr>
            <w:tcW w:w="2500" w:type="pct"/>
            <w:shd w:val="clear" w:color="auto" w:fill="auto"/>
            <w:tcMar>
              <w:left w:w="0" w:type="dxa"/>
            </w:tcMar>
          </w:tcPr>
          <w:p w14:paraId="3E0FA806" w14:textId="77777777" w:rsidR="003952F2" w:rsidRPr="00622F74" w:rsidRDefault="003952F2" w:rsidP="003227C3">
            <w:pPr>
              <w:pStyle w:val="Brdtextmedindrag"/>
            </w:pPr>
            <w:r w:rsidRPr="00622F74">
              <w:rPr>
                <w:i/>
                <w:iCs/>
              </w:rPr>
              <w:lastRenderedPageBreak/>
              <w:t>9. </w:t>
            </w:r>
            <w:r w:rsidRPr="00622F74">
              <w:t>böter gallras fem år efter domen, beslutet eller godkän</w:t>
            </w:r>
            <w:r w:rsidRPr="00622F74">
              <w:softHyphen/>
              <w:t>nandet av strafföreläggandet eller föreläggandet av ordnings</w:t>
            </w:r>
            <w:r w:rsidRPr="00622F74">
              <w:softHyphen/>
              <w:t>bot,</w:t>
            </w:r>
          </w:p>
        </w:tc>
        <w:tc>
          <w:tcPr>
            <w:tcW w:w="2500" w:type="pct"/>
            <w:shd w:val="clear" w:color="auto" w:fill="auto"/>
            <w:tcMar>
              <w:right w:w="0" w:type="dxa"/>
            </w:tcMar>
          </w:tcPr>
          <w:p w14:paraId="79ADB06A" w14:textId="77777777" w:rsidR="003952F2" w:rsidRPr="00622F74" w:rsidRDefault="003952F2" w:rsidP="003227C3">
            <w:pPr>
              <w:pStyle w:val="Brdtextmedindrag"/>
            </w:pPr>
            <w:r w:rsidRPr="00622F74">
              <w:rPr>
                <w:i/>
                <w:iCs/>
              </w:rPr>
              <w:t>10.</w:t>
            </w:r>
            <w:r w:rsidRPr="00622F74">
              <w:t> böter gallras fem år efter domen, beslutet eller godkän</w:t>
            </w:r>
            <w:r w:rsidRPr="00622F74">
              <w:softHyphen/>
              <w:t>nandet av strafföreläggandet eller föreläggandet av ordnings</w:t>
            </w:r>
            <w:r w:rsidRPr="00622F74">
              <w:softHyphen/>
              <w:t>bot,</w:t>
            </w:r>
          </w:p>
        </w:tc>
      </w:tr>
      <w:tr w:rsidR="007D6FDE" w:rsidRPr="00622F74" w14:paraId="3A9CC568" w14:textId="77777777" w:rsidTr="003227C3">
        <w:tc>
          <w:tcPr>
            <w:tcW w:w="2500" w:type="pct"/>
            <w:shd w:val="clear" w:color="auto" w:fill="auto"/>
            <w:tcMar>
              <w:left w:w="0" w:type="dxa"/>
            </w:tcMar>
          </w:tcPr>
          <w:p w14:paraId="5008FE51" w14:textId="77777777" w:rsidR="003952F2" w:rsidRPr="00622F74" w:rsidRDefault="003952F2" w:rsidP="003227C3">
            <w:pPr>
              <w:pStyle w:val="Brdtextmedindrag"/>
            </w:pPr>
            <w:r w:rsidRPr="00622F74">
              <w:rPr>
                <w:i/>
                <w:iCs/>
              </w:rPr>
              <w:t>10.</w:t>
            </w:r>
            <w:r w:rsidRPr="00622F74">
              <w:t> att någon enligt 30 kap. 6 § brottsbalken har förklarats fri från påföljd gallras</w:t>
            </w:r>
          </w:p>
          <w:p w14:paraId="04113BB3" w14:textId="77777777" w:rsidR="003952F2" w:rsidRPr="00622F74" w:rsidRDefault="003952F2" w:rsidP="003227C3">
            <w:pPr>
              <w:pStyle w:val="Brdtextmedindrag"/>
            </w:pPr>
            <w:r w:rsidRPr="00622F74">
              <w:t>a) tio år efter domen eller beslutet, eller</w:t>
            </w:r>
          </w:p>
          <w:p w14:paraId="242C0670" w14:textId="77777777" w:rsidR="003952F2" w:rsidRPr="00622F74" w:rsidRDefault="003952F2" w:rsidP="003227C3">
            <w:pPr>
              <w:pStyle w:val="Brdtextmedindrag"/>
            </w:pPr>
            <w:r w:rsidRPr="00622F74">
              <w:t>b) fem år efter domen eller beslutet, om uppgiften avser en person som var under 18 år vid tidpunkten för brottet eller brotten,</w:t>
            </w:r>
          </w:p>
        </w:tc>
        <w:tc>
          <w:tcPr>
            <w:tcW w:w="2500" w:type="pct"/>
            <w:shd w:val="clear" w:color="auto" w:fill="auto"/>
            <w:tcMar>
              <w:right w:w="0" w:type="dxa"/>
            </w:tcMar>
          </w:tcPr>
          <w:p w14:paraId="47FFCA4F" w14:textId="77777777" w:rsidR="003952F2" w:rsidRPr="00622F74" w:rsidRDefault="003952F2" w:rsidP="003227C3">
            <w:pPr>
              <w:pStyle w:val="Brdtextmedindrag"/>
            </w:pPr>
            <w:r w:rsidRPr="00622F74">
              <w:rPr>
                <w:i/>
                <w:iCs/>
              </w:rPr>
              <w:t>11</w:t>
            </w:r>
            <w:r w:rsidRPr="00622F74">
              <w:t>. att någon enligt 30 kap. 6 § brottsbalken har förklarats fri från påföljd gallras</w:t>
            </w:r>
          </w:p>
          <w:p w14:paraId="3B010773" w14:textId="77777777" w:rsidR="003952F2" w:rsidRPr="00622F74" w:rsidRDefault="003952F2" w:rsidP="003227C3">
            <w:pPr>
              <w:pStyle w:val="Brdtextmedindrag"/>
            </w:pPr>
            <w:r w:rsidRPr="00622F74">
              <w:t>a) tio år efter domen eller beslutet, eller</w:t>
            </w:r>
          </w:p>
          <w:p w14:paraId="31879CF2" w14:textId="77777777" w:rsidR="003952F2" w:rsidRPr="00622F74" w:rsidRDefault="003952F2" w:rsidP="003227C3">
            <w:pPr>
              <w:pStyle w:val="Brdtextmedindrag"/>
            </w:pPr>
            <w:r w:rsidRPr="00622F74">
              <w:t>b) fem år efter domen eller beslutet, om uppgiften avser en person som var under 18 år vid tidpunkten för brottet eller brotten,</w:t>
            </w:r>
          </w:p>
        </w:tc>
      </w:tr>
      <w:tr w:rsidR="007D6FDE" w:rsidRPr="00622F74" w14:paraId="599ABC2D" w14:textId="77777777" w:rsidTr="003227C3">
        <w:tc>
          <w:tcPr>
            <w:tcW w:w="2500" w:type="pct"/>
            <w:shd w:val="clear" w:color="auto" w:fill="auto"/>
            <w:tcMar>
              <w:left w:w="0" w:type="dxa"/>
            </w:tcMar>
          </w:tcPr>
          <w:p w14:paraId="2B4E0A4A" w14:textId="77777777" w:rsidR="003952F2" w:rsidRPr="00622F74" w:rsidRDefault="003952F2" w:rsidP="003227C3">
            <w:pPr>
              <w:pStyle w:val="Brdtextmedindrag"/>
            </w:pPr>
            <w:r w:rsidRPr="00622F74">
              <w:rPr>
                <w:i/>
                <w:iCs/>
              </w:rPr>
              <w:t>11.</w:t>
            </w:r>
            <w:r w:rsidRPr="00622F74">
              <w:t> åklagares beslut att inte åtala för brott gallras</w:t>
            </w:r>
          </w:p>
          <w:p w14:paraId="6BED74C0" w14:textId="77777777" w:rsidR="003952F2" w:rsidRPr="00622F74" w:rsidRDefault="003952F2" w:rsidP="003227C3">
            <w:pPr>
              <w:pStyle w:val="Brdtextmedindrag"/>
            </w:pPr>
            <w:r w:rsidRPr="00622F74">
              <w:t>a) tio år efter beslutet, eller</w:t>
            </w:r>
          </w:p>
          <w:p w14:paraId="0FA4C89D" w14:textId="77777777" w:rsidR="003952F2" w:rsidRPr="00622F74" w:rsidRDefault="003952F2" w:rsidP="003227C3">
            <w:pPr>
              <w:pStyle w:val="Brdtextmedindrag"/>
            </w:pPr>
            <w:r w:rsidRPr="00622F74">
              <w:t>b) tre år efter beslutet, om uppgiften avser en person som var under 18 år vid tidpunkten för brottet,</w:t>
            </w:r>
          </w:p>
        </w:tc>
        <w:tc>
          <w:tcPr>
            <w:tcW w:w="2500" w:type="pct"/>
            <w:shd w:val="clear" w:color="auto" w:fill="auto"/>
            <w:tcMar>
              <w:right w:w="0" w:type="dxa"/>
            </w:tcMar>
          </w:tcPr>
          <w:p w14:paraId="3FB0E103" w14:textId="77777777" w:rsidR="003952F2" w:rsidRPr="00622F74" w:rsidRDefault="003952F2" w:rsidP="003227C3">
            <w:pPr>
              <w:pStyle w:val="Brdtextmedindrag"/>
            </w:pPr>
            <w:r w:rsidRPr="00622F74">
              <w:rPr>
                <w:i/>
                <w:iCs/>
              </w:rPr>
              <w:t>12.</w:t>
            </w:r>
            <w:r w:rsidRPr="00622F74">
              <w:t> åklagares beslut att inte åtala för brott gallras</w:t>
            </w:r>
          </w:p>
          <w:p w14:paraId="7FB50FD8" w14:textId="77777777" w:rsidR="003952F2" w:rsidRPr="00622F74" w:rsidRDefault="003952F2" w:rsidP="003227C3">
            <w:pPr>
              <w:pStyle w:val="Brdtextmedindrag"/>
            </w:pPr>
            <w:r w:rsidRPr="00622F74">
              <w:t>a) tio år efter beslutet, eller</w:t>
            </w:r>
          </w:p>
          <w:p w14:paraId="602DD6EA" w14:textId="77777777" w:rsidR="003952F2" w:rsidRPr="00622F74" w:rsidRDefault="003952F2" w:rsidP="003227C3">
            <w:pPr>
              <w:pStyle w:val="Brdtextmedindrag"/>
            </w:pPr>
            <w:r w:rsidRPr="00622F74">
              <w:t>b) tre år efter beslutet, om uppgiften avser en person som var under 18 år vid tidpunkten för brottet,</w:t>
            </w:r>
          </w:p>
        </w:tc>
      </w:tr>
      <w:tr w:rsidR="007D6FDE" w:rsidRPr="00622F74" w14:paraId="13DFE428" w14:textId="77777777" w:rsidTr="003227C3">
        <w:tc>
          <w:tcPr>
            <w:tcW w:w="2500" w:type="pct"/>
            <w:shd w:val="clear" w:color="auto" w:fill="auto"/>
            <w:tcMar>
              <w:left w:w="0" w:type="dxa"/>
            </w:tcMar>
          </w:tcPr>
          <w:p w14:paraId="2031FD24" w14:textId="77777777" w:rsidR="003952F2" w:rsidRPr="00622F74" w:rsidRDefault="003952F2" w:rsidP="003227C3">
            <w:pPr>
              <w:pStyle w:val="Brdtextmedindrag"/>
            </w:pPr>
            <w:r w:rsidRPr="00622F74">
              <w:rPr>
                <w:i/>
                <w:iCs/>
              </w:rPr>
              <w:t>12.</w:t>
            </w:r>
            <w:r w:rsidRPr="00622F74">
              <w:t xml:space="preserve"> beslut om kontaktförbud </w:t>
            </w:r>
            <w:r w:rsidRPr="0094615B">
              <w:t>enligt lagen (1988:688) om kon</w:t>
            </w:r>
            <w:r w:rsidRPr="0094615B">
              <w:softHyphen/>
              <w:t>taktförbud</w:t>
            </w:r>
            <w:r>
              <w:t xml:space="preserve"> </w:t>
            </w:r>
            <w:r w:rsidRPr="00622F74">
              <w:t>och förbud enligt 3 kap. 5 § lagen (2015:642) om europeisk skyddsorder gallras tio år efter beslutet,</w:t>
            </w:r>
          </w:p>
        </w:tc>
        <w:tc>
          <w:tcPr>
            <w:tcW w:w="2500" w:type="pct"/>
            <w:shd w:val="clear" w:color="auto" w:fill="auto"/>
            <w:tcMar>
              <w:right w:w="0" w:type="dxa"/>
            </w:tcMar>
          </w:tcPr>
          <w:p w14:paraId="38C90C0B" w14:textId="77777777" w:rsidR="003952F2" w:rsidRPr="00622F74" w:rsidRDefault="003952F2" w:rsidP="003227C3">
            <w:pPr>
              <w:pStyle w:val="Brdtextmedindrag"/>
            </w:pPr>
            <w:r w:rsidRPr="00622F74">
              <w:rPr>
                <w:i/>
                <w:iCs/>
              </w:rPr>
              <w:t>13.</w:t>
            </w:r>
            <w:r w:rsidRPr="00622F74">
              <w:t xml:space="preserve"> beslut om kontaktförbud </w:t>
            </w:r>
            <w:r w:rsidRPr="0094615B">
              <w:t>enligt lagen (1988:688) om kon</w:t>
            </w:r>
            <w:r w:rsidRPr="0094615B">
              <w:softHyphen/>
              <w:t>taktförbud</w:t>
            </w:r>
            <w:r>
              <w:t xml:space="preserve"> </w:t>
            </w:r>
            <w:r w:rsidRPr="00622F74">
              <w:t>och förbud enligt 3 kap. 5 § lagen (2015:642) om europeisk skyddsorder gallras tio år efter beslutet,</w:t>
            </w:r>
          </w:p>
        </w:tc>
      </w:tr>
      <w:tr w:rsidR="007D6FDE" w:rsidRPr="00622F74" w14:paraId="44C47D49" w14:textId="77777777" w:rsidTr="003227C3">
        <w:tc>
          <w:tcPr>
            <w:tcW w:w="2500" w:type="pct"/>
            <w:shd w:val="clear" w:color="auto" w:fill="auto"/>
            <w:tcMar>
              <w:left w:w="0" w:type="dxa"/>
            </w:tcMar>
          </w:tcPr>
          <w:p w14:paraId="0F408410" w14:textId="77777777" w:rsidR="003952F2" w:rsidRPr="00622F74" w:rsidRDefault="003952F2" w:rsidP="003227C3">
            <w:pPr>
              <w:pStyle w:val="Brdtextmedindrag"/>
            </w:pPr>
            <w:r w:rsidRPr="00622F74">
              <w:rPr>
                <w:i/>
                <w:iCs/>
              </w:rPr>
              <w:t>13.</w:t>
            </w:r>
            <w:r w:rsidRPr="00622F74">
              <w:t> beslut om tillträdesförbud enligt lagen (2005:321) om till</w:t>
            </w:r>
            <w:r w:rsidRPr="00622F74">
              <w:softHyphen/>
              <w:t>trädesförbud vid idrottsarrange</w:t>
            </w:r>
            <w:r w:rsidRPr="00622F74">
              <w:softHyphen/>
              <w:t>mang och lagen (2021:34) om tillträdesförbud till butiker, badanläggningar och bibliotek gallras fem år efter beslutet, och</w:t>
            </w:r>
          </w:p>
        </w:tc>
        <w:tc>
          <w:tcPr>
            <w:tcW w:w="2500" w:type="pct"/>
            <w:shd w:val="clear" w:color="auto" w:fill="auto"/>
            <w:tcMar>
              <w:right w:w="0" w:type="dxa"/>
            </w:tcMar>
          </w:tcPr>
          <w:p w14:paraId="39170FC3" w14:textId="77777777" w:rsidR="003952F2" w:rsidRPr="00622F74" w:rsidRDefault="003952F2" w:rsidP="003227C3">
            <w:pPr>
              <w:pStyle w:val="Brdtextmedindrag"/>
            </w:pPr>
            <w:r w:rsidRPr="00622F74">
              <w:rPr>
                <w:i/>
                <w:iCs/>
              </w:rPr>
              <w:t>14</w:t>
            </w:r>
            <w:r w:rsidRPr="00622F74">
              <w:t>. beslut om tillträdesförbud enligt lagen (2005:321) om till</w:t>
            </w:r>
            <w:r w:rsidRPr="00622F74">
              <w:softHyphen/>
              <w:t>trädesförbud vid idrottsarrange</w:t>
            </w:r>
            <w:r w:rsidRPr="00622F74">
              <w:softHyphen/>
              <w:t>mang och lagen (2021:34) om tillträdesförbud till butiker, badanläggningar och bibliotek gallras fem år efter beslutet, och</w:t>
            </w:r>
          </w:p>
        </w:tc>
      </w:tr>
      <w:tr w:rsidR="007D6FDE" w:rsidRPr="00622F74" w14:paraId="01742F4C" w14:textId="77777777" w:rsidTr="003227C3">
        <w:tc>
          <w:tcPr>
            <w:tcW w:w="2500" w:type="pct"/>
            <w:shd w:val="clear" w:color="auto" w:fill="auto"/>
            <w:tcMar>
              <w:left w:w="0" w:type="dxa"/>
            </w:tcMar>
          </w:tcPr>
          <w:p w14:paraId="4107445E" w14:textId="77777777" w:rsidR="003952F2" w:rsidRPr="00622F74" w:rsidRDefault="003952F2" w:rsidP="003227C3">
            <w:pPr>
              <w:pStyle w:val="Brdtextmedindrag"/>
            </w:pPr>
            <w:r w:rsidRPr="00622F74">
              <w:rPr>
                <w:i/>
                <w:iCs/>
              </w:rPr>
              <w:t>14.</w:t>
            </w:r>
            <w:r w:rsidRPr="00622F74">
              <w:t> beslut om vistelseförbud enligt lagen (2024:7) om preven</w:t>
            </w:r>
            <w:r w:rsidRPr="00622F74">
              <w:softHyphen/>
              <w:t>tiva vistelseförbud gallras</w:t>
            </w:r>
          </w:p>
          <w:p w14:paraId="4ED6A4BC" w14:textId="77777777" w:rsidR="003952F2" w:rsidRPr="00622F74" w:rsidRDefault="003952F2" w:rsidP="003227C3">
            <w:pPr>
              <w:pStyle w:val="Brdtextmedindrag"/>
            </w:pPr>
            <w:r w:rsidRPr="00622F74">
              <w:t>a) tio år efter beslutet, eller</w:t>
            </w:r>
          </w:p>
          <w:p w14:paraId="1B7AB14B" w14:textId="77777777" w:rsidR="003952F2" w:rsidRPr="00622F74" w:rsidRDefault="003952F2" w:rsidP="003227C3">
            <w:pPr>
              <w:pStyle w:val="Brdtextmedindrag"/>
            </w:pPr>
            <w:r w:rsidRPr="00622F74">
              <w:t>b) fem år efter beslutet, om uppgiften avser en person som var under 18 år vid tidpunkten för beslutet.</w:t>
            </w:r>
          </w:p>
        </w:tc>
        <w:tc>
          <w:tcPr>
            <w:tcW w:w="2500" w:type="pct"/>
            <w:shd w:val="clear" w:color="auto" w:fill="auto"/>
            <w:tcMar>
              <w:right w:w="0" w:type="dxa"/>
            </w:tcMar>
          </w:tcPr>
          <w:p w14:paraId="4CF03A6D" w14:textId="77777777" w:rsidR="003952F2" w:rsidRPr="00622F74" w:rsidRDefault="003952F2" w:rsidP="003227C3">
            <w:pPr>
              <w:pStyle w:val="Brdtextmedindrag"/>
            </w:pPr>
            <w:r w:rsidRPr="00622F74">
              <w:rPr>
                <w:i/>
                <w:iCs/>
              </w:rPr>
              <w:t>15.</w:t>
            </w:r>
            <w:r w:rsidRPr="00622F74">
              <w:t> beslut om vistelseförbud enligt lagen (2024:7) om preven</w:t>
            </w:r>
            <w:r w:rsidRPr="00622F74">
              <w:softHyphen/>
              <w:t>tiva vistelseförbud gallras</w:t>
            </w:r>
          </w:p>
          <w:p w14:paraId="36FE3992" w14:textId="77777777" w:rsidR="003952F2" w:rsidRPr="00622F74" w:rsidRDefault="003952F2" w:rsidP="003227C3">
            <w:pPr>
              <w:pStyle w:val="Brdtextmedindrag"/>
            </w:pPr>
            <w:r w:rsidRPr="00622F74">
              <w:t>a) tio år efter beslutet, eller</w:t>
            </w:r>
          </w:p>
          <w:p w14:paraId="51F364F0" w14:textId="77777777" w:rsidR="003952F2" w:rsidRPr="00622F74" w:rsidRDefault="003952F2" w:rsidP="003227C3">
            <w:pPr>
              <w:pStyle w:val="Brdtextmedindrag"/>
            </w:pPr>
            <w:r w:rsidRPr="00622F74">
              <w:t>b) fem år efter beslutet, om uppgiften avser en person som var under 18 år vid tidpunkten för beslutet.</w:t>
            </w:r>
          </w:p>
        </w:tc>
      </w:tr>
    </w:tbl>
    <w:p w14:paraId="61471D7F" w14:textId="77777777" w:rsidR="003952F2" w:rsidRPr="00622F74" w:rsidRDefault="003952F2" w:rsidP="007D6FDE">
      <w:pPr>
        <w:pStyle w:val="Slutstreck"/>
      </w:pPr>
      <w:r w:rsidRPr="00622F74">
        <w:t>                      </w:t>
      </w:r>
    </w:p>
    <w:p w14:paraId="00437565" w14:textId="77777777" w:rsidR="003952F2" w:rsidRPr="00622F74" w:rsidRDefault="003952F2" w:rsidP="007D6FDE">
      <w:pPr>
        <w:pStyle w:val="Brdtextmedindrag"/>
      </w:pPr>
      <w:r w:rsidRPr="00622F74">
        <w:t>Denna lag träder i kraft den 1 juli 2026.</w:t>
      </w:r>
    </w:p>
    <w:p w14:paraId="36FB63FB" w14:textId="77777777" w:rsidR="003952F2" w:rsidRDefault="003952F2" w:rsidP="007D6FDE">
      <w:pPr>
        <w:pStyle w:val="Brdtextmedindrag"/>
      </w:pPr>
    </w:p>
    <w:p w14:paraId="787F64C6" w14:textId="77777777" w:rsidR="003952F2" w:rsidRDefault="003952F2" w:rsidP="007E2540">
      <w:pPr>
        <w:pStyle w:val="Brdtextmedindrag"/>
      </w:pPr>
    </w:p>
    <w:p w14:paraId="3D43CE0A" w14:textId="77777777" w:rsidR="003952F2" w:rsidRDefault="003952F2" w:rsidP="007E2540">
      <w:pPr>
        <w:pStyle w:val="Brdtextmedindrag"/>
      </w:pPr>
    </w:p>
    <w:p w14:paraId="0D8ED76F" w14:textId="77777777" w:rsidR="003952F2" w:rsidRDefault="003952F2" w:rsidP="007E2540">
      <w:pPr>
        <w:pStyle w:val="Brdtextmedindrag"/>
        <w:sectPr w:rsidR="003952F2" w:rsidSect="00CA5E3E">
          <w:headerReference w:type="even" r:id="rId179"/>
          <w:headerReference w:type="default" r:id="rId180"/>
          <w:footerReference w:type="even" r:id="rId181"/>
          <w:footerReference w:type="default" r:id="rId182"/>
          <w:footerReference w:type="first" r:id="rId183"/>
          <w:footnotePr>
            <w:numRestart w:val="eachSect"/>
          </w:footnotePr>
          <w:pgSz w:w="9356" w:h="13721" w:code="9"/>
          <w:pgMar w:top="794" w:right="2438" w:bottom="1191" w:left="1021" w:header="0" w:footer="709" w:gutter="0"/>
          <w:cols w:space="708"/>
          <w:docGrid w:linePitch="360"/>
        </w:sectPr>
      </w:pPr>
    </w:p>
    <w:p w14:paraId="309F9DEA" w14:textId="77777777" w:rsidR="003952F2" w:rsidRPr="00622F74" w:rsidRDefault="003952F2" w:rsidP="007D6FDE">
      <w:pPr>
        <w:pStyle w:val="Rubrik2utannumrering"/>
        <w:spacing w:before="0"/>
      </w:pPr>
      <w:bookmarkStart w:id="498" w:name="_Toc167088544"/>
      <w:r w:rsidRPr="00622F74">
        <w:lastRenderedPageBreak/>
        <w:t>Förslag till lag om ändring i lagen (1998:714) om ersättning vid frihetsberövanden och andra tvångsåtgärder</w:t>
      </w:r>
      <w:bookmarkEnd w:id="498"/>
    </w:p>
    <w:p w14:paraId="7679E60F" w14:textId="77777777" w:rsidR="003952F2" w:rsidRPr="00622F74" w:rsidRDefault="003952F2" w:rsidP="007D6FDE">
      <w:pPr>
        <w:pStyle w:val="Brdtext"/>
      </w:pPr>
      <w:r w:rsidRPr="00622F74">
        <w:t>Härigenom föreskrivs att 4 § lagen (1998:714) om ersättning vid fri</w:t>
      </w:r>
      <w:r w:rsidRPr="00622F74">
        <w:softHyphen/>
        <w:t>hetsberövanden och andra tvångsåtgärder ska ha följande lydelse.</w:t>
      </w:r>
    </w:p>
    <w:p w14:paraId="3D7BB54D" w14:textId="77777777" w:rsidR="003952F2" w:rsidRPr="00622F74" w:rsidRDefault="003952F2" w:rsidP="007D6FDE">
      <w:pPr>
        <w:pStyle w:val="Brdtextmedindrag"/>
      </w:pPr>
    </w:p>
    <w:tbl>
      <w:tblPr>
        <w:tblW w:w="5000" w:type="pct"/>
        <w:tblLook w:val="0600" w:firstRow="0" w:lastRow="0" w:firstColumn="0" w:lastColumn="0" w:noHBand="1" w:noVBand="1"/>
      </w:tblPr>
      <w:tblGrid>
        <w:gridCol w:w="2948"/>
        <w:gridCol w:w="2949"/>
      </w:tblGrid>
      <w:tr w:rsidR="007D6FDE" w:rsidRPr="00622F74" w14:paraId="4392B9BF" w14:textId="77777777" w:rsidTr="003227C3">
        <w:tc>
          <w:tcPr>
            <w:tcW w:w="2500" w:type="pct"/>
            <w:shd w:val="clear" w:color="auto" w:fill="auto"/>
            <w:tcMar>
              <w:left w:w="0" w:type="dxa"/>
            </w:tcMar>
          </w:tcPr>
          <w:p w14:paraId="4DE71B85" w14:textId="77777777" w:rsidR="003952F2" w:rsidRPr="00622F74" w:rsidRDefault="003952F2" w:rsidP="003227C3">
            <w:pPr>
              <w:pStyle w:val="Brdtext"/>
              <w:rPr>
                <w:i/>
              </w:rPr>
            </w:pPr>
            <w:r w:rsidRPr="00622F74">
              <w:rPr>
                <w:i/>
              </w:rPr>
              <w:t>Nuvarande lydelse</w:t>
            </w:r>
          </w:p>
        </w:tc>
        <w:tc>
          <w:tcPr>
            <w:tcW w:w="2500" w:type="pct"/>
            <w:shd w:val="clear" w:color="auto" w:fill="auto"/>
            <w:tcMar>
              <w:right w:w="0" w:type="dxa"/>
            </w:tcMar>
          </w:tcPr>
          <w:p w14:paraId="3617A146" w14:textId="77777777" w:rsidR="003952F2" w:rsidRPr="00622F74" w:rsidRDefault="003952F2" w:rsidP="003227C3">
            <w:pPr>
              <w:pStyle w:val="Brdtext"/>
              <w:rPr>
                <w:i/>
              </w:rPr>
            </w:pPr>
            <w:r w:rsidRPr="00622F74">
              <w:rPr>
                <w:i/>
              </w:rPr>
              <w:t>Föreslagen lydelse</w:t>
            </w:r>
          </w:p>
        </w:tc>
      </w:tr>
    </w:tbl>
    <w:p w14:paraId="6EEC9A84" w14:textId="77777777" w:rsidR="003952F2" w:rsidRPr="00622F74" w:rsidRDefault="003952F2" w:rsidP="007D6FDE">
      <w:pPr>
        <w:pStyle w:val="Brdtextmedindrag"/>
      </w:pPr>
    </w:p>
    <w:p w14:paraId="05F0BAC2" w14:textId="77777777" w:rsidR="003952F2" w:rsidRPr="00622F74" w:rsidRDefault="003952F2" w:rsidP="007D6FDE">
      <w:pPr>
        <w:pStyle w:val="Brdtext"/>
        <w:jc w:val="center"/>
      </w:pPr>
      <w:r w:rsidRPr="00622F74">
        <w:t>4 §</w:t>
      </w:r>
      <w:r w:rsidRPr="00622F74">
        <w:rPr>
          <w:rStyle w:val="Fotnotsreferens"/>
        </w:rPr>
        <w:footnoteReference w:id="64"/>
      </w:r>
    </w:p>
    <w:tbl>
      <w:tblPr>
        <w:tblW w:w="5000" w:type="pct"/>
        <w:tblLook w:val="0600" w:firstRow="0" w:lastRow="0" w:firstColumn="0" w:lastColumn="0" w:noHBand="1" w:noVBand="1"/>
      </w:tblPr>
      <w:tblGrid>
        <w:gridCol w:w="2948"/>
        <w:gridCol w:w="2949"/>
      </w:tblGrid>
      <w:tr w:rsidR="007D6FDE" w:rsidRPr="00622F74" w14:paraId="5CF10A0B" w14:textId="77777777" w:rsidTr="003227C3">
        <w:tc>
          <w:tcPr>
            <w:tcW w:w="2500" w:type="pct"/>
            <w:shd w:val="clear" w:color="auto" w:fill="auto"/>
            <w:tcMar>
              <w:left w:w="0" w:type="dxa"/>
            </w:tcMar>
          </w:tcPr>
          <w:p w14:paraId="7F39613D" w14:textId="77777777" w:rsidR="003952F2" w:rsidRPr="00622F74" w:rsidRDefault="003952F2" w:rsidP="003227C3">
            <w:pPr>
              <w:pStyle w:val="Brdtextmedindrag"/>
            </w:pPr>
            <w:r w:rsidRPr="00622F74">
              <w:t>Den som har avtjänat fängel</w:t>
            </w:r>
            <w:r w:rsidRPr="00622F74">
              <w:softHyphen/>
              <w:t>sestraff, sluten ungdomsvård eller förvandlingsstraff för böter har rätt till ersättning, om det efter överklagande eller anlitan</w:t>
            </w:r>
            <w:r w:rsidRPr="00622F74">
              <w:softHyphen/>
              <w:t>de av särskilt rättsmedel medde</w:t>
            </w:r>
            <w:r w:rsidRPr="00622F74">
              <w:softHyphen/>
              <w:t>las frikännande dom eller döms ut en mindre ingripande påföljd eller om den dom som har legat till grund för verkställigheten undanröjs utan beslut om ny handläggning. Detsamma gäller den som efter beslut av domstol enligt 31 kap. 3 § brottsbalken har varit intagen för rättspsykia</w:t>
            </w:r>
            <w:r w:rsidRPr="00622F74">
              <w:softHyphen/>
              <w:t>trisk vård.</w:t>
            </w:r>
          </w:p>
        </w:tc>
        <w:tc>
          <w:tcPr>
            <w:tcW w:w="2500" w:type="pct"/>
            <w:shd w:val="clear" w:color="auto" w:fill="auto"/>
            <w:tcMar>
              <w:right w:w="0" w:type="dxa"/>
            </w:tcMar>
          </w:tcPr>
          <w:p w14:paraId="57546D46" w14:textId="77777777" w:rsidR="003952F2" w:rsidRPr="00622F74" w:rsidRDefault="003952F2" w:rsidP="003227C3">
            <w:pPr>
              <w:pStyle w:val="Brdtextmedindrag"/>
            </w:pPr>
            <w:r w:rsidRPr="00622F74">
              <w:t>Den som har avtjänat fängel</w:t>
            </w:r>
            <w:r w:rsidRPr="00622F74">
              <w:softHyphen/>
              <w:t xml:space="preserve">sestraff, sluten ungdomsvård eller förvandlingsstraff för böter </w:t>
            </w:r>
            <w:r w:rsidRPr="00622F74">
              <w:rPr>
                <w:i/>
                <w:iCs/>
              </w:rPr>
              <w:t>eller har verkställt utvidgad ung</w:t>
            </w:r>
            <w:r w:rsidRPr="00622F74">
              <w:rPr>
                <w:i/>
                <w:iCs/>
              </w:rPr>
              <w:softHyphen/>
              <w:t>domsövervakning</w:t>
            </w:r>
            <w:r w:rsidRPr="00622F74">
              <w:t xml:space="preserve"> har rätt till er</w:t>
            </w:r>
            <w:r w:rsidRPr="00622F74">
              <w:softHyphen/>
              <w:t>sättning, om det efter överkla</w:t>
            </w:r>
            <w:r w:rsidRPr="00622F74">
              <w:softHyphen/>
              <w:t>gande eller anlitande av särskilt rättsmedel meddelas frikännan</w:t>
            </w:r>
            <w:r w:rsidRPr="00622F74">
              <w:softHyphen/>
              <w:t>de dom eller döms ut en mindre ingripande påföljd eller om den dom som har legat till grund för verkställigheten undanröjs utan beslut om ny handläggning. Det</w:t>
            </w:r>
            <w:r w:rsidRPr="00622F74">
              <w:softHyphen/>
              <w:t>samma gäller den som efter be</w:t>
            </w:r>
            <w:r w:rsidRPr="00622F74">
              <w:softHyphen/>
              <w:t>slut av domstol enligt 31 kap. 3 § brottsbalken har varit intagen för rättspsykiatrisk vård.</w:t>
            </w:r>
          </w:p>
        </w:tc>
      </w:tr>
    </w:tbl>
    <w:p w14:paraId="261B2C41" w14:textId="77777777" w:rsidR="003952F2" w:rsidRPr="00622F74" w:rsidRDefault="003952F2" w:rsidP="007D6FDE">
      <w:pPr>
        <w:pStyle w:val="Slutstreck"/>
      </w:pPr>
      <w:r w:rsidRPr="00622F74">
        <w:t>                      </w:t>
      </w:r>
    </w:p>
    <w:p w14:paraId="7B7D6E6F" w14:textId="77777777" w:rsidR="003952F2" w:rsidRPr="00622F74" w:rsidRDefault="003952F2" w:rsidP="007D6FDE">
      <w:pPr>
        <w:pStyle w:val="Brdtextmedindrag"/>
      </w:pPr>
      <w:r w:rsidRPr="00622F74">
        <w:t>Denna lag träder i kraft den 1 juli 2026.</w:t>
      </w:r>
    </w:p>
    <w:p w14:paraId="16029AB4" w14:textId="77777777" w:rsidR="003952F2" w:rsidRDefault="003952F2" w:rsidP="007D6FDE">
      <w:pPr>
        <w:pStyle w:val="Brdtextmedindrag"/>
      </w:pPr>
    </w:p>
    <w:p w14:paraId="1AD1FE28" w14:textId="77777777" w:rsidR="003952F2" w:rsidRDefault="003952F2" w:rsidP="007E2540">
      <w:pPr>
        <w:pStyle w:val="Brdtextmedindrag"/>
      </w:pPr>
    </w:p>
    <w:p w14:paraId="6ED2D520" w14:textId="77777777" w:rsidR="003952F2" w:rsidRDefault="003952F2" w:rsidP="007E2540">
      <w:pPr>
        <w:pStyle w:val="Brdtextmedindrag"/>
      </w:pPr>
    </w:p>
    <w:p w14:paraId="3CCE1C1C" w14:textId="77777777" w:rsidR="003952F2" w:rsidRDefault="003952F2" w:rsidP="007E2540">
      <w:pPr>
        <w:pStyle w:val="Brdtextmedindrag"/>
        <w:sectPr w:rsidR="003952F2" w:rsidSect="00CA5E3E">
          <w:headerReference w:type="even" r:id="rId184"/>
          <w:headerReference w:type="default" r:id="rId185"/>
          <w:footerReference w:type="even" r:id="rId186"/>
          <w:footerReference w:type="default" r:id="rId187"/>
          <w:footerReference w:type="first" r:id="rId188"/>
          <w:footnotePr>
            <w:numRestart w:val="eachSect"/>
          </w:footnotePr>
          <w:pgSz w:w="9356" w:h="13721" w:code="9"/>
          <w:pgMar w:top="794" w:right="2438" w:bottom="1191" w:left="1021" w:header="0" w:footer="709" w:gutter="0"/>
          <w:cols w:space="708"/>
          <w:docGrid w:linePitch="360"/>
        </w:sectPr>
      </w:pPr>
    </w:p>
    <w:p w14:paraId="3DB455A7" w14:textId="77777777" w:rsidR="003952F2" w:rsidRPr="00622F74" w:rsidRDefault="003952F2" w:rsidP="007D6FDE">
      <w:pPr>
        <w:pStyle w:val="Rubrik2utannumrering"/>
        <w:spacing w:before="0"/>
      </w:pPr>
      <w:bookmarkStart w:id="499" w:name="_Toc167088545"/>
      <w:r w:rsidRPr="00622F74">
        <w:lastRenderedPageBreak/>
        <w:t>Förslag till lag om ändring i offentlighets- och sekretesslagen (2009:400)</w:t>
      </w:r>
      <w:bookmarkEnd w:id="499"/>
    </w:p>
    <w:p w14:paraId="4A46C64D" w14:textId="77777777" w:rsidR="003952F2" w:rsidRPr="00622F74" w:rsidRDefault="003952F2" w:rsidP="007D6FDE">
      <w:pPr>
        <w:pStyle w:val="Brdtext"/>
      </w:pPr>
      <w:bookmarkStart w:id="500" w:name="_Hlk160636402"/>
      <w:r w:rsidRPr="00622F74">
        <w:t>Härigenom föreskrivs att 35 kap. 15 a § offentlighets- och sekretess</w:t>
      </w:r>
      <w:r w:rsidRPr="00622F74">
        <w:softHyphen/>
        <w:t>lagen (2009:400) ska ha följande lydelse.</w:t>
      </w:r>
    </w:p>
    <w:bookmarkEnd w:id="500"/>
    <w:p w14:paraId="183261A0" w14:textId="77777777" w:rsidR="003952F2" w:rsidRPr="00622F74" w:rsidRDefault="003952F2" w:rsidP="007D6FDE">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D6FDE" w:rsidRPr="00622F74" w14:paraId="05696F73" w14:textId="77777777" w:rsidTr="003227C3">
        <w:tc>
          <w:tcPr>
            <w:tcW w:w="2500" w:type="pct"/>
            <w:shd w:val="clear" w:color="auto" w:fill="auto"/>
            <w:tcMar>
              <w:left w:w="0" w:type="dxa"/>
            </w:tcMar>
          </w:tcPr>
          <w:p w14:paraId="5FD7EEF2" w14:textId="77777777" w:rsidR="003952F2" w:rsidRPr="00622F74" w:rsidRDefault="003952F2" w:rsidP="003227C3">
            <w:pPr>
              <w:pStyle w:val="Brdtext"/>
              <w:rPr>
                <w:i/>
              </w:rPr>
            </w:pPr>
            <w:r w:rsidRPr="00622F74">
              <w:rPr>
                <w:i/>
              </w:rPr>
              <w:t>Nuvarande lydelse</w:t>
            </w:r>
          </w:p>
        </w:tc>
        <w:tc>
          <w:tcPr>
            <w:tcW w:w="2500" w:type="pct"/>
            <w:shd w:val="clear" w:color="auto" w:fill="auto"/>
            <w:tcMar>
              <w:right w:w="0" w:type="dxa"/>
            </w:tcMar>
          </w:tcPr>
          <w:p w14:paraId="79F6A01D" w14:textId="77777777" w:rsidR="003952F2" w:rsidRPr="00622F74" w:rsidRDefault="003952F2" w:rsidP="003227C3">
            <w:pPr>
              <w:pStyle w:val="Brdtext"/>
              <w:rPr>
                <w:i/>
              </w:rPr>
            </w:pPr>
            <w:r w:rsidRPr="00622F74">
              <w:rPr>
                <w:i/>
              </w:rPr>
              <w:t>Föreslagen lydelse</w:t>
            </w:r>
          </w:p>
        </w:tc>
      </w:tr>
    </w:tbl>
    <w:p w14:paraId="38E54C72" w14:textId="1DA675F5" w:rsidR="003952F2" w:rsidRPr="00622F74" w:rsidRDefault="003952F2" w:rsidP="007D6FDE">
      <w:pPr>
        <w:pStyle w:val="Brdtext"/>
        <w:spacing w:before="230"/>
        <w:jc w:val="center"/>
        <w:rPr>
          <w:b/>
        </w:rPr>
      </w:pPr>
      <w:r w:rsidRPr="00622F74">
        <w:rPr>
          <w:b/>
        </w:rPr>
        <w:t>35</w:t>
      </w:r>
      <w:r w:rsidR="003B3B72">
        <w:rPr>
          <w:b/>
        </w:rPr>
        <w:t> </w:t>
      </w:r>
      <w:r w:rsidRPr="00622F74">
        <w:rPr>
          <w:b/>
        </w:rPr>
        <w:t>kap.</w:t>
      </w:r>
    </w:p>
    <w:p w14:paraId="4FB277B2" w14:textId="72AD7550" w:rsidR="003952F2" w:rsidRPr="00622F74" w:rsidRDefault="003952F2" w:rsidP="007D6FDE">
      <w:pPr>
        <w:pStyle w:val="Brdtext"/>
        <w:jc w:val="center"/>
      </w:pPr>
      <w:r w:rsidRPr="00622F74">
        <w:t>15 a</w:t>
      </w:r>
      <w:r w:rsidR="003B3B72">
        <w:t> </w:t>
      </w:r>
      <w:r w:rsidRPr="00622F74">
        <w:t>§</w:t>
      </w:r>
      <w:r w:rsidRPr="00622F74">
        <w:rPr>
          <w:rStyle w:val="Fotnotsreferens"/>
        </w:rPr>
        <w:footnoteReference w:id="65"/>
      </w:r>
    </w:p>
    <w:tbl>
      <w:tblPr>
        <w:tblW w:w="5000" w:type="pct"/>
        <w:tblCellMar>
          <w:left w:w="125" w:type="dxa"/>
          <w:right w:w="125" w:type="dxa"/>
        </w:tblCellMar>
        <w:tblLook w:val="0000" w:firstRow="0" w:lastRow="0" w:firstColumn="0" w:lastColumn="0" w:noHBand="0" w:noVBand="0"/>
      </w:tblPr>
      <w:tblGrid>
        <w:gridCol w:w="2948"/>
        <w:gridCol w:w="2949"/>
      </w:tblGrid>
      <w:tr w:rsidR="007D6FDE" w:rsidRPr="00622F74" w14:paraId="5739F6F2" w14:textId="77777777" w:rsidTr="003227C3">
        <w:tc>
          <w:tcPr>
            <w:tcW w:w="2500" w:type="pct"/>
            <w:shd w:val="clear" w:color="auto" w:fill="auto"/>
            <w:tcMar>
              <w:left w:w="0" w:type="dxa"/>
            </w:tcMar>
          </w:tcPr>
          <w:p w14:paraId="0CA6D00B" w14:textId="77777777" w:rsidR="003952F2" w:rsidRPr="00622F74" w:rsidRDefault="003952F2" w:rsidP="003227C3">
            <w:pPr>
              <w:pStyle w:val="Brdtextmedindrag"/>
            </w:pPr>
            <w:r w:rsidRPr="00622F74">
              <w:t>Sekretessen enligt 15 § första stycket hindrar inte att uppgift om den vars dom på ungdoms</w:t>
            </w:r>
            <w:r w:rsidRPr="00622F74">
              <w:softHyphen/>
              <w:t>övervakning verkställs enligt lagen (2020:616) om verkställig</w:t>
            </w:r>
            <w:r w:rsidRPr="00622F74">
              <w:softHyphen/>
              <w:t>het av ungdomsövervakning lämnas av Kriminalvården till en enskild eller till en annan myn</w:t>
            </w:r>
            <w:r w:rsidRPr="00622F74">
              <w:softHyphen/>
              <w:t>dighet, om det behövs för att ge</w:t>
            </w:r>
            <w:r w:rsidRPr="00622F74">
              <w:softHyphen/>
              <w:t>nomföra en verkställighetsplan enligt den lagen.</w:t>
            </w:r>
          </w:p>
        </w:tc>
        <w:tc>
          <w:tcPr>
            <w:tcW w:w="2500" w:type="pct"/>
            <w:shd w:val="clear" w:color="auto" w:fill="auto"/>
            <w:tcMar>
              <w:right w:w="0" w:type="dxa"/>
            </w:tcMar>
          </w:tcPr>
          <w:p w14:paraId="7687EA71" w14:textId="77777777" w:rsidR="003952F2" w:rsidRPr="00622F74" w:rsidRDefault="003952F2" w:rsidP="003227C3">
            <w:pPr>
              <w:pStyle w:val="Brdtextmedindrag"/>
            </w:pPr>
            <w:r w:rsidRPr="00622F74">
              <w:t>Sekretessen enligt 15 § första stycket hindrar inte att uppgift om den vars dom på ungdoms</w:t>
            </w:r>
            <w:r w:rsidRPr="00622F74">
              <w:softHyphen/>
              <w:t xml:space="preserve">övervakning </w:t>
            </w:r>
            <w:r w:rsidRPr="00622F74">
              <w:rPr>
                <w:i/>
                <w:iCs/>
              </w:rPr>
              <w:t>eller utvidgad ung</w:t>
            </w:r>
            <w:r w:rsidRPr="00622F74">
              <w:rPr>
                <w:i/>
                <w:iCs/>
              </w:rPr>
              <w:softHyphen/>
              <w:t xml:space="preserve">domsövervakning </w:t>
            </w:r>
            <w:r w:rsidRPr="00622F74">
              <w:t>verkställs en</w:t>
            </w:r>
            <w:r w:rsidRPr="00622F74">
              <w:softHyphen/>
              <w:t>ligt lagen (2020:616) om verk</w:t>
            </w:r>
            <w:r w:rsidRPr="00622F74">
              <w:softHyphen/>
              <w:t>ställighet av ungdomsövervak</w:t>
            </w:r>
            <w:r w:rsidRPr="00622F74">
              <w:softHyphen/>
              <w:t>ning lämnas av Kriminalvården till en enskild eller till en annan myndighet, om det behövs för att genomföra en verkställig</w:t>
            </w:r>
            <w:r w:rsidRPr="00622F74">
              <w:softHyphen/>
              <w:t>hetsplan enligt den lagen.</w:t>
            </w:r>
          </w:p>
        </w:tc>
      </w:tr>
    </w:tbl>
    <w:p w14:paraId="65C39288" w14:textId="77777777" w:rsidR="003952F2" w:rsidRPr="00622F74" w:rsidRDefault="003952F2" w:rsidP="007D6FDE">
      <w:pPr>
        <w:pStyle w:val="Slutstreck"/>
      </w:pPr>
      <w:r w:rsidRPr="00622F74">
        <w:t>                      </w:t>
      </w:r>
    </w:p>
    <w:p w14:paraId="1AD94579" w14:textId="77777777" w:rsidR="003952F2" w:rsidRPr="00622F74" w:rsidRDefault="003952F2" w:rsidP="007D6FDE">
      <w:pPr>
        <w:pStyle w:val="Brdtextmedindrag"/>
      </w:pPr>
      <w:r w:rsidRPr="00622F74">
        <w:t>Denna lag träder i kraft den 1 juli 2026.</w:t>
      </w:r>
    </w:p>
    <w:p w14:paraId="1C4AF32C" w14:textId="77777777" w:rsidR="003952F2" w:rsidRDefault="003952F2" w:rsidP="007D6FDE">
      <w:pPr>
        <w:pStyle w:val="Brdtextmedindrag"/>
      </w:pPr>
    </w:p>
    <w:p w14:paraId="0EB1119E" w14:textId="5F72C792" w:rsidR="003952F2" w:rsidRDefault="003952F2" w:rsidP="007E2540">
      <w:pPr>
        <w:pStyle w:val="Brdtextmedindrag"/>
      </w:pPr>
    </w:p>
    <w:p w14:paraId="49D267F9" w14:textId="77777777" w:rsidR="003952F2" w:rsidRDefault="003952F2" w:rsidP="007E2540">
      <w:pPr>
        <w:pStyle w:val="Brdtextmedindrag"/>
      </w:pPr>
    </w:p>
    <w:p w14:paraId="56F4EAB8" w14:textId="77777777" w:rsidR="003952F2" w:rsidRDefault="003952F2" w:rsidP="007E2540">
      <w:pPr>
        <w:pStyle w:val="Brdtextmedindrag"/>
        <w:sectPr w:rsidR="003952F2" w:rsidSect="00CA5E3E">
          <w:headerReference w:type="even" r:id="rId189"/>
          <w:headerReference w:type="default" r:id="rId190"/>
          <w:footerReference w:type="even" r:id="rId191"/>
          <w:footerReference w:type="default" r:id="rId192"/>
          <w:footerReference w:type="first" r:id="rId193"/>
          <w:footnotePr>
            <w:numRestart w:val="eachSect"/>
          </w:footnotePr>
          <w:pgSz w:w="9356" w:h="13721" w:code="9"/>
          <w:pgMar w:top="794" w:right="2438" w:bottom="1191" w:left="1021" w:header="0" w:footer="709" w:gutter="0"/>
          <w:cols w:space="708"/>
          <w:docGrid w:linePitch="360"/>
        </w:sectPr>
      </w:pPr>
    </w:p>
    <w:p w14:paraId="0D891E85" w14:textId="77777777" w:rsidR="003952F2" w:rsidRPr="00622F74" w:rsidRDefault="003952F2" w:rsidP="008B684F">
      <w:pPr>
        <w:pStyle w:val="Rubrik2utannumrering"/>
        <w:spacing w:before="0"/>
      </w:pPr>
      <w:bookmarkStart w:id="501" w:name="_Toc167088546"/>
      <w:r w:rsidRPr="00622F74">
        <w:lastRenderedPageBreak/>
        <w:t>Förslag till lag om ändring i lagen (2018:1250) om tillgodoräknande av tid för frihetsberövande</w:t>
      </w:r>
      <w:bookmarkEnd w:id="501"/>
    </w:p>
    <w:p w14:paraId="606480F9" w14:textId="77777777" w:rsidR="003952F2" w:rsidRPr="00622F74" w:rsidRDefault="003952F2" w:rsidP="008B684F">
      <w:pPr>
        <w:pStyle w:val="Brdtext"/>
      </w:pPr>
      <w:r w:rsidRPr="00622F74">
        <w:t>Härigenom föreskrivs att 2 och 3 §§ lagen (2018:1250) om tillgodo</w:t>
      </w:r>
      <w:r w:rsidRPr="00622F74">
        <w:softHyphen/>
        <w:t>räknande av tid för frihetsberövande ska ha följande lydelse.</w:t>
      </w:r>
    </w:p>
    <w:p w14:paraId="0AB4B431" w14:textId="77777777" w:rsidR="003952F2" w:rsidRPr="00622F74" w:rsidRDefault="003952F2" w:rsidP="008B684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B684F" w:rsidRPr="00622F74" w14:paraId="50BD49D9" w14:textId="77777777" w:rsidTr="003227C3">
        <w:tc>
          <w:tcPr>
            <w:tcW w:w="2500" w:type="pct"/>
            <w:shd w:val="clear" w:color="auto" w:fill="auto"/>
            <w:tcMar>
              <w:left w:w="0" w:type="dxa"/>
            </w:tcMar>
          </w:tcPr>
          <w:p w14:paraId="51716636" w14:textId="77777777" w:rsidR="003952F2" w:rsidRPr="00622F74" w:rsidRDefault="003952F2" w:rsidP="003227C3">
            <w:pPr>
              <w:pStyle w:val="Brdtext"/>
              <w:rPr>
                <w:i/>
              </w:rPr>
            </w:pPr>
            <w:r w:rsidRPr="00622F74">
              <w:rPr>
                <w:i/>
              </w:rPr>
              <w:t>Nuvarande lydelse</w:t>
            </w:r>
          </w:p>
        </w:tc>
        <w:tc>
          <w:tcPr>
            <w:tcW w:w="2500" w:type="pct"/>
            <w:shd w:val="clear" w:color="auto" w:fill="auto"/>
            <w:tcMar>
              <w:right w:w="0" w:type="dxa"/>
            </w:tcMar>
          </w:tcPr>
          <w:p w14:paraId="066AF81E" w14:textId="77777777" w:rsidR="003952F2" w:rsidRPr="00622F74" w:rsidRDefault="003952F2" w:rsidP="003227C3">
            <w:pPr>
              <w:pStyle w:val="Brdtext"/>
              <w:rPr>
                <w:i/>
              </w:rPr>
            </w:pPr>
            <w:r w:rsidRPr="00622F74">
              <w:rPr>
                <w:i/>
              </w:rPr>
              <w:t>Föreslagen lydelse</w:t>
            </w:r>
          </w:p>
        </w:tc>
      </w:tr>
    </w:tbl>
    <w:p w14:paraId="08C6F775" w14:textId="77777777" w:rsidR="003952F2" w:rsidRPr="00622F74" w:rsidRDefault="003952F2" w:rsidP="008B684F">
      <w:pPr>
        <w:pStyle w:val="Brdtext"/>
        <w:jc w:val="center"/>
      </w:pPr>
    </w:p>
    <w:p w14:paraId="540FED03" w14:textId="0CFA4C13" w:rsidR="003952F2" w:rsidRPr="00622F74" w:rsidRDefault="003952F2" w:rsidP="008B684F">
      <w:pPr>
        <w:pStyle w:val="Brdtext"/>
        <w:jc w:val="center"/>
      </w:pPr>
      <w:r w:rsidRPr="00622F74">
        <w:t>2</w:t>
      </w:r>
      <w:r w:rsidR="003B3B72">
        <w:t> </w:t>
      </w:r>
      <w:r w:rsidRPr="00622F74">
        <w:t>§</w:t>
      </w:r>
      <w:r w:rsidRPr="00622F74">
        <w:rPr>
          <w:rStyle w:val="Fotnotsreferens"/>
        </w:rPr>
        <w:footnoteReference w:id="66"/>
      </w:r>
    </w:p>
    <w:tbl>
      <w:tblPr>
        <w:tblW w:w="5000" w:type="pct"/>
        <w:tblCellMar>
          <w:left w:w="125" w:type="dxa"/>
          <w:right w:w="125" w:type="dxa"/>
        </w:tblCellMar>
        <w:tblLook w:val="0000" w:firstRow="0" w:lastRow="0" w:firstColumn="0" w:lastColumn="0" w:noHBand="0" w:noVBand="0"/>
      </w:tblPr>
      <w:tblGrid>
        <w:gridCol w:w="2948"/>
        <w:gridCol w:w="2949"/>
      </w:tblGrid>
      <w:tr w:rsidR="008B684F" w:rsidRPr="00622F74" w14:paraId="11AC7B8A" w14:textId="77777777" w:rsidTr="003227C3">
        <w:tc>
          <w:tcPr>
            <w:tcW w:w="2500" w:type="pct"/>
            <w:shd w:val="clear" w:color="auto" w:fill="auto"/>
            <w:tcMar>
              <w:left w:w="0" w:type="dxa"/>
            </w:tcMar>
          </w:tcPr>
          <w:p w14:paraId="02047E0F" w14:textId="77777777" w:rsidR="003952F2" w:rsidRPr="00622F74" w:rsidRDefault="003952F2" w:rsidP="003227C3">
            <w:pPr>
              <w:pStyle w:val="Brdtextmedindrag"/>
            </w:pPr>
            <w:r w:rsidRPr="00622F74">
              <w:t xml:space="preserve">Om någon har dömts till fängelse på viss tid </w:t>
            </w:r>
            <w:r w:rsidRPr="00622F74">
              <w:rPr>
                <w:i/>
                <w:iCs/>
              </w:rPr>
              <w:t xml:space="preserve">eller till </w:t>
            </w:r>
            <w:r w:rsidRPr="00622F74">
              <w:t>sluten ungdomsvård och den dömde med anledning av de brott som prövats i målet eller som påfölj</w:t>
            </w:r>
            <w:r w:rsidRPr="00622F74">
              <w:softHyphen/>
              <w:t>den avser har varit frihetsberö</w:t>
            </w:r>
            <w:r w:rsidRPr="00622F74">
              <w:softHyphen/>
              <w:t>vad i Sverige eller utomlands under en sammanhängande tid av minst 24 timmar, ska tiden för frihetsberövandet tillgodoräk</w:t>
            </w:r>
            <w:r w:rsidRPr="00622F74">
              <w:softHyphen/>
              <w:t>nas den dömde som verkställig</w:t>
            </w:r>
            <w:r w:rsidRPr="00622F74">
              <w:softHyphen/>
              <w:t>het av påföljden.</w:t>
            </w:r>
          </w:p>
        </w:tc>
        <w:tc>
          <w:tcPr>
            <w:tcW w:w="2500" w:type="pct"/>
            <w:shd w:val="clear" w:color="auto" w:fill="auto"/>
            <w:tcMar>
              <w:right w:w="0" w:type="dxa"/>
            </w:tcMar>
          </w:tcPr>
          <w:p w14:paraId="0164C37E" w14:textId="77777777" w:rsidR="003952F2" w:rsidRPr="00622F74" w:rsidRDefault="003952F2" w:rsidP="003227C3">
            <w:pPr>
              <w:pStyle w:val="Brdtextmedindrag"/>
            </w:pPr>
            <w:r w:rsidRPr="00622F74">
              <w:t xml:space="preserve">Om någon har dömts till fängelse på viss tid, sluten ungdomsvård </w:t>
            </w:r>
            <w:r w:rsidRPr="00622F74">
              <w:rPr>
                <w:i/>
                <w:iCs/>
              </w:rPr>
              <w:t>eller utvidgad ungdomsöver</w:t>
            </w:r>
            <w:r>
              <w:rPr>
                <w:i/>
                <w:iCs/>
              </w:rPr>
              <w:softHyphen/>
            </w:r>
            <w:r w:rsidRPr="00622F74">
              <w:rPr>
                <w:i/>
                <w:iCs/>
              </w:rPr>
              <w:t>vakning</w:t>
            </w:r>
            <w:r w:rsidRPr="00622F74">
              <w:t xml:space="preserve"> och den dömde med anledning av de brott som prövats i målet eller som påföljden avser har varit frihetsberövad i Sverige eller utomlands under en samman</w:t>
            </w:r>
            <w:r w:rsidRPr="00622F74">
              <w:softHyphen/>
              <w:t>hängande tid av minst 24 tim</w:t>
            </w:r>
            <w:r w:rsidRPr="00622F74">
              <w:softHyphen/>
              <w:t>mar, ska tiden för frihetsberö</w:t>
            </w:r>
            <w:r w:rsidRPr="00622F74">
              <w:softHyphen/>
              <w:t>vandet tillgodoräknas den döm</w:t>
            </w:r>
            <w:r w:rsidRPr="00622F74">
              <w:softHyphen/>
              <w:t>de som verkställighet av påfölj</w:t>
            </w:r>
            <w:r w:rsidRPr="00622F74">
              <w:softHyphen/>
              <w:t>den.</w:t>
            </w:r>
          </w:p>
        </w:tc>
      </w:tr>
    </w:tbl>
    <w:p w14:paraId="210C218A" w14:textId="77777777" w:rsidR="003952F2" w:rsidRPr="00622F74" w:rsidRDefault="003952F2" w:rsidP="008B684F">
      <w:pPr>
        <w:pStyle w:val="Brdtextmedindrag"/>
      </w:pPr>
      <w:r w:rsidRPr="00622F74">
        <w:t>Tillgodoräknande ska dock inte ske om</w:t>
      </w:r>
    </w:p>
    <w:p w14:paraId="696F6BA0" w14:textId="77777777" w:rsidR="003952F2" w:rsidRPr="00622F74" w:rsidRDefault="003952F2" w:rsidP="008B684F">
      <w:pPr>
        <w:pStyle w:val="Brdtextmedindrag"/>
      </w:pPr>
      <w:r w:rsidRPr="00622F74">
        <w:t>1. tiden för frihetsberövandet redan tillgodoräknats den dömde, eller</w:t>
      </w:r>
    </w:p>
    <w:p w14:paraId="7280C9E4" w14:textId="77777777" w:rsidR="003952F2" w:rsidRPr="00622F74" w:rsidRDefault="003952F2" w:rsidP="008B684F">
      <w:pPr>
        <w:pStyle w:val="Brdtextmedindrag"/>
      </w:pPr>
      <w:r w:rsidRPr="00622F74">
        <w:t>2. den dömde samtidigt avtjänat sådan frihetsberövande påföljd i annat mål.</w:t>
      </w:r>
    </w:p>
    <w:p w14:paraId="51CE17D4" w14:textId="77777777" w:rsidR="003952F2" w:rsidRPr="00622F74" w:rsidRDefault="003952F2" w:rsidP="008B684F">
      <w:pPr>
        <w:pStyle w:val="Brdtextmedindrag"/>
      </w:pPr>
      <w:r w:rsidRPr="00622F74">
        <w:t>Villkor som uppställts vid överförande av verkställighet från en annan stat till Sverige ska gälla vid tillämpning av denna paragraf.</w:t>
      </w:r>
    </w:p>
    <w:p w14:paraId="6A74FE59" w14:textId="77777777" w:rsidR="003952F2" w:rsidRPr="00622F74" w:rsidRDefault="003952F2" w:rsidP="008B684F">
      <w:pPr>
        <w:pStyle w:val="Brdtextmedindrag"/>
      </w:pPr>
    </w:p>
    <w:p w14:paraId="254E9079" w14:textId="6E307724" w:rsidR="003952F2" w:rsidRPr="00622F74" w:rsidRDefault="003952F2" w:rsidP="008B684F">
      <w:pPr>
        <w:pStyle w:val="Brdtext"/>
        <w:jc w:val="center"/>
      </w:pPr>
      <w:r w:rsidRPr="00622F74">
        <w:t>3</w:t>
      </w:r>
      <w:r w:rsidR="003B3B72">
        <w:t> </w:t>
      </w:r>
      <w:r w:rsidRPr="00622F74">
        <w:t>§</w:t>
      </w:r>
      <w:r w:rsidRPr="00622F74">
        <w:rPr>
          <w:rStyle w:val="Fotnotsreferens"/>
        </w:rPr>
        <w:footnoteReference w:id="67"/>
      </w:r>
    </w:p>
    <w:tbl>
      <w:tblPr>
        <w:tblW w:w="5000" w:type="pct"/>
        <w:tblCellMar>
          <w:left w:w="125" w:type="dxa"/>
          <w:right w:w="125" w:type="dxa"/>
        </w:tblCellMar>
        <w:tblLook w:val="0000" w:firstRow="0" w:lastRow="0" w:firstColumn="0" w:lastColumn="0" w:noHBand="0" w:noVBand="0"/>
      </w:tblPr>
      <w:tblGrid>
        <w:gridCol w:w="2948"/>
        <w:gridCol w:w="2949"/>
      </w:tblGrid>
      <w:tr w:rsidR="008B684F" w:rsidRPr="00622F74" w14:paraId="58EDE1A1" w14:textId="77777777" w:rsidTr="003227C3">
        <w:tc>
          <w:tcPr>
            <w:tcW w:w="2500" w:type="pct"/>
            <w:shd w:val="clear" w:color="auto" w:fill="auto"/>
            <w:tcMar>
              <w:left w:w="0" w:type="dxa"/>
            </w:tcMar>
          </w:tcPr>
          <w:p w14:paraId="52093A43" w14:textId="77777777" w:rsidR="003952F2" w:rsidRPr="00622F74" w:rsidRDefault="003952F2" w:rsidP="003227C3">
            <w:pPr>
              <w:pStyle w:val="Brdtextmedindrag"/>
            </w:pPr>
            <w:r w:rsidRPr="00622F74">
              <w:t xml:space="preserve">Om någon döms till fängelse på viss tid </w:t>
            </w:r>
            <w:r w:rsidRPr="00622F74">
              <w:rPr>
                <w:i/>
                <w:iCs/>
              </w:rPr>
              <w:t>eller till</w:t>
            </w:r>
            <w:r w:rsidRPr="00622F74">
              <w:t xml:space="preserve"> sluten ung</w:t>
            </w:r>
            <w:r w:rsidRPr="00622F74">
              <w:softHyphen/>
              <w:t>domsvård och med anledning av de brott som prövats i målet eller som påföljden avser har varit fri</w:t>
            </w:r>
            <w:r w:rsidRPr="00622F74">
              <w:softHyphen/>
              <w:t>hetsberövad på ett sätt som en</w:t>
            </w:r>
            <w:r w:rsidRPr="00622F74">
              <w:softHyphen/>
              <w:t>ligt 2 § ska tillgodoräknas som verkställighet av påföljd, får rät</w:t>
            </w:r>
            <w:r w:rsidRPr="00622F74">
              <w:softHyphen/>
              <w:t>ten besluta att påföljden ska an</w:t>
            </w:r>
            <w:r w:rsidRPr="00622F74">
              <w:softHyphen/>
              <w:t>ses helt verkställd genom fri</w:t>
            </w:r>
            <w:r w:rsidRPr="00622F74">
              <w:softHyphen/>
              <w:t>hetsberövandet. En förutsätt</w:t>
            </w:r>
            <w:r w:rsidRPr="00622F74">
              <w:softHyphen/>
              <w:t>ning för ett sådant beslut är att den tid som den utdömda påfölj</w:t>
            </w:r>
            <w:r w:rsidRPr="00622F74">
              <w:softHyphen/>
              <w:t>den överstiger frihetsberövandet med är ringa.</w:t>
            </w:r>
          </w:p>
        </w:tc>
        <w:tc>
          <w:tcPr>
            <w:tcW w:w="2500" w:type="pct"/>
            <w:shd w:val="clear" w:color="auto" w:fill="auto"/>
            <w:tcMar>
              <w:right w:w="0" w:type="dxa"/>
            </w:tcMar>
          </w:tcPr>
          <w:p w14:paraId="470D010B" w14:textId="77777777" w:rsidR="003952F2" w:rsidRPr="00622F74" w:rsidRDefault="003952F2" w:rsidP="003227C3">
            <w:pPr>
              <w:pStyle w:val="Brdtextmedindrag"/>
            </w:pPr>
            <w:r w:rsidRPr="00622F74">
              <w:t xml:space="preserve">Om någon döms till fängelse på viss tid, sluten ungdomsvård </w:t>
            </w:r>
            <w:r w:rsidRPr="00622F74">
              <w:rPr>
                <w:i/>
                <w:iCs/>
              </w:rPr>
              <w:t>eller utvidgad ungdomsövervak</w:t>
            </w:r>
            <w:r w:rsidRPr="00622F74">
              <w:rPr>
                <w:i/>
                <w:iCs/>
              </w:rPr>
              <w:softHyphen/>
              <w:t>ning</w:t>
            </w:r>
            <w:r w:rsidRPr="00622F74">
              <w:t xml:space="preserve"> och med anledning av de brott som prövats i målet eller som påföljden avser har varit fri</w:t>
            </w:r>
            <w:r w:rsidRPr="00622F74">
              <w:softHyphen/>
              <w:t>hetsberövad på ett sätt som en</w:t>
            </w:r>
            <w:r w:rsidRPr="00622F74">
              <w:softHyphen/>
              <w:t>ligt 2 § ska tillgodoräknas som verkställighet av påföljd, får rät</w:t>
            </w:r>
            <w:r w:rsidRPr="00622F74">
              <w:softHyphen/>
              <w:t>ten besluta att påföljden ska an</w:t>
            </w:r>
            <w:r w:rsidRPr="00622F74">
              <w:softHyphen/>
              <w:t>ses helt verkställd genom fri</w:t>
            </w:r>
            <w:r w:rsidRPr="00622F74">
              <w:softHyphen/>
              <w:t>hetsberövandet. En förutsätt</w:t>
            </w:r>
            <w:r w:rsidRPr="00622F74">
              <w:softHyphen/>
              <w:t>ning för ett sådant beslut är att den tid som den utdömda påfölj</w:t>
            </w:r>
            <w:r w:rsidRPr="00622F74">
              <w:softHyphen/>
              <w:t>den överstiger frihetsberövandet med är ringa.</w:t>
            </w:r>
          </w:p>
        </w:tc>
      </w:tr>
    </w:tbl>
    <w:p w14:paraId="38F5C723" w14:textId="77777777" w:rsidR="003952F2" w:rsidRPr="00622F74" w:rsidRDefault="003952F2" w:rsidP="008B684F">
      <w:pPr>
        <w:pStyle w:val="Brdtextmedindrag"/>
      </w:pPr>
      <w:r w:rsidRPr="00622F74">
        <w:t>Om någon döms till böter, ungdomstjänst eller ungdomsöver</w:t>
      </w:r>
      <w:r w:rsidRPr="00622F74">
        <w:softHyphen/>
        <w:t xml:space="preserve">vakning och med anledning av de brott som prövats i målet eller som påföljden avser har varit frihetsberövad på ett sätt som enligt 2 § ska tillgodoräknas </w:t>
      </w:r>
      <w:r w:rsidRPr="00622F74">
        <w:lastRenderedPageBreak/>
        <w:t>som verkställighet av påföljd, får rätten besluta att på</w:t>
      </w:r>
      <w:r w:rsidRPr="00622F74">
        <w:softHyphen/>
        <w:t>följden ska anses helt eller delvis verkställd genom frihetsberövan</w:t>
      </w:r>
      <w:r w:rsidRPr="00622F74">
        <w:softHyphen/>
        <w:t>det.</w:t>
      </w:r>
    </w:p>
    <w:p w14:paraId="47E567E6" w14:textId="77777777" w:rsidR="003952F2" w:rsidRPr="00622F74" w:rsidRDefault="003952F2" w:rsidP="008B684F">
      <w:pPr>
        <w:pStyle w:val="Slutstreck"/>
      </w:pPr>
      <w:r w:rsidRPr="00622F74">
        <w:t>                      </w:t>
      </w:r>
    </w:p>
    <w:p w14:paraId="46CFC8C2" w14:textId="77777777" w:rsidR="003952F2" w:rsidRPr="00622F74" w:rsidRDefault="003952F2" w:rsidP="008B684F">
      <w:pPr>
        <w:pStyle w:val="Brdtextmedindrag"/>
      </w:pPr>
      <w:r w:rsidRPr="00622F74">
        <w:t>Denna lag träder i kraft den 1 juli 2026.</w:t>
      </w:r>
    </w:p>
    <w:p w14:paraId="2C558B07" w14:textId="77777777" w:rsidR="003952F2" w:rsidRDefault="003952F2" w:rsidP="008B684F">
      <w:pPr>
        <w:pStyle w:val="Brdtextmedindrag"/>
      </w:pPr>
    </w:p>
    <w:p w14:paraId="68C34922" w14:textId="77777777" w:rsidR="003952F2" w:rsidRDefault="003952F2" w:rsidP="008B684F">
      <w:pPr>
        <w:pStyle w:val="Brdtextmedindrag"/>
      </w:pPr>
    </w:p>
    <w:p w14:paraId="0510FD1D" w14:textId="77777777" w:rsidR="003952F2" w:rsidRDefault="003952F2" w:rsidP="007E2540">
      <w:pPr>
        <w:pStyle w:val="Brdtextmedindrag"/>
      </w:pPr>
    </w:p>
    <w:p w14:paraId="5D91A940" w14:textId="77777777" w:rsidR="003952F2" w:rsidRDefault="003952F2" w:rsidP="007E2540">
      <w:pPr>
        <w:pStyle w:val="Brdtextmedindrag"/>
        <w:sectPr w:rsidR="003952F2" w:rsidSect="00CA5E3E">
          <w:headerReference w:type="even" r:id="rId194"/>
          <w:headerReference w:type="default" r:id="rId195"/>
          <w:footerReference w:type="even" r:id="rId196"/>
          <w:footerReference w:type="default" r:id="rId197"/>
          <w:footerReference w:type="first" r:id="rId198"/>
          <w:footnotePr>
            <w:numRestart w:val="eachSect"/>
          </w:footnotePr>
          <w:pgSz w:w="9356" w:h="13721" w:code="9"/>
          <w:pgMar w:top="794" w:right="2438" w:bottom="1191" w:left="1021" w:header="0" w:footer="709" w:gutter="0"/>
          <w:cols w:space="708"/>
          <w:docGrid w:linePitch="360"/>
        </w:sectPr>
      </w:pPr>
    </w:p>
    <w:p w14:paraId="59FA305C" w14:textId="77777777" w:rsidR="003952F2" w:rsidRPr="00622F74" w:rsidRDefault="003952F2" w:rsidP="008B684F">
      <w:pPr>
        <w:pStyle w:val="Rubrik2utannumrering"/>
        <w:spacing w:before="0"/>
      </w:pPr>
      <w:bookmarkStart w:id="503" w:name="_Toc167088547"/>
      <w:r w:rsidRPr="00622F74">
        <w:lastRenderedPageBreak/>
        <w:t>Förslag till lag om ändring i lagen (2018:1699) om Kriminalvårdens behandling av personuppgifter inom brottsdatalagens område</w:t>
      </w:r>
      <w:bookmarkEnd w:id="503"/>
    </w:p>
    <w:p w14:paraId="6E1E2AA3" w14:textId="77777777" w:rsidR="003952F2" w:rsidRPr="00622F74" w:rsidRDefault="003952F2" w:rsidP="008B684F">
      <w:pPr>
        <w:pStyle w:val="Brdtext"/>
      </w:pPr>
      <w:r w:rsidRPr="00622F74">
        <w:t>Härigenom föreskrivs att 2 kap. 3 § lagen (2018:1699) om Kriminal</w:t>
      </w:r>
      <w:r w:rsidRPr="00622F74">
        <w:softHyphen/>
        <w:t>vårdens behandling av personuppgifter inom brottsdatalagens om</w:t>
      </w:r>
      <w:r w:rsidRPr="00622F74">
        <w:softHyphen/>
        <w:t>råde ska ha följande lydelse.</w:t>
      </w:r>
    </w:p>
    <w:p w14:paraId="16569AAA" w14:textId="77777777" w:rsidR="003952F2" w:rsidRPr="00622F74" w:rsidRDefault="003952F2" w:rsidP="008B684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B684F" w:rsidRPr="00622F74" w14:paraId="63154C4E" w14:textId="77777777" w:rsidTr="003227C3">
        <w:tc>
          <w:tcPr>
            <w:tcW w:w="2500" w:type="pct"/>
            <w:shd w:val="clear" w:color="auto" w:fill="auto"/>
            <w:tcMar>
              <w:left w:w="0" w:type="dxa"/>
            </w:tcMar>
          </w:tcPr>
          <w:p w14:paraId="13783185" w14:textId="77777777" w:rsidR="003952F2" w:rsidRPr="00622F74" w:rsidRDefault="003952F2" w:rsidP="003227C3">
            <w:pPr>
              <w:pStyle w:val="Brdtext"/>
              <w:rPr>
                <w:i/>
              </w:rPr>
            </w:pPr>
            <w:r w:rsidRPr="00622F74">
              <w:rPr>
                <w:i/>
              </w:rPr>
              <w:t>Nuvarande lydelse</w:t>
            </w:r>
          </w:p>
        </w:tc>
        <w:tc>
          <w:tcPr>
            <w:tcW w:w="2500" w:type="pct"/>
            <w:shd w:val="clear" w:color="auto" w:fill="auto"/>
            <w:tcMar>
              <w:right w:w="0" w:type="dxa"/>
            </w:tcMar>
          </w:tcPr>
          <w:p w14:paraId="051072EB" w14:textId="77777777" w:rsidR="003952F2" w:rsidRPr="00622F74" w:rsidRDefault="003952F2" w:rsidP="003227C3">
            <w:pPr>
              <w:pStyle w:val="Brdtext"/>
              <w:rPr>
                <w:i/>
              </w:rPr>
            </w:pPr>
            <w:r w:rsidRPr="00622F74">
              <w:rPr>
                <w:i/>
              </w:rPr>
              <w:t>Föreslagen lydelse</w:t>
            </w:r>
          </w:p>
        </w:tc>
      </w:tr>
    </w:tbl>
    <w:p w14:paraId="431D293F" w14:textId="357AC5B5" w:rsidR="003952F2" w:rsidRPr="00622F74" w:rsidRDefault="003952F2" w:rsidP="008B684F">
      <w:pPr>
        <w:pStyle w:val="Brdtext"/>
        <w:spacing w:before="230"/>
        <w:jc w:val="center"/>
        <w:rPr>
          <w:b/>
        </w:rPr>
      </w:pPr>
      <w:r w:rsidRPr="00622F74">
        <w:rPr>
          <w:b/>
        </w:rPr>
        <w:t>2</w:t>
      </w:r>
      <w:r w:rsidR="003B3B72">
        <w:rPr>
          <w:b/>
        </w:rPr>
        <w:t> </w:t>
      </w:r>
      <w:r w:rsidRPr="00622F74">
        <w:rPr>
          <w:b/>
        </w:rPr>
        <w:t>kap.</w:t>
      </w:r>
    </w:p>
    <w:p w14:paraId="50C438B7" w14:textId="3C292FE4" w:rsidR="003952F2" w:rsidRPr="00622F74" w:rsidRDefault="003952F2" w:rsidP="008B684F">
      <w:pPr>
        <w:pStyle w:val="Brdtext"/>
        <w:jc w:val="center"/>
      </w:pPr>
      <w:r w:rsidRPr="00622F74">
        <w:t>3</w:t>
      </w:r>
      <w:r w:rsidR="003B3B72">
        <w:t> </w:t>
      </w:r>
      <w:r w:rsidRPr="00622F74">
        <w:t>§</w:t>
      </w:r>
    </w:p>
    <w:p w14:paraId="12C0B4BA" w14:textId="77777777" w:rsidR="003952F2" w:rsidRPr="00622F74" w:rsidRDefault="003952F2" w:rsidP="008B684F">
      <w:pPr>
        <w:pStyle w:val="Brdtextmedindrag"/>
      </w:pPr>
      <w:r w:rsidRPr="00622F74">
        <w:t>Kriminalvården får behandla biometriska uppgifter om det är absolut nödvändigt för ändamålet med behandlingen.</w:t>
      </w:r>
    </w:p>
    <w:tbl>
      <w:tblPr>
        <w:tblW w:w="5000" w:type="pct"/>
        <w:tblCellMar>
          <w:left w:w="125" w:type="dxa"/>
          <w:right w:w="125" w:type="dxa"/>
        </w:tblCellMar>
        <w:tblLook w:val="0000" w:firstRow="0" w:lastRow="0" w:firstColumn="0" w:lastColumn="0" w:noHBand="0" w:noVBand="0"/>
      </w:tblPr>
      <w:tblGrid>
        <w:gridCol w:w="2948"/>
        <w:gridCol w:w="2949"/>
      </w:tblGrid>
      <w:tr w:rsidR="008B684F" w:rsidRPr="00622F74" w14:paraId="5F580FD4" w14:textId="77777777" w:rsidTr="003227C3">
        <w:tc>
          <w:tcPr>
            <w:tcW w:w="2500" w:type="pct"/>
            <w:shd w:val="clear" w:color="auto" w:fill="auto"/>
            <w:tcMar>
              <w:left w:w="0" w:type="dxa"/>
            </w:tcMar>
          </w:tcPr>
          <w:p w14:paraId="05E1FACC" w14:textId="77777777" w:rsidR="003952F2" w:rsidRPr="00622F74" w:rsidRDefault="003952F2" w:rsidP="003227C3">
            <w:pPr>
              <w:pStyle w:val="Brdtextmedindrag"/>
            </w:pPr>
          </w:p>
        </w:tc>
        <w:tc>
          <w:tcPr>
            <w:tcW w:w="2500" w:type="pct"/>
            <w:shd w:val="clear" w:color="auto" w:fill="auto"/>
            <w:tcMar>
              <w:right w:w="0" w:type="dxa"/>
            </w:tcMar>
          </w:tcPr>
          <w:p w14:paraId="495F1291" w14:textId="77777777" w:rsidR="003952F2" w:rsidRPr="00622F74" w:rsidRDefault="003952F2" w:rsidP="003227C3">
            <w:pPr>
              <w:pStyle w:val="Brdtextmedindrag"/>
              <w:rPr>
                <w:i/>
                <w:iCs/>
              </w:rPr>
            </w:pPr>
            <w:r w:rsidRPr="00622F74">
              <w:rPr>
                <w:i/>
                <w:iCs/>
              </w:rPr>
              <w:t>Kriminalvården får med hjälp av biometrisk autentisering be</w:t>
            </w:r>
            <w:r w:rsidRPr="00622F74">
              <w:rPr>
                <w:i/>
                <w:iCs/>
              </w:rPr>
              <w:softHyphen/>
              <w:t>kräfta en persons identitet när han eller hon verkställer ett fängelse</w:t>
            </w:r>
            <w:r w:rsidRPr="00622F74">
              <w:rPr>
                <w:i/>
                <w:iCs/>
              </w:rPr>
              <w:softHyphen/>
              <w:t>straff, i eller utanför anstalt.</w:t>
            </w:r>
            <w:r w:rsidRPr="00622F74">
              <w:rPr>
                <w:rStyle w:val="Fotnotsreferens"/>
                <w:i/>
                <w:iCs/>
              </w:rPr>
              <w:footnoteReference w:id="68"/>
            </w:r>
            <w:r w:rsidRPr="00622F74">
              <w:rPr>
                <w:i/>
                <w:iCs/>
              </w:rPr>
              <w:t xml:space="preserve"> Det</w:t>
            </w:r>
            <w:r w:rsidRPr="00622F74">
              <w:rPr>
                <w:i/>
                <w:iCs/>
              </w:rPr>
              <w:softHyphen/>
              <w:t>samma gäller om en person verk</w:t>
            </w:r>
            <w:r w:rsidRPr="00622F74">
              <w:rPr>
                <w:i/>
                <w:iCs/>
              </w:rPr>
              <w:softHyphen/>
              <w:t>ställer ungdomsövervakning eller utvid</w:t>
            </w:r>
            <w:r>
              <w:rPr>
                <w:i/>
                <w:iCs/>
              </w:rPr>
              <w:softHyphen/>
            </w:r>
            <w:r w:rsidRPr="00622F74">
              <w:rPr>
                <w:i/>
                <w:iCs/>
              </w:rPr>
              <w:t>gad ungdomsövervakning.</w:t>
            </w:r>
          </w:p>
        </w:tc>
      </w:tr>
    </w:tbl>
    <w:p w14:paraId="506418F9" w14:textId="77777777" w:rsidR="003952F2" w:rsidRPr="00622F74" w:rsidRDefault="003952F2" w:rsidP="008B684F">
      <w:pPr>
        <w:pStyle w:val="Slutstreck"/>
      </w:pPr>
      <w:r w:rsidRPr="00622F74">
        <w:t>                      </w:t>
      </w:r>
    </w:p>
    <w:p w14:paraId="2B1EE3F2" w14:textId="77777777" w:rsidR="003952F2" w:rsidRPr="00622F74" w:rsidRDefault="003952F2" w:rsidP="008B684F">
      <w:pPr>
        <w:pStyle w:val="Brdtextmedindrag"/>
      </w:pPr>
      <w:r w:rsidRPr="00622F74">
        <w:t>Denna lag träder i kraft den 1 juli 2026.</w:t>
      </w:r>
    </w:p>
    <w:p w14:paraId="5B1B8C6F" w14:textId="77777777" w:rsidR="003952F2" w:rsidRDefault="003952F2" w:rsidP="008B684F">
      <w:pPr>
        <w:pStyle w:val="Brdtextmedindrag"/>
      </w:pPr>
    </w:p>
    <w:p w14:paraId="4AE77024" w14:textId="77777777" w:rsidR="003952F2" w:rsidRDefault="003952F2" w:rsidP="008B684F">
      <w:pPr>
        <w:pStyle w:val="Brdtextmedindrag"/>
      </w:pPr>
    </w:p>
    <w:p w14:paraId="2C307782" w14:textId="77777777" w:rsidR="003952F2" w:rsidRDefault="003952F2" w:rsidP="007E2540">
      <w:pPr>
        <w:pStyle w:val="Brdtextmedindrag"/>
      </w:pPr>
    </w:p>
    <w:p w14:paraId="5E10423E" w14:textId="77777777" w:rsidR="003952F2" w:rsidRDefault="003952F2" w:rsidP="007E2540">
      <w:pPr>
        <w:pStyle w:val="Brdtextmedindrag"/>
        <w:sectPr w:rsidR="003952F2" w:rsidSect="00CA5E3E">
          <w:headerReference w:type="even" r:id="rId199"/>
          <w:headerReference w:type="default" r:id="rId200"/>
          <w:footerReference w:type="even" r:id="rId201"/>
          <w:footerReference w:type="default" r:id="rId202"/>
          <w:footerReference w:type="first" r:id="rId203"/>
          <w:footnotePr>
            <w:numRestart w:val="eachSect"/>
          </w:footnotePr>
          <w:pgSz w:w="9356" w:h="13721" w:code="9"/>
          <w:pgMar w:top="794" w:right="2438" w:bottom="1191" w:left="1021" w:header="0" w:footer="709" w:gutter="0"/>
          <w:cols w:space="708"/>
          <w:docGrid w:linePitch="360"/>
        </w:sectPr>
      </w:pPr>
    </w:p>
    <w:p w14:paraId="2CE7FB34" w14:textId="77777777" w:rsidR="003952F2" w:rsidRPr="00622F74" w:rsidRDefault="003952F2" w:rsidP="00FD3913">
      <w:pPr>
        <w:pStyle w:val="Rubrik2utannumrering"/>
        <w:spacing w:before="0"/>
      </w:pPr>
      <w:bookmarkStart w:id="504" w:name="_Toc167088548"/>
      <w:r w:rsidRPr="00622F74">
        <w:lastRenderedPageBreak/>
        <w:t>Förslag till lag om ändring i lagen (2020:616) om verkställighet av ungdomsövervakning</w:t>
      </w:r>
      <w:bookmarkEnd w:id="504"/>
    </w:p>
    <w:p w14:paraId="5A9CBE86" w14:textId="77777777" w:rsidR="003952F2" w:rsidRPr="00622F74" w:rsidRDefault="003952F2" w:rsidP="00FD3913">
      <w:pPr>
        <w:pStyle w:val="Brdtext"/>
      </w:pPr>
      <w:r w:rsidRPr="00622F74">
        <w:t>Härigenom föreskrivs i fråga om lagen (2020:616) om verkställighet av ungdomsövervakning</w:t>
      </w:r>
    </w:p>
    <w:p w14:paraId="4A460334" w14:textId="77777777" w:rsidR="003952F2" w:rsidRPr="00622F74" w:rsidRDefault="003952F2" w:rsidP="00FD3913">
      <w:pPr>
        <w:pStyle w:val="Brdtextmedindrag"/>
      </w:pPr>
      <w:r w:rsidRPr="00622F74">
        <w:rPr>
          <w:i/>
          <w:iCs/>
        </w:rPr>
        <w:t xml:space="preserve">dels </w:t>
      </w:r>
      <w:r w:rsidRPr="00622F74">
        <w:t>att nuvarande 19 § ska betecknas 20 b § och att rubriken före 22 § ska utgå,</w:t>
      </w:r>
    </w:p>
    <w:p w14:paraId="7AF5CAA3" w14:textId="77777777" w:rsidR="003952F2" w:rsidRPr="00622F74" w:rsidRDefault="003952F2" w:rsidP="00FD3913">
      <w:pPr>
        <w:pStyle w:val="Brdtextmedindrag"/>
      </w:pPr>
      <w:r w:rsidRPr="00622F74">
        <w:rPr>
          <w:i/>
          <w:iCs/>
        </w:rPr>
        <w:t>dels</w:t>
      </w:r>
      <w:r w:rsidRPr="00622F74">
        <w:t xml:space="preserve"> att 1</w:t>
      </w:r>
      <w:bookmarkStart w:id="505" w:name="_Hlk165794959"/>
      <w:r w:rsidRPr="00622F74">
        <w:t>–</w:t>
      </w:r>
      <w:bookmarkEnd w:id="505"/>
      <w:r w:rsidRPr="00622F74">
        <w:t>5, 8, 13 och 18, 20 och den nya 20 b §§ ska ha följande lydelse,</w:t>
      </w:r>
    </w:p>
    <w:p w14:paraId="426BCCDF" w14:textId="77777777" w:rsidR="003952F2" w:rsidRPr="00622F74" w:rsidRDefault="003952F2" w:rsidP="00FD3913">
      <w:pPr>
        <w:pStyle w:val="Brdtextmedindrag"/>
      </w:pPr>
      <w:r w:rsidRPr="00622F74">
        <w:rPr>
          <w:i/>
          <w:iCs/>
        </w:rPr>
        <w:t>dels</w:t>
      </w:r>
      <w:r w:rsidRPr="00622F74">
        <w:t xml:space="preserve"> att det ska införas åtta nya paragrafer, 3 a, 4 a, 4 b §, 19, 20 a, 21 a, 22 a och 22 b §§, och före den nya 21 a § en ny rubrik av följan</w:t>
      </w:r>
      <w:r w:rsidRPr="00622F74">
        <w:softHyphen/>
        <w:t>de lydelse.</w:t>
      </w:r>
    </w:p>
    <w:p w14:paraId="3C9F5204" w14:textId="77777777" w:rsidR="003952F2" w:rsidRPr="00622F74" w:rsidRDefault="003952F2" w:rsidP="00FD3913">
      <w:pPr>
        <w:pStyle w:val="Brdtextmedindrag"/>
      </w:pPr>
    </w:p>
    <w:p w14:paraId="471A3679" w14:textId="2CE41563" w:rsidR="003952F2" w:rsidRPr="00622F74" w:rsidRDefault="003952F2" w:rsidP="00FD3913">
      <w:pPr>
        <w:pStyle w:val="Brdtext"/>
        <w:jc w:val="center"/>
      </w:pPr>
      <w:r w:rsidRPr="00622F74">
        <w:t>1</w:t>
      </w:r>
      <w:r w:rsidR="003B3B72">
        <w:t> </w:t>
      </w:r>
      <w:r w:rsidRPr="00622F74">
        <w:t>§</w:t>
      </w:r>
    </w:p>
    <w:tbl>
      <w:tblPr>
        <w:tblW w:w="5000" w:type="pct"/>
        <w:tblCellMar>
          <w:left w:w="125" w:type="dxa"/>
          <w:right w:w="125" w:type="dxa"/>
        </w:tblCellMar>
        <w:tblLook w:val="0000" w:firstRow="0" w:lastRow="0" w:firstColumn="0" w:lastColumn="0" w:noHBand="0" w:noVBand="0"/>
      </w:tblPr>
      <w:tblGrid>
        <w:gridCol w:w="2948"/>
        <w:gridCol w:w="2949"/>
      </w:tblGrid>
      <w:tr w:rsidR="00FD3913" w:rsidRPr="00622F74" w14:paraId="1643839E" w14:textId="77777777" w:rsidTr="003227C3">
        <w:tc>
          <w:tcPr>
            <w:tcW w:w="2500" w:type="pct"/>
            <w:shd w:val="clear" w:color="auto" w:fill="auto"/>
            <w:tcMar>
              <w:left w:w="0" w:type="dxa"/>
            </w:tcMar>
          </w:tcPr>
          <w:p w14:paraId="53A8A3B0" w14:textId="77777777" w:rsidR="003952F2" w:rsidRPr="00622F74" w:rsidRDefault="003952F2" w:rsidP="003227C3">
            <w:pPr>
              <w:pStyle w:val="Brdtextmedindrag"/>
            </w:pPr>
            <w:r w:rsidRPr="00622F74">
              <w:t>Denna lag innehåller bestäm</w:t>
            </w:r>
            <w:r w:rsidRPr="00622F74">
              <w:softHyphen/>
              <w:t>melser om verkställighet av ung</w:t>
            </w:r>
            <w:r w:rsidRPr="00622F74">
              <w:softHyphen/>
              <w:t xml:space="preserve">domsövervakning enligt 32 kap. </w:t>
            </w:r>
            <w:r w:rsidRPr="00622F74">
              <w:rPr>
                <w:i/>
                <w:iCs/>
              </w:rPr>
              <w:t>3 a</w:t>
            </w:r>
            <w:r w:rsidRPr="00622F74">
              <w:t> § brottsbalken.</w:t>
            </w:r>
          </w:p>
        </w:tc>
        <w:tc>
          <w:tcPr>
            <w:tcW w:w="2500" w:type="pct"/>
            <w:shd w:val="clear" w:color="auto" w:fill="auto"/>
            <w:tcMar>
              <w:right w:w="0" w:type="dxa"/>
            </w:tcMar>
          </w:tcPr>
          <w:p w14:paraId="079C67B7" w14:textId="77777777" w:rsidR="003952F2" w:rsidRPr="00622F74" w:rsidRDefault="003952F2" w:rsidP="003227C3">
            <w:pPr>
              <w:pStyle w:val="Brdtextmedindrag"/>
            </w:pPr>
            <w:r w:rsidRPr="00622F74">
              <w:t>Denna lag innehåller bestäm</w:t>
            </w:r>
            <w:r w:rsidRPr="00622F74">
              <w:softHyphen/>
              <w:t>mel</w:t>
            </w:r>
            <w:r>
              <w:softHyphen/>
            </w:r>
            <w:r w:rsidRPr="00622F74">
              <w:t>ser om verkställighet av ung</w:t>
            </w:r>
            <w:r w:rsidRPr="00622F74">
              <w:softHyphen/>
              <w:t>doms</w:t>
            </w:r>
            <w:r>
              <w:softHyphen/>
            </w:r>
            <w:r w:rsidRPr="00622F74">
              <w:t xml:space="preserve">övervakning enligt 32 kap. </w:t>
            </w:r>
            <w:r w:rsidRPr="00622F74">
              <w:rPr>
                <w:i/>
                <w:iCs/>
              </w:rPr>
              <w:t>3 </w:t>
            </w:r>
            <w:r w:rsidRPr="00622F74">
              <w:t xml:space="preserve">§ </w:t>
            </w:r>
            <w:r w:rsidRPr="00622F74">
              <w:rPr>
                <w:i/>
                <w:iCs/>
              </w:rPr>
              <w:t>och utvidgad ungdomsöver</w:t>
            </w:r>
            <w:r w:rsidRPr="00622F74">
              <w:rPr>
                <w:i/>
                <w:iCs/>
              </w:rPr>
              <w:softHyphen/>
              <w:t>vakning enligt 32 kap. 3 a §</w:t>
            </w:r>
            <w:r w:rsidRPr="00622F74">
              <w:t xml:space="preserve"> brotts</w:t>
            </w:r>
            <w:r>
              <w:softHyphen/>
            </w:r>
            <w:r w:rsidRPr="00622F74">
              <w:t>balken.</w:t>
            </w:r>
          </w:p>
        </w:tc>
      </w:tr>
    </w:tbl>
    <w:p w14:paraId="371CF75A" w14:textId="77777777" w:rsidR="003952F2" w:rsidRPr="00622F74" w:rsidRDefault="003952F2" w:rsidP="00FD3913">
      <w:pPr>
        <w:pStyle w:val="Brdtextmedindrag"/>
      </w:pPr>
    </w:p>
    <w:p w14:paraId="6D49FEF3" w14:textId="5B2BFEA4" w:rsidR="003952F2" w:rsidRPr="00622F74" w:rsidRDefault="003952F2" w:rsidP="00FD3913">
      <w:pPr>
        <w:pStyle w:val="Brdtext"/>
        <w:jc w:val="center"/>
      </w:pPr>
      <w:r w:rsidRPr="00622F74">
        <w:t>2</w:t>
      </w:r>
      <w:r w:rsidR="003B3B72">
        <w:t> </w:t>
      </w:r>
      <w:r w:rsidRPr="00622F74">
        <w:t>§</w:t>
      </w:r>
    </w:p>
    <w:tbl>
      <w:tblPr>
        <w:tblW w:w="5000" w:type="pct"/>
        <w:tblCellMar>
          <w:left w:w="125" w:type="dxa"/>
          <w:right w:w="125" w:type="dxa"/>
        </w:tblCellMar>
        <w:tblLook w:val="0000" w:firstRow="0" w:lastRow="0" w:firstColumn="0" w:lastColumn="0" w:noHBand="0" w:noVBand="0"/>
      </w:tblPr>
      <w:tblGrid>
        <w:gridCol w:w="2948"/>
        <w:gridCol w:w="2949"/>
      </w:tblGrid>
      <w:tr w:rsidR="00FD3913" w:rsidRPr="00622F74" w14:paraId="0455A8BC" w14:textId="77777777" w:rsidTr="003227C3">
        <w:tc>
          <w:tcPr>
            <w:tcW w:w="2500" w:type="pct"/>
            <w:shd w:val="clear" w:color="auto" w:fill="auto"/>
            <w:tcMar>
              <w:left w:w="0" w:type="dxa"/>
            </w:tcMar>
          </w:tcPr>
          <w:p w14:paraId="4AC6A684" w14:textId="77777777" w:rsidR="003952F2" w:rsidRPr="00622F74" w:rsidRDefault="003952F2" w:rsidP="003227C3">
            <w:pPr>
              <w:pStyle w:val="Brdtextmedindrag"/>
            </w:pPr>
            <w:r w:rsidRPr="00622F74">
              <w:t>Kriminalvården ansvarar för verk</w:t>
            </w:r>
            <w:r>
              <w:softHyphen/>
            </w:r>
            <w:r w:rsidRPr="00622F74">
              <w:t>ställigheten av ungdoms</w:t>
            </w:r>
            <w:r w:rsidRPr="00622F74">
              <w:softHyphen/>
              <w:t>över</w:t>
            </w:r>
            <w:r>
              <w:softHyphen/>
            </w:r>
            <w:r w:rsidRPr="00622F74">
              <w:t>vakning.</w:t>
            </w:r>
          </w:p>
        </w:tc>
        <w:tc>
          <w:tcPr>
            <w:tcW w:w="2500" w:type="pct"/>
            <w:shd w:val="clear" w:color="auto" w:fill="auto"/>
            <w:tcMar>
              <w:right w:w="0" w:type="dxa"/>
            </w:tcMar>
          </w:tcPr>
          <w:p w14:paraId="41EEE1B5" w14:textId="77777777" w:rsidR="003952F2" w:rsidRPr="00622F74" w:rsidRDefault="003952F2" w:rsidP="003227C3">
            <w:pPr>
              <w:pStyle w:val="Brdtextmedindrag"/>
            </w:pPr>
            <w:r w:rsidRPr="00622F74">
              <w:t>Kriminalvården ansvarar för verk</w:t>
            </w:r>
            <w:r>
              <w:softHyphen/>
            </w:r>
            <w:r w:rsidRPr="00622F74">
              <w:t>ställigheten av ungdoms</w:t>
            </w:r>
            <w:r w:rsidRPr="00622F74">
              <w:softHyphen/>
              <w:t>över</w:t>
            </w:r>
            <w:r>
              <w:softHyphen/>
            </w:r>
            <w:r w:rsidRPr="00622F74">
              <w:t xml:space="preserve">vakning </w:t>
            </w:r>
            <w:r w:rsidRPr="00622F74">
              <w:rPr>
                <w:i/>
                <w:iCs/>
              </w:rPr>
              <w:t>och utvidgad ung</w:t>
            </w:r>
            <w:r w:rsidRPr="00622F74">
              <w:rPr>
                <w:i/>
                <w:iCs/>
              </w:rPr>
              <w:softHyphen/>
              <w:t>doms</w:t>
            </w:r>
            <w:r>
              <w:rPr>
                <w:i/>
                <w:iCs/>
              </w:rPr>
              <w:softHyphen/>
            </w:r>
            <w:r w:rsidRPr="00622F74">
              <w:rPr>
                <w:i/>
                <w:iCs/>
              </w:rPr>
              <w:t>övervakning</w:t>
            </w:r>
            <w:r w:rsidRPr="00622F74">
              <w:t>.</w:t>
            </w:r>
          </w:p>
        </w:tc>
      </w:tr>
    </w:tbl>
    <w:p w14:paraId="6536EED0" w14:textId="77777777" w:rsidR="003952F2" w:rsidRPr="00622F74" w:rsidRDefault="003952F2" w:rsidP="00FD3913">
      <w:pPr>
        <w:pStyle w:val="Brdtextmedindrag"/>
      </w:pPr>
    </w:p>
    <w:p w14:paraId="07749C73" w14:textId="180DC062" w:rsidR="003952F2" w:rsidRPr="00622F74" w:rsidRDefault="003952F2" w:rsidP="00FD3913">
      <w:pPr>
        <w:pStyle w:val="Brdtext"/>
        <w:jc w:val="center"/>
      </w:pPr>
      <w:r w:rsidRPr="00622F74">
        <w:t>3</w:t>
      </w:r>
      <w:r w:rsidR="003B3B72">
        <w:t> </w:t>
      </w:r>
      <w:r w:rsidRPr="00622F74">
        <w:t>§</w:t>
      </w:r>
    </w:p>
    <w:tbl>
      <w:tblPr>
        <w:tblW w:w="5000" w:type="pct"/>
        <w:tblCellMar>
          <w:left w:w="125" w:type="dxa"/>
          <w:right w:w="125" w:type="dxa"/>
        </w:tblCellMar>
        <w:tblLook w:val="0000" w:firstRow="0" w:lastRow="0" w:firstColumn="0" w:lastColumn="0" w:noHBand="0" w:noVBand="0"/>
      </w:tblPr>
      <w:tblGrid>
        <w:gridCol w:w="2948"/>
        <w:gridCol w:w="2949"/>
      </w:tblGrid>
      <w:tr w:rsidR="00FD3913" w:rsidRPr="00622F74" w14:paraId="34374608" w14:textId="77777777" w:rsidTr="003227C3">
        <w:tc>
          <w:tcPr>
            <w:tcW w:w="2500" w:type="pct"/>
            <w:shd w:val="clear" w:color="auto" w:fill="auto"/>
            <w:tcMar>
              <w:left w:w="0" w:type="dxa"/>
            </w:tcMar>
          </w:tcPr>
          <w:p w14:paraId="1FA2970F" w14:textId="77777777" w:rsidR="003952F2" w:rsidRPr="00622F74" w:rsidRDefault="003952F2" w:rsidP="003227C3">
            <w:pPr>
              <w:pStyle w:val="Brdtextmedindrag"/>
            </w:pPr>
            <w:bookmarkStart w:id="506" w:name="_Hlk163128260"/>
            <w:r w:rsidRPr="00622F74">
              <w:t>Ungdomsövervakning får verk</w:t>
            </w:r>
            <w:r>
              <w:softHyphen/>
            </w:r>
            <w:r w:rsidRPr="00622F74">
              <w:t>ställas när en dom eller ett beslut i den del som avser ung</w:t>
            </w:r>
            <w:r w:rsidRPr="00622F74">
              <w:softHyphen/>
              <w:t>domsöver</w:t>
            </w:r>
            <w:r>
              <w:softHyphen/>
            </w:r>
            <w:r w:rsidRPr="00622F74">
              <w:t>vakning har fått laga kraft mot den dömde.</w:t>
            </w:r>
          </w:p>
        </w:tc>
        <w:tc>
          <w:tcPr>
            <w:tcW w:w="2500" w:type="pct"/>
            <w:shd w:val="clear" w:color="auto" w:fill="auto"/>
            <w:tcMar>
              <w:right w:w="0" w:type="dxa"/>
            </w:tcMar>
          </w:tcPr>
          <w:p w14:paraId="3B89E587" w14:textId="77777777" w:rsidR="003952F2" w:rsidRPr="00622F74" w:rsidRDefault="003952F2" w:rsidP="003227C3">
            <w:pPr>
              <w:pStyle w:val="Brdtextmedindrag"/>
            </w:pPr>
            <w:r w:rsidRPr="00622F74">
              <w:t xml:space="preserve">Ungdomsövervakning </w:t>
            </w:r>
            <w:r w:rsidRPr="00622F74">
              <w:rPr>
                <w:i/>
                <w:iCs/>
              </w:rPr>
              <w:t>och utvid</w:t>
            </w:r>
            <w:r>
              <w:rPr>
                <w:i/>
                <w:iCs/>
              </w:rPr>
              <w:softHyphen/>
            </w:r>
            <w:r w:rsidRPr="00622F74">
              <w:rPr>
                <w:i/>
                <w:iCs/>
              </w:rPr>
              <w:t>gad ungdomsövervakning</w:t>
            </w:r>
            <w:r w:rsidRPr="00622F74">
              <w:t xml:space="preserve"> får verk</w:t>
            </w:r>
            <w:r>
              <w:softHyphen/>
            </w:r>
            <w:r w:rsidRPr="00622F74">
              <w:t>ställas när en dom eller ett beslut i den del som avser ungdoms</w:t>
            </w:r>
            <w:r>
              <w:softHyphen/>
            </w:r>
            <w:r w:rsidRPr="00622F74">
              <w:t>över</w:t>
            </w:r>
            <w:r>
              <w:softHyphen/>
            </w:r>
            <w:r w:rsidRPr="00622F74">
              <w:t>vakning har fått laga kraft mot den dömde.</w:t>
            </w:r>
          </w:p>
        </w:tc>
      </w:tr>
    </w:tbl>
    <w:p w14:paraId="47868084" w14:textId="77777777" w:rsidR="003952F2" w:rsidRPr="00622F74" w:rsidRDefault="003952F2" w:rsidP="00FD3913">
      <w:pPr>
        <w:pStyle w:val="Brdtextmedindrag"/>
      </w:pPr>
      <w:r w:rsidRPr="00622F74">
        <w:t>Verkställigheten ska påbörjas så snart som möjligt efter det att domen eller beslutet i den del som avser påföljden är verkställbar mot den dömde.</w:t>
      </w:r>
    </w:p>
    <w:bookmarkEnd w:id="506"/>
    <w:p w14:paraId="0DFD191B" w14:textId="77777777" w:rsidR="003952F2" w:rsidRPr="00622F74" w:rsidRDefault="003952F2" w:rsidP="00FD3913">
      <w:pPr>
        <w:rPr>
          <w:rFonts w:ascii="OrigGarmnd BT" w:hAnsi="OrigGarmnd BT"/>
        </w:rPr>
      </w:pPr>
    </w:p>
    <w:tbl>
      <w:tblPr>
        <w:tblW w:w="5000" w:type="pct"/>
        <w:tblCellMar>
          <w:left w:w="125" w:type="dxa"/>
          <w:right w:w="125" w:type="dxa"/>
        </w:tblCellMar>
        <w:tblLook w:val="0000" w:firstRow="0" w:lastRow="0" w:firstColumn="0" w:lastColumn="0" w:noHBand="0" w:noVBand="0"/>
      </w:tblPr>
      <w:tblGrid>
        <w:gridCol w:w="2948"/>
        <w:gridCol w:w="2949"/>
      </w:tblGrid>
      <w:tr w:rsidR="00FD3913" w:rsidRPr="00622F74" w14:paraId="0A93FBA1" w14:textId="77777777" w:rsidTr="003227C3">
        <w:tc>
          <w:tcPr>
            <w:tcW w:w="2500" w:type="pct"/>
            <w:shd w:val="clear" w:color="auto" w:fill="auto"/>
            <w:tcMar>
              <w:left w:w="0" w:type="dxa"/>
            </w:tcMar>
          </w:tcPr>
          <w:p w14:paraId="41B8C96C" w14:textId="77777777" w:rsidR="003952F2" w:rsidRPr="00622F74" w:rsidRDefault="003952F2" w:rsidP="003227C3">
            <w:pPr>
              <w:pStyle w:val="Brdtextmedindrag"/>
            </w:pPr>
          </w:p>
        </w:tc>
        <w:tc>
          <w:tcPr>
            <w:tcW w:w="2500" w:type="pct"/>
            <w:shd w:val="clear" w:color="auto" w:fill="auto"/>
            <w:tcMar>
              <w:right w:w="0" w:type="dxa"/>
            </w:tcMar>
          </w:tcPr>
          <w:p w14:paraId="6913F8F1" w14:textId="77777777" w:rsidR="003952F2" w:rsidRPr="0093433F" w:rsidRDefault="003952F2" w:rsidP="003227C3">
            <w:pPr>
              <w:pStyle w:val="Brdtext"/>
              <w:rPr>
                <w:i/>
                <w:iCs/>
              </w:rPr>
            </w:pPr>
            <w:r w:rsidRPr="0093433F">
              <w:rPr>
                <w:i/>
                <w:iCs/>
              </w:rPr>
              <w:t>3 a §</w:t>
            </w:r>
          </w:p>
          <w:p w14:paraId="3E42250B" w14:textId="77777777" w:rsidR="003952F2" w:rsidRPr="00622F74" w:rsidRDefault="003952F2" w:rsidP="003227C3">
            <w:pPr>
              <w:pStyle w:val="Brdtextmedindrag"/>
              <w:rPr>
                <w:i/>
              </w:rPr>
            </w:pPr>
            <w:r w:rsidRPr="00622F74">
              <w:rPr>
                <w:i/>
                <w:iCs/>
              </w:rPr>
              <w:t>Verkställigheten av utvidgad ungdomsövervakning inleds ge</w:t>
            </w:r>
            <w:r w:rsidRPr="00622F74">
              <w:rPr>
                <w:i/>
                <w:iCs/>
              </w:rPr>
              <w:softHyphen/>
              <w:t>nom att den dömde tas in i kri</w:t>
            </w:r>
            <w:r w:rsidRPr="00622F74">
              <w:rPr>
                <w:i/>
                <w:iCs/>
              </w:rPr>
              <w:softHyphen/>
              <w:t>minal</w:t>
            </w:r>
            <w:r>
              <w:rPr>
                <w:i/>
                <w:iCs/>
              </w:rPr>
              <w:softHyphen/>
            </w:r>
            <w:r w:rsidRPr="00622F74">
              <w:rPr>
                <w:i/>
                <w:iCs/>
              </w:rPr>
              <w:t>vårdsanstalt under en tid om två månader.</w:t>
            </w:r>
          </w:p>
        </w:tc>
      </w:tr>
    </w:tbl>
    <w:p w14:paraId="6A2900CA" w14:textId="77777777" w:rsidR="003952F2" w:rsidRPr="00622F74" w:rsidRDefault="003952F2" w:rsidP="00FD3913">
      <w:pPr>
        <w:pStyle w:val="Brdtext"/>
        <w:jc w:val="center"/>
      </w:pPr>
    </w:p>
    <w:p w14:paraId="42103327" w14:textId="4E602684" w:rsidR="003952F2" w:rsidRPr="00622F74" w:rsidRDefault="003952F2" w:rsidP="00FD3913">
      <w:pPr>
        <w:pStyle w:val="Brdtext"/>
        <w:jc w:val="center"/>
      </w:pPr>
      <w:r w:rsidRPr="00622F74">
        <w:t>4</w:t>
      </w:r>
      <w:r w:rsidR="003B3B72">
        <w:t> </w:t>
      </w:r>
      <w:r w:rsidRPr="00622F74">
        <w:t>§</w:t>
      </w:r>
    </w:p>
    <w:tbl>
      <w:tblPr>
        <w:tblW w:w="5000" w:type="pct"/>
        <w:tblLook w:val="0600" w:firstRow="0" w:lastRow="0" w:firstColumn="0" w:lastColumn="0" w:noHBand="1" w:noVBand="1"/>
      </w:tblPr>
      <w:tblGrid>
        <w:gridCol w:w="2948"/>
        <w:gridCol w:w="2949"/>
      </w:tblGrid>
      <w:tr w:rsidR="00FD3913" w:rsidRPr="00622F74" w14:paraId="0E28B5A8" w14:textId="77777777" w:rsidTr="003227C3">
        <w:tc>
          <w:tcPr>
            <w:tcW w:w="2500" w:type="pct"/>
            <w:shd w:val="clear" w:color="auto" w:fill="auto"/>
            <w:tcMar>
              <w:left w:w="0" w:type="dxa"/>
            </w:tcMar>
          </w:tcPr>
          <w:p w14:paraId="02873CFB" w14:textId="77777777" w:rsidR="003952F2" w:rsidRPr="00622F74" w:rsidRDefault="003952F2" w:rsidP="003227C3">
            <w:pPr>
              <w:pStyle w:val="Brdtextmedindrag"/>
            </w:pPr>
            <w:r w:rsidRPr="00622F74">
              <w:t>En dömd får förklara att han eller hon avstår från att överklaga eller fullfölja ett överklagande av en dom eller ett beslut i den del som avser ungdomsövervakning (nöjd</w:t>
            </w:r>
            <w:r>
              <w:softHyphen/>
            </w:r>
            <w:r w:rsidRPr="00622F74">
              <w:t>förklaring).</w:t>
            </w:r>
          </w:p>
        </w:tc>
        <w:tc>
          <w:tcPr>
            <w:tcW w:w="2500" w:type="pct"/>
            <w:shd w:val="clear" w:color="auto" w:fill="auto"/>
            <w:tcMar>
              <w:right w:w="0" w:type="dxa"/>
            </w:tcMar>
          </w:tcPr>
          <w:p w14:paraId="193B2C8C" w14:textId="77777777" w:rsidR="003952F2" w:rsidRPr="00622F74" w:rsidRDefault="003952F2" w:rsidP="003227C3">
            <w:pPr>
              <w:pStyle w:val="Brdtextmedindrag"/>
            </w:pPr>
            <w:r w:rsidRPr="00622F74">
              <w:t xml:space="preserve">En dömd får förklara att han eller hon avstår från att överklaga eller fullfölja ett överklagande av en dom eller ett beslut i den del som avser ungdomsövervakning </w:t>
            </w:r>
            <w:r w:rsidRPr="00622F74">
              <w:rPr>
                <w:i/>
                <w:iCs/>
              </w:rPr>
              <w:t>eller utvidgad ungdomsövervak</w:t>
            </w:r>
            <w:r w:rsidRPr="00622F74">
              <w:rPr>
                <w:i/>
                <w:iCs/>
              </w:rPr>
              <w:softHyphen/>
              <w:t>ning</w:t>
            </w:r>
            <w:r w:rsidRPr="00622F74">
              <w:t xml:space="preserve"> (nöjdförklaring).</w:t>
            </w:r>
          </w:p>
        </w:tc>
      </w:tr>
    </w:tbl>
    <w:p w14:paraId="4ACD9A63" w14:textId="77777777" w:rsidR="003952F2" w:rsidRPr="00622F74" w:rsidRDefault="003952F2" w:rsidP="00FD3913">
      <w:pPr>
        <w:pStyle w:val="Brdtextmedindrag"/>
      </w:pPr>
      <w:r w:rsidRPr="00622F74">
        <w:lastRenderedPageBreak/>
        <w:t>En nöjdförklaring får lämnas inför den domstol som har medde</w:t>
      </w:r>
      <w:r w:rsidRPr="00622F74">
        <w:softHyphen/>
        <w:t>lat domen eller beslutet eller inför Kriminalvården. En nöjdförkla</w:t>
      </w:r>
      <w:r w:rsidRPr="00622F74">
        <w:softHyphen/>
        <w:t>ring får inte tas emot utan att både den som tar emot förklaringen och den dömde har tillgång till domen, beslutet eller rättens bevis om utgången i målet som rör den dömde (domsbevis). Innan en nöjdförklaring lämnas ska den som tar emot förklaringen på lämpligt sätt ha klargjort innebörden och verkan av nöjdförklaringen för den dömde.</w:t>
      </w:r>
    </w:p>
    <w:p w14:paraId="4CA8B62F" w14:textId="77777777" w:rsidR="003952F2" w:rsidRPr="00622F74" w:rsidRDefault="003952F2" w:rsidP="00FD3913">
      <w:pPr>
        <w:pStyle w:val="Brdtextmedindrag"/>
      </w:pPr>
      <w:r w:rsidRPr="00622F74">
        <w:t>När en nöjdförklaring lämnas ska ett vittne närvara. En nöjdför</w:t>
      </w:r>
      <w:r w:rsidRPr="00622F74">
        <w:softHyphen/>
        <w:t>klaring ska dokumenteras.</w:t>
      </w:r>
    </w:p>
    <w:tbl>
      <w:tblPr>
        <w:tblW w:w="5000" w:type="pct"/>
        <w:tblLook w:val="0600" w:firstRow="0" w:lastRow="0" w:firstColumn="0" w:lastColumn="0" w:noHBand="1" w:noVBand="1"/>
      </w:tblPr>
      <w:tblGrid>
        <w:gridCol w:w="2948"/>
        <w:gridCol w:w="2949"/>
      </w:tblGrid>
      <w:tr w:rsidR="00FD3913" w:rsidRPr="00622F74" w14:paraId="19C08BDB" w14:textId="77777777" w:rsidTr="003227C3">
        <w:tc>
          <w:tcPr>
            <w:tcW w:w="2500" w:type="pct"/>
            <w:shd w:val="clear" w:color="auto" w:fill="auto"/>
            <w:tcMar>
              <w:left w:w="0" w:type="dxa"/>
            </w:tcMar>
          </w:tcPr>
          <w:p w14:paraId="7F620A54" w14:textId="77777777" w:rsidR="003952F2" w:rsidRPr="00622F74" w:rsidRDefault="003952F2" w:rsidP="003227C3">
            <w:pPr>
              <w:pStyle w:val="Brdtextmedindrag"/>
            </w:pPr>
            <w:r w:rsidRPr="00622F74">
              <w:t>En nöjdförklaring får inte tas tillbaka. En nöjdförklaring inne</w:t>
            </w:r>
            <w:r w:rsidRPr="00622F74">
              <w:softHyphen/>
              <w:t>bär att domen eller beslutet i den del som avser ungdomsövervak</w:t>
            </w:r>
            <w:r w:rsidRPr="00622F74">
              <w:softHyphen/>
              <w:t>ning får laga kraft mot den dömde.</w:t>
            </w:r>
          </w:p>
        </w:tc>
        <w:tc>
          <w:tcPr>
            <w:tcW w:w="2500" w:type="pct"/>
            <w:shd w:val="clear" w:color="auto" w:fill="auto"/>
            <w:tcMar>
              <w:right w:w="0" w:type="dxa"/>
            </w:tcMar>
          </w:tcPr>
          <w:p w14:paraId="6F332FE0" w14:textId="77777777" w:rsidR="003952F2" w:rsidRPr="00622F74" w:rsidRDefault="003952F2" w:rsidP="003227C3">
            <w:pPr>
              <w:pStyle w:val="Brdtextmedindrag"/>
            </w:pPr>
            <w:r w:rsidRPr="00622F74">
              <w:t>En nöjdförklaring får inte tas tillbaka. En nöjdförklaring inne</w:t>
            </w:r>
            <w:r w:rsidRPr="00622F74">
              <w:softHyphen/>
              <w:t>bär att domen eller beslutet i den del som avser ungdomsövervak</w:t>
            </w:r>
            <w:r w:rsidRPr="00622F74">
              <w:softHyphen/>
              <w:t xml:space="preserve">ning </w:t>
            </w:r>
            <w:r w:rsidRPr="00622F74">
              <w:rPr>
                <w:i/>
                <w:iCs/>
              </w:rPr>
              <w:t>eller utvidgad ungdomsöver</w:t>
            </w:r>
            <w:r w:rsidRPr="00622F74">
              <w:rPr>
                <w:i/>
                <w:iCs/>
              </w:rPr>
              <w:softHyphen/>
              <w:t>vak</w:t>
            </w:r>
            <w:r>
              <w:rPr>
                <w:i/>
                <w:iCs/>
              </w:rPr>
              <w:softHyphen/>
            </w:r>
            <w:r w:rsidRPr="00622F74">
              <w:rPr>
                <w:i/>
                <w:iCs/>
              </w:rPr>
              <w:t>ning</w:t>
            </w:r>
            <w:r w:rsidRPr="00622F74">
              <w:t xml:space="preserve"> får laga kraft mot den dömde.</w:t>
            </w:r>
          </w:p>
        </w:tc>
      </w:tr>
    </w:tbl>
    <w:p w14:paraId="0AC1FE32" w14:textId="77777777" w:rsidR="003952F2" w:rsidRPr="00622F74" w:rsidRDefault="003952F2" w:rsidP="00FD3913">
      <w:pPr>
        <w:pStyle w:val="Brdtext"/>
        <w:rPr>
          <w:i/>
          <w:iCs/>
        </w:rPr>
      </w:pPr>
    </w:p>
    <w:tbl>
      <w:tblPr>
        <w:tblW w:w="5000" w:type="pct"/>
        <w:tblLook w:val="0600" w:firstRow="0" w:lastRow="0" w:firstColumn="0" w:lastColumn="0" w:noHBand="1" w:noVBand="1"/>
      </w:tblPr>
      <w:tblGrid>
        <w:gridCol w:w="2948"/>
        <w:gridCol w:w="2949"/>
      </w:tblGrid>
      <w:tr w:rsidR="00FD3913" w:rsidRPr="00622F74" w14:paraId="686A57FC" w14:textId="77777777" w:rsidTr="003227C3">
        <w:tc>
          <w:tcPr>
            <w:tcW w:w="2500" w:type="pct"/>
            <w:shd w:val="clear" w:color="auto" w:fill="auto"/>
            <w:tcMar>
              <w:left w:w="0" w:type="dxa"/>
            </w:tcMar>
          </w:tcPr>
          <w:p w14:paraId="4F416907" w14:textId="77777777" w:rsidR="003952F2" w:rsidRPr="00622F74" w:rsidRDefault="003952F2" w:rsidP="003227C3">
            <w:pPr>
              <w:pStyle w:val="Brdtextmedindrag"/>
            </w:pPr>
          </w:p>
        </w:tc>
        <w:tc>
          <w:tcPr>
            <w:tcW w:w="2500" w:type="pct"/>
            <w:shd w:val="clear" w:color="auto" w:fill="auto"/>
            <w:tcMar>
              <w:right w:w="0" w:type="dxa"/>
            </w:tcMar>
          </w:tcPr>
          <w:p w14:paraId="1B671979" w14:textId="77777777" w:rsidR="003952F2" w:rsidRPr="0093433F" w:rsidRDefault="003952F2" w:rsidP="003227C3">
            <w:pPr>
              <w:pStyle w:val="Brdtext"/>
              <w:rPr>
                <w:i/>
                <w:iCs/>
              </w:rPr>
            </w:pPr>
            <w:r w:rsidRPr="0093433F">
              <w:rPr>
                <w:i/>
                <w:iCs/>
              </w:rPr>
              <w:t>4 a §</w:t>
            </w:r>
          </w:p>
          <w:p w14:paraId="5D48E7F5" w14:textId="77777777" w:rsidR="003952F2" w:rsidRPr="00622F74" w:rsidRDefault="003952F2" w:rsidP="003227C3">
            <w:pPr>
              <w:pStyle w:val="Brdtextmedindrag"/>
              <w:rPr>
                <w:i/>
                <w:iCs/>
              </w:rPr>
            </w:pPr>
            <w:r w:rsidRPr="00622F74">
              <w:rPr>
                <w:i/>
                <w:iCs/>
              </w:rPr>
              <w:t>Vid verkställighet i kriminal</w:t>
            </w:r>
            <w:r w:rsidRPr="00622F74">
              <w:rPr>
                <w:i/>
                <w:iCs/>
              </w:rPr>
              <w:softHyphen/>
              <w:t>vårdsanstalt enligt 3 a § tillämpas fängelselagen (2010:610), med undantag för 1 kap. 3 och 5 §§ och 10</w:t>
            </w:r>
            <w:r w:rsidRPr="00622F74">
              <w:t>–</w:t>
            </w:r>
            <w:r w:rsidRPr="00622F74">
              <w:rPr>
                <w:i/>
                <w:iCs/>
              </w:rPr>
              <w:t>12 a kap. I stället för fäng</w:t>
            </w:r>
            <w:r w:rsidRPr="00622F74">
              <w:rPr>
                <w:i/>
                <w:iCs/>
              </w:rPr>
              <w:softHyphen/>
              <w:t>else</w:t>
            </w:r>
            <w:r>
              <w:rPr>
                <w:i/>
                <w:iCs/>
              </w:rPr>
              <w:softHyphen/>
            </w:r>
            <w:r w:rsidRPr="00622F74">
              <w:rPr>
                <w:i/>
                <w:iCs/>
              </w:rPr>
              <w:t>lagen ska följande bestämmel</w:t>
            </w:r>
            <w:r w:rsidRPr="00622F74">
              <w:rPr>
                <w:i/>
                <w:iCs/>
              </w:rPr>
              <w:softHyphen/>
              <w:t>ser i fängelselagen för unga (2026:000)</w:t>
            </w:r>
            <w:r w:rsidRPr="00622F74">
              <w:rPr>
                <w:rStyle w:val="Fotnotsreferens"/>
                <w:i/>
                <w:iCs/>
              </w:rPr>
              <w:footnoteReference w:id="69"/>
            </w:r>
            <w:r w:rsidRPr="00622F74">
              <w:rPr>
                <w:i/>
                <w:iCs/>
              </w:rPr>
              <w:t xml:space="preserve"> tillämpas:</w:t>
            </w:r>
          </w:p>
          <w:p w14:paraId="50F79A43" w14:textId="77777777" w:rsidR="003952F2" w:rsidRPr="00622F74" w:rsidRDefault="003952F2" w:rsidP="003227C3">
            <w:pPr>
              <w:pStyle w:val="Brdtextmedindrag"/>
              <w:rPr>
                <w:i/>
                <w:iCs/>
              </w:rPr>
            </w:pPr>
            <w:r w:rsidRPr="00622F74">
              <w:rPr>
                <w:i/>
                <w:iCs/>
              </w:rPr>
              <w:t>- 2 kap. 1 § första stycket,</w:t>
            </w:r>
          </w:p>
          <w:p w14:paraId="45E5EAA2" w14:textId="77777777" w:rsidR="003952F2" w:rsidRPr="00622F74" w:rsidRDefault="003952F2" w:rsidP="003227C3">
            <w:pPr>
              <w:pStyle w:val="Brdtextmedindrag"/>
              <w:rPr>
                <w:i/>
                <w:iCs/>
              </w:rPr>
            </w:pPr>
            <w:r w:rsidRPr="00622F74">
              <w:rPr>
                <w:i/>
                <w:iCs/>
              </w:rPr>
              <w:t>- 2 kap. 2</w:t>
            </w:r>
            <w:r w:rsidRPr="00622F74">
              <w:t>–</w:t>
            </w:r>
            <w:r w:rsidRPr="00622F74">
              <w:rPr>
                <w:i/>
                <w:iCs/>
              </w:rPr>
              <w:t>5 §§,</w:t>
            </w:r>
          </w:p>
          <w:p w14:paraId="20673114" w14:textId="77777777" w:rsidR="003952F2" w:rsidRPr="00622F74" w:rsidRDefault="003952F2" w:rsidP="003227C3">
            <w:pPr>
              <w:pStyle w:val="Brdtextmedindrag"/>
              <w:rPr>
                <w:i/>
                <w:iCs/>
              </w:rPr>
            </w:pPr>
            <w:r w:rsidRPr="00622F74">
              <w:rPr>
                <w:i/>
                <w:iCs/>
              </w:rPr>
              <w:t>- 2 kap. 6 §, och</w:t>
            </w:r>
          </w:p>
          <w:p w14:paraId="31D29925" w14:textId="77777777" w:rsidR="003952F2" w:rsidRDefault="003952F2" w:rsidP="003227C3">
            <w:pPr>
              <w:pStyle w:val="Brdtextmedindrag"/>
              <w:rPr>
                <w:i/>
                <w:iCs/>
              </w:rPr>
            </w:pPr>
            <w:r w:rsidRPr="00622F74">
              <w:rPr>
                <w:i/>
                <w:iCs/>
              </w:rPr>
              <w:t>- 5 kap. 1, 2 och 4 §§.</w:t>
            </w:r>
          </w:p>
          <w:p w14:paraId="7749E1DA" w14:textId="77777777" w:rsidR="003952F2" w:rsidRPr="00622F74" w:rsidRDefault="003952F2" w:rsidP="003227C3">
            <w:pPr>
              <w:pStyle w:val="Brdtextmedindrag"/>
            </w:pPr>
            <w:r w:rsidRPr="00622F74">
              <w:rPr>
                <w:i/>
                <w:iCs/>
              </w:rPr>
              <w:t>Vid tillämpning av fängelsela</w:t>
            </w:r>
            <w:r w:rsidRPr="00622F74">
              <w:rPr>
                <w:i/>
                <w:iCs/>
              </w:rPr>
              <w:softHyphen/>
              <w:t>gen för unga ska med den intagne i stället avses den som verkställer utvidgad ungdomsövervakning i kriminalvårdsanstalt.</w:t>
            </w:r>
          </w:p>
        </w:tc>
      </w:tr>
    </w:tbl>
    <w:p w14:paraId="52BE5F0C" w14:textId="77777777" w:rsidR="003952F2" w:rsidRPr="00622F74" w:rsidRDefault="003952F2" w:rsidP="00FD3913">
      <w:pPr>
        <w:pStyle w:val="Brdtextmedindrag"/>
      </w:pPr>
    </w:p>
    <w:tbl>
      <w:tblPr>
        <w:tblW w:w="5000" w:type="pct"/>
        <w:tblLook w:val="0600" w:firstRow="0" w:lastRow="0" w:firstColumn="0" w:lastColumn="0" w:noHBand="1" w:noVBand="1"/>
      </w:tblPr>
      <w:tblGrid>
        <w:gridCol w:w="2948"/>
        <w:gridCol w:w="2949"/>
      </w:tblGrid>
      <w:tr w:rsidR="00FD3913" w:rsidRPr="00622F74" w14:paraId="16C599D2" w14:textId="77777777" w:rsidTr="003227C3">
        <w:tc>
          <w:tcPr>
            <w:tcW w:w="2500" w:type="pct"/>
            <w:shd w:val="clear" w:color="auto" w:fill="auto"/>
            <w:tcMar>
              <w:left w:w="0" w:type="dxa"/>
            </w:tcMar>
          </w:tcPr>
          <w:p w14:paraId="6C513CE7" w14:textId="77777777" w:rsidR="003952F2" w:rsidRPr="00622F74" w:rsidRDefault="003952F2" w:rsidP="003227C3">
            <w:pPr>
              <w:pStyle w:val="Brdtextmedindrag"/>
            </w:pPr>
          </w:p>
        </w:tc>
        <w:tc>
          <w:tcPr>
            <w:tcW w:w="2500" w:type="pct"/>
            <w:shd w:val="clear" w:color="auto" w:fill="auto"/>
            <w:tcMar>
              <w:right w:w="0" w:type="dxa"/>
            </w:tcMar>
          </w:tcPr>
          <w:p w14:paraId="039A5931" w14:textId="77777777" w:rsidR="003952F2" w:rsidRPr="0093433F" w:rsidRDefault="003952F2" w:rsidP="003227C3">
            <w:pPr>
              <w:pStyle w:val="Brdtext"/>
              <w:rPr>
                <w:i/>
                <w:iCs/>
              </w:rPr>
            </w:pPr>
            <w:r w:rsidRPr="0093433F">
              <w:rPr>
                <w:i/>
                <w:iCs/>
              </w:rPr>
              <w:t>4 b §</w:t>
            </w:r>
          </w:p>
          <w:p w14:paraId="535C563C" w14:textId="77777777" w:rsidR="003952F2" w:rsidRDefault="003952F2" w:rsidP="003227C3">
            <w:pPr>
              <w:pStyle w:val="Brdtextmedindrag"/>
              <w:rPr>
                <w:i/>
                <w:iCs/>
              </w:rPr>
            </w:pPr>
            <w:r w:rsidRPr="00622F74">
              <w:rPr>
                <w:i/>
                <w:iCs/>
              </w:rPr>
              <w:t>Vid utvidgad ungdomsöver</w:t>
            </w:r>
            <w:r w:rsidRPr="00622F74">
              <w:rPr>
                <w:i/>
                <w:iCs/>
              </w:rPr>
              <w:softHyphen/>
              <w:t>vak</w:t>
            </w:r>
            <w:r>
              <w:rPr>
                <w:i/>
                <w:iCs/>
              </w:rPr>
              <w:softHyphen/>
            </w:r>
            <w:r w:rsidRPr="00622F74">
              <w:rPr>
                <w:i/>
                <w:iCs/>
              </w:rPr>
              <w:t>ning tillämpas 4, 6, 8</w:t>
            </w:r>
            <w:bookmarkStart w:id="507" w:name="_Hlk163929526"/>
            <w:r w:rsidRPr="00622F74">
              <w:rPr>
                <w:i/>
                <w:iCs/>
              </w:rPr>
              <w:t>–</w:t>
            </w:r>
            <w:bookmarkEnd w:id="507"/>
            <w:r w:rsidRPr="00622F74">
              <w:rPr>
                <w:i/>
                <w:iCs/>
              </w:rPr>
              <w:t>10, 17 och 24 §§ strafftidslagen (2018:1251).</w:t>
            </w:r>
          </w:p>
          <w:p w14:paraId="186526CC" w14:textId="77777777" w:rsidR="003952F2" w:rsidRDefault="003952F2" w:rsidP="003227C3">
            <w:pPr>
              <w:pStyle w:val="Brdtextmedindrag"/>
              <w:rPr>
                <w:i/>
                <w:iCs/>
              </w:rPr>
            </w:pPr>
            <w:r w:rsidRPr="00622F74">
              <w:rPr>
                <w:i/>
                <w:iCs/>
              </w:rPr>
              <w:t>Vid tillämpning av strafftids</w:t>
            </w:r>
            <w:r w:rsidRPr="00622F74">
              <w:rPr>
                <w:i/>
                <w:iCs/>
              </w:rPr>
              <w:softHyphen/>
              <w:t>lagen ska det som där sägs om fängelse</w:t>
            </w:r>
            <w:r>
              <w:rPr>
                <w:i/>
                <w:iCs/>
              </w:rPr>
              <w:softHyphen/>
            </w:r>
            <w:r w:rsidRPr="00622F74">
              <w:rPr>
                <w:i/>
                <w:iCs/>
              </w:rPr>
              <w:t>straff i stället avse utvid</w:t>
            </w:r>
            <w:r w:rsidRPr="00622F74">
              <w:rPr>
                <w:i/>
                <w:iCs/>
              </w:rPr>
              <w:softHyphen/>
              <w:t>gad ung</w:t>
            </w:r>
            <w:r>
              <w:rPr>
                <w:i/>
                <w:iCs/>
              </w:rPr>
              <w:softHyphen/>
            </w:r>
            <w:r w:rsidRPr="00622F74">
              <w:rPr>
                <w:i/>
                <w:iCs/>
              </w:rPr>
              <w:t>domsövervakning och det som sägs om strafftiden i stället av</w:t>
            </w:r>
            <w:r w:rsidRPr="00622F74">
              <w:rPr>
                <w:i/>
                <w:iCs/>
              </w:rPr>
              <w:softHyphen/>
              <w:t>se tiden för verkställighet i krimi</w:t>
            </w:r>
            <w:r w:rsidRPr="00622F74">
              <w:rPr>
                <w:i/>
                <w:iCs/>
              </w:rPr>
              <w:softHyphen/>
              <w:t>nalvårds</w:t>
            </w:r>
            <w:r>
              <w:rPr>
                <w:i/>
                <w:iCs/>
              </w:rPr>
              <w:softHyphen/>
            </w:r>
            <w:r w:rsidRPr="00622F74">
              <w:rPr>
                <w:i/>
                <w:iCs/>
              </w:rPr>
              <w:t>an</w:t>
            </w:r>
            <w:r>
              <w:rPr>
                <w:i/>
                <w:iCs/>
              </w:rPr>
              <w:softHyphen/>
            </w:r>
            <w:r w:rsidRPr="00622F74">
              <w:rPr>
                <w:i/>
                <w:iCs/>
              </w:rPr>
              <w:t>stalt.</w:t>
            </w:r>
          </w:p>
          <w:p w14:paraId="7B8E2245" w14:textId="77777777" w:rsidR="003952F2" w:rsidRPr="00622F74" w:rsidRDefault="003952F2" w:rsidP="003227C3">
            <w:pPr>
              <w:pStyle w:val="Brdtextmedindrag"/>
              <w:rPr>
                <w:i/>
                <w:iCs/>
              </w:rPr>
            </w:pPr>
            <w:r w:rsidRPr="00622F74">
              <w:rPr>
                <w:i/>
                <w:iCs/>
              </w:rPr>
              <w:t>Kriminalvårdens beslut om in</w:t>
            </w:r>
            <w:r w:rsidRPr="00622F74">
              <w:rPr>
                <w:i/>
                <w:iCs/>
              </w:rPr>
              <w:softHyphen/>
              <w:t xml:space="preserve">ställelse till kriminalvårdsanstalt </w:t>
            </w:r>
            <w:r w:rsidRPr="00622F74">
              <w:rPr>
                <w:i/>
                <w:iCs/>
              </w:rPr>
              <w:lastRenderedPageBreak/>
              <w:t>enligt 6 § första stycket strafftids</w:t>
            </w:r>
            <w:r w:rsidRPr="00622F74">
              <w:rPr>
                <w:i/>
                <w:iCs/>
              </w:rPr>
              <w:softHyphen/>
              <w:t>lagen får överklagas enligt 29 § denna lag.</w:t>
            </w:r>
          </w:p>
        </w:tc>
      </w:tr>
    </w:tbl>
    <w:p w14:paraId="35AABE5E" w14:textId="77777777" w:rsidR="003952F2" w:rsidRPr="00622F74" w:rsidRDefault="003952F2" w:rsidP="00FD3913">
      <w:pPr>
        <w:pStyle w:val="Brdtextmedindrag"/>
      </w:pPr>
    </w:p>
    <w:p w14:paraId="7255F503" w14:textId="2C5AFD39" w:rsidR="003952F2" w:rsidRPr="00622F74" w:rsidRDefault="003952F2" w:rsidP="00FD3913">
      <w:pPr>
        <w:pStyle w:val="Brdtext"/>
        <w:jc w:val="center"/>
      </w:pPr>
      <w:r w:rsidRPr="00622F74">
        <w:t>5</w:t>
      </w:r>
      <w:r w:rsidR="003B3B72">
        <w:t> </w:t>
      </w:r>
      <w:r w:rsidRPr="00622F74">
        <w:t>§</w:t>
      </w:r>
    </w:p>
    <w:tbl>
      <w:tblPr>
        <w:tblW w:w="5000" w:type="pct"/>
        <w:tblLook w:val="0600" w:firstRow="0" w:lastRow="0" w:firstColumn="0" w:lastColumn="0" w:noHBand="1" w:noVBand="1"/>
      </w:tblPr>
      <w:tblGrid>
        <w:gridCol w:w="2948"/>
        <w:gridCol w:w="2949"/>
      </w:tblGrid>
      <w:tr w:rsidR="00FD3913" w:rsidRPr="00622F74" w14:paraId="2AB27EC7" w14:textId="77777777" w:rsidTr="003227C3">
        <w:tc>
          <w:tcPr>
            <w:tcW w:w="2500" w:type="pct"/>
            <w:shd w:val="clear" w:color="auto" w:fill="auto"/>
            <w:tcMar>
              <w:left w:w="0" w:type="dxa"/>
            </w:tcMar>
          </w:tcPr>
          <w:p w14:paraId="66A55E43" w14:textId="77777777" w:rsidR="003952F2" w:rsidRPr="00622F74" w:rsidRDefault="003952F2" w:rsidP="003227C3">
            <w:pPr>
              <w:pStyle w:val="Brdtextmedindrag"/>
            </w:pPr>
            <w:r w:rsidRPr="00622F74">
              <w:t>Kriminalvården ska fastställa dagen för verkställighetens slut. Tiden för ungdomsövervakning ska räknas från och med den dag domen eller beslutet i den del som avser ungdomsövervakning har fått laga kraft mot den döm</w:t>
            </w:r>
            <w:r w:rsidRPr="00622F74">
              <w:softHyphen/>
              <w:t>de. Tiden ska beräknas i dagar. Ungdomsöver</w:t>
            </w:r>
            <w:r>
              <w:softHyphen/>
            </w:r>
            <w:r w:rsidRPr="00622F74">
              <w:t>vakning i månader eller år ska omräknas till dagar. Med en månad ska avses trettio dagar och med ett år trehundra</w:t>
            </w:r>
            <w:r w:rsidRPr="00622F74">
              <w:softHyphen/>
              <w:t>sextiofem dagar.</w:t>
            </w:r>
          </w:p>
        </w:tc>
        <w:tc>
          <w:tcPr>
            <w:tcW w:w="2500" w:type="pct"/>
            <w:shd w:val="clear" w:color="auto" w:fill="auto"/>
            <w:tcMar>
              <w:right w:w="0" w:type="dxa"/>
            </w:tcMar>
          </w:tcPr>
          <w:p w14:paraId="711E1903" w14:textId="77777777" w:rsidR="003952F2" w:rsidRPr="00622F74" w:rsidRDefault="003952F2" w:rsidP="003227C3">
            <w:pPr>
              <w:pStyle w:val="Brdtextmedindrag"/>
              <w:rPr>
                <w:i/>
                <w:iCs/>
              </w:rPr>
            </w:pPr>
            <w:r w:rsidRPr="00622F74">
              <w:t xml:space="preserve">Kriminalvården ska fastställa dagen för verkställighetens slut.  Tiden för ungdomsövervakning ska räknas från och med den dag domen eller beslutet i den del som avser ungdomsövervakning har fått laga kraft mot den dömde. </w:t>
            </w:r>
            <w:r w:rsidRPr="00622F74">
              <w:rPr>
                <w:i/>
                <w:iCs/>
              </w:rPr>
              <w:t>Tiden för utvidgad ung</w:t>
            </w:r>
            <w:r w:rsidRPr="00622F74">
              <w:rPr>
                <w:i/>
                <w:iCs/>
              </w:rPr>
              <w:softHyphen/>
              <w:t>domsövervakning ska räknas från och med den dag som enligt andra stycket fastställs som den första dagen för verkställighet i krimi</w:t>
            </w:r>
            <w:r w:rsidRPr="00622F74">
              <w:rPr>
                <w:i/>
                <w:iCs/>
              </w:rPr>
              <w:softHyphen/>
              <w:t xml:space="preserve">nalvårdsanstalt. </w:t>
            </w:r>
            <w:r w:rsidRPr="00622F74">
              <w:t>Tiden ska beräk</w:t>
            </w:r>
            <w:r w:rsidRPr="00622F74">
              <w:softHyphen/>
              <w:t>nas i dagar. Ungdomsöver</w:t>
            </w:r>
            <w:r>
              <w:softHyphen/>
            </w:r>
            <w:r w:rsidRPr="00622F74">
              <w:t>vak</w:t>
            </w:r>
            <w:r w:rsidRPr="00622F74">
              <w:softHyphen/>
              <w:t xml:space="preserve">ning </w:t>
            </w:r>
            <w:r w:rsidRPr="00622F74">
              <w:rPr>
                <w:i/>
                <w:iCs/>
              </w:rPr>
              <w:t>och utvidgad ungdoms</w:t>
            </w:r>
            <w:r>
              <w:rPr>
                <w:i/>
                <w:iCs/>
              </w:rPr>
              <w:softHyphen/>
            </w:r>
            <w:r w:rsidRPr="00622F74">
              <w:rPr>
                <w:i/>
                <w:iCs/>
              </w:rPr>
              <w:t>över</w:t>
            </w:r>
            <w:r w:rsidRPr="00622F74">
              <w:rPr>
                <w:i/>
                <w:iCs/>
              </w:rPr>
              <w:softHyphen/>
              <w:t>vakning</w:t>
            </w:r>
            <w:r w:rsidRPr="00622F74">
              <w:t xml:space="preserve"> i månader eller år ska omräknas till dagar. Med en må</w:t>
            </w:r>
            <w:r w:rsidRPr="00622F74">
              <w:softHyphen/>
              <w:t>nad ska avses trettio dagar och med ett år trehundrasextiofem dagar.</w:t>
            </w:r>
          </w:p>
        </w:tc>
      </w:tr>
      <w:tr w:rsidR="00FD3913" w:rsidRPr="00622F74" w14:paraId="5D19B350" w14:textId="77777777" w:rsidTr="003227C3">
        <w:tc>
          <w:tcPr>
            <w:tcW w:w="2500" w:type="pct"/>
            <w:shd w:val="clear" w:color="auto" w:fill="auto"/>
            <w:tcMar>
              <w:left w:w="0" w:type="dxa"/>
            </w:tcMar>
          </w:tcPr>
          <w:p w14:paraId="1CB66758" w14:textId="77777777" w:rsidR="003952F2" w:rsidRPr="00622F74" w:rsidRDefault="003952F2" w:rsidP="003227C3">
            <w:pPr>
              <w:pStyle w:val="Brdtextmedindrag"/>
            </w:pPr>
          </w:p>
        </w:tc>
        <w:tc>
          <w:tcPr>
            <w:tcW w:w="2500" w:type="pct"/>
            <w:shd w:val="clear" w:color="auto" w:fill="auto"/>
            <w:tcMar>
              <w:right w:w="0" w:type="dxa"/>
            </w:tcMar>
          </w:tcPr>
          <w:p w14:paraId="1CA766A6" w14:textId="77777777" w:rsidR="003952F2" w:rsidRPr="00622F74" w:rsidRDefault="003952F2" w:rsidP="003227C3">
            <w:pPr>
              <w:pStyle w:val="Brdtextmedindrag"/>
            </w:pPr>
            <w:r w:rsidRPr="00622F74">
              <w:rPr>
                <w:i/>
                <w:iCs/>
              </w:rPr>
              <w:t>Vid utvidgad ungdomsöver</w:t>
            </w:r>
            <w:r w:rsidRPr="00622F74">
              <w:rPr>
                <w:i/>
                <w:iCs/>
              </w:rPr>
              <w:softHyphen/>
              <w:t>vak</w:t>
            </w:r>
            <w:r>
              <w:rPr>
                <w:i/>
                <w:iCs/>
              </w:rPr>
              <w:softHyphen/>
            </w:r>
            <w:r w:rsidRPr="00622F74">
              <w:rPr>
                <w:i/>
                <w:iCs/>
              </w:rPr>
              <w:t>ning ska Kriminalvården fast</w:t>
            </w:r>
            <w:r w:rsidRPr="00622F74">
              <w:rPr>
                <w:i/>
                <w:iCs/>
              </w:rPr>
              <w:softHyphen/>
              <w:t>ställa antalet dagar som ska till</w:t>
            </w:r>
            <w:r w:rsidRPr="00622F74">
              <w:rPr>
                <w:i/>
                <w:iCs/>
              </w:rPr>
              <w:softHyphen/>
              <w:t>godo</w:t>
            </w:r>
            <w:r>
              <w:rPr>
                <w:i/>
                <w:iCs/>
              </w:rPr>
              <w:softHyphen/>
            </w:r>
            <w:r w:rsidRPr="00622F74">
              <w:rPr>
                <w:i/>
                <w:iCs/>
              </w:rPr>
              <w:t>räknas av tidigare frihetsbe</w:t>
            </w:r>
            <w:r w:rsidRPr="00622F74">
              <w:rPr>
                <w:i/>
                <w:iCs/>
              </w:rPr>
              <w:softHyphen/>
              <w:t>rö</w:t>
            </w:r>
            <w:r>
              <w:rPr>
                <w:i/>
                <w:iCs/>
              </w:rPr>
              <w:softHyphen/>
            </w:r>
            <w:r w:rsidRPr="00622F74">
              <w:rPr>
                <w:i/>
                <w:iCs/>
              </w:rPr>
              <w:t>vande, tiden för verkställigheten i kriminalvårdsanstalt i dagar och den första och sista dagen för verk</w:t>
            </w:r>
            <w:r w:rsidRPr="00622F74">
              <w:rPr>
                <w:i/>
                <w:iCs/>
              </w:rPr>
              <w:softHyphen/>
              <w:t>ställigheten i kriminalvårdsan</w:t>
            </w:r>
            <w:r w:rsidRPr="00622F74">
              <w:rPr>
                <w:i/>
                <w:iCs/>
              </w:rPr>
              <w:softHyphen/>
              <w:t>stalt.</w:t>
            </w:r>
          </w:p>
        </w:tc>
      </w:tr>
    </w:tbl>
    <w:p w14:paraId="3E00E911" w14:textId="77777777" w:rsidR="003952F2" w:rsidRPr="00622F74" w:rsidRDefault="003952F2" w:rsidP="00FD3913">
      <w:pPr>
        <w:pStyle w:val="Brdtextmedindrag"/>
        <w:ind w:firstLine="0"/>
      </w:pPr>
    </w:p>
    <w:p w14:paraId="43FA0552" w14:textId="5FCDFE7D" w:rsidR="003952F2" w:rsidRPr="00622F74" w:rsidRDefault="003952F2" w:rsidP="00FD3913">
      <w:pPr>
        <w:pStyle w:val="Brdtext"/>
        <w:jc w:val="center"/>
      </w:pPr>
      <w:r w:rsidRPr="00622F74">
        <w:t>8</w:t>
      </w:r>
      <w:r w:rsidR="003B3B72">
        <w:t> </w:t>
      </w:r>
      <w:r w:rsidRPr="00622F74">
        <w:t>§</w:t>
      </w:r>
    </w:p>
    <w:p w14:paraId="69AAF3F4" w14:textId="77777777" w:rsidR="003952F2" w:rsidRPr="00622F74" w:rsidRDefault="003952F2" w:rsidP="00FD3913">
      <w:pPr>
        <w:pStyle w:val="Brdtextmedindrag"/>
      </w:pPr>
      <w:r w:rsidRPr="00622F74">
        <w:t>Kriminalvården ska förordna en särskild koordinator för den dömde. Koordinatorn ska hålla regelbunden kontakt med den dömde och träffa honom eller henne under verkställigheten samt genom kontroll, stöd och hjälp verka för att verkställighetsplanen följs.</w:t>
      </w:r>
    </w:p>
    <w:tbl>
      <w:tblPr>
        <w:tblW w:w="5000" w:type="pct"/>
        <w:tblCellMar>
          <w:left w:w="125" w:type="dxa"/>
          <w:right w:w="125" w:type="dxa"/>
        </w:tblCellMar>
        <w:tblLook w:val="0000" w:firstRow="0" w:lastRow="0" w:firstColumn="0" w:lastColumn="0" w:noHBand="0" w:noVBand="0"/>
      </w:tblPr>
      <w:tblGrid>
        <w:gridCol w:w="2948"/>
        <w:gridCol w:w="2949"/>
      </w:tblGrid>
      <w:tr w:rsidR="00FD3913" w:rsidRPr="00622F74" w14:paraId="04A5F8EC" w14:textId="77777777" w:rsidTr="003227C3">
        <w:tc>
          <w:tcPr>
            <w:tcW w:w="2500" w:type="pct"/>
            <w:shd w:val="clear" w:color="auto" w:fill="auto"/>
            <w:tcMar>
              <w:left w:w="0" w:type="dxa"/>
            </w:tcMar>
          </w:tcPr>
          <w:p w14:paraId="5E5DB753" w14:textId="77777777" w:rsidR="003952F2" w:rsidRPr="00622F74" w:rsidRDefault="003952F2" w:rsidP="003227C3">
            <w:pPr>
              <w:pStyle w:val="Brdtextmedindrag"/>
            </w:pPr>
          </w:p>
        </w:tc>
        <w:tc>
          <w:tcPr>
            <w:tcW w:w="2500" w:type="pct"/>
            <w:shd w:val="clear" w:color="auto" w:fill="auto"/>
            <w:tcMar>
              <w:right w:w="0" w:type="dxa"/>
            </w:tcMar>
          </w:tcPr>
          <w:p w14:paraId="4C4EC345" w14:textId="77777777" w:rsidR="003952F2" w:rsidRPr="00622F74" w:rsidRDefault="003952F2" w:rsidP="003227C3">
            <w:pPr>
              <w:pStyle w:val="Brdtextmedindrag"/>
            </w:pPr>
            <w:r w:rsidRPr="00622F74">
              <w:rPr>
                <w:i/>
                <w:iCs/>
              </w:rPr>
              <w:t>Kriminalvården får förordna en eller flera personer att biträda koordinatorn i syfte att motverka att den dömde återfaller i brott eller på annat sätt utvecklas ogynn</w:t>
            </w:r>
            <w:r>
              <w:rPr>
                <w:i/>
                <w:iCs/>
              </w:rPr>
              <w:softHyphen/>
            </w:r>
            <w:r w:rsidRPr="00622F74">
              <w:rPr>
                <w:i/>
                <w:iCs/>
              </w:rPr>
              <w:t>samt (biträdande koordi</w:t>
            </w:r>
            <w:r w:rsidRPr="00622F74">
              <w:rPr>
                <w:i/>
                <w:iCs/>
              </w:rPr>
              <w:softHyphen/>
              <w:t>nator).</w:t>
            </w:r>
          </w:p>
        </w:tc>
      </w:tr>
    </w:tbl>
    <w:p w14:paraId="6E4B3AD1" w14:textId="77777777" w:rsidR="003952F2" w:rsidRPr="00622F74" w:rsidRDefault="003952F2" w:rsidP="00FD3913">
      <w:pPr>
        <w:pStyle w:val="Brdtext"/>
      </w:pPr>
    </w:p>
    <w:p w14:paraId="571C4FE5" w14:textId="77777777" w:rsidR="003952F2" w:rsidRPr="00622F74" w:rsidRDefault="003952F2" w:rsidP="00FD3913">
      <w:pPr>
        <w:pStyle w:val="Brdtext"/>
        <w:ind w:left="2160" w:firstLine="720"/>
      </w:pPr>
      <w:r w:rsidRPr="00622F74">
        <w:t>13 §</w:t>
      </w:r>
    </w:p>
    <w:tbl>
      <w:tblPr>
        <w:tblW w:w="5000" w:type="pct"/>
        <w:tblLook w:val="0600" w:firstRow="0" w:lastRow="0" w:firstColumn="0" w:lastColumn="0" w:noHBand="1" w:noVBand="1"/>
      </w:tblPr>
      <w:tblGrid>
        <w:gridCol w:w="2948"/>
        <w:gridCol w:w="2949"/>
      </w:tblGrid>
      <w:tr w:rsidR="00FD3913" w:rsidRPr="00622F74" w14:paraId="76612A2F" w14:textId="77777777" w:rsidTr="003227C3">
        <w:tc>
          <w:tcPr>
            <w:tcW w:w="2500" w:type="pct"/>
            <w:shd w:val="clear" w:color="auto" w:fill="auto"/>
            <w:tcMar>
              <w:left w:w="0" w:type="dxa"/>
            </w:tcMar>
          </w:tcPr>
          <w:p w14:paraId="7431FAA6" w14:textId="77777777" w:rsidR="003952F2" w:rsidRPr="00622F74" w:rsidRDefault="003952F2" w:rsidP="003227C3">
            <w:pPr>
              <w:pStyle w:val="Brdtextmedindrag"/>
            </w:pPr>
            <w:r w:rsidRPr="00622F74">
              <w:t>Verkställighetsplanen ska vara upprättad senast fyra veckor efter det att domen eller beslutet i den del som avser ungdoms</w:t>
            </w:r>
            <w:r w:rsidRPr="00622F74">
              <w:softHyphen/>
              <w:t>övervakning är verkställbar mot den dömde.</w:t>
            </w:r>
          </w:p>
        </w:tc>
        <w:tc>
          <w:tcPr>
            <w:tcW w:w="2500" w:type="pct"/>
            <w:shd w:val="clear" w:color="auto" w:fill="auto"/>
            <w:tcMar>
              <w:right w:w="0" w:type="dxa"/>
            </w:tcMar>
          </w:tcPr>
          <w:p w14:paraId="3C69B92D" w14:textId="77777777" w:rsidR="003952F2" w:rsidRPr="00622F74" w:rsidRDefault="003952F2" w:rsidP="003227C3">
            <w:pPr>
              <w:pStyle w:val="Brdtextmedindrag"/>
            </w:pPr>
            <w:bookmarkStart w:id="508" w:name="_Hlk163128757"/>
            <w:r w:rsidRPr="00622F74">
              <w:t>Verkställighetsplanen ska vara upprättad senast</w:t>
            </w:r>
          </w:p>
          <w:p w14:paraId="3EF1CB64" w14:textId="77777777" w:rsidR="003952F2" w:rsidRPr="00622F74" w:rsidRDefault="003952F2" w:rsidP="003227C3">
            <w:pPr>
              <w:pStyle w:val="Brdtextmedindrag"/>
            </w:pPr>
            <w:r w:rsidRPr="00622F74">
              <w:rPr>
                <w:i/>
                <w:iCs/>
              </w:rPr>
              <w:t>1. </w:t>
            </w:r>
            <w:r w:rsidRPr="00622F74">
              <w:t>fyra veckor efter det att domen eller beslutet i den del som avser ungdomsövervakning är verkställ</w:t>
            </w:r>
            <w:r>
              <w:softHyphen/>
            </w:r>
            <w:r w:rsidRPr="00622F74">
              <w:t>bar mot den dömde</w:t>
            </w:r>
            <w:r w:rsidRPr="00622F74">
              <w:rPr>
                <w:i/>
                <w:iCs/>
              </w:rPr>
              <w:t>,</w:t>
            </w:r>
            <w:r w:rsidRPr="00622F74">
              <w:t xml:space="preserve"> </w:t>
            </w:r>
            <w:r w:rsidRPr="00622F74">
              <w:rPr>
                <w:i/>
                <w:iCs/>
              </w:rPr>
              <w:t>eller</w:t>
            </w:r>
          </w:p>
          <w:p w14:paraId="5D147F36" w14:textId="728F1FFC" w:rsidR="003952F2" w:rsidRPr="00622F74" w:rsidRDefault="003952F2" w:rsidP="003227C3">
            <w:pPr>
              <w:pStyle w:val="Brdtextmedindrag"/>
            </w:pPr>
            <w:r w:rsidRPr="00622F74">
              <w:rPr>
                <w:i/>
                <w:iCs/>
              </w:rPr>
              <w:lastRenderedPageBreak/>
              <w:t>2.</w:t>
            </w:r>
            <w:r w:rsidRPr="00622F74">
              <w:t> </w:t>
            </w:r>
            <w:r w:rsidRPr="00622F74">
              <w:rPr>
                <w:i/>
                <w:iCs/>
              </w:rPr>
              <w:t>under verkställigheten i kri</w:t>
            </w:r>
            <w:r w:rsidRPr="00622F74">
              <w:rPr>
                <w:i/>
                <w:iCs/>
              </w:rPr>
              <w:softHyphen/>
              <w:t>mi</w:t>
            </w:r>
            <w:r w:rsidR="008A2794">
              <w:rPr>
                <w:i/>
                <w:iCs/>
              </w:rPr>
              <w:softHyphen/>
            </w:r>
            <w:r w:rsidRPr="00622F74">
              <w:rPr>
                <w:i/>
                <w:iCs/>
              </w:rPr>
              <w:t>nalvårdsanstalt om domen eller beslutet avser utvidgad ungdoms</w:t>
            </w:r>
            <w:r w:rsidRPr="00622F74">
              <w:rPr>
                <w:i/>
                <w:iCs/>
              </w:rPr>
              <w:softHyphen/>
              <w:t>övervakning.</w:t>
            </w:r>
            <w:bookmarkEnd w:id="508"/>
          </w:p>
        </w:tc>
      </w:tr>
    </w:tbl>
    <w:p w14:paraId="089C38AD" w14:textId="77777777" w:rsidR="003952F2" w:rsidRPr="00622F74" w:rsidRDefault="003952F2" w:rsidP="00FD3913">
      <w:pPr>
        <w:pStyle w:val="Brdtextmedindrag"/>
        <w:ind w:firstLine="0"/>
      </w:pPr>
    </w:p>
    <w:p w14:paraId="6C36F207" w14:textId="7914A833" w:rsidR="003952F2" w:rsidRPr="00622F74" w:rsidRDefault="003952F2" w:rsidP="00FD3913">
      <w:pPr>
        <w:pStyle w:val="Brdtextmedindrag"/>
        <w:ind w:left="2160" w:firstLine="720"/>
      </w:pPr>
      <w:r w:rsidRPr="00622F74">
        <w:t>18</w:t>
      </w:r>
      <w:r w:rsidR="003B3B72">
        <w:t> </w:t>
      </w:r>
      <w:r w:rsidRPr="00622F74">
        <w:t>§</w:t>
      </w:r>
    </w:p>
    <w:tbl>
      <w:tblPr>
        <w:tblW w:w="5000" w:type="pct"/>
        <w:tblLook w:val="0600" w:firstRow="0" w:lastRow="0" w:firstColumn="0" w:lastColumn="0" w:noHBand="1" w:noVBand="1"/>
      </w:tblPr>
      <w:tblGrid>
        <w:gridCol w:w="2948"/>
        <w:gridCol w:w="2949"/>
      </w:tblGrid>
      <w:tr w:rsidR="00FD3913" w:rsidRPr="00622F74" w14:paraId="60A55BEE" w14:textId="77777777" w:rsidTr="003227C3">
        <w:tc>
          <w:tcPr>
            <w:tcW w:w="2500" w:type="pct"/>
            <w:shd w:val="clear" w:color="auto" w:fill="auto"/>
            <w:tcMar>
              <w:left w:w="0" w:type="dxa"/>
            </w:tcMar>
          </w:tcPr>
          <w:p w14:paraId="12EFE4B1" w14:textId="77777777" w:rsidR="003952F2" w:rsidRPr="00622F74" w:rsidRDefault="003952F2" w:rsidP="003227C3">
            <w:pPr>
              <w:pStyle w:val="Brdtextmedindrag"/>
            </w:pPr>
            <w:r w:rsidRPr="00622F74">
              <w:t>Under verkställigheten ska den dömde vara förbjuden att vistas utanför bostaden under kvällar och nätter mot lördag, söndag och mån</w:t>
            </w:r>
            <w:r>
              <w:softHyphen/>
            </w:r>
            <w:r w:rsidRPr="00622F74">
              <w:t>dag, från klock</w:t>
            </w:r>
            <w:r w:rsidRPr="00622F74">
              <w:softHyphen/>
              <w:t>an arton på kvällen till klockan sju på morgonen.</w:t>
            </w:r>
          </w:p>
        </w:tc>
        <w:tc>
          <w:tcPr>
            <w:tcW w:w="2500" w:type="pct"/>
            <w:shd w:val="clear" w:color="auto" w:fill="auto"/>
            <w:tcMar>
              <w:right w:w="0" w:type="dxa"/>
            </w:tcMar>
          </w:tcPr>
          <w:p w14:paraId="18250E61" w14:textId="77777777" w:rsidR="003952F2" w:rsidRPr="00622F74" w:rsidRDefault="003952F2" w:rsidP="003227C3">
            <w:pPr>
              <w:pStyle w:val="Brdtextmedindrag"/>
            </w:pPr>
            <w:r w:rsidRPr="00622F74">
              <w:t xml:space="preserve">Under verkställigheten </w:t>
            </w:r>
            <w:r w:rsidRPr="00622F74">
              <w:rPr>
                <w:i/>
                <w:iCs/>
              </w:rPr>
              <w:t>av ung</w:t>
            </w:r>
            <w:r>
              <w:rPr>
                <w:i/>
                <w:iCs/>
              </w:rPr>
              <w:softHyphen/>
            </w:r>
            <w:r w:rsidRPr="00622F74">
              <w:rPr>
                <w:i/>
                <w:iCs/>
              </w:rPr>
              <w:t xml:space="preserve">domsövervakning </w:t>
            </w:r>
            <w:r w:rsidRPr="00622F74">
              <w:t xml:space="preserve">ska den dömde vara förbjuden att vistas utanför bostaden under kvällar och nätter mot lördag, söndag och måndag, från klockan arton på kvällen till klockan sju på morgonen </w:t>
            </w:r>
            <w:r w:rsidRPr="00622F74">
              <w:rPr>
                <w:i/>
                <w:iCs/>
              </w:rPr>
              <w:t>(helghem</w:t>
            </w:r>
            <w:r>
              <w:rPr>
                <w:i/>
                <w:iCs/>
              </w:rPr>
              <w:softHyphen/>
            </w:r>
            <w:r w:rsidRPr="00622F74">
              <w:rPr>
                <w:i/>
                <w:iCs/>
              </w:rPr>
              <w:t>arrest)</w:t>
            </w:r>
            <w:r w:rsidRPr="00622F74">
              <w:t>.</w:t>
            </w:r>
          </w:p>
        </w:tc>
      </w:tr>
      <w:tr w:rsidR="00FD3913" w:rsidRPr="00622F74" w14:paraId="38865A1E" w14:textId="77777777" w:rsidTr="003227C3">
        <w:tc>
          <w:tcPr>
            <w:tcW w:w="2500" w:type="pct"/>
            <w:shd w:val="clear" w:color="auto" w:fill="auto"/>
            <w:tcMar>
              <w:left w:w="0" w:type="dxa"/>
            </w:tcMar>
          </w:tcPr>
          <w:p w14:paraId="42C4983F" w14:textId="77777777" w:rsidR="003952F2" w:rsidRPr="00622F74" w:rsidRDefault="003952F2" w:rsidP="003227C3">
            <w:pPr>
              <w:pStyle w:val="Brdtextmedindrag"/>
            </w:pPr>
            <w:r w:rsidRPr="00622F74">
              <w:t xml:space="preserve">Om </w:t>
            </w:r>
            <w:r w:rsidRPr="00622F74">
              <w:rPr>
                <w:i/>
                <w:iCs/>
              </w:rPr>
              <w:t>ett förbud</w:t>
            </w:r>
            <w:r w:rsidRPr="00622F74">
              <w:t xml:space="preserve"> enligt första stycket inte bedöms lämpligt med hänsyn till den dömdes per</w:t>
            </w:r>
            <w:r w:rsidRPr="00622F74">
              <w:softHyphen/>
              <w:t>sonliga förhållanden eller om en annan inskränkning i rörelsefri</w:t>
            </w:r>
            <w:r w:rsidRPr="00622F74">
              <w:softHyphen/>
              <w:t>heten annars bedöms vara mer ändamåls</w:t>
            </w:r>
            <w:r>
              <w:softHyphen/>
            </w:r>
            <w:r w:rsidRPr="00622F74">
              <w:t>enlig, får förbudet er</w:t>
            </w:r>
            <w:r w:rsidRPr="00622F74">
              <w:softHyphen/>
              <w:t>sättas med</w:t>
            </w:r>
          </w:p>
        </w:tc>
        <w:tc>
          <w:tcPr>
            <w:tcW w:w="2500" w:type="pct"/>
            <w:shd w:val="clear" w:color="auto" w:fill="auto"/>
            <w:tcMar>
              <w:right w:w="0" w:type="dxa"/>
            </w:tcMar>
          </w:tcPr>
          <w:p w14:paraId="0B117A1D" w14:textId="77777777" w:rsidR="003952F2" w:rsidRPr="00622F74" w:rsidRDefault="003952F2" w:rsidP="003227C3">
            <w:pPr>
              <w:pStyle w:val="Brdtextmedindrag"/>
            </w:pPr>
            <w:r w:rsidRPr="00622F74">
              <w:t xml:space="preserve">Om </w:t>
            </w:r>
            <w:r w:rsidRPr="00622F74">
              <w:rPr>
                <w:i/>
                <w:iCs/>
              </w:rPr>
              <w:t>helghemarrest</w:t>
            </w:r>
            <w:r w:rsidRPr="00622F74">
              <w:t xml:space="preserve"> enligt för</w:t>
            </w:r>
            <w:r w:rsidRPr="00622F74">
              <w:softHyphen/>
              <w:t>sta stycket inte bedöms lämpligt med hänsyn till den dömdes personliga förhållanden eller om en annan inskränkning i rörelse</w:t>
            </w:r>
            <w:r w:rsidRPr="00622F74">
              <w:softHyphen/>
              <w:t>friheten annars bedöms vara mer ändamåls</w:t>
            </w:r>
            <w:r>
              <w:softHyphen/>
            </w:r>
            <w:r w:rsidRPr="00622F74">
              <w:t>enlig, får förbudet er</w:t>
            </w:r>
            <w:r w:rsidRPr="00622F74">
              <w:softHyphen/>
              <w:t>sättas med</w:t>
            </w:r>
          </w:p>
        </w:tc>
      </w:tr>
    </w:tbl>
    <w:p w14:paraId="153BF17D" w14:textId="77777777" w:rsidR="003952F2" w:rsidRPr="00622F74" w:rsidRDefault="003952F2" w:rsidP="00FD3913">
      <w:pPr>
        <w:pStyle w:val="Brdtextmedindrag"/>
      </w:pPr>
      <w:r w:rsidRPr="00622F74">
        <w:t>1. ett förbud att under vissa tider vistas på en särskilt angiven plats eller inom ett särskilt angivet område,</w:t>
      </w:r>
    </w:p>
    <w:p w14:paraId="37AC11EA" w14:textId="77777777" w:rsidR="003952F2" w:rsidRPr="00622F74" w:rsidRDefault="003952F2" w:rsidP="00FD3913">
      <w:pPr>
        <w:pStyle w:val="Brdtextmedindrag"/>
      </w:pPr>
      <w:r w:rsidRPr="00622F74">
        <w:t>2. ett förbud att under vissa tider lämna ett särskilt angivet om</w:t>
      </w:r>
      <w:r w:rsidRPr="00622F74">
        <w:softHyphen/>
        <w:t>råde, eller</w:t>
      </w:r>
    </w:p>
    <w:p w14:paraId="5F381F1D" w14:textId="77777777" w:rsidR="003952F2" w:rsidRPr="00622F74" w:rsidRDefault="003952F2" w:rsidP="00FD3913">
      <w:pPr>
        <w:pStyle w:val="Brdtextmedindrag"/>
      </w:pPr>
      <w:r w:rsidRPr="00622F74">
        <w:t>3. en skyldighet att under vissa tider uppehålla sig på en särskilt angiven plats.</w:t>
      </w:r>
    </w:p>
    <w:p w14:paraId="070E84F7" w14:textId="77777777" w:rsidR="003952F2" w:rsidRPr="00622F74" w:rsidRDefault="003952F2" w:rsidP="00FD3913">
      <w:pPr>
        <w:pStyle w:val="Brdtextmedindrag"/>
      </w:pPr>
      <w:r w:rsidRPr="00622F74">
        <w:t>Inskränkningarna i rörelsefriheten enligt andra stycket ska i hu</w:t>
      </w:r>
      <w:r w:rsidRPr="00622F74">
        <w:softHyphen/>
        <w:t>vudsak vara lika ingripande som ett förbud enligt första stycket och får inte vara mer ingripande än ett sådant förbud. Om det behövs för att inskränk</w:t>
      </w:r>
      <w:r>
        <w:softHyphen/>
      </w:r>
      <w:r w:rsidRPr="00622F74">
        <w:t>ningarna ska vara tillräckligt ingripande eller om det annars bedöms lämpligt, får flera inskränkningar som anges i andra stycket kombineras.</w:t>
      </w:r>
    </w:p>
    <w:p w14:paraId="530F9AA5" w14:textId="77777777" w:rsidR="003952F2" w:rsidRPr="00622F74" w:rsidRDefault="003952F2" w:rsidP="00FD3913">
      <w:pPr>
        <w:rPr>
          <w:rFonts w:ascii="OrigGarmnd BT" w:hAnsi="OrigGarmnd BT"/>
        </w:rPr>
      </w:pPr>
    </w:p>
    <w:tbl>
      <w:tblPr>
        <w:tblW w:w="5000" w:type="pct"/>
        <w:tblLook w:val="0600" w:firstRow="0" w:lastRow="0" w:firstColumn="0" w:lastColumn="0" w:noHBand="1" w:noVBand="1"/>
      </w:tblPr>
      <w:tblGrid>
        <w:gridCol w:w="2948"/>
        <w:gridCol w:w="2949"/>
      </w:tblGrid>
      <w:tr w:rsidR="00FD3913" w:rsidRPr="00622F74" w14:paraId="7E477B6A" w14:textId="77777777" w:rsidTr="003227C3">
        <w:tc>
          <w:tcPr>
            <w:tcW w:w="2500" w:type="pct"/>
            <w:shd w:val="clear" w:color="auto" w:fill="auto"/>
            <w:tcMar>
              <w:left w:w="0" w:type="dxa"/>
            </w:tcMar>
          </w:tcPr>
          <w:p w14:paraId="18AC9E82" w14:textId="77777777" w:rsidR="003952F2" w:rsidRPr="00622F74" w:rsidRDefault="003952F2" w:rsidP="003227C3">
            <w:pPr>
              <w:pStyle w:val="Brdtextmedindrag"/>
            </w:pPr>
          </w:p>
        </w:tc>
        <w:tc>
          <w:tcPr>
            <w:tcW w:w="2500" w:type="pct"/>
            <w:shd w:val="clear" w:color="auto" w:fill="auto"/>
            <w:tcMar>
              <w:right w:w="0" w:type="dxa"/>
            </w:tcMar>
          </w:tcPr>
          <w:p w14:paraId="3149B0A7" w14:textId="77777777" w:rsidR="003952F2" w:rsidRPr="006F3B22" w:rsidRDefault="003952F2" w:rsidP="003227C3">
            <w:pPr>
              <w:pStyle w:val="Brdtext"/>
              <w:rPr>
                <w:rFonts w:eastAsia="Garamond"/>
                <w:i/>
                <w:iCs/>
              </w:rPr>
            </w:pPr>
            <w:r w:rsidRPr="006F3B22">
              <w:rPr>
                <w:rFonts w:eastAsia="Garamond"/>
                <w:i/>
                <w:iCs/>
              </w:rPr>
              <w:t>19 §</w:t>
            </w:r>
          </w:p>
          <w:p w14:paraId="730ABED2" w14:textId="77777777" w:rsidR="003952F2" w:rsidRPr="00622F74" w:rsidRDefault="003952F2" w:rsidP="003227C3">
            <w:pPr>
              <w:pStyle w:val="Brdtextmedindrag"/>
              <w:rPr>
                <w:rFonts w:eastAsia="Garamond"/>
                <w:i/>
                <w:iCs/>
                <w:szCs w:val="22"/>
              </w:rPr>
            </w:pPr>
            <w:r w:rsidRPr="00622F74">
              <w:rPr>
                <w:rFonts w:eastAsia="Garamond"/>
                <w:i/>
                <w:iCs/>
                <w:szCs w:val="22"/>
              </w:rPr>
              <w:t>Under verkställigheten av ut</w:t>
            </w:r>
            <w:r w:rsidRPr="00622F74">
              <w:rPr>
                <w:rFonts w:eastAsia="Garamond"/>
                <w:i/>
                <w:iCs/>
                <w:szCs w:val="22"/>
              </w:rPr>
              <w:softHyphen/>
              <w:t>vid</w:t>
            </w:r>
            <w:r>
              <w:rPr>
                <w:rFonts w:eastAsia="Garamond"/>
                <w:i/>
                <w:iCs/>
                <w:szCs w:val="22"/>
              </w:rPr>
              <w:softHyphen/>
            </w:r>
            <w:r w:rsidRPr="00622F74">
              <w:rPr>
                <w:rFonts w:eastAsia="Garamond"/>
                <w:i/>
                <w:iCs/>
                <w:szCs w:val="22"/>
              </w:rPr>
              <w:t>gad ungdomsövervakning ska den dömde vara förbjuden att vis</w:t>
            </w:r>
            <w:r w:rsidRPr="00622F74">
              <w:rPr>
                <w:rFonts w:eastAsia="Garamond"/>
                <w:i/>
                <w:iCs/>
                <w:szCs w:val="22"/>
              </w:rPr>
              <w:softHyphen/>
              <w:t>tas utanför bostaden annat än på sär</w:t>
            </w:r>
            <w:r>
              <w:rPr>
                <w:rFonts w:eastAsia="Garamond"/>
                <w:i/>
                <w:iCs/>
                <w:szCs w:val="22"/>
              </w:rPr>
              <w:softHyphen/>
            </w:r>
            <w:r w:rsidRPr="00622F74">
              <w:rPr>
                <w:rFonts w:eastAsia="Garamond"/>
                <w:i/>
                <w:iCs/>
                <w:szCs w:val="22"/>
              </w:rPr>
              <w:t>skilt angivna tider och för be</w:t>
            </w:r>
            <w:r w:rsidRPr="00622F74">
              <w:rPr>
                <w:rFonts w:eastAsia="Garamond"/>
                <w:i/>
                <w:iCs/>
                <w:szCs w:val="22"/>
              </w:rPr>
              <w:softHyphen/>
              <w:t>stämda ändamål såsom förvärvs</w:t>
            </w:r>
            <w:r w:rsidRPr="00622F74">
              <w:rPr>
                <w:rFonts w:eastAsia="Garamond"/>
                <w:i/>
                <w:iCs/>
                <w:szCs w:val="22"/>
              </w:rPr>
              <w:softHyphen/>
              <w:t>arbete, utbildning, vård, organise</w:t>
            </w:r>
            <w:r w:rsidRPr="00622F74">
              <w:rPr>
                <w:rFonts w:eastAsia="Garamond"/>
                <w:i/>
                <w:iCs/>
                <w:szCs w:val="22"/>
              </w:rPr>
              <w:softHyphen/>
              <w:t>rade fri</w:t>
            </w:r>
            <w:r>
              <w:rPr>
                <w:rFonts w:eastAsia="Garamond"/>
                <w:i/>
                <w:iCs/>
                <w:szCs w:val="22"/>
              </w:rPr>
              <w:softHyphen/>
            </w:r>
            <w:r w:rsidRPr="00622F74">
              <w:rPr>
                <w:rFonts w:eastAsia="Garamond"/>
                <w:i/>
                <w:iCs/>
                <w:szCs w:val="22"/>
              </w:rPr>
              <w:t>tidsaktiviteter, nödvändi</w:t>
            </w:r>
            <w:r w:rsidRPr="00622F74">
              <w:rPr>
                <w:rFonts w:eastAsia="Garamond"/>
                <w:i/>
                <w:iCs/>
                <w:szCs w:val="22"/>
              </w:rPr>
              <w:softHyphen/>
              <w:t>ga inköp och liknande (hem</w:t>
            </w:r>
            <w:r w:rsidRPr="00622F74">
              <w:rPr>
                <w:rFonts w:eastAsia="Garamond"/>
                <w:i/>
                <w:iCs/>
                <w:szCs w:val="22"/>
              </w:rPr>
              <w:softHyphen/>
              <w:t xml:space="preserve">arrest). Under hemarresten ska </w:t>
            </w:r>
            <w:r w:rsidRPr="00622F74">
              <w:rPr>
                <w:i/>
                <w:iCs/>
              </w:rPr>
              <w:t>den dömde under tio timmar per vecka få vistas utan</w:t>
            </w:r>
            <w:r>
              <w:rPr>
                <w:i/>
                <w:iCs/>
              </w:rPr>
              <w:softHyphen/>
            </w:r>
            <w:r w:rsidRPr="00622F74">
              <w:rPr>
                <w:i/>
                <w:iCs/>
              </w:rPr>
              <w:t>för hemmet för att delta i annan aktivitet. Efter att verkställigheten har pågått i fyra månader får Kriminalvården be</w:t>
            </w:r>
            <w:r w:rsidRPr="00622F74">
              <w:rPr>
                <w:i/>
                <w:iCs/>
              </w:rPr>
              <w:softHyphen/>
              <w:t>sluta att tiden utanför hemmet för sådana aktivi</w:t>
            </w:r>
            <w:r>
              <w:rPr>
                <w:i/>
                <w:iCs/>
              </w:rPr>
              <w:softHyphen/>
            </w:r>
            <w:r w:rsidRPr="00622F74">
              <w:rPr>
                <w:i/>
                <w:iCs/>
              </w:rPr>
              <w:t xml:space="preserve">teter i stället ska uppgå till femton </w:t>
            </w:r>
            <w:r w:rsidRPr="00622F74">
              <w:rPr>
                <w:i/>
                <w:iCs/>
              </w:rPr>
              <w:lastRenderedPageBreak/>
              <w:t>timmar per vecka, om den dömde har med</w:t>
            </w:r>
            <w:r w:rsidRPr="00622F74">
              <w:rPr>
                <w:i/>
                <w:iCs/>
              </w:rPr>
              <w:softHyphen/>
              <w:t>verkat i verkställighets</w:t>
            </w:r>
            <w:r>
              <w:rPr>
                <w:i/>
                <w:iCs/>
              </w:rPr>
              <w:softHyphen/>
            </w:r>
            <w:r w:rsidRPr="00622F74">
              <w:rPr>
                <w:i/>
                <w:iCs/>
              </w:rPr>
              <w:t>planeringen och därefter följer verkställighets</w:t>
            </w:r>
            <w:r w:rsidRPr="00622F74">
              <w:rPr>
                <w:i/>
                <w:iCs/>
              </w:rPr>
              <w:softHyphen/>
              <w:t>planen på ett god</w:t>
            </w:r>
            <w:r>
              <w:rPr>
                <w:i/>
                <w:iCs/>
              </w:rPr>
              <w:softHyphen/>
            </w:r>
            <w:r w:rsidRPr="00622F74">
              <w:rPr>
                <w:i/>
                <w:iCs/>
              </w:rPr>
              <w:t xml:space="preserve">tagbart sätt. </w:t>
            </w:r>
          </w:p>
        </w:tc>
      </w:tr>
    </w:tbl>
    <w:p w14:paraId="17569EE6" w14:textId="77777777" w:rsidR="003952F2" w:rsidRPr="00622F74" w:rsidRDefault="003952F2" w:rsidP="00FD3913">
      <w:pPr>
        <w:pStyle w:val="Brdtextmedindrag"/>
        <w:ind w:left="2160" w:firstLine="720"/>
      </w:pPr>
    </w:p>
    <w:p w14:paraId="711AAE1A" w14:textId="2785FE9E" w:rsidR="003952F2" w:rsidRPr="00622F74" w:rsidRDefault="003952F2" w:rsidP="00FD3913">
      <w:pPr>
        <w:pStyle w:val="Brdtextmedindrag"/>
        <w:ind w:left="2160" w:firstLine="720"/>
      </w:pPr>
      <w:r w:rsidRPr="00622F74">
        <w:t>20</w:t>
      </w:r>
      <w:r w:rsidR="003B3B72">
        <w:t> </w:t>
      </w:r>
      <w:r w:rsidRPr="00622F74">
        <w:t>§</w:t>
      </w:r>
    </w:p>
    <w:tbl>
      <w:tblPr>
        <w:tblW w:w="5000" w:type="pct"/>
        <w:tblLook w:val="0600" w:firstRow="0" w:lastRow="0" w:firstColumn="0" w:lastColumn="0" w:noHBand="1" w:noVBand="1"/>
      </w:tblPr>
      <w:tblGrid>
        <w:gridCol w:w="2948"/>
        <w:gridCol w:w="2949"/>
      </w:tblGrid>
      <w:tr w:rsidR="00FD3913" w:rsidRPr="00622F74" w14:paraId="36479F2C" w14:textId="77777777" w:rsidTr="003227C3">
        <w:tc>
          <w:tcPr>
            <w:tcW w:w="2500" w:type="pct"/>
            <w:shd w:val="clear" w:color="auto" w:fill="auto"/>
            <w:tcMar>
              <w:left w:w="0" w:type="dxa"/>
            </w:tcMar>
          </w:tcPr>
          <w:p w14:paraId="2795FF67" w14:textId="77777777" w:rsidR="003952F2" w:rsidRPr="00622F74" w:rsidRDefault="003952F2" w:rsidP="003227C3">
            <w:pPr>
              <w:pStyle w:val="Brdtextmedindrag"/>
            </w:pPr>
            <w:r w:rsidRPr="00622F74">
              <w:t>Efter halva</w:t>
            </w:r>
            <w:r w:rsidRPr="00622F74">
              <w:rPr>
                <w:i/>
                <w:iCs/>
              </w:rPr>
              <w:t xml:space="preserve"> </w:t>
            </w:r>
            <w:r w:rsidRPr="00622F74">
              <w:t xml:space="preserve">verkställighetstiden </w:t>
            </w:r>
            <w:r w:rsidRPr="00622F74">
              <w:rPr>
                <w:i/>
                <w:iCs/>
              </w:rPr>
              <w:t>ska</w:t>
            </w:r>
            <w:r w:rsidRPr="00622F74">
              <w:t xml:space="preserve"> Kriminalvården pröva om in</w:t>
            </w:r>
            <w:r w:rsidRPr="00622F74">
              <w:softHyphen/>
              <w:t>skränkningarna i rörelsefriheten ska minskas. Efter två tredjedelar av verkställighetstiden ska Kri</w:t>
            </w:r>
            <w:r w:rsidRPr="00622F74">
              <w:softHyphen/>
              <w:t>minal</w:t>
            </w:r>
            <w:r>
              <w:softHyphen/>
            </w:r>
            <w:r w:rsidRPr="00622F74">
              <w:t>vården pröva om inskränk</w:t>
            </w:r>
            <w:r w:rsidRPr="00622F74">
              <w:softHyphen/>
              <w:t>ningarna i rörelsefriheten ska</w:t>
            </w:r>
            <w:r w:rsidRPr="00622F74">
              <w:rPr>
                <w:i/>
                <w:iCs/>
              </w:rPr>
              <w:t xml:space="preserve"> </w:t>
            </w:r>
            <w:r w:rsidRPr="00622F74">
              <w:t xml:space="preserve">upphöra </w:t>
            </w:r>
            <w:r w:rsidRPr="00622F74">
              <w:rPr>
                <w:i/>
                <w:iCs/>
              </w:rPr>
              <w:t>helt</w:t>
            </w:r>
            <w:r w:rsidRPr="00622F74">
              <w:t>. Vid prövningen ska det beaktas om den dömde har medverkat i verk</w:t>
            </w:r>
            <w:r>
              <w:softHyphen/>
            </w:r>
            <w:r w:rsidRPr="00622F74">
              <w:t>ställighets</w:t>
            </w:r>
            <w:r w:rsidRPr="00622F74">
              <w:softHyphen/>
              <w:t>planeringen och därefter följer verkställighetsplanen på ett god</w:t>
            </w:r>
            <w:r w:rsidRPr="00622F74">
              <w:softHyphen/>
              <w:t>tagbart sätt.</w:t>
            </w:r>
          </w:p>
        </w:tc>
        <w:tc>
          <w:tcPr>
            <w:tcW w:w="2500" w:type="pct"/>
            <w:shd w:val="clear" w:color="auto" w:fill="auto"/>
            <w:tcMar>
              <w:right w:w="0" w:type="dxa"/>
            </w:tcMar>
          </w:tcPr>
          <w:p w14:paraId="4073D1E2" w14:textId="77777777" w:rsidR="003952F2" w:rsidRPr="00622F74" w:rsidRDefault="003952F2" w:rsidP="003227C3">
            <w:pPr>
              <w:pStyle w:val="Brdtextmedindrag"/>
            </w:pPr>
            <w:r w:rsidRPr="00622F74">
              <w:t>Efter halva verkställighetsti</w:t>
            </w:r>
            <w:r w:rsidRPr="00622F74">
              <w:softHyphen/>
              <w:t xml:space="preserve">den </w:t>
            </w:r>
            <w:r w:rsidRPr="00622F74">
              <w:rPr>
                <w:i/>
                <w:iCs/>
              </w:rPr>
              <w:t>av ungdomsövervakning</w:t>
            </w:r>
            <w:r w:rsidRPr="00622F74">
              <w:t xml:space="preserve"> </w:t>
            </w:r>
            <w:r w:rsidRPr="00622F74">
              <w:rPr>
                <w:i/>
                <w:iCs/>
              </w:rPr>
              <w:t>får</w:t>
            </w:r>
            <w:r w:rsidRPr="00622F74">
              <w:t xml:space="preserve"> Krimi</w:t>
            </w:r>
            <w:r>
              <w:softHyphen/>
            </w:r>
            <w:r w:rsidRPr="00622F74">
              <w:t>nalvården pröva om in</w:t>
            </w:r>
            <w:r w:rsidRPr="00622F74">
              <w:softHyphen/>
              <w:t>skränk</w:t>
            </w:r>
            <w:r>
              <w:softHyphen/>
            </w:r>
            <w:r w:rsidRPr="00622F74">
              <w:t>ningarna i rörelsefriheten ska minskas.</w:t>
            </w:r>
            <w:r w:rsidRPr="00622F74">
              <w:rPr>
                <w:i/>
                <w:iCs/>
              </w:rPr>
              <w:t xml:space="preserve"> </w:t>
            </w:r>
            <w:r w:rsidRPr="00622F74">
              <w:t>Efter två tredjedelar av</w:t>
            </w:r>
            <w:r w:rsidRPr="00622F74">
              <w:rPr>
                <w:i/>
                <w:iCs/>
              </w:rPr>
              <w:t xml:space="preserve"> </w:t>
            </w:r>
            <w:r w:rsidRPr="00622F74">
              <w:t>verkställighetstiden ska Kri</w:t>
            </w:r>
            <w:r w:rsidRPr="00622F74">
              <w:softHyphen/>
              <w:t>minal</w:t>
            </w:r>
            <w:r>
              <w:softHyphen/>
            </w:r>
            <w:r w:rsidRPr="00622F74">
              <w:t>vården pröva om inskränk</w:t>
            </w:r>
            <w:r w:rsidRPr="00622F74">
              <w:softHyphen/>
              <w:t>ningarna i rörelsefriheten</w:t>
            </w:r>
            <w:r w:rsidRPr="00622F74">
              <w:rPr>
                <w:i/>
                <w:iCs/>
              </w:rPr>
              <w:t xml:space="preserve"> </w:t>
            </w:r>
            <w:r w:rsidRPr="00622F74">
              <w:t xml:space="preserve">ska </w:t>
            </w:r>
            <w:r w:rsidRPr="00622F74">
              <w:rPr>
                <w:i/>
                <w:iCs/>
              </w:rPr>
              <w:t xml:space="preserve">minskas eller </w:t>
            </w:r>
            <w:r w:rsidRPr="00622F74">
              <w:t>upphöra. Vid pröv</w:t>
            </w:r>
            <w:r w:rsidRPr="00622F74">
              <w:softHyphen/>
              <w:t>ningen ska det beaktas om den dömde har medver</w:t>
            </w:r>
            <w:r>
              <w:softHyphen/>
            </w:r>
            <w:r w:rsidRPr="00622F74">
              <w:t>kat i verk</w:t>
            </w:r>
            <w:r w:rsidRPr="00622F74">
              <w:softHyphen/>
              <w:t>ställighetsplaneringen och där</w:t>
            </w:r>
            <w:r w:rsidRPr="00622F74">
              <w:softHyphen/>
              <w:t>efter följer verkställighetsplanen på ett godtagbart sätt.</w:t>
            </w:r>
          </w:p>
        </w:tc>
      </w:tr>
    </w:tbl>
    <w:p w14:paraId="74B22D2E" w14:textId="77777777" w:rsidR="003952F2" w:rsidRPr="00622F74" w:rsidRDefault="003952F2" w:rsidP="00FD3913">
      <w:pPr>
        <w:pStyle w:val="Brdtext"/>
      </w:pPr>
    </w:p>
    <w:tbl>
      <w:tblPr>
        <w:tblW w:w="5000" w:type="pct"/>
        <w:tblLook w:val="0600" w:firstRow="0" w:lastRow="0" w:firstColumn="0" w:lastColumn="0" w:noHBand="1" w:noVBand="1"/>
      </w:tblPr>
      <w:tblGrid>
        <w:gridCol w:w="2948"/>
        <w:gridCol w:w="2949"/>
      </w:tblGrid>
      <w:tr w:rsidR="00FD3913" w:rsidRPr="00622F74" w14:paraId="551391ED" w14:textId="77777777" w:rsidTr="003227C3">
        <w:tc>
          <w:tcPr>
            <w:tcW w:w="2500" w:type="pct"/>
            <w:shd w:val="clear" w:color="auto" w:fill="auto"/>
            <w:tcMar>
              <w:left w:w="0" w:type="dxa"/>
            </w:tcMar>
          </w:tcPr>
          <w:p w14:paraId="727C2183" w14:textId="77777777" w:rsidR="003952F2" w:rsidRPr="00622F74" w:rsidRDefault="003952F2" w:rsidP="003227C3">
            <w:pPr>
              <w:pStyle w:val="Brdtextmedindrag"/>
            </w:pPr>
            <w:bookmarkStart w:id="509" w:name="_Hlk163129984"/>
          </w:p>
        </w:tc>
        <w:tc>
          <w:tcPr>
            <w:tcW w:w="2500" w:type="pct"/>
            <w:shd w:val="clear" w:color="auto" w:fill="auto"/>
            <w:tcMar>
              <w:right w:w="0" w:type="dxa"/>
            </w:tcMar>
          </w:tcPr>
          <w:p w14:paraId="1F1E9CB2" w14:textId="77777777" w:rsidR="003952F2" w:rsidRPr="006F3B22" w:rsidRDefault="003952F2" w:rsidP="003227C3">
            <w:pPr>
              <w:pStyle w:val="Brdtext"/>
              <w:rPr>
                <w:i/>
                <w:iCs/>
              </w:rPr>
            </w:pPr>
            <w:r w:rsidRPr="006F3B22">
              <w:rPr>
                <w:i/>
                <w:iCs/>
              </w:rPr>
              <w:t>20 a §</w:t>
            </w:r>
          </w:p>
          <w:p w14:paraId="746E271C" w14:textId="77777777" w:rsidR="003952F2" w:rsidRDefault="003952F2" w:rsidP="003227C3">
            <w:pPr>
              <w:pStyle w:val="Brdtextmedindrag"/>
              <w:rPr>
                <w:i/>
                <w:iCs/>
              </w:rPr>
            </w:pPr>
            <w:r w:rsidRPr="00622F74">
              <w:rPr>
                <w:i/>
                <w:iCs/>
              </w:rPr>
              <w:t>Efter sex månader av verkstäl</w:t>
            </w:r>
            <w:r w:rsidRPr="00622F74">
              <w:rPr>
                <w:i/>
                <w:iCs/>
              </w:rPr>
              <w:softHyphen/>
              <w:t>lighetstiden av utvidgad ung</w:t>
            </w:r>
            <w:r w:rsidRPr="00622F74">
              <w:rPr>
                <w:i/>
                <w:iCs/>
              </w:rPr>
              <w:softHyphen/>
              <w:t>doms</w:t>
            </w:r>
            <w:r>
              <w:rPr>
                <w:i/>
                <w:iCs/>
              </w:rPr>
              <w:softHyphen/>
            </w:r>
            <w:r w:rsidRPr="00622F74">
              <w:rPr>
                <w:i/>
                <w:iCs/>
              </w:rPr>
              <w:t>övervakning får Kriminal</w:t>
            </w:r>
            <w:r w:rsidRPr="00622F74">
              <w:rPr>
                <w:i/>
                <w:iCs/>
              </w:rPr>
              <w:softHyphen/>
              <w:t>vården pröva om hemarresten ska minska. Efter halva verkställig</w:t>
            </w:r>
            <w:r w:rsidRPr="00622F74">
              <w:rPr>
                <w:i/>
                <w:iCs/>
              </w:rPr>
              <w:softHyphen/>
              <w:t>hetstiden ska Kriminalvården pröva om hem</w:t>
            </w:r>
            <w:r>
              <w:rPr>
                <w:i/>
                <w:iCs/>
              </w:rPr>
              <w:softHyphen/>
            </w:r>
            <w:r w:rsidRPr="00622F74">
              <w:rPr>
                <w:i/>
                <w:iCs/>
              </w:rPr>
              <w:t>arresten ska min</w:t>
            </w:r>
            <w:r w:rsidRPr="00622F74">
              <w:rPr>
                <w:i/>
                <w:iCs/>
              </w:rPr>
              <w:softHyphen/>
              <w:t>ska. Efter två tredjedelar av verk</w:t>
            </w:r>
            <w:r w:rsidRPr="00622F74">
              <w:rPr>
                <w:i/>
                <w:iCs/>
              </w:rPr>
              <w:softHyphen/>
              <w:t>ställighetstiden ska Kriminalvår</w:t>
            </w:r>
            <w:r w:rsidRPr="00622F74">
              <w:rPr>
                <w:i/>
                <w:iCs/>
              </w:rPr>
              <w:softHyphen/>
              <w:t>den pröva om hem</w:t>
            </w:r>
            <w:r>
              <w:rPr>
                <w:i/>
                <w:iCs/>
              </w:rPr>
              <w:softHyphen/>
            </w:r>
            <w:r w:rsidRPr="00622F74">
              <w:rPr>
                <w:i/>
                <w:iCs/>
              </w:rPr>
              <w:t>arresten ska minska eller upphöra. Vid varje prövning ska det beaktas hur den dömde har medverkat i verkstäl</w:t>
            </w:r>
            <w:r w:rsidRPr="00622F74">
              <w:rPr>
                <w:i/>
                <w:iCs/>
              </w:rPr>
              <w:softHyphen/>
              <w:t>lighetsplaneringen och om han eller hon följer verkställig</w:t>
            </w:r>
            <w:r>
              <w:rPr>
                <w:i/>
                <w:iCs/>
              </w:rPr>
              <w:softHyphen/>
            </w:r>
            <w:r w:rsidRPr="00622F74">
              <w:rPr>
                <w:i/>
                <w:iCs/>
              </w:rPr>
              <w:t>hets</w:t>
            </w:r>
            <w:r>
              <w:rPr>
                <w:i/>
                <w:iCs/>
              </w:rPr>
              <w:softHyphen/>
            </w:r>
            <w:r w:rsidRPr="00622F74">
              <w:rPr>
                <w:i/>
                <w:iCs/>
              </w:rPr>
              <w:t>pla</w:t>
            </w:r>
            <w:r w:rsidRPr="00622F74">
              <w:rPr>
                <w:i/>
                <w:iCs/>
              </w:rPr>
              <w:softHyphen/>
              <w:t>nen på ett godtagbart sätt.</w:t>
            </w:r>
          </w:p>
          <w:p w14:paraId="40DF6431" w14:textId="77777777" w:rsidR="003952F2" w:rsidRPr="00622F74" w:rsidRDefault="003952F2" w:rsidP="003227C3">
            <w:pPr>
              <w:pStyle w:val="Brdtextmedindrag"/>
              <w:rPr>
                <w:i/>
                <w:iCs/>
              </w:rPr>
            </w:pPr>
            <w:r w:rsidRPr="00622F74">
              <w:rPr>
                <w:i/>
                <w:iCs/>
              </w:rPr>
              <w:t>Om det är lämpligt får flera rörelseinskränkningar som anges i andra stycket kombineras.</w:t>
            </w:r>
          </w:p>
        </w:tc>
      </w:tr>
      <w:bookmarkEnd w:id="509"/>
    </w:tbl>
    <w:p w14:paraId="6AD2210A" w14:textId="77777777" w:rsidR="003952F2" w:rsidRPr="00622F74" w:rsidRDefault="003952F2" w:rsidP="00FD3913">
      <w:pPr>
        <w:pStyle w:val="Brdtextmedindrag"/>
        <w:ind w:firstLine="0"/>
      </w:pPr>
    </w:p>
    <w:tbl>
      <w:tblPr>
        <w:tblW w:w="5000" w:type="pct"/>
        <w:tblLook w:val="0600" w:firstRow="0" w:lastRow="0" w:firstColumn="0" w:lastColumn="0" w:noHBand="1" w:noVBand="1"/>
      </w:tblPr>
      <w:tblGrid>
        <w:gridCol w:w="2948"/>
        <w:gridCol w:w="2949"/>
      </w:tblGrid>
      <w:tr w:rsidR="00FD3913" w:rsidRPr="00622F74" w14:paraId="3FD46461" w14:textId="77777777" w:rsidTr="003227C3">
        <w:tc>
          <w:tcPr>
            <w:tcW w:w="2500" w:type="pct"/>
            <w:shd w:val="clear" w:color="auto" w:fill="auto"/>
            <w:tcMar>
              <w:left w:w="0" w:type="dxa"/>
            </w:tcMar>
          </w:tcPr>
          <w:p w14:paraId="1A4A64B6" w14:textId="77777777" w:rsidR="003952F2" w:rsidRPr="00622F74" w:rsidRDefault="003952F2" w:rsidP="003227C3">
            <w:pPr>
              <w:pStyle w:val="Brdtextmedindrag"/>
            </w:pPr>
          </w:p>
        </w:tc>
        <w:tc>
          <w:tcPr>
            <w:tcW w:w="2500" w:type="pct"/>
            <w:shd w:val="clear" w:color="auto" w:fill="auto"/>
            <w:tcMar>
              <w:right w:w="0" w:type="dxa"/>
            </w:tcMar>
          </w:tcPr>
          <w:p w14:paraId="33065922" w14:textId="77777777" w:rsidR="003952F2" w:rsidRPr="006F3B22" w:rsidRDefault="003952F2" w:rsidP="003227C3">
            <w:pPr>
              <w:pStyle w:val="Brdtext"/>
              <w:rPr>
                <w:i/>
                <w:iCs/>
              </w:rPr>
            </w:pPr>
            <w:r w:rsidRPr="006F3B22">
              <w:rPr>
                <w:i/>
                <w:iCs/>
              </w:rPr>
              <w:t>20 b §</w:t>
            </w:r>
          </w:p>
          <w:p w14:paraId="15963DFA" w14:textId="77777777" w:rsidR="003952F2" w:rsidRPr="00622F74" w:rsidRDefault="003952F2" w:rsidP="003227C3">
            <w:pPr>
              <w:pStyle w:val="Brdtextmedindrag"/>
              <w:rPr>
                <w:i/>
                <w:iCs/>
              </w:rPr>
            </w:pPr>
            <w:r w:rsidRPr="00622F74">
              <w:rPr>
                <w:i/>
                <w:iCs/>
              </w:rPr>
              <w:t>Kontrollen av att inskränk</w:t>
            </w:r>
            <w:r w:rsidRPr="00622F74">
              <w:rPr>
                <w:i/>
                <w:iCs/>
              </w:rPr>
              <w:softHyphen/>
              <w:t>ningar</w:t>
            </w:r>
            <w:r>
              <w:rPr>
                <w:i/>
                <w:iCs/>
              </w:rPr>
              <w:softHyphen/>
            </w:r>
            <w:r w:rsidRPr="00622F74">
              <w:rPr>
                <w:i/>
                <w:iCs/>
              </w:rPr>
              <w:t>na i rörelsefriheten enligt 18, 19 och 20 a §§ följs ska göras med elektroniska hjälpmedel, om det inte finns särskilda skäl mot det.</w:t>
            </w:r>
          </w:p>
        </w:tc>
      </w:tr>
    </w:tbl>
    <w:p w14:paraId="521BBECB" w14:textId="77777777" w:rsidR="003952F2" w:rsidRDefault="003952F2" w:rsidP="00FD3913">
      <w:pPr>
        <w:pStyle w:val="Brdtextmedindrag"/>
      </w:pPr>
    </w:p>
    <w:p w14:paraId="0D735E9F" w14:textId="77777777" w:rsidR="003952F2" w:rsidRDefault="003952F2" w:rsidP="00FD3913">
      <w:pPr>
        <w:spacing w:line="2" w:lineRule="auto"/>
        <w:rPr>
          <w:rFonts w:ascii="Times New Roman" w:hAnsi="Times New Roman"/>
          <w:sz w:val="20"/>
        </w:rPr>
      </w:pPr>
      <w:r>
        <w:br w:type="page"/>
      </w:r>
    </w:p>
    <w:tbl>
      <w:tblPr>
        <w:tblW w:w="5000" w:type="pct"/>
        <w:tblLook w:val="0600" w:firstRow="0" w:lastRow="0" w:firstColumn="0" w:lastColumn="0" w:noHBand="1" w:noVBand="1"/>
      </w:tblPr>
      <w:tblGrid>
        <w:gridCol w:w="2948"/>
        <w:gridCol w:w="2949"/>
      </w:tblGrid>
      <w:tr w:rsidR="00FD3913" w:rsidRPr="00622F74" w14:paraId="60340DE2" w14:textId="77777777" w:rsidTr="003227C3">
        <w:tc>
          <w:tcPr>
            <w:tcW w:w="2500" w:type="pct"/>
            <w:shd w:val="clear" w:color="auto" w:fill="auto"/>
            <w:tcMar>
              <w:left w:w="0" w:type="dxa"/>
            </w:tcMar>
          </w:tcPr>
          <w:p w14:paraId="1E01AA51" w14:textId="77777777" w:rsidR="003952F2" w:rsidRPr="00622F74" w:rsidRDefault="003952F2" w:rsidP="003227C3">
            <w:pPr>
              <w:pStyle w:val="Brdtextmedindrag"/>
            </w:pPr>
          </w:p>
        </w:tc>
        <w:tc>
          <w:tcPr>
            <w:tcW w:w="2500" w:type="pct"/>
            <w:shd w:val="clear" w:color="auto" w:fill="auto"/>
            <w:tcMar>
              <w:right w:w="0" w:type="dxa"/>
            </w:tcMar>
          </w:tcPr>
          <w:p w14:paraId="40EFB3E0" w14:textId="77777777" w:rsidR="003952F2" w:rsidRDefault="003952F2" w:rsidP="003227C3">
            <w:pPr>
              <w:pStyle w:val="Brdtext"/>
              <w:rPr>
                <w:b/>
                <w:bCs/>
                <w:i/>
                <w:iCs/>
              </w:rPr>
            </w:pPr>
            <w:r w:rsidRPr="00622F74">
              <w:rPr>
                <w:b/>
                <w:bCs/>
                <w:i/>
                <w:iCs/>
              </w:rPr>
              <w:t>Kontrollfrågor</w:t>
            </w:r>
          </w:p>
          <w:p w14:paraId="46D47908" w14:textId="77777777" w:rsidR="003952F2" w:rsidRPr="006F3B22" w:rsidRDefault="003952F2" w:rsidP="003227C3">
            <w:pPr>
              <w:pStyle w:val="Brdtextmedindrag"/>
            </w:pPr>
          </w:p>
        </w:tc>
      </w:tr>
      <w:tr w:rsidR="00FD3913" w:rsidRPr="00622F74" w14:paraId="48A5DE69" w14:textId="77777777" w:rsidTr="003227C3">
        <w:tc>
          <w:tcPr>
            <w:tcW w:w="2500" w:type="pct"/>
            <w:shd w:val="clear" w:color="auto" w:fill="auto"/>
            <w:tcMar>
              <w:left w:w="0" w:type="dxa"/>
            </w:tcMar>
          </w:tcPr>
          <w:p w14:paraId="4805791C" w14:textId="77777777" w:rsidR="003952F2" w:rsidRPr="00622F74" w:rsidRDefault="003952F2" w:rsidP="003227C3">
            <w:pPr>
              <w:pStyle w:val="Brdtextmedindrag"/>
            </w:pPr>
          </w:p>
        </w:tc>
        <w:tc>
          <w:tcPr>
            <w:tcW w:w="2500" w:type="pct"/>
            <w:shd w:val="clear" w:color="auto" w:fill="auto"/>
            <w:tcMar>
              <w:right w:w="0" w:type="dxa"/>
            </w:tcMar>
          </w:tcPr>
          <w:p w14:paraId="1503F121" w14:textId="77777777" w:rsidR="003952F2" w:rsidRPr="006F3B22" w:rsidRDefault="003952F2" w:rsidP="003227C3">
            <w:pPr>
              <w:pStyle w:val="Brdtext"/>
              <w:rPr>
                <w:i/>
                <w:iCs/>
              </w:rPr>
            </w:pPr>
            <w:r w:rsidRPr="006F3B22">
              <w:rPr>
                <w:i/>
                <w:iCs/>
              </w:rPr>
              <w:t>21 a §</w:t>
            </w:r>
          </w:p>
          <w:p w14:paraId="53463D2E" w14:textId="77777777" w:rsidR="003952F2" w:rsidRPr="00622F74" w:rsidRDefault="003952F2" w:rsidP="003227C3">
            <w:pPr>
              <w:pStyle w:val="Brdtextmedindrag"/>
            </w:pPr>
            <w:r w:rsidRPr="00622F74">
              <w:rPr>
                <w:i/>
                <w:iCs/>
              </w:rPr>
              <w:t>Kriminalvården ska utöva nog</w:t>
            </w:r>
            <w:r>
              <w:rPr>
                <w:i/>
                <w:iCs/>
              </w:rPr>
              <w:softHyphen/>
            </w:r>
            <w:r w:rsidRPr="00622F74">
              <w:rPr>
                <w:i/>
                <w:iCs/>
              </w:rPr>
              <w:t>grann tillsyn över den dömde och fortlöpande hålla sig under</w:t>
            </w:r>
            <w:r w:rsidRPr="00622F74">
              <w:rPr>
                <w:i/>
                <w:iCs/>
              </w:rPr>
              <w:softHyphen/>
              <w:t>rättad om hans eller hennes för</w:t>
            </w:r>
            <w:r w:rsidRPr="00622F74">
              <w:rPr>
                <w:i/>
                <w:iCs/>
              </w:rPr>
              <w:softHyphen/>
              <w:t>hållanden. Kriminalvården kan vid behov för</w:t>
            </w:r>
            <w:r>
              <w:rPr>
                <w:i/>
                <w:iCs/>
              </w:rPr>
              <w:softHyphen/>
            </w:r>
            <w:r w:rsidRPr="00622F74">
              <w:rPr>
                <w:i/>
                <w:iCs/>
              </w:rPr>
              <w:t>ordna en eller flera personer att biträda vid tillsynen.</w:t>
            </w:r>
          </w:p>
        </w:tc>
      </w:tr>
    </w:tbl>
    <w:p w14:paraId="1E522DAD" w14:textId="77777777" w:rsidR="003952F2" w:rsidRPr="00622F74" w:rsidRDefault="003952F2" w:rsidP="00FD3913">
      <w:pPr>
        <w:pStyle w:val="Brdtextmedindrag"/>
        <w:ind w:firstLine="0"/>
      </w:pPr>
    </w:p>
    <w:tbl>
      <w:tblPr>
        <w:tblW w:w="5000" w:type="pct"/>
        <w:tblLook w:val="0600" w:firstRow="0" w:lastRow="0" w:firstColumn="0" w:lastColumn="0" w:noHBand="1" w:noVBand="1"/>
      </w:tblPr>
      <w:tblGrid>
        <w:gridCol w:w="2948"/>
        <w:gridCol w:w="2949"/>
      </w:tblGrid>
      <w:tr w:rsidR="00FD3913" w:rsidRPr="00622F74" w14:paraId="2318FBF5" w14:textId="77777777" w:rsidTr="003227C3">
        <w:tc>
          <w:tcPr>
            <w:tcW w:w="2500" w:type="pct"/>
            <w:shd w:val="clear" w:color="auto" w:fill="auto"/>
            <w:tcMar>
              <w:left w:w="0" w:type="dxa"/>
            </w:tcMar>
          </w:tcPr>
          <w:p w14:paraId="51AEFCEB" w14:textId="77777777" w:rsidR="003952F2" w:rsidRPr="00622F74" w:rsidRDefault="003952F2" w:rsidP="003227C3">
            <w:pPr>
              <w:pStyle w:val="Brdtextmedindrag"/>
            </w:pPr>
          </w:p>
        </w:tc>
        <w:tc>
          <w:tcPr>
            <w:tcW w:w="2500" w:type="pct"/>
            <w:shd w:val="clear" w:color="auto" w:fill="auto"/>
            <w:tcMar>
              <w:right w:w="0" w:type="dxa"/>
            </w:tcMar>
          </w:tcPr>
          <w:p w14:paraId="4129B09E" w14:textId="77777777" w:rsidR="003952F2" w:rsidRPr="006F3B22" w:rsidRDefault="003952F2" w:rsidP="003227C3">
            <w:pPr>
              <w:pStyle w:val="Brdtext"/>
              <w:rPr>
                <w:i/>
                <w:iCs/>
              </w:rPr>
            </w:pPr>
            <w:r w:rsidRPr="006F3B22">
              <w:rPr>
                <w:i/>
                <w:iCs/>
              </w:rPr>
              <w:t>22 a §</w:t>
            </w:r>
          </w:p>
          <w:p w14:paraId="776970CA" w14:textId="77777777" w:rsidR="003952F2" w:rsidRPr="00622F74" w:rsidRDefault="003952F2" w:rsidP="003227C3">
            <w:pPr>
              <w:pStyle w:val="Brdtextmedindrag"/>
              <w:rPr>
                <w:i/>
                <w:iCs/>
              </w:rPr>
            </w:pPr>
            <w:r w:rsidRPr="00622F74">
              <w:rPr>
                <w:i/>
                <w:iCs/>
              </w:rPr>
              <w:t>Vid verkställighet av en dom på ungdomsövervakning eller ut</w:t>
            </w:r>
            <w:r w:rsidRPr="00622F74">
              <w:rPr>
                <w:i/>
                <w:iCs/>
              </w:rPr>
              <w:softHyphen/>
              <w:t>vid</w:t>
            </w:r>
            <w:r>
              <w:rPr>
                <w:i/>
                <w:iCs/>
              </w:rPr>
              <w:softHyphen/>
            </w:r>
            <w:r w:rsidRPr="00622F74">
              <w:rPr>
                <w:i/>
                <w:iCs/>
              </w:rPr>
              <w:t>gad ungdomsövervakning får Kri</w:t>
            </w:r>
            <w:r>
              <w:rPr>
                <w:i/>
                <w:iCs/>
              </w:rPr>
              <w:softHyphen/>
            </w:r>
            <w:r w:rsidRPr="00622F74">
              <w:rPr>
                <w:i/>
                <w:iCs/>
              </w:rPr>
              <w:t>minalvården ta en digital bild av den dömdes ansikte (ansikts</w:t>
            </w:r>
            <w:r w:rsidRPr="00622F74">
              <w:rPr>
                <w:i/>
                <w:iCs/>
              </w:rPr>
              <w:softHyphen/>
              <w:t>bild), i syfte att underlätta identi</w:t>
            </w:r>
            <w:r w:rsidRPr="00622F74">
              <w:rPr>
                <w:i/>
                <w:iCs/>
              </w:rPr>
              <w:softHyphen/>
              <w:t>fieringen av honom eller henne. Ansikts</w:t>
            </w:r>
            <w:r>
              <w:rPr>
                <w:i/>
                <w:iCs/>
              </w:rPr>
              <w:softHyphen/>
            </w:r>
            <w:r w:rsidRPr="00622F74">
              <w:rPr>
                <w:i/>
                <w:iCs/>
              </w:rPr>
              <w:t>bil</w:t>
            </w:r>
            <w:r>
              <w:rPr>
                <w:i/>
                <w:iCs/>
              </w:rPr>
              <w:softHyphen/>
            </w:r>
            <w:r w:rsidRPr="00622F74">
              <w:rPr>
                <w:i/>
                <w:iCs/>
              </w:rPr>
              <w:t>den får endast användas för jämfö</w:t>
            </w:r>
            <w:r>
              <w:rPr>
                <w:i/>
                <w:iCs/>
              </w:rPr>
              <w:softHyphen/>
            </w:r>
            <w:r w:rsidRPr="00622F74">
              <w:rPr>
                <w:i/>
                <w:iCs/>
              </w:rPr>
              <w:t>relse vid automatisk autentisering eller vid annan identifiering eller kontroll av den dömde enligt denna lag.</w:t>
            </w:r>
          </w:p>
        </w:tc>
      </w:tr>
    </w:tbl>
    <w:p w14:paraId="1086A22D" w14:textId="77777777" w:rsidR="003952F2" w:rsidRPr="00622F74" w:rsidRDefault="003952F2" w:rsidP="00FD3913">
      <w:pPr>
        <w:pStyle w:val="Brdtextmedindrag"/>
      </w:pPr>
    </w:p>
    <w:tbl>
      <w:tblPr>
        <w:tblW w:w="5000" w:type="pct"/>
        <w:tblLook w:val="0600" w:firstRow="0" w:lastRow="0" w:firstColumn="0" w:lastColumn="0" w:noHBand="1" w:noVBand="1"/>
      </w:tblPr>
      <w:tblGrid>
        <w:gridCol w:w="2948"/>
        <w:gridCol w:w="2949"/>
      </w:tblGrid>
      <w:tr w:rsidR="00FD3913" w:rsidRPr="00622F74" w14:paraId="5D9EB105" w14:textId="77777777" w:rsidTr="003227C3">
        <w:tc>
          <w:tcPr>
            <w:tcW w:w="2500" w:type="pct"/>
            <w:shd w:val="clear" w:color="auto" w:fill="auto"/>
            <w:tcMar>
              <w:left w:w="0" w:type="dxa"/>
            </w:tcMar>
          </w:tcPr>
          <w:p w14:paraId="1808465B" w14:textId="77777777" w:rsidR="003952F2" w:rsidRPr="00622F74" w:rsidRDefault="003952F2" w:rsidP="003227C3">
            <w:pPr>
              <w:pStyle w:val="Brdtextmedindrag"/>
            </w:pPr>
          </w:p>
        </w:tc>
        <w:tc>
          <w:tcPr>
            <w:tcW w:w="2500" w:type="pct"/>
            <w:shd w:val="clear" w:color="auto" w:fill="auto"/>
            <w:tcMar>
              <w:right w:w="0" w:type="dxa"/>
            </w:tcMar>
          </w:tcPr>
          <w:p w14:paraId="107FD8C5" w14:textId="77777777" w:rsidR="003952F2" w:rsidRPr="006F3B22" w:rsidRDefault="003952F2" w:rsidP="003227C3">
            <w:pPr>
              <w:pStyle w:val="Brdtext"/>
              <w:rPr>
                <w:i/>
                <w:iCs/>
              </w:rPr>
            </w:pPr>
            <w:r w:rsidRPr="006F3B22">
              <w:rPr>
                <w:i/>
                <w:iCs/>
              </w:rPr>
              <w:t>22 b §</w:t>
            </w:r>
          </w:p>
          <w:p w14:paraId="13ABAA87" w14:textId="77777777" w:rsidR="003952F2" w:rsidRDefault="003952F2" w:rsidP="003227C3">
            <w:pPr>
              <w:pStyle w:val="Brdtextmedindrag"/>
              <w:rPr>
                <w:i/>
                <w:iCs/>
              </w:rPr>
            </w:pPr>
            <w:r w:rsidRPr="00622F74">
              <w:rPr>
                <w:i/>
                <w:iCs/>
              </w:rPr>
              <w:t>En ansiktsbild som tagits enligt 22 a § får inte behandlas längre än ett år efter det att den senaste do</w:t>
            </w:r>
            <w:r w:rsidRPr="00622F74">
              <w:rPr>
                <w:i/>
                <w:iCs/>
              </w:rPr>
              <w:softHyphen/>
              <w:t>men på ungdomsövervakning eller utvidgad ungdomsövervakning helt har verkställts eller upphört av annat skäl.</w:t>
            </w:r>
          </w:p>
          <w:p w14:paraId="3BB9AFEB" w14:textId="77777777" w:rsidR="003952F2" w:rsidRPr="00622F74" w:rsidRDefault="003952F2" w:rsidP="003227C3">
            <w:pPr>
              <w:pStyle w:val="Brdtextmedindrag"/>
              <w:rPr>
                <w:i/>
                <w:iCs/>
              </w:rPr>
            </w:pPr>
            <w:r w:rsidRPr="00622F74">
              <w:rPr>
                <w:i/>
                <w:iCs/>
              </w:rPr>
              <w:t>Ansiktsbilder och biometriska data som skapats vid en automa</w:t>
            </w:r>
            <w:r w:rsidRPr="00622F74">
              <w:rPr>
                <w:i/>
                <w:iCs/>
              </w:rPr>
              <w:softHyphen/>
              <w:t>tisk autentisering enligt 22 a § ska raderas senast en vecka efter au</w:t>
            </w:r>
            <w:r w:rsidRPr="00622F74">
              <w:rPr>
                <w:i/>
                <w:iCs/>
              </w:rPr>
              <w:softHyphen/>
              <w:t>tentiseringstillfället.</w:t>
            </w:r>
          </w:p>
        </w:tc>
      </w:tr>
    </w:tbl>
    <w:p w14:paraId="2BFA072D" w14:textId="77777777" w:rsidR="003952F2" w:rsidRPr="00622F74" w:rsidRDefault="003952F2" w:rsidP="00FD3913">
      <w:pPr>
        <w:pStyle w:val="Slutstreck"/>
      </w:pPr>
      <w:r w:rsidRPr="00622F74">
        <w:t>                      </w:t>
      </w:r>
    </w:p>
    <w:p w14:paraId="31F21494" w14:textId="77777777" w:rsidR="003952F2" w:rsidRPr="00622F74" w:rsidRDefault="003952F2" w:rsidP="00FD3913">
      <w:pPr>
        <w:pStyle w:val="Brdtextmedindrag"/>
      </w:pPr>
      <w:r w:rsidRPr="00622F74">
        <w:t>1. Denna lag träder i kraft den 1 juli 2026.</w:t>
      </w:r>
    </w:p>
    <w:p w14:paraId="2F0C3354" w14:textId="77777777" w:rsidR="003952F2" w:rsidRPr="00622F74" w:rsidRDefault="003952F2" w:rsidP="00FD3913">
      <w:pPr>
        <w:pStyle w:val="Brdtextmedindrag"/>
      </w:pPr>
      <w:r w:rsidRPr="00622F74">
        <w:t>2. Äldre föreskrifter gäller vid verkställighet av domar och beslut på ungdomsövervakning som har meddelats före ikraftträdandet.</w:t>
      </w:r>
    </w:p>
    <w:p w14:paraId="0219F4E3" w14:textId="77777777" w:rsidR="003952F2" w:rsidRDefault="003952F2" w:rsidP="00FD3913">
      <w:pPr>
        <w:pStyle w:val="Brdtextmedindrag"/>
      </w:pPr>
    </w:p>
    <w:p w14:paraId="38D45400" w14:textId="77777777" w:rsidR="003952F2" w:rsidRDefault="003952F2" w:rsidP="00FD3913">
      <w:pPr>
        <w:pStyle w:val="Brdtextmedindrag"/>
      </w:pPr>
    </w:p>
    <w:p w14:paraId="44A74BEF" w14:textId="77777777" w:rsidR="003952F2" w:rsidRDefault="003952F2" w:rsidP="00FD3913">
      <w:pPr>
        <w:pStyle w:val="Brdtextmedindrag"/>
      </w:pPr>
    </w:p>
    <w:p w14:paraId="3771250C" w14:textId="77777777" w:rsidR="003952F2" w:rsidRDefault="003952F2" w:rsidP="00152749">
      <w:pPr>
        <w:pStyle w:val="Brdtextmedindrag"/>
        <w:sectPr w:rsidR="003952F2" w:rsidSect="00CA5E3E">
          <w:headerReference w:type="even" r:id="rId204"/>
          <w:headerReference w:type="default" r:id="rId205"/>
          <w:footerReference w:type="even" r:id="rId206"/>
          <w:footerReference w:type="default" r:id="rId207"/>
          <w:footerReference w:type="first" r:id="rId208"/>
          <w:footnotePr>
            <w:numRestart w:val="eachSect"/>
          </w:footnotePr>
          <w:pgSz w:w="9356" w:h="13721" w:code="9"/>
          <w:pgMar w:top="794" w:right="2438" w:bottom="1191" w:left="1021" w:header="0" w:footer="709" w:gutter="0"/>
          <w:cols w:space="708"/>
          <w:docGrid w:linePitch="360"/>
        </w:sectPr>
      </w:pPr>
    </w:p>
    <w:p w14:paraId="5C98CCC5" w14:textId="77777777" w:rsidR="003952F2" w:rsidRDefault="003952F2" w:rsidP="00815BA0">
      <w:pPr>
        <w:pStyle w:val="Bilagarubrik"/>
      </w:pPr>
      <w:bookmarkStart w:id="510" w:name="_Toc195705004"/>
      <w:bookmarkStart w:id="511" w:name="_Toc216271658"/>
      <w:bookmarkStart w:id="512" w:name="_Toc219456018"/>
      <w:bookmarkStart w:id="513" w:name="_Toc220315302"/>
      <w:bookmarkStart w:id="514" w:name="_Toc233629831"/>
      <w:r>
        <w:lastRenderedPageBreak/>
        <w:t>Förteckning över remissinstanserna</w:t>
      </w:r>
      <w:bookmarkEnd w:id="510"/>
      <w:bookmarkEnd w:id="511"/>
      <w:bookmarkEnd w:id="512"/>
      <w:bookmarkEnd w:id="513"/>
      <w:bookmarkEnd w:id="514"/>
    </w:p>
    <w:p w14:paraId="6CF4860B" w14:textId="77777777" w:rsidR="003952F2" w:rsidRPr="00F9730E" w:rsidRDefault="003952F2" w:rsidP="00815BA0">
      <w:pPr>
        <w:pStyle w:val="Brdtext"/>
      </w:pPr>
      <w:r w:rsidRPr="00877AB2">
        <w:t xml:space="preserve">Efter remiss </w:t>
      </w:r>
      <w:r w:rsidRPr="00783655">
        <w:t xml:space="preserve">av delbetänkandet Skärpta regler om ungdomsövervakning och straffreduktion för unga (SOU 2024:39) </w:t>
      </w:r>
      <w:r>
        <w:t>har yttrande över del</w:t>
      </w:r>
      <w:r>
        <w:softHyphen/>
        <w:t xml:space="preserve">betänkandet lämnats av </w:t>
      </w:r>
      <w:r w:rsidRPr="00B42040">
        <w:t>Arbetsgivarverket</w:t>
      </w:r>
      <w:r>
        <w:t xml:space="preserve">, </w:t>
      </w:r>
      <w:r w:rsidRPr="00F9730E">
        <w:t>Arbetsmiljöverket, Barn</w:t>
      </w:r>
      <w:r>
        <w:softHyphen/>
      </w:r>
      <w:r w:rsidRPr="00F9730E">
        <w:t>ombudsmannen, Borås tingsrätt, Brottsförebyggande rådet, Brottsoffer</w:t>
      </w:r>
      <w:r>
        <w:softHyphen/>
      </w:r>
      <w:r w:rsidRPr="00F9730E">
        <w:t>jouren Sverige, Brottsoffermyndigheten, Civil Rights Defenders, Diskri</w:t>
      </w:r>
      <w:r>
        <w:softHyphen/>
      </w:r>
      <w:r w:rsidRPr="00F9730E">
        <w:t>minerings</w:t>
      </w:r>
      <w:r>
        <w:softHyphen/>
      </w:r>
      <w:r w:rsidRPr="00F9730E">
        <w:t>ombudsmannen, Domstolsverket, ECPAT Sverige, Ekobrotts</w:t>
      </w:r>
      <w:r>
        <w:softHyphen/>
      </w:r>
      <w:r w:rsidRPr="00F9730E">
        <w:t>myndig</w:t>
      </w:r>
      <w:r>
        <w:softHyphen/>
      </w:r>
      <w:r w:rsidRPr="00F9730E">
        <w:t>heten, Fackförbundet ST, Föreningen Sveriges socialchefer, Förvaltnings</w:t>
      </w:r>
      <w:r>
        <w:softHyphen/>
      </w:r>
      <w:r w:rsidRPr="00F9730E">
        <w:t>rätten i Karlstad, Förvaltningsrätten i Stockholm, Göta hovrätt, Göteborgs tingsrätt, Hovrätten för Västra Sverige, Idéburna Skolors Riksförbund, Institutet för mänskliga rättigheter, Integritets</w:t>
      </w:r>
      <w:r>
        <w:softHyphen/>
      </w:r>
      <w:r w:rsidRPr="00F9730E">
        <w:t xml:space="preserve">skyddsmyndigheten, </w:t>
      </w:r>
      <w:r w:rsidRPr="00855D85">
        <w:t>Jus</w:t>
      </w:r>
      <w:r>
        <w:softHyphen/>
      </w:r>
      <w:r w:rsidRPr="00855D85">
        <w:t xml:space="preserve">titiekanslern, </w:t>
      </w:r>
      <w:r w:rsidRPr="00783655">
        <w:t>Jämställdhetsmyndigheten</w:t>
      </w:r>
      <w:r w:rsidRPr="00855D85">
        <w:t>, Kam</w:t>
      </w:r>
      <w:r>
        <w:softHyphen/>
      </w:r>
      <w:r w:rsidRPr="00855D85">
        <w:t>marrätten</w:t>
      </w:r>
      <w:r w:rsidRPr="00F9730E">
        <w:t xml:space="preserve"> i Stockholm, Karlstads universitet Knivsta kommun, Krim</w:t>
      </w:r>
      <w:r>
        <w:softHyphen/>
      </w:r>
      <w:r w:rsidRPr="00F9730E">
        <w:t>inal</w:t>
      </w:r>
      <w:r>
        <w:softHyphen/>
      </w:r>
      <w:r w:rsidRPr="00F9730E">
        <w:t>vården, Linköpings tingsrätt, Linköpings universitet (Barnafrid – Nation</w:t>
      </w:r>
      <w:r>
        <w:softHyphen/>
      </w:r>
      <w:r w:rsidRPr="00F9730E">
        <w:t>ellt centrum för kun</w:t>
      </w:r>
      <w:r>
        <w:softHyphen/>
      </w:r>
      <w:r w:rsidRPr="00F9730E">
        <w:t>skap om våld mot barn), Luleå tingsrätt, Länsstyrelsen i Dalarnas län, Länsstyrelsen i Hallands län, Länsstyrelsen i Kalmar län, Länsstyrelsen i Skåne län, Länsstyrelsen i Västerbottens län, Länsstyrelsen i Västra Götalands län, Länsstyrelsen i Östergötlands län, Malmö kommun, Malmö tingsrätt, Mjölby kommun, Myndigheten för ungdoms- och civilsam</w:t>
      </w:r>
      <w:r>
        <w:softHyphen/>
      </w:r>
      <w:r w:rsidRPr="00F9730E">
        <w:t>hällesfrågor, Polismyndigheten, Riksförbundet frivilliga samhällsarbetare, Skatteverket, Skolväsendets över</w:t>
      </w:r>
      <w:r>
        <w:softHyphen/>
      </w:r>
      <w:r w:rsidRPr="00F9730E">
        <w:t>klagande</w:t>
      </w:r>
      <w:r>
        <w:softHyphen/>
      </w:r>
      <w:r w:rsidRPr="00F9730E">
        <w:t>nämnd, Skövde kommun, Socialstyrelsen, Specialpedagogiska skolmyn</w:t>
      </w:r>
      <w:r>
        <w:softHyphen/>
      </w:r>
      <w:r w:rsidRPr="00F9730E">
        <w:t>digheten, Statens institu</w:t>
      </w:r>
      <w:r>
        <w:softHyphen/>
      </w:r>
      <w:r w:rsidRPr="00F9730E">
        <w:t>tionsstyrelse, Statens skolinspektion, Statens skolverk, Stats</w:t>
      </w:r>
      <w:r>
        <w:softHyphen/>
      </w:r>
      <w:r w:rsidRPr="00F9730E">
        <w:t>kontoret, Stenungsunds kommun, Stockholms universitet (Juridiska institutionen och Kriminologiska institutionen), Sveriges advokatsam</w:t>
      </w:r>
      <w:r>
        <w:softHyphen/>
      </w:r>
      <w:r w:rsidRPr="00F9730E">
        <w:t xml:space="preserve">fund, Sveriges Domareförbund, Sveriges Kommuner och Regioner, </w:t>
      </w:r>
      <w:r w:rsidRPr="00855D85">
        <w:t>Säker</w:t>
      </w:r>
      <w:r>
        <w:softHyphen/>
      </w:r>
      <w:r w:rsidRPr="00855D85">
        <w:t xml:space="preserve">hetspolisen, </w:t>
      </w:r>
      <w:r w:rsidRPr="00783655">
        <w:t>Södertörns tingsrätt</w:t>
      </w:r>
      <w:r w:rsidRPr="00855D85">
        <w:t>, Trelleborgs</w:t>
      </w:r>
      <w:r w:rsidRPr="00F9730E">
        <w:t xml:space="preserve"> kommun, Tullverket, Umeå kommun, U</w:t>
      </w:r>
      <w:r>
        <w:t>nicef</w:t>
      </w:r>
      <w:r w:rsidRPr="00F9730E">
        <w:t xml:space="preserve"> Sverige, Åklagarmyndigheten, Öre</w:t>
      </w:r>
      <w:r>
        <w:softHyphen/>
      </w:r>
      <w:r w:rsidRPr="00F9730E">
        <w:t>bro kommun</w:t>
      </w:r>
      <w:r>
        <w:t xml:space="preserve"> och </w:t>
      </w:r>
      <w:r w:rsidRPr="00F9730E">
        <w:t>Östersunds tingsrätt.</w:t>
      </w:r>
    </w:p>
    <w:p w14:paraId="7BC74416" w14:textId="77777777" w:rsidR="003952F2" w:rsidRPr="00F9730E" w:rsidRDefault="003952F2" w:rsidP="00815BA0">
      <w:pPr>
        <w:pStyle w:val="Brdtextmedindrag"/>
      </w:pPr>
      <w:r w:rsidRPr="00F9730E">
        <w:t>Flens kommun, Haninge kommun, Karlshamns kommun, Mölndals kommun, Region Stockholm, Region Örebro län, Riksdagens ombuds</w:t>
      </w:r>
      <w:r>
        <w:softHyphen/>
      </w:r>
      <w:r w:rsidRPr="00F9730E">
        <w:t>män, Solna kommun, Vallentuna kommun, Vänersborg kommun</w:t>
      </w:r>
      <w:r>
        <w:t xml:space="preserve"> och</w:t>
      </w:r>
      <w:r w:rsidRPr="00F9730E">
        <w:t xml:space="preserve"> Västerås kommun</w:t>
      </w:r>
      <w:r>
        <w:t xml:space="preserve"> </w:t>
      </w:r>
      <w:r w:rsidRPr="00F9730E">
        <w:t xml:space="preserve">har avstått från att yttra sig. </w:t>
      </w:r>
    </w:p>
    <w:p w14:paraId="527CE0ED" w14:textId="77777777" w:rsidR="003952F2" w:rsidRDefault="003952F2" w:rsidP="00815BA0">
      <w:pPr>
        <w:pStyle w:val="Brdtextmedindrag"/>
        <w:sectPr w:rsidR="003952F2" w:rsidSect="00CA5E3E">
          <w:headerReference w:type="even" r:id="rId209"/>
          <w:headerReference w:type="default" r:id="rId210"/>
          <w:footerReference w:type="even" r:id="rId211"/>
          <w:footerReference w:type="default" r:id="rId212"/>
          <w:headerReference w:type="first" r:id="rId213"/>
          <w:footerReference w:type="first" r:id="rId214"/>
          <w:footnotePr>
            <w:numRestart w:val="eachSect"/>
          </w:footnotePr>
          <w:pgSz w:w="9356" w:h="13721" w:code="9"/>
          <w:pgMar w:top="794" w:right="2438" w:bottom="1191" w:left="1021" w:header="0" w:footer="709" w:gutter="0"/>
          <w:cols w:space="708"/>
          <w:docGrid w:linePitch="360"/>
        </w:sectPr>
      </w:pPr>
      <w:r w:rsidRPr="00F9730E">
        <w:t>Följande remissinstanser har inte inkommit med något yttrande: Amnesty International, Barnrättsbyrån, Botkyrka kommun, B</w:t>
      </w:r>
      <w:r>
        <w:t>ris</w:t>
      </w:r>
      <w:r w:rsidRPr="00F9730E">
        <w:t xml:space="preserve"> – Bar</w:t>
      </w:r>
      <w:r>
        <w:softHyphen/>
      </w:r>
      <w:r w:rsidRPr="00F9730E">
        <w:t>nens Rätt i Samhället, Båstads kommun, Centrum för rättvisa, Filipstads kommun, Finspångs kommun, Friskolornas riksförbund, Halmstads kom</w:t>
      </w:r>
      <w:r>
        <w:softHyphen/>
      </w:r>
      <w:r w:rsidRPr="00F9730E">
        <w:t>mun, Hudiksvalls kommun, Human Rights Watch Sverige, Internationella Juristkommissionen, Kalix kommun, Knas Hemma, Kumla kommun, Kävlinge kommun, LSU – Sveriges barn- och ungdomsorgani</w:t>
      </w:r>
      <w:r>
        <w:softHyphen/>
      </w:r>
      <w:r w:rsidRPr="00F9730E">
        <w:t>sationer, Ludvika kommun, Offentliganställdas Förhand</w:t>
      </w:r>
      <w:r>
        <w:softHyphen/>
      </w:r>
      <w:r w:rsidRPr="00F9730E">
        <w:t>lingsråd, Partille kommun, Region Jönköpings län, Region Norr</w:t>
      </w:r>
      <w:r>
        <w:softHyphen/>
      </w:r>
      <w:r w:rsidRPr="00F9730E">
        <w:t>botten, Riksförbundet Attention, Riksförbundet Kriminellas Revansch I Samhället, Rädda Barnen, Saco-S, Seko, Sollefteå kommun, Stiftelsen Allmänna Barnhuset, Stiftelsen Frys</w:t>
      </w:r>
      <w:r>
        <w:softHyphen/>
      </w:r>
      <w:r w:rsidRPr="00F9730E">
        <w:t>huset, Sveriges Elevkårer, Sveriges Elevråd, Sveriges Kvinno</w:t>
      </w:r>
      <w:r>
        <w:softHyphen/>
      </w:r>
      <w:r w:rsidRPr="00F9730E">
        <w:t>organisa</w:t>
      </w:r>
      <w:r>
        <w:softHyphen/>
      </w:r>
      <w:r w:rsidRPr="00F9730E">
        <w:t>tioner, Trosa kommun, Ungdomsförbundet för Kriminellas Revansch i Samhället</w:t>
      </w:r>
      <w:r>
        <w:t xml:space="preserve"> och</w:t>
      </w:r>
      <w:r w:rsidRPr="00F9730E">
        <w:t xml:space="preserve"> </w:t>
      </w:r>
      <w:r w:rsidRPr="00286E7E">
        <w:t>Uppsala universitet (Juridiska fakulteten och Nationellt centrum för kvinnofrid)</w:t>
      </w:r>
      <w:r>
        <w:t xml:space="preserve">. </w:t>
      </w:r>
    </w:p>
    <w:p w14:paraId="7A525263" w14:textId="77777777" w:rsidR="003952F2" w:rsidRDefault="003952F2" w:rsidP="00707148">
      <w:pPr>
        <w:pStyle w:val="Bilagarubrik"/>
      </w:pPr>
      <w:bookmarkStart w:id="515" w:name="_Toc216271659"/>
      <w:bookmarkStart w:id="516" w:name="_Toc219456019"/>
      <w:bookmarkStart w:id="517" w:name="_Toc220315303"/>
      <w:bookmarkStart w:id="518" w:name="_Toc233629832"/>
      <w:r>
        <w:lastRenderedPageBreak/>
        <w:t xml:space="preserve">Sammanfattning av </w:t>
      </w:r>
      <w:r w:rsidRPr="00B92B0E">
        <w:t>slutbetänkandet Straffbarhetsåldern (SOU 2025:11)</w:t>
      </w:r>
      <w:bookmarkEnd w:id="515"/>
      <w:bookmarkEnd w:id="516"/>
      <w:bookmarkEnd w:id="517"/>
      <w:bookmarkEnd w:id="518"/>
    </w:p>
    <w:p w14:paraId="432F9873" w14:textId="77777777" w:rsidR="003952F2" w:rsidRPr="008E3418" w:rsidRDefault="003952F2" w:rsidP="00707148">
      <w:pPr>
        <w:pStyle w:val="Rubrik2utannumrering"/>
        <w:spacing w:before="0"/>
      </w:pPr>
      <w:r w:rsidRPr="008E3418">
        <w:t>Uppdraget</w:t>
      </w:r>
    </w:p>
    <w:p w14:paraId="13F8509E" w14:textId="77777777" w:rsidR="003952F2" w:rsidRPr="008E3418" w:rsidRDefault="003952F2" w:rsidP="00707148">
      <w:pPr>
        <w:pStyle w:val="Brdtext"/>
      </w:pPr>
      <w:r w:rsidRPr="008E3418">
        <w:t>Utredningen har haft i uppdrag att överväga och föreslå ändringar av den straffrättsliga särbehandlingen av unga lagöverträdare.</w:t>
      </w:r>
    </w:p>
    <w:p w14:paraId="383972E6" w14:textId="77777777" w:rsidR="003952F2" w:rsidRPr="008E3418" w:rsidRDefault="003952F2" w:rsidP="00707148">
      <w:pPr>
        <w:pStyle w:val="Brdtextmedindrag"/>
      </w:pPr>
      <w:r w:rsidRPr="008E3418">
        <w:t xml:space="preserve">Utredningen har i ett delbetänkande lämnat förslag om att den </w:t>
      </w:r>
      <w:r w:rsidRPr="008E3418">
        <w:rPr>
          <w:spacing w:val="-3"/>
        </w:rPr>
        <w:t>s.k. ungdomsreduktionen för lagöverträdare i åldersgruppen 18–20 år</w:t>
      </w:r>
      <w:r w:rsidRPr="008E3418">
        <w:t xml:space="preserve"> ska avskaffas och att åldern ska ges minskad betydelse för lag</w:t>
      </w:r>
      <w:r w:rsidRPr="008E3418">
        <w:softHyphen/>
        <w:t>över</w:t>
      </w:r>
      <w:r w:rsidRPr="008E3418">
        <w:softHyphen/>
        <w:t>trädare i åldersgruppen 15–17 år. I delbetänkandet har utred</w:t>
      </w:r>
      <w:r w:rsidRPr="008E3418">
        <w:softHyphen/>
        <w:t>ningen även lämnat förslag till en förstärkning av påföljden ung</w:t>
      </w:r>
      <w:r w:rsidRPr="008E3418">
        <w:softHyphen/>
        <w:t>doms</w:t>
      </w:r>
      <w:r w:rsidRPr="008E3418">
        <w:softHyphen/>
        <w:t>över</w:t>
      </w:r>
      <w:r w:rsidRPr="008E3418">
        <w:softHyphen/>
        <w:t>vak</w:t>
      </w:r>
      <w:r w:rsidRPr="008E3418">
        <w:softHyphen/>
        <w:t>ning och att en ny påföljd, utvidgad ungdomsövervak</w:t>
      </w:r>
      <w:r w:rsidRPr="008E3418">
        <w:softHyphen/>
        <w:t>ning, ska införas.</w:t>
      </w:r>
    </w:p>
    <w:p w14:paraId="0EF9AF8F" w14:textId="77777777" w:rsidR="003952F2" w:rsidRPr="008E3418" w:rsidRDefault="003952F2" w:rsidP="00707148">
      <w:pPr>
        <w:pStyle w:val="Brdtextmedindrag"/>
      </w:pPr>
      <w:r w:rsidRPr="008E3418">
        <w:t>I detta betänkande behandlar utredningen frågan om vid vilken ålder som barn bör kunna straffas. Uppdraget har varit att överväga och, om lämpligt, lämna förslag om sänkt straffbarhetsålder, att föreslå skärpta regler om undanröjande av ungdomspåföljder och att överväga och föreslå ytterligare åtgärder för att öka det statliga an</w:t>
      </w:r>
      <w:r w:rsidRPr="008E3418">
        <w:softHyphen/>
        <w:t>svaret för barn och unga som begår grova brott.</w:t>
      </w:r>
    </w:p>
    <w:p w14:paraId="1BD0B7CD" w14:textId="77777777" w:rsidR="003952F2" w:rsidRPr="008E3418" w:rsidRDefault="003952F2" w:rsidP="00707148">
      <w:pPr>
        <w:pStyle w:val="Rubrik2utannumrering"/>
      </w:pPr>
      <w:r w:rsidRPr="008E3418">
        <w:t>Utredningens förslag om sänkt straffbarhetsålder</w:t>
      </w:r>
    </w:p>
    <w:p w14:paraId="3127E573" w14:textId="77777777" w:rsidR="003952F2" w:rsidRPr="008E3418" w:rsidRDefault="003952F2" w:rsidP="00707148">
      <w:pPr>
        <w:pStyle w:val="Rubrik4utannumrering"/>
        <w:spacing w:before="0"/>
      </w:pPr>
      <w:r w:rsidRPr="008E3418">
        <w:t>Ingen generell sänkning av straffbarhetsåldern</w:t>
      </w:r>
    </w:p>
    <w:p w14:paraId="629A4C89" w14:textId="77777777" w:rsidR="003952F2" w:rsidRPr="008E3418" w:rsidRDefault="003952F2" w:rsidP="00707148">
      <w:pPr>
        <w:pStyle w:val="Brdtext"/>
      </w:pPr>
      <w:r w:rsidRPr="008E3418">
        <w:t>Utgångspunkten för uppdraget är att det behövs åtgärder för att be</w:t>
      </w:r>
      <w:r w:rsidRPr="008E3418">
        <w:softHyphen/>
        <w:t>möta utvecklingen under senare år med ett litet antal barn som, särskilt med koppling till kriminella nätverk, begår allt fler allvarliga brott. Brottsligheten i allmänhet bland barn under 15 år har dock inte genomgått samma förändring utan kan tvärtom ha minskat. En generellt sänkt straffbarhetsålder skulle träffa även den brottslighe</w:t>
      </w:r>
      <w:r w:rsidRPr="008E3418">
        <w:softHyphen/>
        <w:t>ten. Eftersom behovet av åtgärder inte är föranlett av förändringar i de flesta barns brottslighet, utan av de allvarliga brott som begås av ett litet antal barn, anser utredningen att det inte är lämpligt att vidta generella åtgärder som riskerar att påverka den stora majoriteten barn på ett negativt sätt. Utredningen bedömer inte heller att det är en effektiv åtgärd, eftersom rättsväsendet då måste lägga betydande resurser på att utreda och lagföra yngre barns mindre allvarliga brott, i stället för att rikta insatserna mot den grova brottslighet som har störst negativ påverkan på samhället.</w:t>
      </w:r>
    </w:p>
    <w:p w14:paraId="547702DA" w14:textId="77777777" w:rsidR="003952F2" w:rsidRPr="008E3418" w:rsidRDefault="003952F2" w:rsidP="00707148">
      <w:pPr>
        <w:pStyle w:val="Brdtextmedindrag"/>
      </w:pPr>
      <w:r w:rsidRPr="008E3418">
        <w:t>För de brott som begås av det stora flertalet barn under 15 år har den nuvarande straffbarhetsåldern under lång tid ansetts vara väl avvägd, både i förhållande till barns utveckling och till intresset av att så långt som möjligt skydda dem från onödiga straffrättsliga in</w:t>
      </w:r>
      <w:r w:rsidRPr="008E3418">
        <w:softHyphen/>
        <w:t>gripanden. En generell sänkning av straffbarhetsåldern skulle drabba många barn som begår enstaka brott, utan att det kan förväntas ge en positiv samhällseffekt.</w:t>
      </w:r>
    </w:p>
    <w:p w14:paraId="74B5524A" w14:textId="6C59542D" w:rsidR="003952F2" w:rsidRPr="008E3418" w:rsidRDefault="003952F2" w:rsidP="00707148">
      <w:pPr>
        <w:pStyle w:val="Brdtextmedindrag"/>
      </w:pPr>
      <w:r w:rsidRPr="008E3418">
        <w:t>Det som särskilt talar för att sänka straffbarhetsåldern är hän</w:t>
      </w:r>
      <w:r w:rsidRPr="008E3418">
        <w:softHyphen/>
        <w:t>synen till det straffrättsliga systemets långsiktiga legitimitet och behovet av att kunna skydda samhället mot allvarliga brott. De skä</w:t>
      </w:r>
      <w:r w:rsidRPr="008E3418">
        <w:softHyphen/>
        <w:t xml:space="preserve">len kan dock inte, sett till de konsekvenser som en sådan förändring skulle medföra för barn i allmänhet, anses vara tillräckligt starka för att genomföra en så betydande </w:t>
      </w:r>
      <w:r w:rsidRPr="008E3418">
        <w:lastRenderedPageBreak/>
        <w:t>förändring av det straffrättsliga sys</w:t>
      </w:r>
      <w:r w:rsidRPr="008E3418">
        <w:softHyphen/>
        <w:t>temet som att generellt sänka straffbar</w:t>
      </w:r>
      <w:r w:rsidR="008A2794">
        <w:softHyphen/>
      </w:r>
      <w:r w:rsidRPr="008E3418">
        <w:t>hetsåldern. Utredningens be</w:t>
      </w:r>
      <w:r w:rsidRPr="008E3418">
        <w:softHyphen/>
        <w:t>dömning är därför att det inte är lämpligt att sänka straffbarhets</w:t>
      </w:r>
      <w:r w:rsidRPr="008E3418">
        <w:softHyphen/>
        <w:t>åldern generellt.</w:t>
      </w:r>
    </w:p>
    <w:p w14:paraId="6B22CCB4" w14:textId="77777777" w:rsidR="003952F2" w:rsidRPr="008E3418" w:rsidRDefault="003952F2" w:rsidP="00707148">
      <w:pPr>
        <w:pStyle w:val="Rubrik4utannumrering"/>
      </w:pPr>
      <w:r w:rsidRPr="008E3418">
        <w:t>En särskild reglering</w:t>
      </w:r>
    </w:p>
    <w:p w14:paraId="3113FDEB" w14:textId="77777777" w:rsidR="003952F2" w:rsidRPr="008E3418" w:rsidRDefault="003952F2" w:rsidP="00707148">
      <w:pPr>
        <w:pStyle w:val="Brdtext"/>
        <w:rPr>
          <w:bCs/>
        </w:rPr>
      </w:pPr>
      <w:r w:rsidRPr="008E3418">
        <w:rPr>
          <w:bCs/>
        </w:rPr>
        <w:t>Att inte på något sätt ändra straffbarhetsåldern skulle innebära att det inte vidtas några åtgärder alls inom straffrätten mot de allvarliga brott som vissa lagöverträdare under 15 år begår och som utgör en mycket oroande samhällsutveckling. Det kan uppfattas som att sam</w:t>
      </w:r>
      <w:r w:rsidRPr="008E3418">
        <w:rPr>
          <w:bCs/>
        </w:rPr>
        <w:softHyphen/>
        <w:t>hället blundar för de skador och det lidande som de allvarliga brott som i dag begås av ett fåtal barn resulterar i. Ju fler sådana brott som begås, desto starkare kritik kan förväntas mot att samhället inte rea</w:t>
      </w:r>
      <w:r w:rsidRPr="008E3418">
        <w:rPr>
          <w:bCs/>
        </w:rPr>
        <w:softHyphen/>
        <w:t>gerar med motåtgärder och skyddar medborgarna.</w:t>
      </w:r>
    </w:p>
    <w:p w14:paraId="6700E2D5" w14:textId="77777777" w:rsidR="003952F2" w:rsidRPr="008E3418" w:rsidRDefault="003952F2" w:rsidP="00707148">
      <w:pPr>
        <w:pStyle w:val="Brdtextmedindrag"/>
      </w:pPr>
      <w:r w:rsidRPr="008E3418">
        <w:t>Samhället har ett grundläggande intresse av att kunna reagera med straffrättsliga påföljder vid allvarliga brott. Barn under 15 år har inte tidigare begått allvarliga brott på det sätt som nu är fallet och det har därför inte funnits skäl att överväga straffrättsliga åtgärder mot så unga barn. Utredningens bedömning är att utvecklingen med ett fåtal barn under 15 år som begår allvarliga brott med stor samhälls</w:t>
      </w:r>
      <w:r w:rsidRPr="008E3418">
        <w:softHyphen/>
        <w:t>påverkan har gått så långt att det i de fallen bör vara möjligt att döma ut en påföljd som står i proportion till brottet. Utredningen lämnar därför förslag om en särskild reglering om sänkt straffbarhetsålder som bara träffar de barn som begår allvarliga brott.</w:t>
      </w:r>
    </w:p>
    <w:p w14:paraId="280AE3A4" w14:textId="77777777" w:rsidR="003952F2" w:rsidRPr="008E3418" w:rsidRDefault="003952F2" w:rsidP="00707148">
      <w:pPr>
        <w:pStyle w:val="Rubrik4utannumrering"/>
        <w:rPr>
          <w:bCs/>
        </w:rPr>
      </w:pPr>
      <w:r w:rsidRPr="008E3418">
        <w:t>Den valda modellen</w:t>
      </w:r>
    </w:p>
    <w:p w14:paraId="44CBD163" w14:textId="77777777" w:rsidR="003952F2" w:rsidRPr="008E3418" w:rsidRDefault="003952F2" w:rsidP="00707148">
      <w:pPr>
        <w:pStyle w:val="Brdtext"/>
      </w:pPr>
      <w:r w:rsidRPr="008E3418">
        <w:t>Enligt utredningen är det lämpligt att avgränsa regleringen om sänkt straffbarhetsålder till de brott som, utan utredningens förslag, skulle ha medfört en bevistalan mot barnet enligt den s.k. presumtions</w:t>
      </w:r>
      <w:r w:rsidRPr="008E3418">
        <w:softHyphen/>
        <w:t>regeln i 38 § lagen (1964:167) med särskilda bestämmelser om unga lagöverträdare. Den bestämmelsen innebär att bevistalan i regel ska väckas om brottet har ett minimistraff som uppgår till fängelse i fem år eller mer. Barnet utsätts i de fallen redan för en rättegång i dom</w:t>
      </w:r>
      <w:r w:rsidRPr="008E3418">
        <w:softHyphen/>
        <w:t>stol, med den påfrestning som det innebär ur ett barnperspektiv. Det är en fördel om den lägre straffbarhetsåldern enbart aktualiseras när det är fråga om brott som redan i dag leder till en straffrättslig pro</w:t>
      </w:r>
      <w:r w:rsidRPr="008E3418">
        <w:softHyphen/>
        <w:t>cess genom bevistalan, om bevisningen är tillräckligt robust.</w:t>
      </w:r>
    </w:p>
    <w:p w14:paraId="5A2C8F64" w14:textId="77777777" w:rsidR="003952F2" w:rsidRPr="008E3418" w:rsidRDefault="003952F2" w:rsidP="00707148">
      <w:pPr>
        <w:pStyle w:val="Brdtextmedindrag"/>
      </w:pPr>
      <w:r w:rsidRPr="008E3418">
        <w:t>För att de brott som särskilt berörs av den oroande samhälls</w:t>
      </w:r>
      <w:r w:rsidRPr="008E3418">
        <w:softHyphen/>
        <w:t>utvecklingen ska komma att omfattas både av presumtionsregeln för bevistalan och regleringen om sänkt straffbarhetsålder anser utred</w:t>
      </w:r>
      <w:r w:rsidRPr="008E3418">
        <w:softHyphen/>
        <w:t>ningen att det är lämpligt att sänka tröskeln för presumtionsregeln till brott som har ett minimistraff om fängelse i fyra år eller mer och att låta den lägre straffbarhetsåldern omfatta samma brott.</w:t>
      </w:r>
    </w:p>
    <w:p w14:paraId="7A85D3A7" w14:textId="77777777" w:rsidR="003952F2" w:rsidRPr="008E3418" w:rsidRDefault="003952F2" w:rsidP="00707148">
      <w:pPr>
        <w:pStyle w:val="Brdtextmedindrag"/>
      </w:pPr>
      <w:r w:rsidRPr="008E3418">
        <w:t>Utredningen föreslår att den lägsta straffbarhetsåldern ska vara 14 år, vilket är den vanligaste straffbarhetsåldern både internationellt och i EU. För barn under den åldern som begår allvarliga brott kom</w:t>
      </w:r>
      <w:r w:rsidRPr="008E3418">
        <w:softHyphen/>
        <w:t>mer systemet med bevistalan att kunna användas på samma sätt som i dag.</w:t>
      </w:r>
    </w:p>
    <w:p w14:paraId="7B15B62F" w14:textId="77777777" w:rsidR="003952F2" w:rsidRPr="008E3418" w:rsidRDefault="003952F2" w:rsidP="00707148">
      <w:pPr>
        <w:pStyle w:val="Rubrik4utannumrering"/>
      </w:pPr>
      <w:r w:rsidRPr="008E3418">
        <w:t>Straffmätning och val av påföljd</w:t>
      </w:r>
    </w:p>
    <w:p w14:paraId="0AFB277B" w14:textId="77777777" w:rsidR="003952F2" w:rsidRPr="008E3418" w:rsidRDefault="003952F2" w:rsidP="00707148">
      <w:pPr>
        <w:pStyle w:val="Brdtext"/>
      </w:pPr>
      <w:r w:rsidRPr="008E3418">
        <w:t xml:space="preserve">Utredningen föreslår att straffmätningen för de barn som berörs av förslaget ska följa samma principer som gäller för lagöverträdare i åldrarna </w:t>
      </w:r>
      <w:r w:rsidRPr="008E3418">
        <w:lastRenderedPageBreak/>
        <w:t>15–17 år och att ungdomsreduktionen därvid bör följa sam</w:t>
      </w:r>
      <w:r w:rsidRPr="008E3418">
        <w:softHyphen/>
        <w:t>ma principer som utredningen har föreslagit i delbetänkandet beträf</w:t>
      </w:r>
      <w:r w:rsidRPr="008E3418">
        <w:softHyphen/>
        <w:t>fande lagöverträdare i åldrarna 15–17 år. Utredningen föreslår också att den som har fyllt 14 år ska kunna dömas till samma påföljder som andra lagöverträdare som är under 18 år.</w:t>
      </w:r>
    </w:p>
    <w:p w14:paraId="60265DA4" w14:textId="77777777" w:rsidR="003952F2" w:rsidRPr="008E3418" w:rsidRDefault="003952F2" w:rsidP="00707148">
      <w:pPr>
        <w:pStyle w:val="Brdtextmedindrag"/>
      </w:pPr>
      <w:r w:rsidRPr="008E3418">
        <w:t>Förslaget innebär inget ställningstagande till vilken påföljd bar</w:t>
      </w:r>
      <w:r w:rsidRPr="008E3418">
        <w:softHyphen/>
        <w:t>nen bör dömas till. Principen om att fängelse så långt möjligt bör und</w:t>
      </w:r>
      <w:r w:rsidRPr="008E3418">
        <w:softHyphen/>
        <w:t xml:space="preserve">vikas för barn gäller. Ungdomspåföljderna är särskilt anpassade till de behov och förutsättningar som gäller för barn och unga och de påföljderna ska i första hand väljas för unga lagöverträdare. </w:t>
      </w:r>
    </w:p>
    <w:p w14:paraId="3AE3531E" w14:textId="77777777" w:rsidR="003952F2" w:rsidRPr="008E3418" w:rsidRDefault="003952F2" w:rsidP="00707148">
      <w:pPr>
        <w:pStyle w:val="Rubrik4utannumrering"/>
      </w:pPr>
      <w:r w:rsidRPr="008E3418">
        <w:t>En tidsbegränsad lagstiftning</w:t>
      </w:r>
    </w:p>
    <w:p w14:paraId="3DF86703" w14:textId="77777777" w:rsidR="003952F2" w:rsidRPr="008E3418" w:rsidRDefault="003952F2" w:rsidP="00707148">
      <w:pPr>
        <w:pStyle w:val="Brdtext"/>
      </w:pPr>
      <w:r w:rsidRPr="008E3418">
        <w:t>Den utveckling som utgör det allvarliga samhällsproblem som föran</w:t>
      </w:r>
      <w:r w:rsidRPr="008E3418">
        <w:softHyphen/>
        <w:t>leder att utredningen lämnar förslaget om en sänkning av straffbar</w:t>
      </w:r>
      <w:r w:rsidRPr="008E3418">
        <w:softHyphen/>
        <w:t>hetsåldern för vissa allvarliga brott pågår för närvarande. Det går inte att på förhand dra någon slutsats om hur länge den situation som nu råder kommer att kvarstå och om samhällsutvecklingen kan komma att vända. Trots att förslaget innebär en betydande förändring anser utredningen därför att en sådan åtgärd bör genomföras som en sär</w:t>
      </w:r>
      <w:r w:rsidRPr="008E3418">
        <w:softHyphen/>
        <w:t>skild reglering som tidsbegränsas till fem år. Det gäller särskilt efter</w:t>
      </w:r>
      <w:r w:rsidRPr="008E3418">
        <w:softHyphen/>
        <w:t>som förändringen avser barn.</w:t>
      </w:r>
    </w:p>
    <w:p w14:paraId="7D94B202" w14:textId="77777777" w:rsidR="003952F2" w:rsidRPr="008E3418" w:rsidRDefault="003952F2" w:rsidP="00707148">
      <w:pPr>
        <w:pStyle w:val="Rubrik2utannumrering"/>
      </w:pPr>
      <w:r w:rsidRPr="008E3418">
        <w:t>Utredningens förslag om undanröjande av påföljd</w:t>
      </w:r>
    </w:p>
    <w:p w14:paraId="4C7DE159" w14:textId="77777777" w:rsidR="003952F2" w:rsidRPr="008E3418" w:rsidRDefault="003952F2" w:rsidP="00707148">
      <w:pPr>
        <w:pStyle w:val="Rubrik4utannumrering"/>
        <w:spacing w:before="0"/>
      </w:pPr>
      <w:r w:rsidRPr="008E3418">
        <w:t>Ungdomstjänst och ungdomsvård enligt ett ungdomskontrakt</w:t>
      </w:r>
    </w:p>
    <w:p w14:paraId="143AFF75" w14:textId="77777777" w:rsidR="003952F2" w:rsidRPr="008E3418" w:rsidRDefault="003952F2" w:rsidP="00707148">
      <w:pPr>
        <w:pStyle w:val="Brdtext"/>
      </w:pPr>
      <w:r w:rsidRPr="008E3418">
        <w:t>Om den dömde i väsentlig grad underlåter att göra vad som åligger honom eller henne enligt en föreskrift vid ungdomsvård om att han eller hon ska följa ett ungdomskontrakt eller enligt en dom på ung</w:t>
      </w:r>
      <w:r w:rsidRPr="008E3418">
        <w:softHyphen/>
        <w:t>domstjänst eller ungdomsövervakning, får rätten enligt 32 kap. 4 § första stycket brotts</w:t>
      </w:r>
      <w:r>
        <w:softHyphen/>
      </w:r>
      <w:r w:rsidRPr="008E3418">
        <w:t>balken på talan av åklagare under vissa förutsätt</w:t>
      </w:r>
      <w:r w:rsidRPr="008E3418">
        <w:softHyphen/>
        <w:t>ningar undanröja påfölj</w:t>
      </w:r>
      <w:r>
        <w:softHyphen/>
      </w:r>
      <w:r w:rsidRPr="008E3418">
        <w:t>den och bestämma en ny påföljd för brottet. I stället för att undanröja påföljden får rätten meddela den dömde en varning, om det är en tillräcklig åtgärd.</w:t>
      </w:r>
    </w:p>
    <w:p w14:paraId="3666E31A" w14:textId="77777777" w:rsidR="003952F2" w:rsidRPr="008E3418" w:rsidRDefault="003952F2" w:rsidP="00707148">
      <w:pPr>
        <w:pStyle w:val="Brdtextmedindrag"/>
      </w:pPr>
      <w:r w:rsidRPr="008E3418">
        <w:t>Utredningen föreslår att reglerna ska skärpas på så sätt att det vid ungdomsvård och ungdomstjänst inte längre ska krävas att det är fråga om en väsentlig grad av underlåtenhet innan undanröjande eller varning kommer i fråga. I stället ska det räcka med att den dömde missköter påföljden.</w:t>
      </w:r>
    </w:p>
    <w:p w14:paraId="24232DBF" w14:textId="77777777" w:rsidR="003952F2" w:rsidRPr="008E3418" w:rsidRDefault="003952F2" w:rsidP="00707148">
      <w:pPr>
        <w:pStyle w:val="Rubrik4utannumrering"/>
      </w:pPr>
      <w:r w:rsidRPr="008E3418">
        <w:t>Ungdomsövervakning och utvidgad ungdomsövervakning</w:t>
      </w:r>
    </w:p>
    <w:p w14:paraId="749EAEEE" w14:textId="77777777" w:rsidR="003952F2" w:rsidRPr="008E3418" w:rsidRDefault="003952F2" w:rsidP="00707148">
      <w:pPr>
        <w:pStyle w:val="Brdtext"/>
      </w:pPr>
      <w:r w:rsidRPr="008E3418">
        <w:t>Vid ungdomsövervakning och vid den föreslagna påföljden utvidgad ungdomsövervakning finns det goda möjligheter för Kriminalvården att reagera mot olika former av misskötsamhet inom ramen för på</w:t>
      </w:r>
      <w:r w:rsidRPr="008E3418">
        <w:softHyphen/>
        <w:t>följden genom att förändra föreskrifterna för verkställigheten.</w:t>
      </w:r>
    </w:p>
    <w:p w14:paraId="06A9E9A9" w14:textId="77777777" w:rsidR="003952F2" w:rsidRPr="008E3418" w:rsidRDefault="003952F2" w:rsidP="00707148">
      <w:pPr>
        <w:pStyle w:val="Brdtextmedindrag"/>
      </w:pPr>
      <w:r w:rsidRPr="008E3418">
        <w:t>Utredningen har i delbetänkandet föreslagit att Kriminalvården ska ges ytterligare flexibilitet när det gäller rörelseinskränkningarna vid ungdomsövervakning så att den dömde inte längre automatiskt ska ha rätt till en prövning av om rörelseinskränkningarna ska min</w:t>
      </w:r>
      <w:r w:rsidRPr="008E3418">
        <w:softHyphen/>
        <w:t>skas redan efter halva verkställighetstiden. Enligt utredningens för</w:t>
      </w:r>
      <w:r w:rsidRPr="008E3418">
        <w:softHyphen/>
        <w:t xml:space="preserve">slag om utvidgad </w:t>
      </w:r>
      <w:r w:rsidRPr="008E3418">
        <w:lastRenderedPageBreak/>
        <w:t>ungdomsövervakning ska Kriminalvården ha ännu större möjligheter att anpassa rörelseinskränkningarna i förhållande till hur den dömde sköter verkställigheten av påföljden.</w:t>
      </w:r>
    </w:p>
    <w:p w14:paraId="3F759BFC" w14:textId="77777777" w:rsidR="003952F2" w:rsidRPr="008E3418" w:rsidRDefault="003952F2" w:rsidP="00707148">
      <w:pPr>
        <w:pStyle w:val="Brdtextmedindrag"/>
      </w:pPr>
      <w:r w:rsidRPr="008E3418">
        <w:t>Att tillämpa samma förutsättningar för att kunna undanröja på</w:t>
      </w:r>
      <w:r w:rsidRPr="008E3418">
        <w:softHyphen/>
        <w:t>följden som vid ungdomstjänst och ungdomsvård skulle riskera att leda till att en stor andel av de utdömda påföljderna skulle komma att undanröjas. Tidigare bedömningar att det vore otillfredsställan</w:t>
      </w:r>
      <w:r w:rsidRPr="008E3418">
        <w:softHyphen/>
        <w:t>de, dels med hänsyn till det merarbete och de kostnader som en så</w:t>
      </w:r>
      <w:r w:rsidRPr="008E3418">
        <w:softHyphen/>
        <w:t>dan hantering skulle innebära, dels eftersom det i vissa fall inte skulle finnas någon mer lämplig påföljd att döma ut har fortfarande fog för sig. Utredningen föreslår därför inte någon förändring av förutsätt</w:t>
      </w:r>
      <w:r w:rsidRPr="008E3418">
        <w:softHyphen/>
        <w:t>ningarna för att undanröja ungdomsöver</w:t>
      </w:r>
      <w:r>
        <w:softHyphen/>
      </w:r>
      <w:r w:rsidRPr="008E3418">
        <w:t>vakning eller utvidgad ung</w:t>
      </w:r>
      <w:r w:rsidRPr="008E3418">
        <w:softHyphen/>
        <w:t>domsövervakning.</w:t>
      </w:r>
    </w:p>
    <w:p w14:paraId="1DEDF71A" w14:textId="77777777" w:rsidR="003952F2" w:rsidRPr="008E3418" w:rsidRDefault="003952F2" w:rsidP="00707148">
      <w:pPr>
        <w:pStyle w:val="Rubrik2utannumrering"/>
      </w:pPr>
      <w:r w:rsidRPr="008E3418">
        <w:t>När den dömde har fyllt 18</w:t>
      </w:r>
      <w:r w:rsidRPr="008E3418">
        <w:rPr>
          <w:rFonts w:ascii="Cambria" w:hAnsi="Cambria"/>
        </w:rPr>
        <w:t> </w:t>
      </w:r>
      <w:r w:rsidRPr="008E3418">
        <w:t>år</w:t>
      </w:r>
    </w:p>
    <w:p w14:paraId="4D2D7125" w14:textId="77777777" w:rsidR="003952F2" w:rsidRPr="008E3418" w:rsidRDefault="003952F2" w:rsidP="00707148">
      <w:pPr>
        <w:pStyle w:val="Rubrik4utannumrering"/>
        <w:spacing w:before="0"/>
      </w:pPr>
      <w:r w:rsidRPr="008E3418">
        <w:t>Ingen ungdomsvård vid brott av myndiga lagöverträdare</w:t>
      </w:r>
    </w:p>
    <w:p w14:paraId="635A63F8" w14:textId="77777777" w:rsidR="003952F2" w:rsidRPr="008E3418" w:rsidRDefault="003952F2" w:rsidP="00707148">
      <w:pPr>
        <w:pStyle w:val="Brdtext"/>
      </w:pPr>
      <w:r w:rsidRPr="008E3418">
        <w:t>Ungdomsvård har hittills, till skillnad från ungdomstjänst och ung</w:t>
      </w:r>
      <w:r w:rsidRPr="008E3418">
        <w:softHyphen/>
        <w:t>domsövervakning, kunnat dömas ut även för brott som någon har begått efter det att han eller hon har fyllt 18 år, om det funnits sär</w:t>
      </w:r>
      <w:r w:rsidRPr="008E3418">
        <w:softHyphen/>
        <w:t>skilda skäl.</w:t>
      </w:r>
    </w:p>
    <w:p w14:paraId="1DB9FE88" w14:textId="77777777" w:rsidR="003952F2" w:rsidRPr="008E3418" w:rsidRDefault="003952F2" w:rsidP="00707148">
      <w:pPr>
        <w:pStyle w:val="Brdtextmedindrag"/>
      </w:pPr>
      <w:r w:rsidRPr="008E3418">
        <w:t>Utredningen har i delbetänkandet föreslagit dels att ungdoms</w:t>
      </w:r>
      <w:r w:rsidRPr="008E3418">
        <w:softHyphen/>
        <w:t>reduktionen ska avskaffas helt för lagöverträdare som hade fyllt 18 år vid brottet, dels att myndiga lagöverträdare inte längre ska sär</w:t>
      </w:r>
      <w:r w:rsidRPr="008E3418">
        <w:softHyphen/>
        <w:t>behandlas under domstolsprocessen. Tidigare har också kravet på sär</w:t>
      </w:r>
      <w:r w:rsidRPr="008E3418">
        <w:softHyphen/>
        <w:t>skilda skäl för att döma lagöverträdare i åldersgruppen 18–20 år till fängelse tagits bort. Mot bakgrund av att lagöverträdare som hade fyllt 18 år vid brottet som utgångspunkt kommer att behandlas som andra vuxna lagöverträdare framöver, anser utredningen att det inte finns några sakliga skäl att behålla möjligheten att kunna döma unga som begår brott efter att de har fyllt 18 år till ungdomsvård. Utred</w:t>
      </w:r>
      <w:r w:rsidRPr="008E3418">
        <w:softHyphen/>
        <w:t>ningen föreslår därför att den möjligheten ska tas bort. Vidare före</w:t>
      </w:r>
      <w:r w:rsidRPr="008E3418">
        <w:softHyphen/>
        <w:t>slås att det, i de fall där brottet begicks innan den unge fyllde 18 år men han eller hon har fyllt 18 år vid domen, ska krävas särskilda skäl för att döma till ungdomsvård. Samma regler kommer då att gälla för ungdomsvård som för ungdomstjänst och ungdomsövervakning.</w:t>
      </w:r>
    </w:p>
    <w:p w14:paraId="03666E4B" w14:textId="77777777" w:rsidR="003952F2" w:rsidRPr="008E3418" w:rsidRDefault="003952F2" w:rsidP="00707148">
      <w:pPr>
        <w:pStyle w:val="Rubrik4utannumrering"/>
      </w:pPr>
      <w:r w:rsidRPr="008E3418">
        <w:t>Undanröjande medför vuxenpåföljd</w:t>
      </w:r>
    </w:p>
    <w:p w14:paraId="0BA1E048" w14:textId="77777777" w:rsidR="003952F2" w:rsidRPr="008E3418" w:rsidRDefault="003952F2" w:rsidP="00707148">
      <w:pPr>
        <w:pStyle w:val="Brdtext"/>
      </w:pPr>
      <w:r w:rsidRPr="008E3418">
        <w:t>Enligt direktiven till utredningen ska utgångspunkten vara att den som har hållit sig undan verkställigheten av en ungdomspåföljd och har hunnit fylla 18 år vid domen ska få en vuxenpåföljd, inte en ny ungdomspåföljd. Om utredningens förslag om att begränsa möjlig</w:t>
      </w:r>
      <w:r w:rsidRPr="008E3418">
        <w:softHyphen/>
        <w:t>heterna att döma ut ungdomsvård för myndiga lagöverträdare ge</w:t>
      </w:r>
      <w:r w:rsidRPr="008E3418">
        <w:softHyphen/>
        <w:t>nomförs krävs inga ytterligare lagändringar för att uppnå det resultat som direktiven anger.</w:t>
      </w:r>
    </w:p>
    <w:p w14:paraId="5C25E400" w14:textId="77777777" w:rsidR="003952F2" w:rsidRPr="008E3418" w:rsidRDefault="003952F2" w:rsidP="00707148">
      <w:pPr>
        <w:pStyle w:val="Rubrik2utannumrering"/>
      </w:pPr>
      <w:r w:rsidRPr="008E3418">
        <w:t>Straffmaximum för unga lagöverträdare</w:t>
      </w:r>
    </w:p>
    <w:p w14:paraId="34A8B688" w14:textId="2DDFB3FA" w:rsidR="003952F2" w:rsidRPr="008E3418" w:rsidRDefault="003952F2" w:rsidP="00707148">
      <w:pPr>
        <w:pStyle w:val="Brdtext"/>
      </w:pPr>
      <w:r w:rsidRPr="008E3418">
        <w:t xml:space="preserve">Det svåraste straff som får dömas ut för brott som någon har begått innan han eller hon fyllt 18 år regleras i 29 kap. 7 § andra stycket brottsbalken. Sådana lagöverträdare får i dagsläget inte dömas till svårare straff än </w:t>
      </w:r>
      <w:r w:rsidRPr="008E3418">
        <w:lastRenderedPageBreak/>
        <w:t>fängelse i tio år. Om fängelse på längre tid eller på livstid är föreskrivet för brottet eller om det följer av bestämmelser</w:t>
      </w:r>
      <w:r w:rsidRPr="008E3418">
        <w:softHyphen/>
        <w:t xml:space="preserve">na om en förhöjd straffskala vid flerfaldig brottslighet får det dömas till fängelse i högst </w:t>
      </w:r>
      <w:r w:rsidR="000B36D8">
        <w:t>fjorton år</w:t>
      </w:r>
      <w:r w:rsidRPr="008E3418">
        <w:rPr>
          <w:b/>
        </w:rPr>
        <w:t xml:space="preserve">. </w:t>
      </w:r>
      <w:r w:rsidRPr="008E3418">
        <w:t>Utredningen föreslår att reglerna ska skärpas på så sätt att bestämmelserna om svåraste straff för brott som någon har begått innan han eller hon fyllt 18 år tas bort. I stället införs ett förbud mot att döma någon till fängelse på livstid för brott som har begåtts innan han eller hon har fyllt 18 år. Det innebär alltså att en lagöverträdare som inte hade fyllt 18 år när brottet begicks inte får dömas till livstids fängelse, men att det i övrigt gäller samma begränsningar som för vuxna lagöverträdare avseende hur långt fängelsestraff som får dömas ut. Det längsta fängelsestraff som kan dömas ut för den som var under 18 år när brottet begicks höjs där</w:t>
      </w:r>
      <w:r w:rsidRPr="008E3418">
        <w:softHyphen/>
        <w:t xml:space="preserve">med från </w:t>
      </w:r>
      <w:r w:rsidR="000B36D8">
        <w:t>fjorton år</w:t>
      </w:r>
      <w:r w:rsidRPr="008E3418">
        <w:t xml:space="preserve"> till </w:t>
      </w:r>
      <w:r w:rsidR="000B36D8">
        <w:t>arton år</w:t>
      </w:r>
      <w:r w:rsidRPr="008E3418">
        <w:t>.</w:t>
      </w:r>
    </w:p>
    <w:p w14:paraId="476F53C6" w14:textId="77777777" w:rsidR="003952F2" w:rsidRPr="008E3418" w:rsidRDefault="003952F2" w:rsidP="00707148">
      <w:pPr>
        <w:pStyle w:val="Rubrik2utannumrering"/>
      </w:pPr>
      <w:r w:rsidRPr="008E3418">
        <w:t>Ökat statligt ansvar för barn och unga som begår brott</w:t>
      </w:r>
    </w:p>
    <w:p w14:paraId="14EDC101" w14:textId="77777777" w:rsidR="003952F2" w:rsidRPr="008E3418" w:rsidRDefault="003952F2" w:rsidP="00707148">
      <w:pPr>
        <w:pStyle w:val="Brdtext"/>
      </w:pPr>
      <w:r w:rsidRPr="008E3418">
        <w:t>Utredningen föreslår att regeringen ska ge ett uppdrag till i första hand Kriminalvården och Socialstyrelsen att i nära samarbete med Sveriges kommuner och regioner närmare överväga bl.a. hur Krimi</w:t>
      </w:r>
      <w:r w:rsidRPr="008E3418">
        <w:softHyphen/>
        <w:t>nalvårdens erfarenheter av återfallsförebyggande arbete och myndig</w:t>
      </w:r>
      <w:r w:rsidRPr="008E3418">
        <w:softHyphen/>
        <w:t>hetens behand</w:t>
      </w:r>
      <w:r>
        <w:softHyphen/>
      </w:r>
      <w:r w:rsidRPr="008E3418">
        <w:t>lingsprogram ska kunna nyttiggöras inom socialtjän</w:t>
      </w:r>
      <w:r w:rsidRPr="008E3418">
        <w:softHyphen/>
        <w:t>sten. Även samarbetet mellan Polismyndigheten och socialnämnder</w:t>
      </w:r>
      <w:r w:rsidRPr="008E3418">
        <w:softHyphen/>
        <w:t>na kan enligt utredningens mening behöva utvecklas.</w:t>
      </w:r>
    </w:p>
    <w:p w14:paraId="0011F053" w14:textId="77777777" w:rsidR="003952F2" w:rsidRPr="008E3418" w:rsidRDefault="003952F2" w:rsidP="00707148">
      <w:pPr>
        <w:pStyle w:val="Rubrik2utannumrering"/>
      </w:pPr>
      <w:r w:rsidRPr="008E3418">
        <w:t>Ikraftträdande och övergångsbestämmelser</w:t>
      </w:r>
    </w:p>
    <w:p w14:paraId="4B3D5307" w14:textId="77777777" w:rsidR="003952F2" w:rsidRPr="008E3418" w:rsidRDefault="003952F2" w:rsidP="00707148">
      <w:pPr>
        <w:pStyle w:val="Brdtext"/>
      </w:pPr>
      <w:r w:rsidRPr="008E3418">
        <w:t>Ändringarna föreslås träda i kraft den 1 juli 2026.</w:t>
      </w:r>
    </w:p>
    <w:p w14:paraId="0AA71A33" w14:textId="77777777" w:rsidR="003952F2" w:rsidRDefault="003952F2" w:rsidP="00707148">
      <w:pPr>
        <w:pStyle w:val="Brdtextmedindrag"/>
      </w:pPr>
      <w:r w:rsidRPr="008E3418">
        <w:t>Äldre bestämmelser ska fortsätta att gälla i fråga om undan</w:t>
      </w:r>
      <w:r w:rsidRPr="008E3418">
        <w:softHyphen/>
        <w:t>röjande av ungdomsvård och ungdomstjänst som har dömts ut före ikraftträdandet.</w:t>
      </w:r>
    </w:p>
    <w:p w14:paraId="47A4D1CC" w14:textId="77777777" w:rsidR="003952F2" w:rsidRDefault="003952F2" w:rsidP="00707148">
      <w:pPr>
        <w:pStyle w:val="Brdtextmedindrag"/>
      </w:pPr>
    </w:p>
    <w:p w14:paraId="19114C97" w14:textId="77777777" w:rsidR="003952F2" w:rsidRDefault="003952F2" w:rsidP="00707148">
      <w:pPr>
        <w:pStyle w:val="Brdtextmedindrag"/>
      </w:pPr>
    </w:p>
    <w:p w14:paraId="47B3E94A" w14:textId="77777777" w:rsidR="003952F2" w:rsidRDefault="003952F2" w:rsidP="00707148">
      <w:pPr>
        <w:pStyle w:val="Brdtextmedindrag"/>
      </w:pPr>
    </w:p>
    <w:p w14:paraId="1BCDB64C" w14:textId="77777777" w:rsidR="003952F2" w:rsidRDefault="003952F2" w:rsidP="00707148">
      <w:pPr>
        <w:pStyle w:val="Brdtextmedindrag"/>
      </w:pPr>
    </w:p>
    <w:p w14:paraId="7748A3AD" w14:textId="77777777" w:rsidR="003952F2" w:rsidRPr="00707148" w:rsidRDefault="003952F2" w:rsidP="00707148">
      <w:pPr>
        <w:pStyle w:val="Brdtextmedindrag"/>
        <w:sectPr w:rsidR="003952F2" w:rsidRPr="00707148" w:rsidSect="00CA5E3E">
          <w:headerReference w:type="even" r:id="rId215"/>
          <w:headerReference w:type="default" r:id="rId216"/>
          <w:footerReference w:type="even" r:id="rId217"/>
          <w:footerReference w:type="default" r:id="rId218"/>
          <w:headerReference w:type="first" r:id="rId219"/>
          <w:footerReference w:type="first" r:id="rId220"/>
          <w:footnotePr>
            <w:numRestart w:val="eachSect"/>
          </w:footnotePr>
          <w:pgSz w:w="9356" w:h="13721" w:code="9"/>
          <w:pgMar w:top="794" w:right="2438" w:bottom="1191" w:left="1021" w:header="0" w:footer="709" w:gutter="0"/>
          <w:cols w:space="708"/>
          <w:docGrid w:linePitch="360"/>
        </w:sectPr>
      </w:pPr>
    </w:p>
    <w:p w14:paraId="680D9726" w14:textId="77777777" w:rsidR="003952F2" w:rsidRDefault="003952F2" w:rsidP="00516253">
      <w:pPr>
        <w:pStyle w:val="Bilagarubrik"/>
      </w:pPr>
      <w:bookmarkStart w:id="519" w:name="_Toc220315304"/>
      <w:bookmarkStart w:id="520" w:name="_Toc233629833"/>
      <w:bookmarkStart w:id="521" w:name="_Toc216271660"/>
      <w:bookmarkStart w:id="522" w:name="_Toc219456020"/>
      <w:r>
        <w:lastRenderedPageBreak/>
        <w:t>Slutbetänkandets lagförslag</w:t>
      </w:r>
      <w:bookmarkEnd w:id="519"/>
      <w:bookmarkEnd w:id="520"/>
      <w:r>
        <w:t xml:space="preserve"> </w:t>
      </w:r>
      <w:bookmarkEnd w:id="521"/>
    </w:p>
    <w:p w14:paraId="6C6C8D01" w14:textId="77777777" w:rsidR="003952F2" w:rsidRPr="008E3418" w:rsidRDefault="003952F2" w:rsidP="00516253">
      <w:pPr>
        <w:pStyle w:val="Rubrik2utannumrering"/>
        <w:spacing w:before="0"/>
      </w:pPr>
      <w:bookmarkStart w:id="523" w:name="_Toc188009003"/>
      <w:bookmarkEnd w:id="522"/>
      <w:r w:rsidRPr="008E3418">
        <w:t>Förslag till lag om ändring i rättegångsbalken</w:t>
      </w:r>
      <w:bookmarkEnd w:id="523"/>
    </w:p>
    <w:p w14:paraId="1B6A5767" w14:textId="77777777" w:rsidR="003952F2" w:rsidRPr="008E3418" w:rsidRDefault="003952F2" w:rsidP="00516253">
      <w:pPr>
        <w:pStyle w:val="Brdtext"/>
      </w:pPr>
      <w:bookmarkStart w:id="524" w:name="_Hlk175146217"/>
      <w:r w:rsidRPr="008E3418">
        <w:t>Härigenom föreskrivs att 5 kap. 1 § och 9 kap. 9 § rättegångsbalken ska ha följande lydelse.</w:t>
      </w:r>
    </w:p>
    <w:bookmarkEnd w:id="524"/>
    <w:p w14:paraId="59A7BD98" w14:textId="77777777" w:rsidR="003952F2" w:rsidRPr="008E3418" w:rsidRDefault="003952F2" w:rsidP="00516253">
      <w:pPr>
        <w:pStyle w:val="Brdtextmedindrag"/>
      </w:pPr>
    </w:p>
    <w:tbl>
      <w:tblPr>
        <w:tblW w:w="5000" w:type="pct"/>
        <w:tblLook w:val="0600" w:firstRow="0" w:lastRow="0" w:firstColumn="0" w:lastColumn="0" w:noHBand="1" w:noVBand="1"/>
      </w:tblPr>
      <w:tblGrid>
        <w:gridCol w:w="2948"/>
        <w:gridCol w:w="2949"/>
      </w:tblGrid>
      <w:tr w:rsidR="00516253" w:rsidRPr="008E3418" w14:paraId="555C9843" w14:textId="77777777" w:rsidTr="003227C3">
        <w:tc>
          <w:tcPr>
            <w:tcW w:w="2500" w:type="pct"/>
            <w:shd w:val="clear" w:color="auto" w:fill="auto"/>
            <w:tcMar>
              <w:left w:w="0" w:type="dxa"/>
            </w:tcMar>
          </w:tcPr>
          <w:p w14:paraId="13214C62" w14:textId="77777777" w:rsidR="003952F2" w:rsidRPr="008E3418" w:rsidRDefault="003952F2" w:rsidP="003227C3">
            <w:pPr>
              <w:pStyle w:val="Brdtext"/>
              <w:rPr>
                <w:i/>
              </w:rPr>
            </w:pPr>
            <w:r w:rsidRPr="008E3418">
              <w:rPr>
                <w:i/>
              </w:rPr>
              <w:t>Nuvarande lydelse</w:t>
            </w:r>
          </w:p>
        </w:tc>
        <w:tc>
          <w:tcPr>
            <w:tcW w:w="2500" w:type="pct"/>
            <w:shd w:val="clear" w:color="auto" w:fill="auto"/>
            <w:tcMar>
              <w:right w:w="0" w:type="dxa"/>
            </w:tcMar>
          </w:tcPr>
          <w:p w14:paraId="7F7C0F1C" w14:textId="77777777" w:rsidR="003952F2" w:rsidRPr="008E3418" w:rsidRDefault="003952F2" w:rsidP="003227C3">
            <w:pPr>
              <w:pStyle w:val="Brdtext"/>
              <w:rPr>
                <w:i/>
              </w:rPr>
            </w:pPr>
            <w:r w:rsidRPr="008E3418">
              <w:rPr>
                <w:i/>
              </w:rPr>
              <w:t>Föreslagen lydelse</w:t>
            </w:r>
          </w:p>
        </w:tc>
      </w:tr>
    </w:tbl>
    <w:p w14:paraId="5C4A1C2D" w14:textId="157852AC" w:rsidR="003952F2" w:rsidRPr="008E3418" w:rsidRDefault="003952F2" w:rsidP="00516253">
      <w:pPr>
        <w:pStyle w:val="Brdtext"/>
        <w:spacing w:before="230"/>
        <w:jc w:val="center"/>
        <w:rPr>
          <w:b/>
        </w:rPr>
      </w:pPr>
      <w:r w:rsidRPr="008E3418">
        <w:rPr>
          <w:b/>
        </w:rPr>
        <w:t>5</w:t>
      </w:r>
      <w:r w:rsidR="003B3B72">
        <w:rPr>
          <w:b/>
        </w:rPr>
        <w:t> </w:t>
      </w:r>
      <w:r w:rsidRPr="008E3418">
        <w:rPr>
          <w:b/>
        </w:rPr>
        <w:t>kap.</w:t>
      </w:r>
    </w:p>
    <w:p w14:paraId="2227E263" w14:textId="592B19D3" w:rsidR="003952F2" w:rsidRPr="008E3418" w:rsidRDefault="003952F2" w:rsidP="00516253">
      <w:pPr>
        <w:pStyle w:val="Brdtext"/>
        <w:jc w:val="center"/>
      </w:pPr>
      <w:r w:rsidRPr="008E3418">
        <w:t>1</w:t>
      </w:r>
      <w:r w:rsidR="003B3B72">
        <w:t> </w:t>
      </w:r>
      <w:r w:rsidRPr="008E3418">
        <w:t>§</w:t>
      </w:r>
      <w:r w:rsidRPr="008E3418">
        <w:rPr>
          <w:rStyle w:val="Fotnotsreferens"/>
        </w:rPr>
        <w:footnoteReference w:id="70"/>
      </w:r>
    </w:p>
    <w:p w14:paraId="6F24A2FD" w14:textId="77777777" w:rsidR="003952F2" w:rsidRPr="008E3418" w:rsidRDefault="003952F2" w:rsidP="00516253">
      <w:pPr>
        <w:pStyle w:val="Brdtextmedindrag"/>
      </w:pPr>
      <w:bookmarkStart w:id="525" w:name="_Hlk175146311"/>
      <w:r w:rsidRPr="008E3418">
        <w:t>En förhandling vid domstol ska vara offentlig.</w:t>
      </w:r>
    </w:p>
    <w:tbl>
      <w:tblPr>
        <w:tblW w:w="5000" w:type="pct"/>
        <w:tblLook w:val="0600" w:firstRow="0" w:lastRow="0" w:firstColumn="0" w:lastColumn="0" w:noHBand="1" w:noVBand="1"/>
      </w:tblPr>
      <w:tblGrid>
        <w:gridCol w:w="2948"/>
        <w:gridCol w:w="2949"/>
      </w:tblGrid>
      <w:tr w:rsidR="00516253" w:rsidRPr="008E3418" w14:paraId="0FEDD3AB" w14:textId="77777777" w:rsidTr="003227C3">
        <w:tc>
          <w:tcPr>
            <w:tcW w:w="2500" w:type="pct"/>
            <w:shd w:val="clear" w:color="auto" w:fill="auto"/>
            <w:tcMar>
              <w:left w:w="0" w:type="dxa"/>
            </w:tcMar>
          </w:tcPr>
          <w:p w14:paraId="6B8DB87F" w14:textId="77777777" w:rsidR="003952F2" w:rsidRPr="008E3418" w:rsidRDefault="003952F2" w:rsidP="003227C3">
            <w:pPr>
              <w:pStyle w:val="Brdtextmedindrag"/>
            </w:pPr>
            <w:r w:rsidRPr="008E3418">
              <w:t>Om det kan antas att det vid en förhandling kommer att läg</w:t>
            </w:r>
            <w:r w:rsidRPr="008E3418">
              <w:softHyphen/>
              <w:t>gas fram en uppgift som är sek</w:t>
            </w:r>
            <w:r w:rsidRPr="008E3418">
              <w:softHyphen/>
              <w:t>retessbelagd hos domstolen enligt offentlighets- och sekre</w:t>
            </w:r>
            <w:r w:rsidRPr="008E3418">
              <w:softHyphen/>
              <w:t>tesslagen (2009:400), får rätten, om det bedöms vara av synnerlig vikt att uppgiften inte röjs, be</w:t>
            </w:r>
            <w:r w:rsidRPr="008E3418">
              <w:softHyphen/>
              <w:t>sluta att förhandlingen i den del som rör uppgiften ska hållas inom stängda dörrar. Även i annat fall får en förhandling hål</w:t>
            </w:r>
            <w:r w:rsidRPr="008E3418">
              <w:softHyphen/>
              <w:t>las inom stängda dörrar, om sekretessen gäller enligt 35 kap. 12, 12 a, 13 eller 17 § eller 36 kap. 1 eller 2 § offentlighets- och sekretesslagen. En förhandling får också hållas inom stängda dörrar om sekretessen gäller en</w:t>
            </w:r>
            <w:r>
              <w:softHyphen/>
            </w:r>
            <w:r w:rsidRPr="008E3418">
              <w:t>ligt 18 kap. 1, 1 a, 2, 3 eller 17 § eller 35 kap. 1 eller 2 § samma lag, när det gäller domstolsför</w:t>
            </w:r>
            <w:r w:rsidRPr="008E3418">
              <w:softHyphen/>
              <w:t>handling under förundersökning i brottmål eller därmed likställt mål eller ärende, under utredning om självständigt förverkande eller i ärende enligt lagen (2024:326) om hemliga tvångs</w:t>
            </w:r>
            <w:r w:rsidRPr="008E3418">
              <w:softHyphen/>
              <w:t>medel i syfte att verkställa fri</w:t>
            </w:r>
            <w:r w:rsidRPr="008E3418">
              <w:softHyphen/>
              <w:t>hetsberövande påföljder. En för</w:t>
            </w:r>
            <w:r w:rsidRPr="008E3418">
              <w:softHyphen/>
              <w:t xml:space="preserve">handling ska alltid hållas inom stängda dörrar, om sekretessen gäller enligt 27 kap. 5 § andra och tredje styckena eller 34 kap. 4 § </w:t>
            </w:r>
            <w:r w:rsidRPr="008E3418">
              <w:rPr>
                <w:i/>
                <w:iCs/>
              </w:rPr>
              <w:t>samma lag</w:t>
            </w:r>
            <w:r w:rsidRPr="008E3418">
              <w:t xml:space="preserve"> och det skulle strida mot avtal som avses där att uppgiften röjs vid förhandlingen.</w:t>
            </w:r>
          </w:p>
        </w:tc>
        <w:tc>
          <w:tcPr>
            <w:tcW w:w="2500" w:type="pct"/>
            <w:shd w:val="clear" w:color="auto" w:fill="auto"/>
            <w:tcMar>
              <w:right w:w="0" w:type="dxa"/>
            </w:tcMar>
          </w:tcPr>
          <w:p w14:paraId="36EBD241" w14:textId="77777777" w:rsidR="003952F2" w:rsidRPr="008E3418" w:rsidRDefault="003952F2" w:rsidP="003227C3">
            <w:pPr>
              <w:pStyle w:val="Brdtextmedindrag"/>
            </w:pPr>
            <w:r w:rsidRPr="008E3418">
              <w:t>Om det kan antas att det vid en förhandling kommer att läg</w:t>
            </w:r>
            <w:r w:rsidRPr="008E3418">
              <w:softHyphen/>
              <w:t>gas fram en uppgift som är sek</w:t>
            </w:r>
            <w:r w:rsidRPr="008E3418">
              <w:softHyphen/>
              <w:t>retessbelagd hos domstolen enligt offentlighets- och sekre</w:t>
            </w:r>
            <w:r w:rsidRPr="008E3418">
              <w:softHyphen/>
              <w:t>tesslagen (2009:400), får rätten, om det bedöms vara av synnerlig vikt att uppgiften inte röjs, be</w:t>
            </w:r>
            <w:r w:rsidRPr="008E3418">
              <w:softHyphen/>
              <w:t>sluta att förhandlingen i den del som rör uppgiften ska hållas inom stängda dörrar. Även i annat fall får en förhandling hål</w:t>
            </w:r>
            <w:r w:rsidRPr="008E3418">
              <w:softHyphen/>
              <w:t>las inom stängda dörrar, om sekretessen gäller enligt 35 kap. 12, 12 a, 13 eller 17 § eller 36 kap. 1 eller 2 § offentlighets- och sekretesslagen. En förhandling får också hållas inom stängda dörrar om sekretessen gäller en</w:t>
            </w:r>
            <w:r>
              <w:softHyphen/>
            </w:r>
            <w:r w:rsidRPr="008E3418">
              <w:t>ligt 18 kap. 1, 1 a, 2, 3 eller 17 § eller 35 kap. 1 eller 2 § samma lag, när det gäller domstolsför</w:t>
            </w:r>
            <w:r w:rsidRPr="008E3418">
              <w:softHyphen/>
              <w:t>handling under förundersökning i brottmål eller därmed likställt mål eller ärende, under utredning om självständigt förverkande eller i ärende enligt lagen (2024:326) om hemliga tvångs</w:t>
            </w:r>
            <w:r w:rsidRPr="008E3418">
              <w:softHyphen/>
              <w:t>medel i syfte att verkställa fri</w:t>
            </w:r>
            <w:r w:rsidRPr="008E3418">
              <w:softHyphen/>
              <w:t>hetsberövande påföljder. En för</w:t>
            </w:r>
            <w:r w:rsidRPr="008E3418">
              <w:softHyphen/>
              <w:t xml:space="preserve">handling ska alltid hållas inom stängda dörrar, om sekretessen gäller enligt 27 kap. 5 § andra och tredje styckena eller 34 kap. 4 § </w:t>
            </w:r>
            <w:r w:rsidRPr="008E3418">
              <w:rPr>
                <w:i/>
                <w:iCs/>
              </w:rPr>
              <w:t>offentlighets- och sekretess</w:t>
            </w:r>
            <w:r w:rsidRPr="008E3418">
              <w:rPr>
                <w:i/>
                <w:iCs/>
              </w:rPr>
              <w:softHyphen/>
              <w:t xml:space="preserve">lagen </w:t>
            </w:r>
            <w:r w:rsidRPr="008E3418">
              <w:t>och det skulle strida mot avtal som avses där att uppgiften röjs vid förhandlingen.</w:t>
            </w:r>
          </w:p>
        </w:tc>
      </w:tr>
      <w:bookmarkEnd w:id="525"/>
      <w:tr w:rsidR="00516253" w:rsidRPr="008E3418" w14:paraId="61B79D8E" w14:textId="77777777" w:rsidTr="003227C3">
        <w:tc>
          <w:tcPr>
            <w:tcW w:w="2500" w:type="pct"/>
            <w:shd w:val="clear" w:color="auto" w:fill="auto"/>
            <w:tcMar>
              <w:left w:w="0" w:type="dxa"/>
            </w:tcMar>
          </w:tcPr>
          <w:p w14:paraId="31DE089C" w14:textId="7FCF8ADC" w:rsidR="003952F2" w:rsidRPr="008E3418" w:rsidRDefault="003952F2" w:rsidP="003227C3">
            <w:pPr>
              <w:pStyle w:val="Brdtextmedindrag"/>
            </w:pPr>
            <w:r w:rsidRPr="008E3418">
              <w:lastRenderedPageBreak/>
              <w:t xml:space="preserve">Förhör med den som är under </w:t>
            </w:r>
            <w:r w:rsidR="000B36D8">
              <w:t>femton år</w:t>
            </w:r>
            <w:r w:rsidRPr="008E3418">
              <w:t xml:space="preserve"> eller lider av en psy</w:t>
            </w:r>
            <w:r w:rsidRPr="008E3418">
              <w:softHyphen/>
              <w:t>kisk störning får hållas inom stängda dörrar.</w:t>
            </w:r>
          </w:p>
        </w:tc>
        <w:tc>
          <w:tcPr>
            <w:tcW w:w="2500" w:type="pct"/>
            <w:shd w:val="clear" w:color="auto" w:fill="auto"/>
            <w:tcMar>
              <w:right w:w="0" w:type="dxa"/>
            </w:tcMar>
          </w:tcPr>
          <w:p w14:paraId="2DFD1912" w14:textId="02D12BE4" w:rsidR="003952F2" w:rsidRPr="008E3418" w:rsidRDefault="003952F2" w:rsidP="003227C3">
            <w:pPr>
              <w:pStyle w:val="Brdtextmedindrag"/>
            </w:pPr>
            <w:r w:rsidRPr="008E3418">
              <w:t xml:space="preserve">Förhör med den som är under </w:t>
            </w:r>
            <w:r w:rsidR="000B36D8">
              <w:t>femton år</w:t>
            </w:r>
            <w:r w:rsidRPr="008E3418">
              <w:t xml:space="preserve"> </w:t>
            </w:r>
            <w:r w:rsidRPr="008E3418">
              <w:rPr>
                <w:i/>
                <w:iCs/>
              </w:rPr>
              <w:t>och inte är tilltalad</w:t>
            </w:r>
            <w:r w:rsidRPr="008E3418">
              <w:t xml:space="preserve"> eller </w:t>
            </w:r>
            <w:r w:rsidRPr="008E3418">
              <w:rPr>
                <w:i/>
                <w:iCs/>
              </w:rPr>
              <w:t>den som</w:t>
            </w:r>
            <w:r w:rsidRPr="008E3418">
              <w:t xml:space="preserve"> lider av en psykisk störning får hållas inom stängda dörrar. </w:t>
            </w:r>
          </w:p>
        </w:tc>
      </w:tr>
    </w:tbl>
    <w:p w14:paraId="5C243E81" w14:textId="77777777" w:rsidR="003952F2" w:rsidRPr="008E3418" w:rsidRDefault="003952F2" w:rsidP="00516253">
      <w:pPr>
        <w:pStyle w:val="Brdtextmedindrag"/>
      </w:pPr>
      <w:r w:rsidRPr="008E3418">
        <w:t>Är det annars för särskilt fall föreskrivet att förhandling får hållas inom stängda dörrar, ska det gälla.</w:t>
      </w:r>
    </w:p>
    <w:p w14:paraId="757EC69B" w14:textId="0EF58595" w:rsidR="003952F2" w:rsidRPr="008E3418" w:rsidRDefault="003952F2" w:rsidP="00516253">
      <w:pPr>
        <w:pStyle w:val="Brdtext"/>
        <w:spacing w:before="230"/>
        <w:jc w:val="center"/>
        <w:rPr>
          <w:b/>
        </w:rPr>
      </w:pPr>
      <w:r w:rsidRPr="008E3418">
        <w:rPr>
          <w:b/>
        </w:rPr>
        <w:t>9</w:t>
      </w:r>
      <w:r w:rsidR="003B3B72">
        <w:rPr>
          <w:b/>
        </w:rPr>
        <w:t> </w:t>
      </w:r>
      <w:r w:rsidRPr="008E3418">
        <w:rPr>
          <w:b/>
        </w:rPr>
        <w:t>kap.</w:t>
      </w:r>
    </w:p>
    <w:p w14:paraId="1B963028" w14:textId="1012448F" w:rsidR="003952F2" w:rsidRPr="008E3418" w:rsidRDefault="003952F2" w:rsidP="00516253">
      <w:pPr>
        <w:pStyle w:val="Brdtext"/>
        <w:jc w:val="center"/>
      </w:pPr>
      <w:r w:rsidRPr="008E3418">
        <w:t>9</w:t>
      </w:r>
      <w:r w:rsidR="003B3B72">
        <w:t> </w:t>
      </w:r>
      <w:r w:rsidRPr="008E3418">
        <w:t>§</w:t>
      </w:r>
      <w:r w:rsidRPr="008E3418">
        <w:rPr>
          <w:rStyle w:val="Fotnotsreferens"/>
        </w:rPr>
        <w:footnoteReference w:id="71"/>
      </w:r>
    </w:p>
    <w:tbl>
      <w:tblPr>
        <w:tblW w:w="5000" w:type="pct"/>
        <w:tblCellMar>
          <w:left w:w="125" w:type="dxa"/>
          <w:right w:w="125" w:type="dxa"/>
        </w:tblCellMar>
        <w:tblLook w:val="0000" w:firstRow="0" w:lastRow="0" w:firstColumn="0" w:lastColumn="0" w:noHBand="0" w:noVBand="0"/>
      </w:tblPr>
      <w:tblGrid>
        <w:gridCol w:w="2948"/>
        <w:gridCol w:w="2949"/>
      </w:tblGrid>
      <w:tr w:rsidR="00516253" w:rsidRPr="008E3418" w14:paraId="7669BCBB" w14:textId="77777777" w:rsidTr="003227C3">
        <w:tc>
          <w:tcPr>
            <w:tcW w:w="2500" w:type="pct"/>
            <w:shd w:val="clear" w:color="auto" w:fill="auto"/>
            <w:tcMar>
              <w:left w:w="0" w:type="dxa"/>
            </w:tcMar>
          </w:tcPr>
          <w:p w14:paraId="6BC22E25" w14:textId="02B74F2F" w:rsidR="003952F2" w:rsidRPr="008E3418" w:rsidRDefault="003952F2" w:rsidP="003227C3">
            <w:pPr>
              <w:pStyle w:val="Brdtextmedindrag"/>
            </w:pPr>
            <w:r w:rsidRPr="008E3418">
              <w:t xml:space="preserve">Bestämmelser i denna balk om att den som </w:t>
            </w:r>
            <w:r w:rsidRPr="008E3418">
              <w:rPr>
                <w:i/>
                <w:iCs/>
              </w:rPr>
              <w:t>skall</w:t>
            </w:r>
            <w:r w:rsidRPr="008E3418">
              <w:t xml:space="preserve"> kallas till ett sammanträde </w:t>
            </w:r>
            <w:r w:rsidRPr="008E3418">
              <w:rPr>
                <w:i/>
                <w:iCs/>
              </w:rPr>
              <w:t>skall</w:t>
            </w:r>
            <w:r w:rsidRPr="008E3418">
              <w:t xml:space="preserve"> föreläggas vite i vissa fall gäller inte den som är under </w:t>
            </w:r>
            <w:r w:rsidR="000B36D8">
              <w:t>femton år</w:t>
            </w:r>
            <w:r w:rsidRPr="008E3418">
              <w:t xml:space="preserve">. Vite </w:t>
            </w:r>
            <w:r w:rsidRPr="008E3418">
              <w:rPr>
                <w:i/>
                <w:iCs/>
              </w:rPr>
              <w:t>skall</w:t>
            </w:r>
            <w:r w:rsidRPr="008E3418">
              <w:t xml:space="preserve"> inte heller föreläggas om den som </w:t>
            </w:r>
            <w:r w:rsidRPr="008E3418">
              <w:rPr>
                <w:i/>
                <w:iCs/>
              </w:rPr>
              <w:t>skall</w:t>
            </w:r>
            <w:r w:rsidRPr="008E3418">
              <w:t xml:space="preserve"> kallas fyllt </w:t>
            </w:r>
            <w:r w:rsidRPr="008E3418">
              <w:rPr>
                <w:i/>
                <w:iCs/>
              </w:rPr>
              <w:t>femton</w:t>
            </w:r>
            <w:r w:rsidRPr="008E3418">
              <w:t xml:space="preserve"> men inte </w:t>
            </w:r>
            <w:r w:rsidR="000B36D8">
              <w:t>arton år</w:t>
            </w:r>
            <w:r w:rsidRPr="008E3418">
              <w:t xml:space="preserve"> och det finns an</w:t>
            </w:r>
            <w:r w:rsidRPr="008E3418">
              <w:softHyphen/>
              <w:t>ledning att anta att han eller hon inte kan infinna sig utan med</w:t>
            </w:r>
            <w:r w:rsidRPr="008E3418">
              <w:softHyphen/>
              <w:t>verkan av vårdnadshavare eller annan som svarar för hans eller hennes vård och fostran.</w:t>
            </w:r>
          </w:p>
        </w:tc>
        <w:tc>
          <w:tcPr>
            <w:tcW w:w="2500" w:type="pct"/>
            <w:shd w:val="clear" w:color="auto" w:fill="auto"/>
            <w:tcMar>
              <w:right w:w="0" w:type="dxa"/>
            </w:tcMar>
          </w:tcPr>
          <w:p w14:paraId="13712373" w14:textId="70B8623E" w:rsidR="003952F2" w:rsidRPr="008E3418" w:rsidRDefault="003952F2" w:rsidP="003227C3">
            <w:pPr>
              <w:pStyle w:val="Brdtextmedindrag"/>
            </w:pPr>
            <w:r w:rsidRPr="008E3418">
              <w:t xml:space="preserve">Bestämmelser i denna balk om att den som </w:t>
            </w:r>
            <w:r w:rsidRPr="008E3418">
              <w:rPr>
                <w:i/>
                <w:iCs/>
              </w:rPr>
              <w:t>ska</w:t>
            </w:r>
            <w:r w:rsidRPr="008E3418">
              <w:t xml:space="preserve"> kallas till ett sammanträde </w:t>
            </w:r>
            <w:r w:rsidRPr="008E3418">
              <w:rPr>
                <w:i/>
                <w:iCs/>
              </w:rPr>
              <w:t>ska</w:t>
            </w:r>
            <w:r w:rsidRPr="008E3418">
              <w:t xml:space="preserve"> föreläggas vite i vissa fall gäller inte den som är under </w:t>
            </w:r>
            <w:r w:rsidR="000B36D8">
              <w:t>femton år</w:t>
            </w:r>
            <w:r w:rsidRPr="008E3418">
              <w:t xml:space="preserve"> </w:t>
            </w:r>
            <w:r w:rsidRPr="008E3418">
              <w:rPr>
                <w:i/>
                <w:iCs/>
              </w:rPr>
              <w:t>och inte är till</w:t>
            </w:r>
            <w:r w:rsidRPr="008E3418">
              <w:rPr>
                <w:i/>
                <w:iCs/>
              </w:rPr>
              <w:softHyphen/>
              <w:t>talad</w:t>
            </w:r>
            <w:r w:rsidRPr="008E3418">
              <w:t xml:space="preserve">. Vite </w:t>
            </w:r>
            <w:r w:rsidRPr="008E3418">
              <w:rPr>
                <w:i/>
                <w:iCs/>
              </w:rPr>
              <w:t>ska</w:t>
            </w:r>
            <w:r w:rsidRPr="008E3418">
              <w:t xml:space="preserve"> inte heller föreläg</w:t>
            </w:r>
            <w:r w:rsidRPr="008E3418">
              <w:softHyphen/>
              <w:t xml:space="preserve">gas om den som </w:t>
            </w:r>
            <w:r w:rsidRPr="008E3418">
              <w:rPr>
                <w:i/>
                <w:iCs/>
              </w:rPr>
              <w:t>ska</w:t>
            </w:r>
            <w:r w:rsidRPr="008E3418">
              <w:t xml:space="preserve"> kallas </w:t>
            </w:r>
            <w:r w:rsidRPr="008E3418">
              <w:rPr>
                <w:i/>
                <w:iCs/>
              </w:rPr>
              <w:t>har</w:t>
            </w:r>
            <w:r w:rsidRPr="008E3418">
              <w:t xml:space="preserve"> fyllt </w:t>
            </w:r>
            <w:r w:rsidRPr="008E3418">
              <w:rPr>
                <w:i/>
                <w:iCs/>
              </w:rPr>
              <w:t>fjorton</w:t>
            </w:r>
            <w:r w:rsidRPr="008E3418">
              <w:t xml:space="preserve"> men inte </w:t>
            </w:r>
            <w:r w:rsidR="000B36D8">
              <w:t>arton år</w:t>
            </w:r>
            <w:r w:rsidRPr="008E3418">
              <w:t xml:space="preserve"> och det finns anledning att anta att han eller hon inte kan infinna sig utan med</w:t>
            </w:r>
            <w:r w:rsidR="00835C75">
              <w:softHyphen/>
            </w:r>
            <w:r w:rsidRPr="008E3418">
              <w:t>verkan av vårdnadsha</w:t>
            </w:r>
            <w:r w:rsidRPr="008E3418">
              <w:softHyphen/>
              <w:t>vare eller annan som svarar för hans eller hennes vård och fost</w:t>
            </w:r>
            <w:r w:rsidRPr="008E3418">
              <w:softHyphen/>
              <w:t>ran.</w:t>
            </w:r>
          </w:p>
        </w:tc>
      </w:tr>
    </w:tbl>
    <w:p w14:paraId="517A367D" w14:textId="77777777" w:rsidR="003952F2" w:rsidRPr="008E3418" w:rsidRDefault="003952F2" w:rsidP="00516253">
      <w:pPr>
        <w:pStyle w:val="Brdtextmedindrag"/>
      </w:pPr>
      <w:r w:rsidRPr="008E3418">
        <w:t>Den omständigheten att något vite inte har förelagts hindrar inte att den unge kallas på nytt eller att i övrigt sådana åtgärder vidtas vid den fortsatta handläggningen av målet som skulle ha kunnat komma i fråga om vite hade förelagts.</w:t>
      </w:r>
    </w:p>
    <w:tbl>
      <w:tblPr>
        <w:tblW w:w="5000" w:type="pct"/>
        <w:tblLook w:val="0600" w:firstRow="0" w:lastRow="0" w:firstColumn="0" w:lastColumn="0" w:noHBand="1" w:noVBand="1"/>
      </w:tblPr>
      <w:tblGrid>
        <w:gridCol w:w="2948"/>
        <w:gridCol w:w="2949"/>
      </w:tblGrid>
      <w:tr w:rsidR="00516253" w:rsidRPr="008E3418" w14:paraId="7022673E" w14:textId="77777777" w:rsidTr="003227C3">
        <w:tc>
          <w:tcPr>
            <w:tcW w:w="2500" w:type="pct"/>
            <w:shd w:val="clear" w:color="auto" w:fill="auto"/>
            <w:tcMar>
              <w:left w:w="0" w:type="dxa"/>
            </w:tcMar>
          </w:tcPr>
          <w:p w14:paraId="58892A42" w14:textId="7A84A4D0" w:rsidR="003952F2" w:rsidRPr="008E3418" w:rsidRDefault="003952F2" w:rsidP="003227C3">
            <w:pPr>
              <w:pStyle w:val="Brdtextmedindrag"/>
            </w:pPr>
            <w:r w:rsidRPr="008E3418">
              <w:rPr>
                <w:i/>
                <w:iCs/>
              </w:rPr>
              <w:t>Har</w:t>
            </w:r>
            <w:r w:rsidRPr="008E3418">
              <w:t xml:space="preserve"> den som </w:t>
            </w:r>
            <w:r w:rsidRPr="008E3418">
              <w:rPr>
                <w:i/>
                <w:iCs/>
              </w:rPr>
              <w:t>skall</w:t>
            </w:r>
            <w:r w:rsidRPr="008E3418">
              <w:t xml:space="preserve"> kallas till ett sammanträde inte fyllt </w:t>
            </w:r>
            <w:r w:rsidR="000B36D8">
              <w:t>arton år</w:t>
            </w:r>
            <w:r w:rsidRPr="008E3418">
              <w:t xml:space="preserve">, </w:t>
            </w:r>
            <w:r w:rsidRPr="008E3418">
              <w:rPr>
                <w:i/>
                <w:iCs/>
              </w:rPr>
              <w:t>skall</w:t>
            </w:r>
            <w:r w:rsidRPr="008E3418">
              <w:t xml:space="preserve"> vårdnadshavare eller annan som svarar för den unges vård och fostran underrättas om kallelsen, om det inte finns sär</w:t>
            </w:r>
            <w:r w:rsidRPr="008E3418">
              <w:softHyphen/>
              <w:t xml:space="preserve">skilda skäl mot det. Om den som </w:t>
            </w:r>
            <w:r w:rsidRPr="008E3418">
              <w:rPr>
                <w:i/>
                <w:iCs/>
              </w:rPr>
              <w:t>skall</w:t>
            </w:r>
            <w:r w:rsidRPr="008E3418">
              <w:t xml:space="preserve"> kallas är tilltalad gäller i stäl</w:t>
            </w:r>
            <w:r w:rsidRPr="008E3418">
              <w:softHyphen/>
              <w:t>let bestämmelserna om underrät</w:t>
            </w:r>
            <w:r w:rsidRPr="008E3418">
              <w:softHyphen/>
              <w:t>telse i lagen (1964:167) med sär</w:t>
            </w:r>
            <w:r w:rsidRPr="008E3418">
              <w:softHyphen/>
              <w:t>skilda bestämmelser om unga lagöverträdare.</w:t>
            </w:r>
          </w:p>
        </w:tc>
        <w:tc>
          <w:tcPr>
            <w:tcW w:w="2500" w:type="pct"/>
            <w:shd w:val="clear" w:color="auto" w:fill="auto"/>
            <w:tcMar>
              <w:right w:w="0" w:type="dxa"/>
            </w:tcMar>
          </w:tcPr>
          <w:p w14:paraId="2126FF71" w14:textId="698FA6E6" w:rsidR="003952F2" w:rsidRPr="008E3418" w:rsidRDefault="003952F2" w:rsidP="003227C3">
            <w:pPr>
              <w:pStyle w:val="Brdtextmedindrag"/>
            </w:pPr>
            <w:r w:rsidRPr="008E3418">
              <w:rPr>
                <w:i/>
                <w:iCs/>
              </w:rPr>
              <w:t>Om</w:t>
            </w:r>
            <w:r w:rsidRPr="008E3418">
              <w:t xml:space="preserve"> den som </w:t>
            </w:r>
            <w:r w:rsidRPr="008E3418">
              <w:rPr>
                <w:i/>
                <w:iCs/>
              </w:rPr>
              <w:t>ska</w:t>
            </w:r>
            <w:r w:rsidRPr="008E3418">
              <w:t xml:space="preserve"> kallas till ett sammanträde inte fyllt </w:t>
            </w:r>
            <w:r w:rsidR="000B36D8">
              <w:t>arton år</w:t>
            </w:r>
            <w:r w:rsidRPr="008E3418">
              <w:t xml:space="preserve">, </w:t>
            </w:r>
            <w:r w:rsidRPr="008E3418">
              <w:rPr>
                <w:i/>
                <w:iCs/>
              </w:rPr>
              <w:t>ska</w:t>
            </w:r>
            <w:r w:rsidRPr="008E3418">
              <w:t xml:space="preserve"> vårdnadshavare eller annan som svarar för den unges vård och fostran underrättas om kal</w:t>
            </w:r>
            <w:r w:rsidRPr="008E3418">
              <w:softHyphen/>
              <w:t xml:space="preserve">lelsen, om det inte finns särskilda skäl mot det. Om den som </w:t>
            </w:r>
            <w:r w:rsidRPr="008E3418">
              <w:rPr>
                <w:i/>
                <w:iCs/>
              </w:rPr>
              <w:t>ska</w:t>
            </w:r>
            <w:r w:rsidRPr="008E3418">
              <w:t xml:space="preserve"> kallas är tilltalad gäller i stället bestämmelserna om underrättel</w:t>
            </w:r>
            <w:r w:rsidRPr="008E3418">
              <w:softHyphen/>
              <w:t>se i lagen (1964:167) med särskil</w:t>
            </w:r>
            <w:r w:rsidRPr="008E3418">
              <w:softHyphen/>
              <w:t>da bestämmelser om unga lag</w:t>
            </w:r>
            <w:r w:rsidRPr="008E3418">
              <w:softHyphen/>
              <w:t>överträdare.</w:t>
            </w:r>
          </w:p>
        </w:tc>
      </w:tr>
    </w:tbl>
    <w:p w14:paraId="72DFA384" w14:textId="77777777" w:rsidR="003952F2" w:rsidRPr="008E3418" w:rsidRDefault="003952F2" w:rsidP="00516253">
      <w:pPr>
        <w:pStyle w:val="Slutstreck"/>
      </w:pPr>
      <w:r w:rsidRPr="008E3418">
        <w:t>                      </w:t>
      </w:r>
    </w:p>
    <w:p w14:paraId="0890F1AC" w14:textId="77777777" w:rsidR="003952F2" w:rsidRDefault="003952F2" w:rsidP="00516253">
      <w:pPr>
        <w:pStyle w:val="Brdtextmedindrag"/>
      </w:pPr>
      <w:r w:rsidRPr="008E3418">
        <w:t>Denna lag träder i kraft den 1 juli 2026.</w:t>
      </w:r>
    </w:p>
    <w:p w14:paraId="3B940A8F" w14:textId="77777777" w:rsidR="003952F2" w:rsidRDefault="003952F2" w:rsidP="00516253">
      <w:pPr>
        <w:pStyle w:val="Brdtextmedindrag"/>
      </w:pPr>
    </w:p>
    <w:p w14:paraId="3965D6D5" w14:textId="77777777" w:rsidR="003952F2" w:rsidRDefault="003952F2" w:rsidP="00516253">
      <w:pPr>
        <w:pStyle w:val="Brdtextmedindrag"/>
      </w:pPr>
    </w:p>
    <w:p w14:paraId="17B269C4" w14:textId="77777777" w:rsidR="003952F2" w:rsidRDefault="003952F2" w:rsidP="00707148">
      <w:pPr>
        <w:pStyle w:val="Brdtextmedindrag"/>
      </w:pPr>
    </w:p>
    <w:p w14:paraId="10B28594" w14:textId="77777777" w:rsidR="003952F2" w:rsidRDefault="003952F2" w:rsidP="00707148">
      <w:pPr>
        <w:pStyle w:val="Brdtextmedindrag"/>
        <w:sectPr w:rsidR="003952F2" w:rsidSect="00CA5E3E">
          <w:headerReference w:type="even" r:id="rId221"/>
          <w:headerReference w:type="default" r:id="rId222"/>
          <w:footerReference w:type="even" r:id="rId223"/>
          <w:footerReference w:type="default" r:id="rId224"/>
          <w:headerReference w:type="first" r:id="rId225"/>
          <w:footerReference w:type="first" r:id="rId226"/>
          <w:footnotePr>
            <w:numRestart w:val="eachSect"/>
          </w:footnotePr>
          <w:pgSz w:w="9356" w:h="13721" w:code="9"/>
          <w:pgMar w:top="794" w:right="2438" w:bottom="1191" w:left="1021" w:header="0" w:footer="709" w:gutter="0"/>
          <w:cols w:space="708"/>
          <w:docGrid w:linePitch="360"/>
        </w:sectPr>
      </w:pPr>
    </w:p>
    <w:p w14:paraId="78665B4B" w14:textId="77777777" w:rsidR="003952F2" w:rsidRPr="008E3418" w:rsidRDefault="003952F2" w:rsidP="00F36B14">
      <w:pPr>
        <w:pStyle w:val="Rubrik2utannumrering"/>
        <w:spacing w:before="0"/>
      </w:pPr>
      <w:bookmarkStart w:id="526" w:name="_Toc188009004"/>
      <w:r w:rsidRPr="008E3418">
        <w:lastRenderedPageBreak/>
        <w:t>Förslag till lag om ändring i rättegångsbalken</w:t>
      </w:r>
      <w:bookmarkEnd w:id="526"/>
    </w:p>
    <w:p w14:paraId="09C9536C" w14:textId="77777777" w:rsidR="003952F2" w:rsidRPr="008E3418" w:rsidRDefault="003952F2" w:rsidP="00F36B14">
      <w:pPr>
        <w:pStyle w:val="Brdtext"/>
      </w:pPr>
      <w:r w:rsidRPr="008E3418">
        <w:t>Härigenom föreskrivs att 5 kap. 1 § och 9 kap. 9 § rättegångsbalken ska ha följande lydelse.</w:t>
      </w:r>
    </w:p>
    <w:p w14:paraId="0B91FD6D" w14:textId="77777777" w:rsidR="003952F2" w:rsidRPr="008E3418" w:rsidRDefault="003952F2" w:rsidP="00F36B14">
      <w:pPr>
        <w:pStyle w:val="Brdtextmedindrag"/>
      </w:pPr>
    </w:p>
    <w:tbl>
      <w:tblPr>
        <w:tblW w:w="5000" w:type="pct"/>
        <w:tblLook w:val="0600" w:firstRow="0" w:lastRow="0" w:firstColumn="0" w:lastColumn="0" w:noHBand="1" w:noVBand="1"/>
      </w:tblPr>
      <w:tblGrid>
        <w:gridCol w:w="2948"/>
        <w:gridCol w:w="2949"/>
      </w:tblGrid>
      <w:tr w:rsidR="00F36B14" w:rsidRPr="008E3418" w14:paraId="13BC3AFB" w14:textId="77777777" w:rsidTr="003227C3">
        <w:tc>
          <w:tcPr>
            <w:tcW w:w="2500" w:type="pct"/>
            <w:shd w:val="clear" w:color="auto" w:fill="auto"/>
            <w:tcMar>
              <w:left w:w="0" w:type="dxa"/>
            </w:tcMar>
          </w:tcPr>
          <w:p w14:paraId="7AB3F1FF" w14:textId="77777777" w:rsidR="003952F2" w:rsidRPr="008E3418" w:rsidRDefault="003952F2" w:rsidP="003227C3">
            <w:pPr>
              <w:pStyle w:val="Brdtext"/>
              <w:rPr>
                <w:i/>
              </w:rPr>
            </w:pPr>
            <w:r w:rsidRPr="008E3418">
              <w:rPr>
                <w:i/>
              </w:rPr>
              <w:t>Lydelse enligt 1.1</w:t>
            </w:r>
          </w:p>
        </w:tc>
        <w:tc>
          <w:tcPr>
            <w:tcW w:w="2500" w:type="pct"/>
            <w:shd w:val="clear" w:color="auto" w:fill="auto"/>
            <w:tcMar>
              <w:right w:w="0" w:type="dxa"/>
            </w:tcMar>
          </w:tcPr>
          <w:p w14:paraId="6457B4B4" w14:textId="77777777" w:rsidR="003952F2" w:rsidRPr="008E3418" w:rsidRDefault="003952F2" w:rsidP="003227C3">
            <w:pPr>
              <w:pStyle w:val="Brdtext"/>
              <w:rPr>
                <w:i/>
              </w:rPr>
            </w:pPr>
            <w:r w:rsidRPr="008E3418">
              <w:rPr>
                <w:i/>
              </w:rPr>
              <w:t>Föreslagen lydelse</w:t>
            </w:r>
          </w:p>
        </w:tc>
      </w:tr>
    </w:tbl>
    <w:p w14:paraId="372F5DA4" w14:textId="460B2C30" w:rsidR="003952F2" w:rsidRPr="008E3418" w:rsidRDefault="003952F2" w:rsidP="00F36B14">
      <w:pPr>
        <w:pStyle w:val="Brdtext"/>
        <w:spacing w:before="230"/>
        <w:jc w:val="center"/>
        <w:rPr>
          <w:b/>
        </w:rPr>
      </w:pPr>
      <w:r w:rsidRPr="008E3418">
        <w:rPr>
          <w:b/>
        </w:rPr>
        <w:t>5</w:t>
      </w:r>
      <w:r w:rsidR="003B3B72">
        <w:rPr>
          <w:b/>
        </w:rPr>
        <w:t> </w:t>
      </w:r>
      <w:r w:rsidRPr="008E3418">
        <w:rPr>
          <w:b/>
        </w:rPr>
        <w:t>kap.</w:t>
      </w:r>
    </w:p>
    <w:p w14:paraId="2F2827BC" w14:textId="60758B6E" w:rsidR="003952F2" w:rsidRPr="008E3418" w:rsidRDefault="003952F2" w:rsidP="00F36B14">
      <w:pPr>
        <w:pStyle w:val="Brdtext"/>
        <w:jc w:val="center"/>
      </w:pPr>
      <w:r w:rsidRPr="008E3418">
        <w:t>1</w:t>
      </w:r>
      <w:r w:rsidR="003B3B72">
        <w:t> </w:t>
      </w:r>
      <w:r w:rsidRPr="008E3418">
        <w:t>§</w:t>
      </w:r>
    </w:p>
    <w:p w14:paraId="328911E4" w14:textId="77777777" w:rsidR="003952F2" w:rsidRPr="008E3418" w:rsidRDefault="003952F2" w:rsidP="00F36B14">
      <w:pPr>
        <w:pStyle w:val="Brdtextmedindrag"/>
      </w:pPr>
      <w:r w:rsidRPr="008E3418">
        <w:t>En förhandling vid domstol ska vara offentlig.</w:t>
      </w:r>
    </w:p>
    <w:p w14:paraId="4F803351" w14:textId="77777777" w:rsidR="003952F2" w:rsidRPr="008E3418" w:rsidRDefault="003952F2" w:rsidP="00F36B14">
      <w:pPr>
        <w:pStyle w:val="Brdtextmedindrag"/>
      </w:pPr>
      <w:r w:rsidRPr="008E3418">
        <w:t>Om det kan antas att det vid en förhandling kommer att läggas fram en uppgift som är sekretessbelagd hos domstolen enligt offent</w:t>
      </w:r>
      <w:r w:rsidRPr="008E3418">
        <w:softHyphen/>
        <w:t>lighets- och sekretesslagen (2009:400), får rätten, om det bedöms vara av synnerlig vikt att uppgiften inte röjs, besluta att förhand</w:t>
      </w:r>
      <w:r w:rsidRPr="008E3418">
        <w:softHyphen/>
        <w:t>lingen i den del som rör uppgiften ska hållas inom stängda dörrar. Även i annat fall får en förhandling hållas inom stängda dörrar, om sekretessen gäller enligt 35 kap. 12, 12 a, 13 eller 17 § eller 36 kap. 1 eller 2 § offentlighets- och sekretesslagen. En förhandling får också hållas inom stängda dörrar om sekretessen gäller enligt 18 kap. 1, 1 a, 2, 3 eller 17 § eller 35 kap. 1 eller 2 § samma lag, när det gäller dom</w:t>
      </w:r>
      <w:r w:rsidRPr="008E3418">
        <w:softHyphen/>
        <w:t>stolsförhandling under förundersökning i brottmål eller därmed lik</w:t>
      </w:r>
      <w:r>
        <w:softHyphen/>
      </w:r>
      <w:r w:rsidRPr="008E3418">
        <w:t>ställt mål eller ärende, under utredning om självständigt förver</w:t>
      </w:r>
      <w:r w:rsidRPr="008E3418">
        <w:softHyphen/>
        <w:t>kande eller i ärende enligt lagen (2024:326) om hemliga tvångsmedel i syfte att verkställa frihetsberövande påföljder. En förhandling ska alltid hållas inom stängda dörrar, om sekretessen gäller enligt 27 kap. 5 § andra och tredje styckena eller 34 kap. 4 § offentlighets- och sek</w:t>
      </w:r>
      <w:r w:rsidRPr="008E3418">
        <w:softHyphen/>
        <w:t>retesslagen och det skulle strida mot avtal som avses där att upp</w:t>
      </w:r>
      <w:r w:rsidRPr="008E3418">
        <w:softHyphen/>
        <w:t>giften röjs vid förhandlingen.</w:t>
      </w:r>
    </w:p>
    <w:tbl>
      <w:tblPr>
        <w:tblW w:w="5000" w:type="pct"/>
        <w:tblLook w:val="0600" w:firstRow="0" w:lastRow="0" w:firstColumn="0" w:lastColumn="0" w:noHBand="1" w:noVBand="1"/>
      </w:tblPr>
      <w:tblGrid>
        <w:gridCol w:w="2948"/>
        <w:gridCol w:w="2949"/>
      </w:tblGrid>
      <w:tr w:rsidR="00F36B14" w:rsidRPr="008E3418" w14:paraId="46FBB067" w14:textId="77777777" w:rsidTr="003227C3">
        <w:tc>
          <w:tcPr>
            <w:tcW w:w="2500" w:type="pct"/>
            <w:shd w:val="clear" w:color="auto" w:fill="auto"/>
            <w:tcMar>
              <w:left w:w="0" w:type="dxa"/>
            </w:tcMar>
          </w:tcPr>
          <w:p w14:paraId="043D7BF4" w14:textId="556D8BE9" w:rsidR="003952F2" w:rsidRPr="008E3418" w:rsidRDefault="003952F2" w:rsidP="003227C3">
            <w:pPr>
              <w:pStyle w:val="Brdtextmedindrag"/>
            </w:pPr>
            <w:r w:rsidRPr="008E3418">
              <w:t xml:space="preserve">Förhör med den som är under </w:t>
            </w:r>
            <w:r w:rsidR="000B36D8">
              <w:t>femton år</w:t>
            </w:r>
            <w:r w:rsidRPr="008E3418">
              <w:t xml:space="preserve"> </w:t>
            </w:r>
            <w:r w:rsidRPr="008E3418">
              <w:rPr>
                <w:i/>
                <w:iCs/>
              </w:rPr>
              <w:t>och inte är tilltalad</w:t>
            </w:r>
            <w:r w:rsidRPr="008E3418">
              <w:t xml:space="preserve"> eller </w:t>
            </w:r>
            <w:r w:rsidRPr="008E3418">
              <w:rPr>
                <w:i/>
                <w:iCs/>
              </w:rPr>
              <w:t>den som</w:t>
            </w:r>
            <w:r w:rsidRPr="008E3418">
              <w:t xml:space="preserve"> lider av en psykisk störning får hållas inom stängda dörrar.</w:t>
            </w:r>
          </w:p>
        </w:tc>
        <w:tc>
          <w:tcPr>
            <w:tcW w:w="2500" w:type="pct"/>
            <w:shd w:val="clear" w:color="auto" w:fill="auto"/>
            <w:tcMar>
              <w:right w:w="0" w:type="dxa"/>
            </w:tcMar>
          </w:tcPr>
          <w:p w14:paraId="45C8E4BB" w14:textId="75402068" w:rsidR="003952F2" w:rsidRPr="008E3418" w:rsidRDefault="003952F2" w:rsidP="003227C3">
            <w:pPr>
              <w:pStyle w:val="Brdtextmedindrag"/>
            </w:pPr>
            <w:r w:rsidRPr="008E3418">
              <w:t xml:space="preserve">Förhör med den som är under </w:t>
            </w:r>
            <w:r w:rsidR="000B36D8">
              <w:t>femton år</w:t>
            </w:r>
            <w:r w:rsidRPr="008E3418">
              <w:t xml:space="preserve"> eller lider av en psy</w:t>
            </w:r>
            <w:r w:rsidRPr="008E3418">
              <w:softHyphen/>
              <w:t>kisk störning får hållas inom stängda dörrar.</w:t>
            </w:r>
          </w:p>
        </w:tc>
      </w:tr>
    </w:tbl>
    <w:p w14:paraId="40AB2A6C" w14:textId="77777777" w:rsidR="003952F2" w:rsidRDefault="003952F2" w:rsidP="00F36B14">
      <w:pPr>
        <w:pStyle w:val="Brdtextmedindrag"/>
      </w:pPr>
      <w:r w:rsidRPr="008E3418">
        <w:t>Är det annars för särskilt fall föreskrivet att förhandling får hållas inom stängda dörrar, ska det gälla.</w:t>
      </w:r>
    </w:p>
    <w:p w14:paraId="01874442" w14:textId="7FD542D8" w:rsidR="003952F2" w:rsidRPr="008E3418" w:rsidRDefault="003952F2" w:rsidP="00F36B14">
      <w:pPr>
        <w:pStyle w:val="Brdtext"/>
        <w:spacing w:before="230"/>
        <w:jc w:val="center"/>
        <w:rPr>
          <w:b/>
        </w:rPr>
      </w:pPr>
      <w:r w:rsidRPr="008E3418">
        <w:rPr>
          <w:b/>
        </w:rPr>
        <w:t>9</w:t>
      </w:r>
      <w:r w:rsidR="003B3B72">
        <w:rPr>
          <w:b/>
        </w:rPr>
        <w:t> </w:t>
      </w:r>
      <w:r w:rsidRPr="008E3418">
        <w:rPr>
          <w:b/>
        </w:rPr>
        <w:t>kap.</w:t>
      </w:r>
    </w:p>
    <w:p w14:paraId="3D525558" w14:textId="088B6BF3" w:rsidR="003952F2" w:rsidRPr="008E3418" w:rsidRDefault="003952F2" w:rsidP="00F36B14">
      <w:pPr>
        <w:pStyle w:val="Brdtext"/>
        <w:jc w:val="center"/>
      </w:pPr>
      <w:r w:rsidRPr="008E3418">
        <w:t>9</w:t>
      </w:r>
      <w:r w:rsidR="003B3B72">
        <w:t> </w:t>
      </w:r>
      <w:r w:rsidRPr="008E3418">
        <w:t>§</w:t>
      </w:r>
    </w:p>
    <w:tbl>
      <w:tblPr>
        <w:tblW w:w="5000" w:type="pct"/>
        <w:tblCellMar>
          <w:left w:w="125" w:type="dxa"/>
          <w:right w:w="125" w:type="dxa"/>
        </w:tblCellMar>
        <w:tblLook w:val="0000" w:firstRow="0" w:lastRow="0" w:firstColumn="0" w:lastColumn="0" w:noHBand="0" w:noVBand="0"/>
      </w:tblPr>
      <w:tblGrid>
        <w:gridCol w:w="2948"/>
        <w:gridCol w:w="2949"/>
      </w:tblGrid>
      <w:tr w:rsidR="00F36B14" w:rsidRPr="008E3418" w14:paraId="29687BD9" w14:textId="77777777" w:rsidTr="003227C3">
        <w:tc>
          <w:tcPr>
            <w:tcW w:w="2500" w:type="pct"/>
            <w:shd w:val="clear" w:color="auto" w:fill="auto"/>
            <w:tcMar>
              <w:left w:w="0" w:type="dxa"/>
            </w:tcMar>
          </w:tcPr>
          <w:p w14:paraId="1AA0E1BF" w14:textId="6C7CAD0B" w:rsidR="003952F2" w:rsidRPr="008E3418" w:rsidRDefault="003952F2" w:rsidP="003227C3">
            <w:pPr>
              <w:pStyle w:val="Brdtextmedindrag"/>
            </w:pPr>
            <w:r w:rsidRPr="008E3418">
              <w:t xml:space="preserve">Bestämmelser i denna balk om att den som ska kallas till ett sammanträde ska föreläggas vite i vissa fall gäller inte den som är under </w:t>
            </w:r>
            <w:r w:rsidR="000B36D8">
              <w:t>femton år</w:t>
            </w:r>
            <w:r w:rsidRPr="008E3418">
              <w:t xml:space="preserve"> </w:t>
            </w:r>
            <w:r w:rsidRPr="008E3418">
              <w:rPr>
                <w:i/>
                <w:iCs/>
              </w:rPr>
              <w:t>och inte är till</w:t>
            </w:r>
            <w:r w:rsidRPr="008E3418">
              <w:rPr>
                <w:i/>
                <w:iCs/>
              </w:rPr>
              <w:softHyphen/>
              <w:t>talad</w:t>
            </w:r>
            <w:r w:rsidRPr="008E3418">
              <w:t>. Vite ska inte heller föreläg</w:t>
            </w:r>
            <w:r w:rsidRPr="008E3418">
              <w:softHyphen/>
              <w:t xml:space="preserve">gas om den som ska kallas har fyllt </w:t>
            </w:r>
            <w:r w:rsidRPr="008E3418">
              <w:rPr>
                <w:i/>
                <w:iCs/>
              </w:rPr>
              <w:t>fjorton</w:t>
            </w:r>
            <w:r w:rsidRPr="008E3418">
              <w:t xml:space="preserve"> men inte </w:t>
            </w:r>
            <w:r w:rsidR="000B36D8">
              <w:t>arton år</w:t>
            </w:r>
            <w:r w:rsidRPr="008E3418">
              <w:t xml:space="preserve"> och det finns anledning att anta att han eller hon inte kan infinna sig utan medverkan av vårdnadsha</w:t>
            </w:r>
            <w:r w:rsidRPr="008E3418">
              <w:softHyphen/>
              <w:t>vare eller annan som svarar för hans eller hennes vård och fost</w:t>
            </w:r>
            <w:r w:rsidRPr="008E3418">
              <w:softHyphen/>
              <w:t>ran.</w:t>
            </w:r>
          </w:p>
        </w:tc>
        <w:tc>
          <w:tcPr>
            <w:tcW w:w="2500" w:type="pct"/>
            <w:shd w:val="clear" w:color="auto" w:fill="auto"/>
            <w:tcMar>
              <w:right w:w="0" w:type="dxa"/>
            </w:tcMar>
          </w:tcPr>
          <w:p w14:paraId="290113FC" w14:textId="0CE057B7" w:rsidR="003952F2" w:rsidRPr="008E3418" w:rsidRDefault="003952F2" w:rsidP="003227C3">
            <w:pPr>
              <w:pStyle w:val="Brdtextmedindrag"/>
            </w:pPr>
            <w:r w:rsidRPr="008E3418">
              <w:t xml:space="preserve">Bestämmelser i denna balk om att den som ska kallas till ett sammanträde ska föreläggas vite i vissa fall gäller inte den som är under </w:t>
            </w:r>
            <w:r w:rsidR="000B36D8">
              <w:t>femton år</w:t>
            </w:r>
            <w:r w:rsidRPr="008E3418">
              <w:t xml:space="preserve">. Vite ska inte heller föreläggas om den som ska kallas har fyllt </w:t>
            </w:r>
            <w:r w:rsidRPr="008E3418">
              <w:rPr>
                <w:i/>
                <w:iCs/>
              </w:rPr>
              <w:t>femton</w:t>
            </w:r>
            <w:r w:rsidRPr="008E3418">
              <w:t xml:space="preserve"> men inte </w:t>
            </w:r>
            <w:r w:rsidR="000B36D8">
              <w:t>arton år</w:t>
            </w:r>
            <w:r w:rsidRPr="008E3418">
              <w:t xml:space="preserve"> och det finns anledning att anta att han eller hon inte kan infinna sig utan medverkan av vårdnadshavare eller annan som svarar för hans eller hennes vård och fostran.</w:t>
            </w:r>
          </w:p>
        </w:tc>
      </w:tr>
    </w:tbl>
    <w:p w14:paraId="2863EA62" w14:textId="77777777" w:rsidR="003952F2" w:rsidRPr="008E3418" w:rsidRDefault="003952F2" w:rsidP="00F36B14">
      <w:pPr>
        <w:pStyle w:val="Brdtextmedindrag"/>
      </w:pPr>
      <w:r w:rsidRPr="008E3418">
        <w:lastRenderedPageBreak/>
        <w:t>Den omständigheten att något vite inte har förelagts hindrar inte att den unge kallas på nytt eller att i övrigt sådana åtgärder vidtas vid den fortsatta handläggningen av målet som skulle ha kunnat komma i fråga om vite hade förelagts.</w:t>
      </w:r>
    </w:p>
    <w:p w14:paraId="1C236E12" w14:textId="6CD75A8F" w:rsidR="003952F2" w:rsidRPr="008E3418" w:rsidRDefault="003952F2" w:rsidP="00F36B14">
      <w:pPr>
        <w:pStyle w:val="Brdtextmedindrag"/>
      </w:pPr>
      <w:r w:rsidRPr="008E3418">
        <w:t xml:space="preserve">Om den som ska kallas till ett sammanträde inte fyllt </w:t>
      </w:r>
      <w:r w:rsidR="000B36D8">
        <w:t>arton år</w:t>
      </w:r>
      <w:r w:rsidRPr="008E3418">
        <w:t>, ska vårdnadshavare eller annan som svarar för den unges vård och fostran underrättas om kallelsen, om det inte finns särskilda skäl mot det. Om den som ska kallas är tilltalad gäller i stället bestämmelserna om underrättelse i lagen (1964:167) med särskilda bestämmelser om unga lagöverträdare.</w:t>
      </w:r>
    </w:p>
    <w:p w14:paraId="1642726C" w14:textId="77777777" w:rsidR="003952F2" w:rsidRPr="008E3418" w:rsidRDefault="003952F2" w:rsidP="00F36B14">
      <w:pPr>
        <w:pStyle w:val="Slutstreck"/>
      </w:pPr>
      <w:r w:rsidRPr="008E3418">
        <w:t>                      </w:t>
      </w:r>
    </w:p>
    <w:p w14:paraId="0E2C5076" w14:textId="77777777" w:rsidR="003952F2" w:rsidRPr="008E3418" w:rsidRDefault="003952F2" w:rsidP="00F36B14">
      <w:pPr>
        <w:pStyle w:val="Brdtextmedindrag"/>
      </w:pPr>
      <w:r w:rsidRPr="008E3418">
        <w:t>1. Denna lag träder i kraft den 1 juli 2031.</w:t>
      </w:r>
    </w:p>
    <w:p w14:paraId="55176D52" w14:textId="77777777" w:rsidR="003952F2" w:rsidRPr="008E3418" w:rsidRDefault="003952F2" w:rsidP="00F36B14">
      <w:pPr>
        <w:pStyle w:val="Brdtextmedindrag"/>
      </w:pPr>
      <w:r w:rsidRPr="008E3418">
        <w:t>2. Äldre bestämmelser gäller för tilltalad som inte har fyllt 15 år.</w:t>
      </w:r>
    </w:p>
    <w:p w14:paraId="7EC9D44D" w14:textId="77777777" w:rsidR="003952F2" w:rsidRDefault="003952F2" w:rsidP="00F36B14">
      <w:pPr>
        <w:pStyle w:val="Brdtextmedindrag"/>
      </w:pPr>
    </w:p>
    <w:p w14:paraId="1FE2954C" w14:textId="77777777" w:rsidR="003952F2" w:rsidRDefault="003952F2" w:rsidP="00F36B14">
      <w:pPr>
        <w:pStyle w:val="Brdtextmedindrag"/>
      </w:pPr>
    </w:p>
    <w:p w14:paraId="002693CA" w14:textId="77777777" w:rsidR="003952F2" w:rsidRDefault="003952F2" w:rsidP="00707148">
      <w:pPr>
        <w:pStyle w:val="Brdtextmedindrag"/>
      </w:pPr>
    </w:p>
    <w:p w14:paraId="1C6E69D4" w14:textId="77777777" w:rsidR="003952F2" w:rsidRDefault="003952F2" w:rsidP="00707148">
      <w:pPr>
        <w:pStyle w:val="Brdtextmedindrag"/>
        <w:sectPr w:rsidR="003952F2" w:rsidSect="00CA5E3E">
          <w:headerReference w:type="even" r:id="rId227"/>
          <w:headerReference w:type="default" r:id="rId228"/>
          <w:footerReference w:type="even" r:id="rId229"/>
          <w:footerReference w:type="default" r:id="rId230"/>
          <w:footerReference w:type="first" r:id="rId231"/>
          <w:footnotePr>
            <w:numRestart w:val="eachSect"/>
          </w:footnotePr>
          <w:pgSz w:w="9356" w:h="13721" w:code="9"/>
          <w:pgMar w:top="794" w:right="2438" w:bottom="1191" w:left="1021" w:header="0" w:footer="709" w:gutter="0"/>
          <w:cols w:space="708"/>
          <w:docGrid w:linePitch="360"/>
        </w:sectPr>
      </w:pPr>
    </w:p>
    <w:p w14:paraId="5E84201D" w14:textId="77777777" w:rsidR="003952F2" w:rsidRPr="008E3418" w:rsidRDefault="003952F2" w:rsidP="00441A98">
      <w:pPr>
        <w:pStyle w:val="Rubrik2utannumrering"/>
        <w:spacing w:before="0"/>
      </w:pPr>
      <w:r w:rsidRPr="008E3418">
        <w:lastRenderedPageBreak/>
        <w:t>Förslag till lag om ändring i brottsbalken</w:t>
      </w:r>
    </w:p>
    <w:p w14:paraId="0DD0EF13" w14:textId="77777777" w:rsidR="003952F2" w:rsidRPr="008E3418" w:rsidRDefault="003952F2" w:rsidP="00441A98">
      <w:pPr>
        <w:pStyle w:val="Brdtext"/>
      </w:pPr>
      <w:bookmarkStart w:id="527" w:name="_Hlk151547352"/>
      <w:r w:rsidRPr="008E3418">
        <w:t xml:space="preserve">Härigenom föreskrivs </w:t>
      </w:r>
      <w:bookmarkEnd w:id="527"/>
      <w:r w:rsidRPr="008E3418">
        <w:t>att 1 kap. 6 §, 29 kap. 7 § och 32 kap. 1 och 4 §§ brottsbalken ska ha följande lydelse.</w:t>
      </w:r>
    </w:p>
    <w:p w14:paraId="23706D04" w14:textId="77777777" w:rsidR="003952F2" w:rsidRPr="008E3418" w:rsidRDefault="003952F2" w:rsidP="00441A9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41A98" w:rsidRPr="008E3418" w14:paraId="5316E566" w14:textId="77777777" w:rsidTr="003227C3">
        <w:tc>
          <w:tcPr>
            <w:tcW w:w="2500" w:type="pct"/>
            <w:shd w:val="clear" w:color="auto" w:fill="auto"/>
            <w:tcMar>
              <w:left w:w="0" w:type="dxa"/>
            </w:tcMar>
          </w:tcPr>
          <w:p w14:paraId="2B130660" w14:textId="77777777" w:rsidR="003952F2" w:rsidRPr="008E3418" w:rsidRDefault="003952F2" w:rsidP="003227C3">
            <w:pPr>
              <w:pStyle w:val="Brdtext"/>
              <w:rPr>
                <w:i/>
              </w:rPr>
            </w:pPr>
            <w:r w:rsidRPr="008E3418">
              <w:rPr>
                <w:i/>
              </w:rPr>
              <w:t>Nuvarande lydelse</w:t>
            </w:r>
          </w:p>
        </w:tc>
        <w:tc>
          <w:tcPr>
            <w:tcW w:w="2500" w:type="pct"/>
            <w:shd w:val="clear" w:color="auto" w:fill="auto"/>
            <w:tcMar>
              <w:right w:w="0" w:type="dxa"/>
            </w:tcMar>
          </w:tcPr>
          <w:p w14:paraId="13E85523" w14:textId="77777777" w:rsidR="003952F2" w:rsidRPr="008E3418" w:rsidRDefault="003952F2" w:rsidP="003227C3">
            <w:pPr>
              <w:pStyle w:val="Brdtext"/>
              <w:rPr>
                <w:i/>
              </w:rPr>
            </w:pPr>
            <w:r w:rsidRPr="008E3418">
              <w:rPr>
                <w:i/>
              </w:rPr>
              <w:t>Föreslagen lydelse</w:t>
            </w:r>
          </w:p>
        </w:tc>
      </w:tr>
    </w:tbl>
    <w:p w14:paraId="306B510C" w14:textId="3CA710A4" w:rsidR="003952F2" w:rsidRPr="008E3418" w:rsidRDefault="003952F2" w:rsidP="00441A98">
      <w:pPr>
        <w:pStyle w:val="Brdtext"/>
        <w:spacing w:before="230"/>
        <w:jc w:val="center"/>
        <w:rPr>
          <w:b/>
        </w:rPr>
      </w:pPr>
      <w:r w:rsidRPr="008E3418">
        <w:rPr>
          <w:b/>
        </w:rPr>
        <w:t>1</w:t>
      </w:r>
      <w:r w:rsidR="003B3B72">
        <w:rPr>
          <w:b/>
        </w:rPr>
        <w:t> </w:t>
      </w:r>
      <w:r w:rsidRPr="008E3418">
        <w:rPr>
          <w:b/>
        </w:rPr>
        <w:t>kap.</w:t>
      </w:r>
    </w:p>
    <w:p w14:paraId="20110EC8" w14:textId="3FB3DF0D" w:rsidR="003952F2" w:rsidRPr="008E3418" w:rsidRDefault="003952F2" w:rsidP="00441A98">
      <w:pPr>
        <w:pStyle w:val="Brdtext"/>
        <w:jc w:val="center"/>
      </w:pPr>
      <w:r w:rsidRPr="008E3418">
        <w:t>6</w:t>
      </w:r>
      <w:r w:rsidR="003B3B72">
        <w:t> </w:t>
      </w:r>
      <w:r w:rsidRPr="008E3418">
        <w:t>§</w:t>
      </w:r>
      <w:r w:rsidRPr="008E3418">
        <w:rPr>
          <w:rStyle w:val="Fotnotsreferens"/>
        </w:rPr>
        <w:footnoteReference w:id="72"/>
      </w:r>
    </w:p>
    <w:tbl>
      <w:tblPr>
        <w:tblW w:w="5000" w:type="pct"/>
        <w:tblLook w:val="0600" w:firstRow="0" w:lastRow="0" w:firstColumn="0" w:lastColumn="0" w:noHBand="1" w:noVBand="1"/>
      </w:tblPr>
      <w:tblGrid>
        <w:gridCol w:w="2948"/>
        <w:gridCol w:w="2949"/>
      </w:tblGrid>
      <w:tr w:rsidR="00441A98" w:rsidRPr="008E3418" w14:paraId="41F4F7A2" w14:textId="77777777" w:rsidTr="003227C3">
        <w:tc>
          <w:tcPr>
            <w:tcW w:w="2500" w:type="pct"/>
            <w:shd w:val="clear" w:color="auto" w:fill="auto"/>
            <w:tcMar>
              <w:left w:w="0" w:type="dxa"/>
            </w:tcMar>
          </w:tcPr>
          <w:p w14:paraId="4970C4D4" w14:textId="7AE6F019" w:rsidR="003952F2" w:rsidRPr="008E3418" w:rsidRDefault="003952F2" w:rsidP="003227C3">
            <w:pPr>
              <w:pStyle w:val="Brdtextmedindrag"/>
            </w:pPr>
            <w:r w:rsidRPr="008E3418">
              <w:t xml:space="preserve">För brott som någon begått innan han fyllt </w:t>
            </w:r>
            <w:r w:rsidR="000B36D8">
              <w:t>femton år</w:t>
            </w:r>
            <w:r w:rsidRPr="008E3418">
              <w:t xml:space="preserve"> får inte dömas till påföljd.</w:t>
            </w:r>
          </w:p>
        </w:tc>
        <w:tc>
          <w:tcPr>
            <w:tcW w:w="2500" w:type="pct"/>
            <w:shd w:val="clear" w:color="auto" w:fill="auto"/>
            <w:tcMar>
              <w:right w:w="0" w:type="dxa"/>
            </w:tcMar>
          </w:tcPr>
          <w:p w14:paraId="063BDF5F" w14:textId="43675FB5" w:rsidR="003952F2" w:rsidRPr="008E3418" w:rsidRDefault="003952F2" w:rsidP="003227C3">
            <w:pPr>
              <w:pStyle w:val="Brdtextmedindrag"/>
            </w:pPr>
            <w:bookmarkStart w:id="528" w:name="_Hlk174540880"/>
            <w:r w:rsidRPr="008E3418">
              <w:t xml:space="preserve">För brott som någon begått innan han </w:t>
            </w:r>
            <w:r w:rsidRPr="008E3418">
              <w:rPr>
                <w:i/>
                <w:iCs/>
              </w:rPr>
              <w:t>eller hon</w:t>
            </w:r>
            <w:r w:rsidRPr="008E3418">
              <w:t xml:space="preserve"> fyllt </w:t>
            </w:r>
            <w:r w:rsidR="000B36D8">
              <w:t>femton år</w:t>
            </w:r>
            <w:r w:rsidRPr="008E3418">
              <w:t xml:space="preserve"> får inte dömas till påföljd.</w:t>
            </w:r>
            <w:bookmarkEnd w:id="528"/>
          </w:p>
        </w:tc>
      </w:tr>
      <w:tr w:rsidR="00441A98" w:rsidRPr="008E3418" w14:paraId="2B935378" w14:textId="77777777" w:rsidTr="003227C3">
        <w:tc>
          <w:tcPr>
            <w:tcW w:w="2500" w:type="pct"/>
            <w:shd w:val="clear" w:color="auto" w:fill="auto"/>
            <w:tcMar>
              <w:left w:w="0" w:type="dxa"/>
            </w:tcMar>
          </w:tcPr>
          <w:p w14:paraId="6DCCDD90" w14:textId="77777777" w:rsidR="003952F2" w:rsidRPr="008E3418" w:rsidRDefault="003952F2" w:rsidP="003227C3">
            <w:pPr>
              <w:pStyle w:val="Brdtextmedindrag"/>
            </w:pPr>
          </w:p>
        </w:tc>
        <w:tc>
          <w:tcPr>
            <w:tcW w:w="2500" w:type="pct"/>
            <w:shd w:val="clear" w:color="auto" w:fill="auto"/>
            <w:tcMar>
              <w:right w:w="0" w:type="dxa"/>
            </w:tcMar>
          </w:tcPr>
          <w:p w14:paraId="675CC3BD" w14:textId="1CDCD9CC" w:rsidR="003952F2" w:rsidRPr="008E3418" w:rsidRDefault="003952F2" w:rsidP="003227C3">
            <w:pPr>
              <w:pStyle w:val="Brdtextmedindrag"/>
              <w:rPr>
                <w:i/>
                <w:iCs/>
              </w:rPr>
            </w:pPr>
            <w:r w:rsidRPr="008E3418">
              <w:rPr>
                <w:i/>
                <w:iCs/>
              </w:rPr>
              <w:t xml:space="preserve">För brott som någon begått när han eller hon var </w:t>
            </w:r>
            <w:r w:rsidR="000B36D8">
              <w:rPr>
                <w:i/>
                <w:iCs/>
              </w:rPr>
              <w:t>fjorton år</w:t>
            </w:r>
            <w:r w:rsidRPr="008E3418">
              <w:rPr>
                <w:i/>
                <w:iCs/>
              </w:rPr>
              <w:t xml:space="preserve"> får dock dömas till påföljd om</w:t>
            </w:r>
          </w:p>
          <w:p w14:paraId="6CCE0F30" w14:textId="77777777" w:rsidR="003952F2" w:rsidRPr="008E3418" w:rsidRDefault="003952F2" w:rsidP="003227C3">
            <w:pPr>
              <w:pStyle w:val="Brdtextmedindrag"/>
              <w:rPr>
                <w:i/>
                <w:iCs/>
              </w:rPr>
            </w:pPr>
            <w:r w:rsidRPr="008E3418">
              <w:rPr>
                <w:i/>
                <w:iCs/>
              </w:rPr>
              <w:t>1. det för brottet inte är före</w:t>
            </w:r>
            <w:r w:rsidRPr="008E3418">
              <w:rPr>
                <w:i/>
                <w:iCs/>
              </w:rPr>
              <w:softHyphen/>
              <w:t>skrivet lindrigare straff än fängelse i fyra år, eller</w:t>
            </w:r>
          </w:p>
          <w:p w14:paraId="382982FF" w14:textId="77777777" w:rsidR="003952F2" w:rsidRPr="008E3418" w:rsidRDefault="003952F2" w:rsidP="003227C3">
            <w:pPr>
              <w:pStyle w:val="Brdtextmedindrag"/>
              <w:rPr>
                <w:i/>
                <w:iCs/>
              </w:rPr>
            </w:pPr>
            <w:r w:rsidRPr="008E3418">
              <w:rPr>
                <w:i/>
                <w:iCs/>
              </w:rPr>
              <w:t>2. det är fråga om försök,</w:t>
            </w:r>
            <w:bookmarkStart w:id="529" w:name="_Hlk181785687"/>
            <w:r w:rsidRPr="008E3418">
              <w:rPr>
                <w:i/>
                <w:iCs/>
              </w:rPr>
              <w:t xml:space="preserve"> förbe</w:t>
            </w:r>
            <w:r w:rsidRPr="008E3418">
              <w:rPr>
                <w:i/>
                <w:iCs/>
              </w:rPr>
              <w:softHyphen/>
              <w:t>redelse eller stämpling till sådant brott som avses i 1.</w:t>
            </w:r>
            <w:bookmarkEnd w:id="529"/>
          </w:p>
        </w:tc>
      </w:tr>
    </w:tbl>
    <w:p w14:paraId="4DF5EC79" w14:textId="77777777" w:rsidR="003952F2" w:rsidRPr="008E3418" w:rsidRDefault="003952F2" w:rsidP="00441A98">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441A98" w:rsidRPr="008E3418" w14:paraId="0E302695" w14:textId="77777777" w:rsidTr="003227C3">
        <w:tc>
          <w:tcPr>
            <w:tcW w:w="2500" w:type="pct"/>
            <w:shd w:val="clear" w:color="auto" w:fill="auto"/>
            <w:tcMar>
              <w:left w:w="0" w:type="dxa"/>
            </w:tcMar>
          </w:tcPr>
          <w:p w14:paraId="6E7DBB8A" w14:textId="77777777" w:rsidR="003952F2" w:rsidRPr="008E3418" w:rsidRDefault="003952F2" w:rsidP="003227C3">
            <w:pPr>
              <w:pStyle w:val="Brdtext"/>
              <w:rPr>
                <w:i/>
              </w:rPr>
            </w:pPr>
            <w:r w:rsidRPr="008E3418">
              <w:rPr>
                <w:i/>
              </w:rPr>
              <w:t>Lydelse enligt SOU 2024:39</w:t>
            </w:r>
          </w:p>
        </w:tc>
        <w:tc>
          <w:tcPr>
            <w:tcW w:w="2500" w:type="pct"/>
            <w:shd w:val="clear" w:color="auto" w:fill="auto"/>
            <w:tcMar>
              <w:right w:w="0" w:type="dxa"/>
            </w:tcMar>
          </w:tcPr>
          <w:p w14:paraId="68909850" w14:textId="77777777" w:rsidR="003952F2" w:rsidRPr="008E3418" w:rsidRDefault="003952F2" w:rsidP="003227C3">
            <w:pPr>
              <w:pStyle w:val="Brdtext"/>
              <w:rPr>
                <w:i/>
              </w:rPr>
            </w:pPr>
            <w:r w:rsidRPr="008E3418">
              <w:rPr>
                <w:i/>
              </w:rPr>
              <w:t>Föreslagen lydelse</w:t>
            </w:r>
          </w:p>
        </w:tc>
      </w:tr>
    </w:tbl>
    <w:p w14:paraId="6844DCB8" w14:textId="6D96CFC1" w:rsidR="003952F2" w:rsidRPr="008E3418" w:rsidRDefault="003952F2" w:rsidP="00441A98">
      <w:pPr>
        <w:pStyle w:val="Brdtext"/>
        <w:spacing w:before="230"/>
        <w:jc w:val="center"/>
        <w:rPr>
          <w:b/>
        </w:rPr>
      </w:pPr>
      <w:r w:rsidRPr="008E3418">
        <w:rPr>
          <w:b/>
        </w:rPr>
        <w:t>29</w:t>
      </w:r>
      <w:r w:rsidR="003B3B72">
        <w:rPr>
          <w:b/>
        </w:rPr>
        <w:t> </w:t>
      </w:r>
      <w:r w:rsidRPr="008E3418">
        <w:rPr>
          <w:b/>
        </w:rPr>
        <w:t>kap.</w:t>
      </w:r>
    </w:p>
    <w:p w14:paraId="34D480B2" w14:textId="5311F433" w:rsidR="003952F2" w:rsidRPr="008E3418" w:rsidRDefault="003952F2" w:rsidP="00441A98">
      <w:pPr>
        <w:pStyle w:val="Brdtext"/>
        <w:jc w:val="center"/>
      </w:pPr>
      <w:r w:rsidRPr="008E3418">
        <w:t>7</w:t>
      </w:r>
      <w:r w:rsidR="003B3B72">
        <w:t> </w:t>
      </w:r>
      <w:r w:rsidRPr="008E3418">
        <w:t>§</w:t>
      </w:r>
    </w:p>
    <w:p w14:paraId="5759FE2F" w14:textId="687BD7E3" w:rsidR="003952F2" w:rsidRPr="008E3418" w:rsidRDefault="003952F2" w:rsidP="00441A98">
      <w:pPr>
        <w:pStyle w:val="Brdtextmedindrag"/>
      </w:pPr>
      <w:r w:rsidRPr="008E3418">
        <w:t xml:space="preserve">Om någon har begått brott innan han eller hon fyllt </w:t>
      </w:r>
      <w:r w:rsidR="000B36D8">
        <w:t>arton år</w:t>
      </w:r>
      <w:r w:rsidRPr="008E3418">
        <w:t xml:space="preserve"> ska hans eller hennes ungdom i skälig omfattning beaktas vid straffmät</w:t>
      </w:r>
      <w:r w:rsidRPr="008E3418">
        <w:softHyphen/>
        <w:t>ningen. Rätten får då döma till lindrigare straff än vad som är före</w:t>
      </w:r>
      <w:r w:rsidRPr="008E3418">
        <w:softHyphen/>
        <w:t>skrivet för brottet.</w:t>
      </w:r>
    </w:p>
    <w:tbl>
      <w:tblPr>
        <w:tblW w:w="5000" w:type="pct"/>
        <w:tblCellMar>
          <w:left w:w="125" w:type="dxa"/>
          <w:right w:w="125" w:type="dxa"/>
        </w:tblCellMar>
        <w:tblLook w:val="0000" w:firstRow="0" w:lastRow="0" w:firstColumn="0" w:lastColumn="0" w:noHBand="0" w:noVBand="0"/>
      </w:tblPr>
      <w:tblGrid>
        <w:gridCol w:w="2948"/>
        <w:gridCol w:w="2949"/>
      </w:tblGrid>
      <w:tr w:rsidR="00441A98" w:rsidRPr="008E3418" w14:paraId="5A405D9C" w14:textId="77777777" w:rsidTr="003227C3">
        <w:tc>
          <w:tcPr>
            <w:tcW w:w="2500" w:type="pct"/>
            <w:shd w:val="clear" w:color="auto" w:fill="auto"/>
            <w:tcMar>
              <w:left w:w="0" w:type="dxa"/>
            </w:tcMar>
          </w:tcPr>
          <w:p w14:paraId="327942E4" w14:textId="34086446" w:rsidR="003952F2" w:rsidRPr="008E3418" w:rsidRDefault="003952F2" w:rsidP="003227C3">
            <w:pPr>
              <w:pStyle w:val="Brdtextmedindrag"/>
            </w:pPr>
            <w:r w:rsidRPr="008E3418">
              <w:t xml:space="preserve">För brott som någon har begått innan han eller hon fyllt </w:t>
            </w:r>
            <w:r w:rsidR="000B36D8">
              <w:t>arton år</w:t>
            </w:r>
            <w:r w:rsidRPr="008E3418">
              <w:t xml:space="preserve"> får det inte dömas till</w:t>
            </w:r>
            <w:r w:rsidRPr="008E3418">
              <w:rPr>
                <w:i/>
                <w:iCs/>
              </w:rPr>
              <w:t xml:space="preserve"> svårare straff än </w:t>
            </w:r>
            <w:r w:rsidRPr="008E3418">
              <w:t xml:space="preserve">fängelse </w:t>
            </w:r>
            <w:r w:rsidRPr="008E3418">
              <w:rPr>
                <w:i/>
              </w:rPr>
              <w:t>i tio år.</w:t>
            </w:r>
            <w:r w:rsidRPr="008E3418">
              <w:rPr>
                <w:i/>
                <w:iCs/>
              </w:rPr>
              <w:t xml:space="preserve"> Om fängelse på längre tid och på livstid är föreskrivet för brottet eller om det följer av 26 kap. 2 §, får det dock dömas till fängelse i </w:t>
            </w:r>
            <w:r w:rsidRPr="008E3418">
              <w:rPr>
                <w:i/>
              </w:rPr>
              <w:t xml:space="preserve">högst </w:t>
            </w:r>
            <w:r w:rsidR="000B36D8">
              <w:rPr>
                <w:i/>
              </w:rPr>
              <w:t>fjorton år</w:t>
            </w:r>
            <w:r w:rsidRPr="008E3418">
              <w:rPr>
                <w:i/>
                <w:iCs/>
              </w:rPr>
              <w:t>.</w:t>
            </w:r>
          </w:p>
        </w:tc>
        <w:tc>
          <w:tcPr>
            <w:tcW w:w="2500" w:type="pct"/>
            <w:shd w:val="clear" w:color="auto" w:fill="auto"/>
            <w:tcMar>
              <w:right w:w="0" w:type="dxa"/>
            </w:tcMar>
          </w:tcPr>
          <w:p w14:paraId="7107FB4B" w14:textId="789ACCE6" w:rsidR="003952F2" w:rsidRPr="008E3418" w:rsidRDefault="003952F2" w:rsidP="003227C3">
            <w:pPr>
              <w:pStyle w:val="Brdtextmedindrag"/>
            </w:pPr>
            <w:r w:rsidRPr="008E3418">
              <w:t xml:space="preserve">För brott som någon har begått innan han eller hon fyllt </w:t>
            </w:r>
            <w:r w:rsidR="000B36D8">
              <w:t>arton år</w:t>
            </w:r>
            <w:r w:rsidRPr="008E3418">
              <w:t xml:space="preserve"> får det inte dömas till</w:t>
            </w:r>
            <w:r w:rsidRPr="008E3418">
              <w:rPr>
                <w:i/>
                <w:iCs/>
              </w:rPr>
              <w:t xml:space="preserve"> </w:t>
            </w:r>
            <w:r w:rsidRPr="008E3418">
              <w:t>fängelse</w:t>
            </w:r>
            <w:r w:rsidRPr="008E3418">
              <w:rPr>
                <w:i/>
                <w:iCs/>
              </w:rPr>
              <w:t xml:space="preserve"> på livstid.</w:t>
            </w:r>
          </w:p>
        </w:tc>
      </w:tr>
    </w:tbl>
    <w:p w14:paraId="72542321" w14:textId="77777777" w:rsidR="003952F2" w:rsidRPr="008E3418" w:rsidRDefault="003952F2" w:rsidP="00441A98">
      <w:pPr>
        <w:pStyle w:val="Brdtextmedindrag"/>
        <w:ind w:firstLine="0"/>
      </w:pPr>
    </w:p>
    <w:p w14:paraId="20D493B0" w14:textId="77777777" w:rsidR="003952F2" w:rsidRDefault="003952F2" w:rsidP="00441A98">
      <w:r>
        <w:br w:type="page"/>
      </w:r>
    </w:p>
    <w:tbl>
      <w:tblPr>
        <w:tblW w:w="5000" w:type="pct"/>
        <w:tblLook w:val="0600" w:firstRow="0" w:lastRow="0" w:firstColumn="0" w:lastColumn="0" w:noHBand="1" w:noVBand="1"/>
      </w:tblPr>
      <w:tblGrid>
        <w:gridCol w:w="2948"/>
        <w:gridCol w:w="2949"/>
      </w:tblGrid>
      <w:tr w:rsidR="00441A98" w:rsidRPr="008E3418" w14:paraId="2B57E75D" w14:textId="77777777" w:rsidTr="003227C3">
        <w:tc>
          <w:tcPr>
            <w:tcW w:w="2500" w:type="pct"/>
            <w:shd w:val="clear" w:color="auto" w:fill="auto"/>
            <w:tcMar>
              <w:left w:w="0" w:type="dxa"/>
            </w:tcMar>
          </w:tcPr>
          <w:p w14:paraId="16329398" w14:textId="77777777" w:rsidR="003952F2" w:rsidRPr="008E3418" w:rsidRDefault="003952F2" w:rsidP="003227C3">
            <w:pPr>
              <w:pStyle w:val="Brdtext"/>
              <w:rPr>
                <w:i/>
              </w:rPr>
            </w:pPr>
            <w:r w:rsidRPr="008E3418">
              <w:rPr>
                <w:i/>
              </w:rPr>
              <w:lastRenderedPageBreak/>
              <w:t>Nuvarande lydelse</w:t>
            </w:r>
          </w:p>
        </w:tc>
        <w:tc>
          <w:tcPr>
            <w:tcW w:w="2500" w:type="pct"/>
            <w:shd w:val="clear" w:color="auto" w:fill="auto"/>
            <w:tcMar>
              <w:right w:w="0" w:type="dxa"/>
            </w:tcMar>
          </w:tcPr>
          <w:p w14:paraId="2D54DABA" w14:textId="77777777" w:rsidR="003952F2" w:rsidRPr="008E3418" w:rsidRDefault="003952F2" w:rsidP="003227C3">
            <w:pPr>
              <w:pStyle w:val="Brdtext"/>
              <w:rPr>
                <w:i/>
              </w:rPr>
            </w:pPr>
            <w:r w:rsidRPr="008E3418">
              <w:rPr>
                <w:i/>
              </w:rPr>
              <w:t>Föreslagen lydelse</w:t>
            </w:r>
          </w:p>
        </w:tc>
      </w:tr>
    </w:tbl>
    <w:p w14:paraId="6653B3CC" w14:textId="0307D5AA" w:rsidR="003952F2" w:rsidRPr="00623250" w:rsidRDefault="003952F2" w:rsidP="00441A98">
      <w:pPr>
        <w:pStyle w:val="Brdtext"/>
        <w:spacing w:before="230"/>
        <w:jc w:val="center"/>
        <w:rPr>
          <w:b/>
        </w:rPr>
      </w:pPr>
      <w:r w:rsidRPr="00623250">
        <w:rPr>
          <w:b/>
        </w:rPr>
        <w:t>32</w:t>
      </w:r>
      <w:r w:rsidR="003B3B72">
        <w:rPr>
          <w:b/>
        </w:rPr>
        <w:t> </w:t>
      </w:r>
      <w:r w:rsidRPr="00623250">
        <w:rPr>
          <w:b/>
        </w:rPr>
        <w:t>kap.</w:t>
      </w:r>
    </w:p>
    <w:p w14:paraId="34259138" w14:textId="029440CA" w:rsidR="003952F2" w:rsidRPr="008E3418" w:rsidRDefault="003952F2" w:rsidP="00441A98">
      <w:pPr>
        <w:overflowPunct w:val="0"/>
        <w:autoSpaceDE w:val="0"/>
        <w:autoSpaceDN w:val="0"/>
        <w:adjustRightInd w:val="0"/>
        <w:spacing w:after="0" w:line="240" w:lineRule="auto"/>
        <w:jc w:val="center"/>
        <w:textAlignment w:val="baseline"/>
        <w:rPr>
          <w:rFonts w:ascii="OrigGarmnd BT" w:hAnsi="OrigGarmnd BT"/>
        </w:rPr>
      </w:pPr>
      <w:r w:rsidRPr="008E3418">
        <w:rPr>
          <w:rFonts w:ascii="OrigGarmnd BT" w:hAnsi="OrigGarmnd BT"/>
        </w:rPr>
        <w:t>1</w:t>
      </w:r>
      <w:r w:rsidR="003B3B72">
        <w:rPr>
          <w:rFonts w:ascii="OrigGarmnd BT" w:hAnsi="OrigGarmnd BT"/>
        </w:rPr>
        <w:t> </w:t>
      </w:r>
      <w:r w:rsidRPr="008E3418">
        <w:rPr>
          <w:rFonts w:ascii="OrigGarmnd BT" w:hAnsi="OrigGarmnd BT"/>
        </w:rPr>
        <w:t>§</w:t>
      </w:r>
      <w:r w:rsidRPr="008E3418">
        <w:rPr>
          <w:rFonts w:ascii="OrigGarmnd BT" w:hAnsi="OrigGarmnd BT"/>
          <w:vertAlign w:val="superscript"/>
        </w:rPr>
        <w:footnoteReference w:id="73"/>
      </w:r>
    </w:p>
    <w:tbl>
      <w:tblPr>
        <w:tblW w:w="5000" w:type="pct"/>
        <w:tblCellMar>
          <w:left w:w="125" w:type="dxa"/>
          <w:right w:w="125" w:type="dxa"/>
        </w:tblCellMar>
        <w:tblLook w:val="0000" w:firstRow="0" w:lastRow="0" w:firstColumn="0" w:lastColumn="0" w:noHBand="0" w:noVBand="0"/>
      </w:tblPr>
      <w:tblGrid>
        <w:gridCol w:w="2948"/>
        <w:gridCol w:w="2949"/>
      </w:tblGrid>
      <w:tr w:rsidR="00441A98" w:rsidRPr="008E3418" w14:paraId="736DE443" w14:textId="77777777" w:rsidTr="003227C3">
        <w:tc>
          <w:tcPr>
            <w:tcW w:w="2500" w:type="pct"/>
            <w:shd w:val="clear" w:color="auto" w:fill="auto"/>
            <w:tcMar>
              <w:left w:w="0" w:type="dxa"/>
            </w:tcMar>
          </w:tcPr>
          <w:p w14:paraId="2040F1B4" w14:textId="573D85CB" w:rsidR="003952F2" w:rsidRPr="008E3418" w:rsidRDefault="003952F2" w:rsidP="003227C3">
            <w:pPr>
              <w:pStyle w:val="Brdtextmedindrag"/>
            </w:pPr>
            <w:r w:rsidRPr="008E3418">
              <w:t xml:space="preserve">Den som har begått brott innan han eller hon fyllt </w:t>
            </w:r>
            <w:r w:rsidR="000B36D8">
              <w:t>arton år</w:t>
            </w:r>
            <w:r w:rsidRPr="008E3418">
              <w:t xml:space="preserve"> får dömas till ungdomsvård om han eller hon har ett särskilt be</w:t>
            </w:r>
            <w:r w:rsidRPr="008E3418">
              <w:softHyphen/>
              <w:t xml:space="preserve">hov av vård eller annan åtgärd enligt socialtjänstlagen (2001:453) eller lagen (1990:52) med särskilda bestämmelser om vård av unga och sådan vård eller åtgärd kan beredas den unge. Vården och åtgärderna ska syfta till att motverka att den unge utvecklas ogynnsamt. </w:t>
            </w:r>
            <w:r w:rsidRPr="008E3418">
              <w:rPr>
                <w:i/>
              </w:rPr>
              <w:t xml:space="preserve">Även den som har begått brott efter det att han eller hon fyllt </w:t>
            </w:r>
            <w:r w:rsidR="000B36D8">
              <w:rPr>
                <w:i/>
              </w:rPr>
              <w:t>arton år</w:t>
            </w:r>
            <w:r w:rsidRPr="008E3418">
              <w:rPr>
                <w:i/>
              </w:rPr>
              <w:t xml:space="preserve"> får dömas till ungdomsvård om det finns sär</w:t>
            </w:r>
            <w:r w:rsidRPr="008E3418">
              <w:rPr>
                <w:i/>
              </w:rPr>
              <w:softHyphen/>
              <w:t>skilda skäl för det. Den som har fyllt tjugoett år får inte dömas till ungdomsvård.</w:t>
            </w:r>
          </w:p>
        </w:tc>
        <w:tc>
          <w:tcPr>
            <w:tcW w:w="2500" w:type="pct"/>
            <w:shd w:val="clear" w:color="auto" w:fill="auto"/>
            <w:tcMar>
              <w:right w:w="0" w:type="dxa"/>
            </w:tcMar>
          </w:tcPr>
          <w:p w14:paraId="7685507E" w14:textId="603495E5" w:rsidR="003952F2" w:rsidRPr="008E3418" w:rsidRDefault="003952F2" w:rsidP="003227C3">
            <w:pPr>
              <w:pStyle w:val="Brdtextmedindrag"/>
            </w:pPr>
            <w:r w:rsidRPr="008E3418">
              <w:t xml:space="preserve">Den som har begått brott innan han eller hon fyllt </w:t>
            </w:r>
            <w:r w:rsidR="000B36D8">
              <w:t>arton år</w:t>
            </w:r>
            <w:r w:rsidRPr="008E3418">
              <w:t xml:space="preserve"> får dömas till ungdomsvård om han eller hon har ett särskilt behov av vård eller annan åtgärd enligt socialtjänstlagen (2001:453) eller lagen (1990:52) med särskilda bestämmelser om vård av unga och sådan vård eller åtgärd kan beredas den unge. Vården och åtgärderna ska syfta till att mot</w:t>
            </w:r>
            <w:r w:rsidRPr="008E3418">
              <w:softHyphen/>
              <w:t xml:space="preserve">verka att den unge utvecklas ogynnsamt. </w:t>
            </w:r>
          </w:p>
        </w:tc>
      </w:tr>
      <w:tr w:rsidR="00441A98" w:rsidRPr="008E3418" w14:paraId="49E1D03F" w14:textId="77777777" w:rsidTr="003227C3">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59DACD28" w14:textId="77777777" w:rsidR="003952F2" w:rsidRPr="008E3418" w:rsidRDefault="003952F2" w:rsidP="003227C3">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39FD6A3F" w14:textId="1C09718F" w:rsidR="003952F2" w:rsidRPr="00495487" w:rsidRDefault="003952F2" w:rsidP="003227C3">
            <w:pPr>
              <w:pStyle w:val="Brdtextmedindrag"/>
              <w:rPr>
                <w:i/>
              </w:rPr>
            </w:pPr>
            <w:r w:rsidRPr="00495487">
              <w:rPr>
                <w:i/>
              </w:rPr>
              <w:t xml:space="preserve">Den som har fyllt </w:t>
            </w:r>
            <w:r w:rsidR="000B36D8">
              <w:rPr>
                <w:i/>
              </w:rPr>
              <w:t>arton år</w:t>
            </w:r>
            <w:r w:rsidRPr="00495487">
              <w:rPr>
                <w:i/>
              </w:rPr>
              <w:t xml:space="preserve"> när dom meddelas får dömas till ung</w:t>
            </w:r>
            <w:r w:rsidRPr="00495487">
              <w:rPr>
                <w:i/>
              </w:rPr>
              <w:softHyphen/>
              <w:t>domsvård endast om det finns sär</w:t>
            </w:r>
            <w:r w:rsidRPr="00495487">
              <w:rPr>
                <w:i/>
              </w:rPr>
              <w:softHyphen/>
              <w:t>skilda skäl för det. Den som har fyllt tjugoett år vid denna tidpunkt får inte dömas till ung</w:t>
            </w:r>
            <w:r w:rsidRPr="00495487">
              <w:rPr>
                <w:i/>
              </w:rPr>
              <w:softHyphen/>
              <w:t>domsvård.</w:t>
            </w:r>
          </w:p>
        </w:tc>
      </w:tr>
      <w:tr w:rsidR="00441A98" w:rsidRPr="008E3418" w14:paraId="3FD844C3" w14:textId="77777777" w:rsidTr="003227C3">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76FEE729" w14:textId="77777777" w:rsidR="003952F2" w:rsidRPr="008E3418" w:rsidRDefault="003952F2" w:rsidP="003227C3">
            <w:pPr>
              <w:pStyle w:val="Brdtextmedindrag"/>
            </w:pPr>
            <w:r w:rsidRPr="008E3418">
              <w:t>Ungdomsvård får dömas ut endast om socialtjänstens plane</w:t>
            </w:r>
            <w:r w:rsidRPr="008E3418">
              <w:softHyphen/>
              <w:t>rade åtgärder</w:t>
            </w:r>
            <w:r w:rsidRPr="008E3418">
              <w:rPr>
                <w:i/>
              </w:rPr>
              <w:t>, i förekommande fall i förening med ungdomstjänst eller böter,</w:t>
            </w:r>
            <w:r w:rsidRPr="008E3418">
              <w:t xml:space="preserve"> kan anses tillräckligt </w:t>
            </w:r>
            <w:r w:rsidRPr="00943DB3">
              <w:rPr>
                <w:spacing w:val="2"/>
              </w:rPr>
              <w:t>ingripande med hänsyn till brotts</w:t>
            </w:r>
            <w:r w:rsidRPr="00943DB3">
              <w:rPr>
                <w:spacing w:val="2"/>
              </w:rPr>
              <w:softHyphen/>
            </w:r>
            <w:r w:rsidRPr="00943DB3">
              <w:rPr>
                <w:spacing w:val="2"/>
              </w:rPr>
              <w:softHyphen/>
              <w:t>lighetens straffvärde och art samt den unges tidigare brottslighet.</w:t>
            </w:r>
          </w:p>
        </w:tc>
        <w:tc>
          <w:tcPr>
            <w:tcW w:w="2500" w:type="pct"/>
            <w:shd w:val="clear" w:color="auto" w:fill="auto"/>
            <w:tcMar>
              <w:right w:w="0" w:type="dxa"/>
            </w:tcMar>
          </w:tcPr>
          <w:p w14:paraId="2BF70DC7" w14:textId="77777777" w:rsidR="003952F2" w:rsidRPr="008E3418" w:rsidRDefault="003952F2" w:rsidP="003227C3">
            <w:pPr>
              <w:pStyle w:val="Brdtextmedindrag"/>
            </w:pPr>
            <w:r w:rsidRPr="008E3418">
              <w:t>Ungdomsvård får dömas ut endast om socialtjänstens plane</w:t>
            </w:r>
            <w:r w:rsidRPr="008E3418">
              <w:softHyphen/>
              <w:t>rade åtgärder kan anses tillräck</w:t>
            </w:r>
            <w:r w:rsidRPr="008E3418">
              <w:softHyphen/>
              <w:t xml:space="preserve">ligt ingripande med hänsyn till brottslighetens straffvärde och </w:t>
            </w:r>
            <w:r w:rsidRPr="00943DB3">
              <w:rPr>
                <w:spacing w:val="2"/>
              </w:rPr>
              <w:t>art samt den unges tidigare brottslighet</w:t>
            </w:r>
            <w:r w:rsidRPr="008E3418">
              <w:t>.</w:t>
            </w:r>
          </w:p>
        </w:tc>
      </w:tr>
    </w:tbl>
    <w:p w14:paraId="66D2D2E4" w14:textId="77777777" w:rsidR="003952F2" w:rsidRPr="008E3418" w:rsidRDefault="003952F2" w:rsidP="00441A98">
      <w:pPr>
        <w:pStyle w:val="Brdtextmedindrag"/>
      </w:pPr>
      <w:r w:rsidRPr="008E3418">
        <w:t>Om åtgärderna ska vidtas med stöd av socialtjänstlagen, ska rät</w:t>
      </w:r>
      <w:r w:rsidRPr="008E3418">
        <w:softHyphen/>
        <w:t>ten besluta en föreskrift om att den unge ska följa det ungdomskon</w:t>
      </w:r>
      <w:r w:rsidRPr="008E3418">
        <w:softHyphen/>
        <w:t>trakt som upprättats av socialnämnden. Innehållet i kontraktet ska framgå av domen.</w:t>
      </w:r>
    </w:p>
    <w:p w14:paraId="40F15DCE" w14:textId="77777777" w:rsidR="003952F2" w:rsidRPr="008E3418" w:rsidRDefault="003952F2" w:rsidP="00441A98">
      <w:pPr>
        <w:pStyle w:val="Brdtextmedindrag"/>
      </w:pPr>
      <w:r w:rsidRPr="008E3418">
        <w:t>Om åtgärderna ska vidtas med stöd av lagen med särskilda be</w:t>
      </w:r>
      <w:r w:rsidRPr="008E3418">
        <w:softHyphen/>
        <w:t>stämmelser om vård av unga, ska den vårdplan som upprättats av so</w:t>
      </w:r>
      <w:r w:rsidRPr="008E3418">
        <w:softHyphen/>
        <w:t>cialnämnden fogas till domen.</w:t>
      </w:r>
    </w:p>
    <w:p w14:paraId="06A86DAC" w14:textId="77777777" w:rsidR="003952F2" w:rsidRPr="008E3418" w:rsidRDefault="003952F2" w:rsidP="00441A98">
      <w:pPr>
        <w:pStyle w:val="Brdtextmedindrag"/>
      </w:pPr>
      <w:r w:rsidRPr="008E3418">
        <w:t>Om skada på egendom har uppkommit genom brottet och det bedöms vara ägnat att främja den unges anpassning i samhället, får rätten, i samband med att den dömer till ungdomsvård, föreskriva att den unge på tid och sätt som anges i domen ska biträda den ska</w:t>
      </w:r>
      <w:r w:rsidRPr="008E3418">
        <w:softHyphen/>
        <w:t xml:space="preserve">delidande med visst arbete, som syftar till att avhjälpa eller begränsa skadan eller som annars i </w:t>
      </w:r>
      <w:r w:rsidRPr="008E3418">
        <w:lastRenderedPageBreak/>
        <w:t>belysning av brottets och skadans art fram</w:t>
      </w:r>
      <w:r w:rsidRPr="008E3418">
        <w:softHyphen/>
        <w:t>står som lämpligt. Sådan föreskrift får beslutas endast med den ska</w:t>
      </w:r>
      <w:r w:rsidRPr="008E3418">
        <w:softHyphen/>
        <w:t>delidandes samtycke.</w:t>
      </w:r>
    </w:p>
    <w:p w14:paraId="06841E0E" w14:textId="77777777" w:rsidR="003952F2" w:rsidRPr="008E3418" w:rsidRDefault="003952F2" w:rsidP="00441A9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41A98" w:rsidRPr="008E3418" w14:paraId="3672286A" w14:textId="77777777" w:rsidTr="003227C3">
        <w:tc>
          <w:tcPr>
            <w:tcW w:w="2500" w:type="pct"/>
            <w:shd w:val="clear" w:color="auto" w:fill="auto"/>
            <w:tcMar>
              <w:left w:w="0" w:type="dxa"/>
            </w:tcMar>
          </w:tcPr>
          <w:p w14:paraId="1581A5E7" w14:textId="77777777" w:rsidR="003952F2" w:rsidRPr="00495487" w:rsidRDefault="003952F2" w:rsidP="003227C3">
            <w:pPr>
              <w:pStyle w:val="Brdtext"/>
              <w:rPr>
                <w:i/>
              </w:rPr>
            </w:pPr>
            <w:r w:rsidRPr="00495487">
              <w:rPr>
                <w:i/>
              </w:rPr>
              <w:t>Lydelse enligt SOU 2024:39</w:t>
            </w:r>
          </w:p>
        </w:tc>
        <w:tc>
          <w:tcPr>
            <w:tcW w:w="2500" w:type="pct"/>
            <w:shd w:val="clear" w:color="auto" w:fill="auto"/>
            <w:tcMar>
              <w:right w:w="0" w:type="dxa"/>
            </w:tcMar>
          </w:tcPr>
          <w:p w14:paraId="29C645D8" w14:textId="77777777" w:rsidR="003952F2" w:rsidRPr="00495487" w:rsidRDefault="003952F2" w:rsidP="003227C3">
            <w:pPr>
              <w:pStyle w:val="Brdtext"/>
              <w:rPr>
                <w:i/>
              </w:rPr>
            </w:pPr>
            <w:r w:rsidRPr="00495487">
              <w:rPr>
                <w:i/>
              </w:rPr>
              <w:t>Föreslagen lydelse</w:t>
            </w:r>
          </w:p>
        </w:tc>
      </w:tr>
    </w:tbl>
    <w:p w14:paraId="54854625" w14:textId="77777777" w:rsidR="003952F2" w:rsidRPr="008E3418" w:rsidRDefault="003952F2" w:rsidP="00441A98">
      <w:pPr>
        <w:overflowPunct w:val="0"/>
        <w:autoSpaceDE w:val="0"/>
        <w:autoSpaceDN w:val="0"/>
        <w:adjustRightInd w:val="0"/>
        <w:spacing w:after="0" w:line="240" w:lineRule="auto"/>
        <w:jc w:val="center"/>
        <w:textAlignment w:val="baseline"/>
        <w:rPr>
          <w:rFonts w:ascii="OrigGarmnd BT" w:hAnsi="OrigGarmnd BT"/>
        </w:rPr>
      </w:pPr>
    </w:p>
    <w:p w14:paraId="17E0D8E7" w14:textId="150398CE" w:rsidR="003952F2" w:rsidRPr="008E3418" w:rsidRDefault="003952F2" w:rsidP="00441A98">
      <w:pPr>
        <w:pStyle w:val="Brdtext"/>
        <w:jc w:val="center"/>
      </w:pPr>
      <w:r w:rsidRPr="008E3418">
        <w:t>4</w:t>
      </w:r>
      <w:r w:rsidR="003B3B72">
        <w:t> </w:t>
      </w:r>
      <w:r w:rsidRPr="008E3418">
        <w:t>§</w:t>
      </w:r>
    </w:p>
    <w:tbl>
      <w:tblPr>
        <w:tblW w:w="5000" w:type="pct"/>
        <w:tblCellMar>
          <w:left w:w="125" w:type="dxa"/>
          <w:right w:w="125" w:type="dxa"/>
        </w:tblCellMar>
        <w:tblLook w:val="0000" w:firstRow="0" w:lastRow="0" w:firstColumn="0" w:lastColumn="0" w:noHBand="0" w:noVBand="0"/>
      </w:tblPr>
      <w:tblGrid>
        <w:gridCol w:w="2948"/>
        <w:gridCol w:w="2949"/>
      </w:tblGrid>
      <w:tr w:rsidR="00441A98" w:rsidRPr="008E3418" w14:paraId="5FF4359A" w14:textId="77777777" w:rsidTr="003227C3">
        <w:tc>
          <w:tcPr>
            <w:tcW w:w="2500" w:type="pct"/>
            <w:shd w:val="clear" w:color="auto" w:fill="auto"/>
            <w:tcMar>
              <w:left w:w="0" w:type="dxa"/>
            </w:tcMar>
          </w:tcPr>
          <w:p w14:paraId="27EDD921" w14:textId="77777777" w:rsidR="003952F2" w:rsidRPr="00495487" w:rsidRDefault="003952F2" w:rsidP="003227C3">
            <w:pPr>
              <w:pStyle w:val="Brdtextmedindrag"/>
              <w:rPr>
                <w:i/>
              </w:rPr>
            </w:pPr>
            <w:bookmarkStart w:id="530" w:name="_Hlk170215550"/>
            <w:r w:rsidRPr="00495487">
              <w:rPr>
                <w:i/>
              </w:rPr>
              <w:t>Om den dömde i väsentlig grad underlåter att göra vad som åligger honom eller henne enligt en föreskrift vid ungdomsvård om att han eller hon ska följa ett ung</w:t>
            </w:r>
            <w:r w:rsidRPr="00495487">
              <w:rPr>
                <w:i/>
              </w:rPr>
              <w:softHyphen/>
              <w:t>domskontrakt eller enligt en dom på ungdomstjänst, ung</w:t>
            </w:r>
            <w:r w:rsidRPr="00495487">
              <w:rPr>
                <w:i/>
              </w:rPr>
              <w:softHyphen/>
              <w:t>doms</w:t>
            </w:r>
            <w:r w:rsidRPr="00495487">
              <w:rPr>
                <w:i/>
              </w:rPr>
              <w:softHyphen/>
              <w:t>över</w:t>
            </w:r>
            <w:r w:rsidRPr="00495487">
              <w:rPr>
                <w:i/>
              </w:rPr>
              <w:softHyphen/>
              <w:t>vak</w:t>
            </w:r>
            <w:r w:rsidRPr="00495487">
              <w:rPr>
                <w:i/>
              </w:rPr>
              <w:softHyphen/>
              <w:t>ning eller utvidgad ung</w:t>
            </w:r>
            <w:r w:rsidRPr="00495487">
              <w:rPr>
                <w:i/>
              </w:rPr>
              <w:softHyphen/>
              <w:t>doms</w:t>
            </w:r>
            <w:r w:rsidRPr="00495487">
              <w:rPr>
                <w:i/>
              </w:rPr>
              <w:softHyphen/>
              <w:t>övervakning, får rätten på talan av åklagare undanröja en annan påföljd än böter som dömts ut för brottet och bestämma en ny påföljd för detta. I stället för att undanröja påföljden får dock rät</w:t>
            </w:r>
            <w:r w:rsidRPr="00495487">
              <w:rPr>
                <w:i/>
              </w:rPr>
              <w:softHyphen/>
              <w:t>ten meddela den dömde en var</w:t>
            </w:r>
            <w:r w:rsidRPr="00495487">
              <w:rPr>
                <w:i/>
              </w:rPr>
              <w:softHyphen/>
              <w:t>ning, om det är en tillräcklig åtgärd.</w:t>
            </w:r>
          </w:p>
        </w:tc>
        <w:tc>
          <w:tcPr>
            <w:tcW w:w="2500" w:type="pct"/>
            <w:shd w:val="clear" w:color="auto" w:fill="auto"/>
            <w:tcMar>
              <w:right w:w="0" w:type="dxa"/>
            </w:tcMar>
          </w:tcPr>
          <w:p w14:paraId="6AAF9E34" w14:textId="77777777" w:rsidR="003952F2" w:rsidRPr="00495487" w:rsidRDefault="003952F2" w:rsidP="003227C3">
            <w:pPr>
              <w:pStyle w:val="Brdtextmedindrag"/>
              <w:rPr>
                <w:i/>
              </w:rPr>
            </w:pPr>
            <w:r w:rsidRPr="00495487">
              <w:rPr>
                <w:i/>
              </w:rPr>
              <w:t>Rätten får, på talan av åkla</w:t>
            </w:r>
            <w:r w:rsidRPr="00495487">
              <w:rPr>
                <w:i/>
              </w:rPr>
              <w:softHyphen/>
              <w:t>gare, undanröja den påföljd som dömts ut för brottet och bestämma en ny påföljd för brottet om den dömde misskött påföljden genom att</w:t>
            </w:r>
          </w:p>
          <w:p w14:paraId="6E551B36" w14:textId="77777777" w:rsidR="003952F2" w:rsidRPr="00495487" w:rsidRDefault="003952F2" w:rsidP="003227C3">
            <w:pPr>
              <w:pStyle w:val="Brdtextmedindrag"/>
              <w:rPr>
                <w:i/>
              </w:rPr>
            </w:pPr>
            <w:r w:rsidRPr="00495487">
              <w:rPr>
                <w:i/>
              </w:rPr>
              <w:t>1. vid en dom på ungdomsvård inte följa ett ungdomskontrakt,</w:t>
            </w:r>
          </w:p>
          <w:p w14:paraId="5201DD27" w14:textId="77777777" w:rsidR="003952F2" w:rsidRPr="00495487" w:rsidRDefault="003952F2" w:rsidP="003227C3">
            <w:pPr>
              <w:pStyle w:val="Brdtextmedindrag"/>
              <w:rPr>
                <w:i/>
              </w:rPr>
            </w:pPr>
            <w:r w:rsidRPr="00495487">
              <w:rPr>
                <w:i/>
              </w:rPr>
              <w:t>2. vid en dom på ungdoms</w:t>
            </w:r>
            <w:r w:rsidRPr="00495487">
              <w:rPr>
                <w:i/>
              </w:rPr>
              <w:softHyphen/>
              <w:t>tjänst inte fullgöra sina skyldig</w:t>
            </w:r>
            <w:r w:rsidRPr="00495487">
              <w:rPr>
                <w:i/>
              </w:rPr>
              <w:softHyphen/>
              <w:t>heter på grund av domen, eller</w:t>
            </w:r>
          </w:p>
          <w:p w14:paraId="2C8E08CC" w14:textId="77777777" w:rsidR="003952F2" w:rsidRPr="00495487" w:rsidRDefault="003952F2" w:rsidP="003227C3">
            <w:pPr>
              <w:pStyle w:val="Brdtextmedindrag"/>
              <w:rPr>
                <w:i/>
              </w:rPr>
            </w:pPr>
            <w:r w:rsidRPr="00495487">
              <w:rPr>
                <w:i/>
              </w:rPr>
              <w:t>3. vid en dom på ungdoms</w:t>
            </w:r>
            <w:r w:rsidRPr="00495487">
              <w:rPr>
                <w:i/>
              </w:rPr>
              <w:softHyphen/>
              <w:t>övervakning eller utvidgad ung</w:t>
            </w:r>
            <w:r w:rsidRPr="00495487">
              <w:rPr>
                <w:i/>
              </w:rPr>
              <w:softHyphen/>
              <w:t>domsövervakning i väsentlig grad åsidosätta sina skyldigheter till följd av påföljden.</w:t>
            </w:r>
          </w:p>
        </w:tc>
      </w:tr>
      <w:tr w:rsidR="00441A98" w:rsidRPr="008E3418" w14:paraId="7516D539" w14:textId="77777777" w:rsidTr="003227C3">
        <w:tc>
          <w:tcPr>
            <w:tcW w:w="2500" w:type="pct"/>
            <w:shd w:val="clear" w:color="auto" w:fill="auto"/>
            <w:tcMar>
              <w:left w:w="0" w:type="dxa"/>
            </w:tcMar>
          </w:tcPr>
          <w:p w14:paraId="36B93754" w14:textId="77777777" w:rsidR="003952F2" w:rsidRPr="008E3418" w:rsidRDefault="003952F2" w:rsidP="003227C3">
            <w:pPr>
              <w:overflowPunct w:val="0"/>
              <w:autoSpaceDE w:val="0"/>
              <w:autoSpaceDN w:val="0"/>
              <w:adjustRightInd w:val="0"/>
              <w:spacing w:after="0" w:line="240" w:lineRule="auto"/>
              <w:ind w:firstLine="284"/>
              <w:jc w:val="both"/>
              <w:textAlignment w:val="baseline"/>
              <w:rPr>
                <w:rFonts w:ascii="OrigGarmnd BT" w:hAnsi="OrigGarmnd BT"/>
                <w:i/>
                <w:iCs/>
              </w:rPr>
            </w:pPr>
          </w:p>
        </w:tc>
        <w:tc>
          <w:tcPr>
            <w:tcW w:w="2500" w:type="pct"/>
            <w:shd w:val="clear" w:color="auto" w:fill="auto"/>
            <w:tcMar>
              <w:right w:w="0" w:type="dxa"/>
            </w:tcMar>
          </w:tcPr>
          <w:p w14:paraId="7A8C57F2" w14:textId="77777777" w:rsidR="003952F2" w:rsidRPr="00495487" w:rsidRDefault="003952F2" w:rsidP="003227C3">
            <w:pPr>
              <w:pStyle w:val="Brdtextmedindrag"/>
              <w:rPr>
                <w:i/>
              </w:rPr>
            </w:pPr>
            <w:r w:rsidRPr="00495487">
              <w:rPr>
                <w:i/>
              </w:rPr>
              <w:t>I stället för att undanröja på</w:t>
            </w:r>
            <w:r w:rsidRPr="00495487">
              <w:rPr>
                <w:i/>
              </w:rPr>
              <w:softHyphen/>
              <w:t>följden får rätten meddela den dömde en varning, om det är en tillräcklig åtgärd.</w:t>
            </w:r>
          </w:p>
        </w:tc>
      </w:tr>
      <w:bookmarkEnd w:id="530"/>
      <w:tr w:rsidR="00441A98" w:rsidRPr="008E3418" w14:paraId="0698F630" w14:textId="77777777" w:rsidTr="003227C3">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07FEE4B8" w14:textId="77777777" w:rsidR="003952F2" w:rsidRPr="008E3418" w:rsidRDefault="003952F2" w:rsidP="003227C3">
            <w:pPr>
              <w:pStyle w:val="Brdtextmedindrag"/>
            </w:pPr>
            <w:r w:rsidRPr="008E3418">
              <w:t>Om, av annat skäl än som anges i första stycket, den plane</w:t>
            </w:r>
            <w:r w:rsidRPr="008E3418">
              <w:softHyphen/>
              <w:t>rade vården eller de planerade åt</w:t>
            </w:r>
            <w:r w:rsidRPr="008E3418">
              <w:softHyphen/>
              <w:t>gärderna enligt ett ungdoms</w:t>
            </w:r>
            <w:r w:rsidRPr="008E3418">
              <w:softHyphen/>
              <w:t>kontrakt eller en vårdplan inte kommer till stånd eller vården eller åtgärderna kommit att i vä</w:t>
            </w:r>
            <w:r w:rsidRPr="008E3418">
              <w:softHyphen/>
              <w:t>sentlig grad avvika från vad som planerats i kontraktet eller vård</w:t>
            </w:r>
            <w:r w:rsidRPr="008E3418">
              <w:softHyphen/>
              <w:t xml:space="preserve">planen, får rätten på talan av åklagare undanröja </w:t>
            </w:r>
            <w:r w:rsidRPr="008E3418">
              <w:rPr>
                <w:i/>
                <w:iCs/>
              </w:rPr>
              <w:t xml:space="preserve">en annan </w:t>
            </w:r>
            <w:r w:rsidRPr="008E3418">
              <w:t>på</w:t>
            </w:r>
            <w:r w:rsidRPr="008E3418">
              <w:softHyphen/>
              <w:t>följd</w:t>
            </w:r>
            <w:r w:rsidRPr="008E3418">
              <w:rPr>
                <w:i/>
                <w:iCs/>
              </w:rPr>
              <w:t xml:space="preserve"> än böter</w:t>
            </w:r>
            <w:r w:rsidRPr="008E3418">
              <w:t xml:space="preserve"> som dömts ut för brottet och bestämma en ny påföljd för detta. Detsamma gäl</w:t>
            </w:r>
            <w:r>
              <w:softHyphen/>
            </w:r>
            <w:r w:rsidRPr="008E3418">
              <w:t>ler om, av annat skäl än som anges i första stycket, en dom på ungdomstjänst inte till väsentlig del kan fullgöras inom skälig tid eller, beträffande ungdomsöver</w:t>
            </w:r>
            <w:r w:rsidRPr="008E3418">
              <w:softHyphen/>
              <w:t>vakning eller utvid</w:t>
            </w:r>
            <w:r>
              <w:softHyphen/>
            </w:r>
            <w:r w:rsidRPr="008E3418">
              <w:t>gad ungdoms</w:t>
            </w:r>
            <w:r w:rsidRPr="008E3418">
              <w:softHyphen/>
              <w:t>övervakning, de före</w:t>
            </w:r>
            <w:r>
              <w:softHyphen/>
            </w:r>
            <w:r w:rsidRPr="008E3418">
              <w:t>skrivna åt</w:t>
            </w:r>
            <w:r w:rsidRPr="008E3418">
              <w:softHyphen/>
              <w:t>gärderna enligt en verk</w:t>
            </w:r>
            <w:r>
              <w:softHyphen/>
            </w:r>
            <w:r w:rsidRPr="008E3418">
              <w:t>ställig</w:t>
            </w:r>
            <w:r w:rsidRPr="008E3418">
              <w:softHyphen/>
              <w:t>hetsplan inte kommer till</w:t>
            </w:r>
            <w:r>
              <w:t xml:space="preserve"> </w:t>
            </w:r>
            <w:r w:rsidRPr="008E3418">
              <w:t xml:space="preserve">stånd eller åtgärderna kommit att i </w:t>
            </w:r>
            <w:r>
              <w:br/>
            </w:r>
            <w:r>
              <w:br/>
            </w:r>
            <w:r w:rsidRPr="008E3418">
              <w:lastRenderedPageBreak/>
              <w:t>väsentlig grad avvika från vad som föreskrivits i verkställig</w:t>
            </w:r>
            <w:r w:rsidRPr="008E3418">
              <w:softHyphen/>
              <w:t>hetsplanen.</w:t>
            </w:r>
          </w:p>
        </w:tc>
        <w:tc>
          <w:tcPr>
            <w:tcW w:w="2500" w:type="pct"/>
            <w:shd w:val="clear" w:color="auto" w:fill="auto"/>
            <w:tcMar>
              <w:right w:w="0" w:type="dxa"/>
            </w:tcMar>
          </w:tcPr>
          <w:p w14:paraId="589927CE" w14:textId="77777777" w:rsidR="003952F2" w:rsidRPr="008E3418" w:rsidRDefault="003952F2" w:rsidP="003227C3">
            <w:pPr>
              <w:pStyle w:val="Brdtextmedindrag"/>
            </w:pPr>
            <w:r w:rsidRPr="008E3418">
              <w:lastRenderedPageBreak/>
              <w:t>Om, av annat skäl än som anges i första stycket, den plane</w:t>
            </w:r>
            <w:r w:rsidRPr="008E3418">
              <w:softHyphen/>
              <w:t>rade vården eller de planerade åt</w:t>
            </w:r>
            <w:r w:rsidRPr="008E3418">
              <w:softHyphen/>
              <w:t>gärderna enligt ett ungdoms</w:t>
            </w:r>
            <w:r w:rsidRPr="008E3418">
              <w:softHyphen/>
              <w:t>kontrakt eller en vårdplan inte kommer till stånd eller vården eller åtgärderna kommit att i vä</w:t>
            </w:r>
            <w:r w:rsidRPr="008E3418">
              <w:softHyphen/>
              <w:t>sentlig grad avvika från vad som planerats i kontraktet eller vård</w:t>
            </w:r>
            <w:r w:rsidRPr="008E3418">
              <w:softHyphen/>
              <w:t xml:space="preserve">planen, får rätten på talan av åklagare undanröja </w:t>
            </w:r>
            <w:r w:rsidRPr="008E3418">
              <w:rPr>
                <w:i/>
                <w:iCs/>
              </w:rPr>
              <w:t xml:space="preserve">den </w:t>
            </w:r>
            <w:r w:rsidRPr="008E3418">
              <w:t>påföljd</w:t>
            </w:r>
            <w:r w:rsidRPr="008E3418">
              <w:rPr>
                <w:i/>
                <w:iCs/>
              </w:rPr>
              <w:t xml:space="preserve"> </w:t>
            </w:r>
            <w:r w:rsidRPr="008E3418">
              <w:t>som dömts ut för brottet och bestämma en ny påföljd för detta. Detsamma gäller om, av annat skäl än som anges i första stycket, en dom på ungdoms</w:t>
            </w:r>
            <w:r w:rsidRPr="008E3418">
              <w:softHyphen/>
              <w:t>tjänst inte till väsentlig del kan fullgöras inom skälig tid eller, beträffande ungdomsövervak</w:t>
            </w:r>
            <w:r w:rsidRPr="008E3418">
              <w:softHyphen/>
              <w:t>ning eller utvid</w:t>
            </w:r>
            <w:r>
              <w:softHyphen/>
            </w:r>
            <w:r w:rsidRPr="008E3418">
              <w:t>gad ungdoms</w:t>
            </w:r>
            <w:r w:rsidRPr="008E3418">
              <w:softHyphen/>
              <w:t xml:space="preserve">övervakning, </w:t>
            </w:r>
            <w:r w:rsidRPr="008E3418">
              <w:rPr>
                <w:i/>
                <w:iCs/>
              </w:rPr>
              <w:t>en verk</w:t>
            </w:r>
            <w:r>
              <w:rPr>
                <w:i/>
                <w:iCs/>
              </w:rPr>
              <w:softHyphen/>
            </w:r>
            <w:r w:rsidRPr="008E3418">
              <w:rPr>
                <w:i/>
                <w:iCs/>
              </w:rPr>
              <w:t>ställighets</w:t>
            </w:r>
            <w:r w:rsidRPr="008E3418">
              <w:rPr>
                <w:i/>
                <w:iCs/>
              </w:rPr>
              <w:softHyphen/>
              <w:t>plan eller</w:t>
            </w:r>
            <w:r w:rsidRPr="008E3418">
              <w:t xml:space="preserve"> de föreskrivna åtgär</w:t>
            </w:r>
            <w:r w:rsidRPr="008E3418">
              <w:softHyphen/>
              <w:t>derna enligt en verkställighets</w:t>
            </w:r>
            <w:r w:rsidRPr="008E3418">
              <w:softHyphen/>
              <w:t xml:space="preserve">plan inte kommer till stånd eller </w:t>
            </w:r>
            <w:r>
              <w:br/>
            </w:r>
            <w:r>
              <w:br/>
            </w:r>
            <w:r>
              <w:br/>
            </w:r>
            <w:r w:rsidRPr="008E3418">
              <w:lastRenderedPageBreak/>
              <w:t>åtgärderna kommit att i väsentlig grad avvika från vad som före</w:t>
            </w:r>
            <w:r w:rsidRPr="008E3418">
              <w:softHyphen/>
              <w:t>skrivits i verkställighetsplanen.</w:t>
            </w:r>
          </w:p>
        </w:tc>
      </w:tr>
    </w:tbl>
    <w:p w14:paraId="35293594" w14:textId="77777777" w:rsidR="003952F2" w:rsidRPr="008E3418" w:rsidRDefault="003952F2" w:rsidP="00441A98">
      <w:pPr>
        <w:pStyle w:val="Brdtextmedindrag"/>
      </w:pPr>
      <w:r w:rsidRPr="008E3418">
        <w:lastRenderedPageBreak/>
        <w:t>Om mer än en påföljd undanröjs får rätten bestämma en gemen</w:t>
      </w:r>
      <w:r w:rsidRPr="008E3418">
        <w:softHyphen/>
        <w:t>sam påföljd för den samlade brottsligheten.</w:t>
      </w:r>
    </w:p>
    <w:tbl>
      <w:tblPr>
        <w:tblW w:w="5000" w:type="pct"/>
        <w:tblLook w:val="0600" w:firstRow="0" w:lastRow="0" w:firstColumn="0" w:lastColumn="0" w:noHBand="1" w:noVBand="1"/>
      </w:tblPr>
      <w:tblGrid>
        <w:gridCol w:w="2948"/>
        <w:gridCol w:w="2949"/>
      </w:tblGrid>
      <w:tr w:rsidR="00441A98" w:rsidRPr="008E3418" w14:paraId="70109613" w14:textId="77777777" w:rsidTr="003227C3">
        <w:tc>
          <w:tcPr>
            <w:tcW w:w="2500" w:type="pct"/>
            <w:shd w:val="clear" w:color="auto" w:fill="auto"/>
            <w:tcMar>
              <w:left w:w="0" w:type="dxa"/>
            </w:tcMar>
          </w:tcPr>
          <w:p w14:paraId="08F933B4" w14:textId="77777777" w:rsidR="003952F2" w:rsidRPr="008E3418" w:rsidRDefault="003952F2" w:rsidP="003227C3">
            <w:pPr>
              <w:pStyle w:val="Brdtextmedindrag"/>
            </w:pPr>
            <w:r w:rsidRPr="008E3418">
              <w:t xml:space="preserve">Om rätten beslutar om undanröjande enligt första eller </w:t>
            </w:r>
            <w:r w:rsidRPr="008E3418">
              <w:rPr>
                <w:i/>
              </w:rPr>
              <w:t>andra</w:t>
            </w:r>
            <w:r w:rsidRPr="008E3418">
              <w:t xml:space="preserve"> stycket ska den, när den nya påföljden bestäms, ta skälig hänsyn till vad den dömde har undergått till följd av den un</w:t>
            </w:r>
            <w:r w:rsidRPr="008E3418">
              <w:softHyphen/>
              <w:t>danröjda påföljden eller de un</w:t>
            </w:r>
            <w:r w:rsidRPr="008E3418">
              <w:softHyphen/>
              <w:t>danröjda påföljderna.</w:t>
            </w:r>
          </w:p>
        </w:tc>
        <w:tc>
          <w:tcPr>
            <w:tcW w:w="2500" w:type="pct"/>
            <w:shd w:val="clear" w:color="auto" w:fill="auto"/>
            <w:tcMar>
              <w:right w:w="0" w:type="dxa"/>
            </w:tcMar>
          </w:tcPr>
          <w:p w14:paraId="5B413810" w14:textId="77777777" w:rsidR="003952F2" w:rsidRPr="008E3418" w:rsidRDefault="003952F2" w:rsidP="003227C3">
            <w:pPr>
              <w:pStyle w:val="Brdtextmedindrag"/>
            </w:pPr>
            <w:r w:rsidRPr="008E3418">
              <w:t xml:space="preserve">Om rätten beslutar om undanröjande enligt första eller </w:t>
            </w:r>
            <w:r w:rsidRPr="008E3418">
              <w:rPr>
                <w:i/>
                <w:iCs/>
              </w:rPr>
              <w:t>tredje</w:t>
            </w:r>
            <w:r w:rsidRPr="008E3418">
              <w:t xml:space="preserve"> stycket ska den, när den nya påföljden bestäms, ta skälig hänsyn till vad den dömde har undergått till följd av den un</w:t>
            </w:r>
            <w:r w:rsidRPr="008E3418">
              <w:softHyphen/>
              <w:t>danröjda påföljden eller de un</w:t>
            </w:r>
            <w:r w:rsidRPr="008E3418">
              <w:softHyphen/>
              <w:t xml:space="preserve">danröjda påföljderna. </w:t>
            </w:r>
            <w:r w:rsidRPr="008E3418">
              <w:rPr>
                <w:i/>
                <w:iCs/>
              </w:rPr>
              <w:t>Det gäller dock inte om den undanröjda på</w:t>
            </w:r>
            <w:r w:rsidRPr="008E3418">
              <w:rPr>
                <w:i/>
                <w:iCs/>
              </w:rPr>
              <w:softHyphen/>
              <w:t>följden är utvidgad ungdomsöver</w:t>
            </w:r>
            <w:r w:rsidRPr="008E3418">
              <w:rPr>
                <w:i/>
                <w:iCs/>
              </w:rPr>
              <w:softHyphen/>
              <w:t>vakning och påföljden i stället be</w:t>
            </w:r>
            <w:r w:rsidRPr="008E3418">
              <w:rPr>
                <w:i/>
                <w:iCs/>
              </w:rPr>
              <w:softHyphen/>
              <w:t>stäms till fängelse.</w:t>
            </w:r>
            <w:r w:rsidRPr="008E3418">
              <w:t xml:space="preserve"> </w:t>
            </w:r>
          </w:p>
        </w:tc>
      </w:tr>
    </w:tbl>
    <w:p w14:paraId="475A560E" w14:textId="77777777" w:rsidR="003952F2" w:rsidRPr="008E3418" w:rsidRDefault="003952F2" w:rsidP="00441A98">
      <w:pPr>
        <w:pStyle w:val="Slutstreck"/>
      </w:pPr>
      <w:r w:rsidRPr="008E3418">
        <w:t>                      </w:t>
      </w:r>
    </w:p>
    <w:p w14:paraId="6FA43A5D" w14:textId="77777777" w:rsidR="003952F2" w:rsidRPr="008E3418" w:rsidRDefault="003952F2" w:rsidP="00441A98">
      <w:pPr>
        <w:pStyle w:val="Brdtextmedindrag"/>
      </w:pPr>
      <w:r w:rsidRPr="008E3418">
        <w:t xml:space="preserve">1. Denna lag träder i kraft den 1 juli 2026. </w:t>
      </w:r>
    </w:p>
    <w:p w14:paraId="0A5FF57A" w14:textId="77777777" w:rsidR="003952F2" w:rsidRDefault="003952F2" w:rsidP="00441A98">
      <w:pPr>
        <w:pStyle w:val="Brdtextmedindrag"/>
      </w:pPr>
      <w:r w:rsidRPr="008E3418">
        <w:t>2. Äldre bestämmelser gäller i fråga om undanröjande av ung</w:t>
      </w:r>
      <w:r w:rsidRPr="008E3418">
        <w:softHyphen/>
        <w:t>domsvård och ungdomstjänst som har dömts ut före ikraftträdandet.</w:t>
      </w:r>
    </w:p>
    <w:p w14:paraId="1E590E2F" w14:textId="77777777" w:rsidR="003952F2" w:rsidRDefault="003952F2" w:rsidP="00441A98">
      <w:pPr>
        <w:pStyle w:val="Brdtextmedindrag"/>
      </w:pPr>
    </w:p>
    <w:p w14:paraId="5981D1C7" w14:textId="77777777" w:rsidR="003952F2" w:rsidRDefault="003952F2" w:rsidP="00441A98">
      <w:pPr>
        <w:pStyle w:val="Brdtextmedindrag"/>
      </w:pPr>
    </w:p>
    <w:p w14:paraId="15BB41D2" w14:textId="77777777" w:rsidR="003952F2" w:rsidRDefault="003952F2" w:rsidP="00707148">
      <w:pPr>
        <w:pStyle w:val="Brdtextmedindrag"/>
      </w:pPr>
    </w:p>
    <w:p w14:paraId="33F759C4" w14:textId="77777777" w:rsidR="003952F2" w:rsidRDefault="003952F2" w:rsidP="00707148">
      <w:pPr>
        <w:pStyle w:val="Brdtextmedindrag"/>
        <w:sectPr w:rsidR="003952F2" w:rsidSect="00CA5E3E">
          <w:headerReference w:type="even" r:id="rId232"/>
          <w:headerReference w:type="default" r:id="rId233"/>
          <w:footerReference w:type="even" r:id="rId234"/>
          <w:footerReference w:type="default" r:id="rId235"/>
          <w:footerReference w:type="first" r:id="rId236"/>
          <w:footnotePr>
            <w:numRestart w:val="eachSect"/>
          </w:footnotePr>
          <w:pgSz w:w="9356" w:h="13721" w:code="9"/>
          <w:pgMar w:top="794" w:right="2438" w:bottom="1191" w:left="1021" w:header="0" w:footer="709" w:gutter="0"/>
          <w:cols w:space="708"/>
          <w:docGrid w:linePitch="360"/>
        </w:sectPr>
      </w:pPr>
    </w:p>
    <w:p w14:paraId="05381728" w14:textId="77777777" w:rsidR="003952F2" w:rsidRPr="008E3418" w:rsidRDefault="003952F2" w:rsidP="00441A98">
      <w:pPr>
        <w:pStyle w:val="Rubrik2utannumrering"/>
        <w:spacing w:before="0"/>
      </w:pPr>
      <w:bookmarkStart w:id="531" w:name="_Toc188009006"/>
      <w:r w:rsidRPr="008E3418">
        <w:lastRenderedPageBreak/>
        <w:t>Förslag till lag om ändring i brottsbalken</w:t>
      </w:r>
      <w:bookmarkEnd w:id="531"/>
    </w:p>
    <w:p w14:paraId="53DD1818" w14:textId="77777777" w:rsidR="003952F2" w:rsidRPr="008E3418" w:rsidRDefault="003952F2" w:rsidP="00441A98">
      <w:pPr>
        <w:pStyle w:val="Brdtext"/>
      </w:pPr>
      <w:r w:rsidRPr="008E3418">
        <w:t>Härigenom föreskrivs att 1 kap. 6 § brottsbalken ska ha följande lydelse.</w:t>
      </w:r>
    </w:p>
    <w:p w14:paraId="63F24442" w14:textId="77777777" w:rsidR="003952F2" w:rsidRPr="008E3418" w:rsidRDefault="003952F2" w:rsidP="00441A98">
      <w:pPr>
        <w:pStyle w:val="Brdtextmedindrag"/>
      </w:pPr>
    </w:p>
    <w:tbl>
      <w:tblPr>
        <w:tblW w:w="5000" w:type="pct"/>
        <w:tblLook w:val="0600" w:firstRow="0" w:lastRow="0" w:firstColumn="0" w:lastColumn="0" w:noHBand="1" w:noVBand="1"/>
      </w:tblPr>
      <w:tblGrid>
        <w:gridCol w:w="2948"/>
        <w:gridCol w:w="2949"/>
      </w:tblGrid>
      <w:tr w:rsidR="00441A98" w:rsidRPr="008E3418" w14:paraId="2E443DF2" w14:textId="77777777" w:rsidTr="003227C3">
        <w:tc>
          <w:tcPr>
            <w:tcW w:w="2500" w:type="pct"/>
            <w:shd w:val="clear" w:color="auto" w:fill="auto"/>
            <w:tcMar>
              <w:left w:w="0" w:type="dxa"/>
            </w:tcMar>
          </w:tcPr>
          <w:p w14:paraId="60317543" w14:textId="77777777" w:rsidR="003952F2" w:rsidRPr="008E3418" w:rsidRDefault="003952F2" w:rsidP="003227C3">
            <w:pPr>
              <w:pStyle w:val="Brdtext"/>
              <w:rPr>
                <w:i/>
              </w:rPr>
            </w:pPr>
            <w:r w:rsidRPr="008E3418">
              <w:rPr>
                <w:i/>
              </w:rPr>
              <w:t>Lydelse enligt 1.3</w:t>
            </w:r>
          </w:p>
        </w:tc>
        <w:tc>
          <w:tcPr>
            <w:tcW w:w="2500" w:type="pct"/>
            <w:shd w:val="clear" w:color="auto" w:fill="auto"/>
            <w:tcMar>
              <w:right w:w="0" w:type="dxa"/>
            </w:tcMar>
          </w:tcPr>
          <w:p w14:paraId="646C6AA6" w14:textId="77777777" w:rsidR="003952F2" w:rsidRPr="008E3418" w:rsidRDefault="003952F2" w:rsidP="003227C3">
            <w:pPr>
              <w:pStyle w:val="Brdtext"/>
              <w:rPr>
                <w:i/>
              </w:rPr>
            </w:pPr>
            <w:r w:rsidRPr="008E3418">
              <w:rPr>
                <w:i/>
              </w:rPr>
              <w:t>Föreslagen lydelse</w:t>
            </w:r>
          </w:p>
        </w:tc>
      </w:tr>
    </w:tbl>
    <w:p w14:paraId="0B092603" w14:textId="457A5294" w:rsidR="003952F2" w:rsidRPr="008E3418" w:rsidRDefault="003952F2" w:rsidP="00441A98">
      <w:pPr>
        <w:pStyle w:val="Brdtext"/>
        <w:spacing w:before="230"/>
        <w:ind w:left="2160" w:firstLine="720"/>
        <w:rPr>
          <w:b/>
        </w:rPr>
      </w:pPr>
      <w:r w:rsidRPr="008E3418">
        <w:rPr>
          <w:b/>
        </w:rPr>
        <w:t>1</w:t>
      </w:r>
      <w:r w:rsidR="003B3B72">
        <w:rPr>
          <w:b/>
        </w:rPr>
        <w:t> </w:t>
      </w:r>
      <w:r w:rsidRPr="008E3418">
        <w:rPr>
          <w:b/>
        </w:rPr>
        <w:t>kap.</w:t>
      </w:r>
    </w:p>
    <w:p w14:paraId="7904044C" w14:textId="0243A203" w:rsidR="003952F2" w:rsidRPr="008E3418" w:rsidRDefault="003952F2" w:rsidP="00441A98">
      <w:pPr>
        <w:pStyle w:val="Brdtext"/>
        <w:jc w:val="center"/>
      </w:pPr>
      <w:r w:rsidRPr="008E3418">
        <w:t>6</w:t>
      </w:r>
      <w:r w:rsidR="003B3B72">
        <w:t> </w:t>
      </w:r>
      <w:r w:rsidRPr="008E3418">
        <w:t>§</w:t>
      </w:r>
    </w:p>
    <w:p w14:paraId="2A25D531" w14:textId="53627438" w:rsidR="003952F2" w:rsidRPr="008E3418" w:rsidRDefault="003952F2" w:rsidP="00441A98">
      <w:pPr>
        <w:pStyle w:val="Brdtextmedindrag"/>
      </w:pPr>
      <w:r w:rsidRPr="008E3418">
        <w:t xml:space="preserve">För brott som någon begått innan han eller hon fyllt </w:t>
      </w:r>
      <w:r w:rsidR="000B36D8">
        <w:t>femton år</w:t>
      </w:r>
      <w:r w:rsidRPr="008E3418">
        <w:t xml:space="preserve"> får inte dömas till påföljd.</w:t>
      </w:r>
    </w:p>
    <w:tbl>
      <w:tblPr>
        <w:tblW w:w="5000" w:type="pct"/>
        <w:tblLook w:val="0600" w:firstRow="0" w:lastRow="0" w:firstColumn="0" w:lastColumn="0" w:noHBand="1" w:noVBand="1"/>
      </w:tblPr>
      <w:tblGrid>
        <w:gridCol w:w="2948"/>
        <w:gridCol w:w="2949"/>
      </w:tblGrid>
      <w:tr w:rsidR="00441A98" w:rsidRPr="008E3418" w14:paraId="46465AD7" w14:textId="77777777" w:rsidTr="003227C3">
        <w:tc>
          <w:tcPr>
            <w:tcW w:w="2500" w:type="pct"/>
            <w:shd w:val="clear" w:color="auto" w:fill="auto"/>
            <w:tcMar>
              <w:left w:w="0" w:type="dxa"/>
            </w:tcMar>
          </w:tcPr>
          <w:p w14:paraId="08707CC4" w14:textId="48039878" w:rsidR="003952F2" w:rsidRPr="008E3418" w:rsidRDefault="003952F2" w:rsidP="003227C3">
            <w:pPr>
              <w:pStyle w:val="Brdtextmedindrag"/>
              <w:rPr>
                <w:i/>
                <w:iCs/>
              </w:rPr>
            </w:pPr>
            <w:r w:rsidRPr="008E3418">
              <w:rPr>
                <w:i/>
                <w:iCs/>
              </w:rPr>
              <w:t xml:space="preserve">För brott som någon begått när han eller hon var </w:t>
            </w:r>
            <w:r w:rsidR="000B36D8">
              <w:rPr>
                <w:i/>
                <w:iCs/>
              </w:rPr>
              <w:t>fjorton år</w:t>
            </w:r>
            <w:r w:rsidRPr="008E3418">
              <w:rPr>
                <w:i/>
                <w:iCs/>
              </w:rPr>
              <w:t xml:space="preserve"> får dock dömas till påföljd om</w:t>
            </w:r>
          </w:p>
          <w:p w14:paraId="5E6F1503" w14:textId="77777777" w:rsidR="003952F2" w:rsidRPr="008E3418" w:rsidRDefault="003952F2" w:rsidP="003227C3">
            <w:pPr>
              <w:pStyle w:val="Brdtextmedindrag"/>
              <w:rPr>
                <w:i/>
                <w:iCs/>
              </w:rPr>
            </w:pPr>
            <w:r w:rsidRPr="008E3418">
              <w:rPr>
                <w:i/>
                <w:iCs/>
              </w:rPr>
              <w:t>1. det för brottet inte är före</w:t>
            </w:r>
            <w:r w:rsidRPr="008E3418">
              <w:rPr>
                <w:i/>
                <w:iCs/>
              </w:rPr>
              <w:softHyphen/>
              <w:t>skrivet lindrigare straff än fängelse i fyra år, eller</w:t>
            </w:r>
          </w:p>
          <w:p w14:paraId="6685FB90" w14:textId="77777777" w:rsidR="003952F2" w:rsidRPr="008E3418" w:rsidRDefault="003952F2" w:rsidP="003227C3">
            <w:pPr>
              <w:pStyle w:val="Brdtextmedindrag"/>
            </w:pPr>
            <w:r w:rsidRPr="008E3418">
              <w:rPr>
                <w:i/>
                <w:iCs/>
              </w:rPr>
              <w:t>2. det är fråga om försök, förbe</w:t>
            </w:r>
            <w:r w:rsidRPr="008E3418">
              <w:rPr>
                <w:i/>
                <w:iCs/>
              </w:rPr>
              <w:softHyphen/>
              <w:t>redelse eller stämpling till sådant brott som avses i 1.</w:t>
            </w:r>
          </w:p>
        </w:tc>
        <w:tc>
          <w:tcPr>
            <w:tcW w:w="2500" w:type="pct"/>
            <w:shd w:val="clear" w:color="auto" w:fill="auto"/>
            <w:tcMar>
              <w:right w:w="0" w:type="dxa"/>
            </w:tcMar>
          </w:tcPr>
          <w:p w14:paraId="3D10BD99" w14:textId="77777777" w:rsidR="003952F2" w:rsidRPr="008E3418" w:rsidRDefault="003952F2" w:rsidP="003227C3">
            <w:pPr>
              <w:pStyle w:val="Brdtextmedindrag"/>
            </w:pPr>
          </w:p>
        </w:tc>
      </w:tr>
    </w:tbl>
    <w:p w14:paraId="1417D628" w14:textId="77777777" w:rsidR="003952F2" w:rsidRPr="008E3418" w:rsidRDefault="003952F2" w:rsidP="00441A98">
      <w:pPr>
        <w:pStyle w:val="Slutstreck"/>
      </w:pPr>
      <w:r w:rsidRPr="008E3418">
        <w:t>                      </w:t>
      </w:r>
    </w:p>
    <w:p w14:paraId="717F6D28" w14:textId="77777777" w:rsidR="003952F2" w:rsidRPr="008E3418" w:rsidRDefault="003952F2" w:rsidP="00441A98">
      <w:pPr>
        <w:pStyle w:val="Brdtextmedindrag"/>
      </w:pPr>
      <w:r w:rsidRPr="008E3418">
        <w:t>1. </w:t>
      </w:r>
      <w:bookmarkStart w:id="532" w:name="_Hlk181016204"/>
      <w:r w:rsidRPr="008E3418">
        <w:t>Denna lag träder i kraft den 1 juli 2031.</w:t>
      </w:r>
    </w:p>
    <w:p w14:paraId="408B9350" w14:textId="77777777" w:rsidR="003952F2" w:rsidRDefault="003952F2" w:rsidP="00441A98">
      <w:pPr>
        <w:pStyle w:val="Brdtextmedindrag"/>
      </w:pPr>
      <w:r w:rsidRPr="008E3418">
        <w:t xml:space="preserve">2. Äldre bestämmelser gäller i fråga om brott som begåtts före </w:t>
      </w:r>
      <w:bookmarkEnd w:id="532"/>
      <w:r w:rsidRPr="008E3418">
        <w:t>ikraft</w:t>
      </w:r>
      <w:r>
        <w:softHyphen/>
      </w:r>
      <w:r w:rsidRPr="008E3418">
        <w:t>trädandet.</w:t>
      </w:r>
    </w:p>
    <w:p w14:paraId="459F4099" w14:textId="77777777" w:rsidR="003952F2" w:rsidRDefault="003952F2" w:rsidP="00441A98">
      <w:pPr>
        <w:pStyle w:val="Brdtextmedindrag"/>
      </w:pPr>
    </w:p>
    <w:p w14:paraId="097E13F0" w14:textId="77777777" w:rsidR="003952F2" w:rsidRDefault="003952F2" w:rsidP="00441A98">
      <w:pPr>
        <w:pStyle w:val="Brdtextmedindrag"/>
      </w:pPr>
    </w:p>
    <w:p w14:paraId="44CF964F" w14:textId="77777777" w:rsidR="003952F2" w:rsidRDefault="003952F2" w:rsidP="00441A98">
      <w:pPr>
        <w:spacing w:line="2" w:lineRule="auto"/>
        <w:rPr>
          <w:rFonts w:ascii="Times New Roman" w:hAnsi="Times New Roman"/>
          <w:sz w:val="20"/>
        </w:rPr>
      </w:pPr>
      <w:r>
        <w:br w:type="page"/>
      </w:r>
    </w:p>
    <w:p w14:paraId="6AC63069" w14:textId="77777777" w:rsidR="003952F2" w:rsidRPr="008E3418" w:rsidRDefault="003952F2" w:rsidP="00441A98">
      <w:pPr>
        <w:pStyle w:val="Rubrik2utannumrering"/>
        <w:spacing w:before="0"/>
      </w:pPr>
      <w:bookmarkStart w:id="533" w:name="_Toc188009007"/>
      <w:r w:rsidRPr="008E3418">
        <w:lastRenderedPageBreak/>
        <w:t>Förslag till lag om ändring i lagen (1964:167) med särskilda bestämmelser om unga lagöverträdare</w:t>
      </w:r>
      <w:bookmarkEnd w:id="533"/>
    </w:p>
    <w:p w14:paraId="503C1292" w14:textId="77777777" w:rsidR="003952F2" w:rsidRPr="008E3418" w:rsidRDefault="003952F2" w:rsidP="00441A98">
      <w:pPr>
        <w:pStyle w:val="Brdtext"/>
      </w:pPr>
      <w:r w:rsidRPr="008E3418">
        <w:t>Härigenom föreskrivs i fråga om lagen (1964:167) med särskilda be</w:t>
      </w:r>
      <w:r w:rsidRPr="008E3418">
        <w:softHyphen/>
        <w:t>stämmelser om unga lagöverträdare</w:t>
      </w:r>
    </w:p>
    <w:p w14:paraId="2BA15092" w14:textId="77777777" w:rsidR="003952F2" w:rsidRPr="008E3418" w:rsidRDefault="003952F2" w:rsidP="00441A98">
      <w:pPr>
        <w:pStyle w:val="Brdtextmedindrag"/>
      </w:pPr>
      <w:r w:rsidRPr="008E3418">
        <w:rPr>
          <w:i/>
          <w:iCs/>
        </w:rPr>
        <w:t>dels</w:t>
      </w:r>
      <w:r w:rsidRPr="008E3418">
        <w:t xml:space="preserve"> att nuvarande 36 p §</w:t>
      </w:r>
      <w:r w:rsidRPr="008E3418">
        <w:rPr>
          <w:rStyle w:val="Fotnotsreferens"/>
        </w:rPr>
        <w:footnoteReference w:id="74"/>
      </w:r>
      <w:r w:rsidRPr="008E3418">
        <w:t xml:space="preserve"> ska betecknas 36 q §,</w:t>
      </w:r>
    </w:p>
    <w:p w14:paraId="669CA93C" w14:textId="77777777" w:rsidR="003952F2" w:rsidRPr="008E3418" w:rsidRDefault="003952F2" w:rsidP="00441A98">
      <w:pPr>
        <w:pStyle w:val="Brdtextmedindrag"/>
      </w:pPr>
      <w:r w:rsidRPr="008E3418">
        <w:rPr>
          <w:i/>
          <w:iCs/>
        </w:rPr>
        <w:t xml:space="preserve">dels </w:t>
      </w:r>
      <w:r w:rsidRPr="008E3418">
        <w:t>att 30 b, 31, 32 och 38 §§ ska ha följande lydelse,</w:t>
      </w:r>
    </w:p>
    <w:p w14:paraId="2315457B" w14:textId="77777777" w:rsidR="003952F2" w:rsidRPr="008E3418" w:rsidRDefault="003952F2" w:rsidP="00441A98">
      <w:pPr>
        <w:pStyle w:val="Brdtextmedindrag"/>
      </w:pPr>
      <w:r w:rsidRPr="008E3418">
        <w:rPr>
          <w:i/>
          <w:iCs/>
        </w:rPr>
        <w:t>dels</w:t>
      </w:r>
      <w:r w:rsidRPr="008E3418">
        <w:t xml:space="preserve"> att det ska införas en ny paragraf, 36 p §, av följande lydelse.</w:t>
      </w:r>
    </w:p>
    <w:p w14:paraId="02173BA1" w14:textId="77777777" w:rsidR="003952F2" w:rsidRPr="008E3418" w:rsidRDefault="003952F2" w:rsidP="00441A98">
      <w:pPr>
        <w:pStyle w:val="Brdtextmedindrag"/>
        <w:ind w:firstLine="0"/>
      </w:pPr>
    </w:p>
    <w:tbl>
      <w:tblPr>
        <w:tblW w:w="5000" w:type="pct"/>
        <w:tblLook w:val="0600" w:firstRow="0" w:lastRow="0" w:firstColumn="0" w:lastColumn="0" w:noHBand="1" w:noVBand="1"/>
      </w:tblPr>
      <w:tblGrid>
        <w:gridCol w:w="2948"/>
        <w:gridCol w:w="2949"/>
      </w:tblGrid>
      <w:tr w:rsidR="00441A98" w:rsidRPr="008E3418" w14:paraId="0C13C152" w14:textId="77777777" w:rsidTr="003227C3">
        <w:tc>
          <w:tcPr>
            <w:tcW w:w="2500" w:type="pct"/>
            <w:shd w:val="clear" w:color="auto" w:fill="auto"/>
            <w:tcMar>
              <w:left w:w="0" w:type="dxa"/>
            </w:tcMar>
          </w:tcPr>
          <w:p w14:paraId="50574EF4" w14:textId="77777777" w:rsidR="003952F2" w:rsidRPr="008E3418" w:rsidRDefault="003952F2" w:rsidP="003227C3">
            <w:pPr>
              <w:pStyle w:val="Brdtext"/>
              <w:rPr>
                <w:i/>
              </w:rPr>
            </w:pPr>
            <w:r w:rsidRPr="008E3418">
              <w:rPr>
                <w:i/>
              </w:rPr>
              <w:t>Lydelse enligt SOU 2024:39</w:t>
            </w:r>
          </w:p>
        </w:tc>
        <w:tc>
          <w:tcPr>
            <w:tcW w:w="2500" w:type="pct"/>
            <w:shd w:val="clear" w:color="auto" w:fill="auto"/>
            <w:tcMar>
              <w:right w:w="0" w:type="dxa"/>
            </w:tcMar>
          </w:tcPr>
          <w:p w14:paraId="407CBAB6" w14:textId="77777777" w:rsidR="003952F2" w:rsidRPr="008E3418" w:rsidRDefault="003952F2" w:rsidP="003227C3">
            <w:pPr>
              <w:pStyle w:val="Brdtext"/>
              <w:rPr>
                <w:i/>
              </w:rPr>
            </w:pPr>
            <w:r w:rsidRPr="008E3418">
              <w:rPr>
                <w:i/>
              </w:rPr>
              <w:t>Föreslagen lydelse</w:t>
            </w:r>
          </w:p>
        </w:tc>
      </w:tr>
    </w:tbl>
    <w:p w14:paraId="6CEC1B29" w14:textId="75F3EFD7" w:rsidR="003952F2" w:rsidRPr="00F16809" w:rsidRDefault="003952F2" w:rsidP="00441A98">
      <w:pPr>
        <w:pStyle w:val="Brdtext"/>
        <w:spacing w:before="230"/>
        <w:jc w:val="center"/>
      </w:pPr>
      <w:r w:rsidRPr="00F16809">
        <w:t>30 b</w:t>
      </w:r>
      <w:r w:rsidR="003B3B72">
        <w:t> </w:t>
      </w:r>
      <w:r w:rsidRPr="00F16809">
        <w:t>§</w:t>
      </w:r>
    </w:p>
    <w:tbl>
      <w:tblPr>
        <w:tblW w:w="5000" w:type="pct"/>
        <w:tblCellMar>
          <w:left w:w="125" w:type="dxa"/>
          <w:right w:w="125" w:type="dxa"/>
        </w:tblCellMar>
        <w:tblLook w:val="0000" w:firstRow="0" w:lastRow="0" w:firstColumn="0" w:lastColumn="0" w:noHBand="0" w:noVBand="0"/>
      </w:tblPr>
      <w:tblGrid>
        <w:gridCol w:w="2948"/>
        <w:gridCol w:w="2949"/>
      </w:tblGrid>
      <w:tr w:rsidR="00441A98" w:rsidRPr="008E3418" w14:paraId="68F4611A" w14:textId="77777777" w:rsidTr="003227C3">
        <w:tc>
          <w:tcPr>
            <w:tcW w:w="2500" w:type="pct"/>
            <w:shd w:val="clear" w:color="auto" w:fill="auto"/>
            <w:tcMar>
              <w:left w:w="0" w:type="dxa"/>
            </w:tcMar>
          </w:tcPr>
          <w:p w14:paraId="38DAF2D3" w14:textId="77777777" w:rsidR="003952F2" w:rsidRPr="008E3418" w:rsidRDefault="003952F2" w:rsidP="003227C3">
            <w:pPr>
              <w:pStyle w:val="Brdtextmedindrag"/>
              <w:rPr>
                <w:rFonts w:ascii="OrigGarmnd BT" w:hAnsi="OrigGarmnd BT"/>
              </w:rPr>
            </w:pPr>
            <w:r w:rsidRPr="008E3418">
              <w:rPr>
                <w:rFonts w:ascii="OrigGarmnd BT" w:hAnsi="OrigGarmnd BT"/>
              </w:rPr>
              <w:t xml:space="preserve">Om </w:t>
            </w:r>
            <w:r w:rsidRPr="008E3418">
              <w:rPr>
                <w:rFonts w:ascii="OrigGarmnd BT" w:hAnsi="OrigGarmnd BT"/>
                <w:i/>
                <w:iCs/>
              </w:rPr>
              <w:t>någon</w:t>
            </w:r>
            <w:r w:rsidRPr="008E3418">
              <w:rPr>
                <w:rFonts w:ascii="OrigGarmnd BT" w:hAnsi="OrigGarmnd BT"/>
              </w:rPr>
              <w:t xml:space="preserve"> som dömts till ungdomsvård</w:t>
            </w:r>
            <w:r w:rsidRPr="008E3418">
              <w:rPr>
                <w:rFonts w:ascii="OrigGarmnd BT" w:hAnsi="OrigGarmnd BT"/>
                <w:i/>
                <w:iCs/>
              </w:rPr>
              <w:t>,</w:t>
            </w:r>
            <w:r w:rsidRPr="008E3418">
              <w:rPr>
                <w:rFonts w:ascii="OrigGarmnd BT" w:hAnsi="OrigGarmnd BT"/>
              </w:rPr>
              <w:t xml:space="preserve"> ungdomstjänst, ungdomsövervakning </w:t>
            </w:r>
            <w:r w:rsidRPr="00495487">
              <w:t>eller</w:t>
            </w:r>
            <w:r w:rsidRPr="008E3418">
              <w:rPr>
                <w:rFonts w:ascii="OrigGarmnd BT" w:hAnsi="OrigGarmnd BT"/>
              </w:rPr>
              <w:t xml:space="preserve"> ut</w:t>
            </w:r>
            <w:r w:rsidRPr="008E3418">
              <w:rPr>
                <w:rFonts w:ascii="OrigGarmnd BT" w:hAnsi="OrigGarmnd BT"/>
              </w:rPr>
              <w:softHyphen/>
              <w:t xml:space="preserve">vidgad ungdomsövervakning </w:t>
            </w:r>
            <w:r w:rsidRPr="008E3418">
              <w:rPr>
                <w:rFonts w:ascii="OrigGarmnd BT" w:hAnsi="OrigGarmnd BT"/>
                <w:i/>
                <w:iCs/>
              </w:rPr>
              <w:t>i väsentlig grad underlåter att göra vad som åligger honom eller henne enligt en föreskrift vid ung</w:t>
            </w:r>
            <w:r w:rsidRPr="008E3418">
              <w:rPr>
                <w:rFonts w:ascii="OrigGarmnd BT" w:hAnsi="OrigGarmnd BT"/>
                <w:i/>
                <w:iCs/>
              </w:rPr>
              <w:softHyphen/>
              <w:t>domsvård om att följa ett ung</w:t>
            </w:r>
            <w:r w:rsidRPr="008E3418">
              <w:rPr>
                <w:rFonts w:ascii="OrigGarmnd BT" w:hAnsi="OrigGarmnd BT"/>
                <w:i/>
                <w:iCs/>
              </w:rPr>
              <w:softHyphen/>
              <w:t>domskontrakt eller enligt en dom på ungdomstjänst, ungdomsöver-vakning eller utvidgad ungdoms</w:t>
            </w:r>
            <w:r w:rsidRPr="008E3418">
              <w:rPr>
                <w:rFonts w:ascii="OrigGarmnd BT" w:hAnsi="OrigGarmnd BT"/>
                <w:i/>
                <w:iCs/>
              </w:rPr>
              <w:softHyphen/>
              <w:t>övervakning</w:t>
            </w:r>
            <w:r w:rsidRPr="008E3418">
              <w:rPr>
                <w:rFonts w:ascii="OrigGarmnd BT" w:hAnsi="OrigGarmnd BT"/>
              </w:rPr>
              <w:t>, får åklagaren, i stäl</w:t>
            </w:r>
            <w:r w:rsidRPr="008E3418">
              <w:rPr>
                <w:rFonts w:ascii="OrigGarmnd BT" w:hAnsi="OrigGarmnd BT"/>
              </w:rPr>
              <w:softHyphen/>
              <w:t xml:space="preserve">let för att väcka talan </w:t>
            </w:r>
            <w:r w:rsidRPr="008E3418">
              <w:rPr>
                <w:rFonts w:ascii="OrigGarmnd BT" w:hAnsi="OrigGarmnd BT"/>
                <w:i/>
                <w:iCs/>
              </w:rPr>
              <w:t>enligt 32 kap. 4 § brottsbalken</w:t>
            </w:r>
            <w:r w:rsidRPr="008E3418">
              <w:rPr>
                <w:rFonts w:ascii="OrigGarmnd BT" w:hAnsi="OrigGarmnd BT"/>
              </w:rPr>
              <w:t>, besluta att varning ska meddelas den unge, om detta bedöms vara en tillräcklig åtgärd.</w:t>
            </w:r>
          </w:p>
        </w:tc>
        <w:tc>
          <w:tcPr>
            <w:tcW w:w="2500" w:type="pct"/>
            <w:shd w:val="clear" w:color="auto" w:fill="auto"/>
            <w:tcMar>
              <w:right w:w="0" w:type="dxa"/>
            </w:tcMar>
          </w:tcPr>
          <w:p w14:paraId="42A2571A" w14:textId="77777777" w:rsidR="003952F2" w:rsidRPr="008E3418" w:rsidRDefault="003952F2" w:rsidP="003227C3">
            <w:pPr>
              <w:pStyle w:val="Brdtextmedindrag"/>
            </w:pPr>
            <w:r w:rsidRPr="008E3418">
              <w:t xml:space="preserve">Om </w:t>
            </w:r>
            <w:r w:rsidRPr="008E3418">
              <w:rPr>
                <w:i/>
              </w:rPr>
              <w:t>den</w:t>
            </w:r>
            <w:r w:rsidRPr="008E3418">
              <w:t xml:space="preserve"> som dömts till ung</w:t>
            </w:r>
            <w:r w:rsidRPr="008E3418">
              <w:softHyphen/>
              <w:t>domsvård, ungdomstjänst, ung</w:t>
            </w:r>
            <w:r w:rsidRPr="008E3418">
              <w:softHyphen/>
              <w:t>domsövervakning eller utvidgad ungdomsövervakning</w:t>
            </w:r>
            <w:r w:rsidRPr="008E3418">
              <w:rPr>
                <w:i/>
              </w:rPr>
              <w:t xml:space="preserve"> missköter påföljden på sådant sätt som anges i 32 kap. 4 § första stycket brotts</w:t>
            </w:r>
            <w:r w:rsidRPr="008E3418">
              <w:rPr>
                <w:i/>
              </w:rPr>
              <w:softHyphen/>
              <w:t xml:space="preserve">balken </w:t>
            </w:r>
            <w:r w:rsidRPr="008E3418">
              <w:t xml:space="preserve">får åklagaren, i stället för att väcka talan </w:t>
            </w:r>
            <w:r w:rsidRPr="008E3418">
              <w:rPr>
                <w:i/>
              </w:rPr>
              <w:t>om att påföljden ska undanröjas,</w:t>
            </w:r>
            <w:r w:rsidRPr="008E3418">
              <w:t xml:space="preserve"> besluta att var</w:t>
            </w:r>
            <w:r w:rsidRPr="008E3418">
              <w:softHyphen/>
              <w:t>ning ska meddelas den unge, om detta bedöms vara en tillräcklig åtgärd.</w:t>
            </w:r>
          </w:p>
        </w:tc>
      </w:tr>
      <w:tr w:rsidR="00441A98" w:rsidRPr="008E3418" w14:paraId="4BC7897B" w14:textId="77777777" w:rsidTr="003227C3">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023E086D" w14:textId="4775F03B" w:rsidR="003952F2" w:rsidRPr="008E3418" w:rsidRDefault="003952F2" w:rsidP="003227C3">
            <w:pPr>
              <w:pStyle w:val="Brdtextmedindrag"/>
            </w:pPr>
            <w:r w:rsidRPr="008E3418">
              <w:t>Varning ska så snart det kan ske meddelas den unge vid ett personligt möte. Den unges vårdnadshavare eller annan som svarar för den unges vård och fostran samt annan som har en fostrande roll i förhållande till den unge ska kallas till mötet, om det inte möter hinder eller annars finns särskilda skäl mot det. Även företrädare för social</w:t>
            </w:r>
            <w:r w:rsidRPr="008E3418">
              <w:softHyphen/>
              <w:t>tjänsten bör ges tillfälle att när</w:t>
            </w:r>
            <w:r w:rsidRPr="008E3418">
              <w:softHyphen/>
              <w:t>vara. Om frågan om varning gäller ungdoms</w:t>
            </w:r>
            <w:r>
              <w:softHyphen/>
            </w:r>
            <w:r w:rsidRPr="008E3418">
              <w:t>över</w:t>
            </w:r>
            <w:r>
              <w:softHyphen/>
            </w:r>
            <w:r w:rsidRPr="008E3418">
              <w:t>vakning eller utvidgad ungdoms</w:t>
            </w:r>
            <w:r>
              <w:softHyphen/>
            </w:r>
            <w:r w:rsidRPr="008E3418">
              <w:t>övervakning bör i stället företrädare för Kri</w:t>
            </w:r>
            <w:r w:rsidRPr="008E3418">
              <w:softHyphen/>
              <w:t xml:space="preserve">minalvården ges tillfälle att </w:t>
            </w:r>
            <w:r>
              <w:br/>
            </w:r>
            <w:r>
              <w:br/>
            </w:r>
            <w:r>
              <w:br/>
            </w:r>
            <w:r w:rsidRPr="008E3418">
              <w:lastRenderedPageBreak/>
              <w:t>när</w:t>
            </w:r>
            <w:r w:rsidRPr="008E3418">
              <w:softHyphen/>
              <w:t xml:space="preserve">vara. </w:t>
            </w:r>
            <w:r w:rsidRPr="008E3418">
              <w:rPr>
                <w:i/>
              </w:rPr>
              <w:t>Kan</w:t>
            </w:r>
            <w:r w:rsidRPr="008E3418">
              <w:t xml:space="preserve"> ett personligt möte inte komma till stånd, ska den unge underrättas skriftligen om beslutet.</w:t>
            </w:r>
          </w:p>
        </w:tc>
        <w:tc>
          <w:tcPr>
            <w:tcW w:w="2500" w:type="pct"/>
            <w:shd w:val="clear" w:color="auto" w:fill="auto"/>
            <w:tcMar>
              <w:right w:w="0" w:type="dxa"/>
            </w:tcMar>
          </w:tcPr>
          <w:p w14:paraId="20D5F93E" w14:textId="194EA795" w:rsidR="003952F2" w:rsidRPr="008E3418" w:rsidRDefault="003952F2" w:rsidP="003227C3">
            <w:pPr>
              <w:pStyle w:val="Brdtextmedindrag"/>
            </w:pPr>
            <w:r w:rsidRPr="008E3418">
              <w:lastRenderedPageBreak/>
              <w:t xml:space="preserve">Varning ska så snart det kan ske meddelas den unge vid ett personligt möte </w:t>
            </w:r>
            <w:r w:rsidRPr="008E3418">
              <w:rPr>
                <w:i/>
              </w:rPr>
              <w:t>eller, om det är lämpligt, ett möte genom ljud- och bildöverföring</w:t>
            </w:r>
            <w:r w:rsidRPr="008E3418">
              <w:t>. Den unges vård</w:t>
            </w:r>
            <w:r w:rsidRPr="008E3418">
              <w:softHyphen/>
              <w:t>nadshavare eller annan som sva</w:t>
            </w:r>
            <w:r w:rsidRPr="008E3418">
              <w:softHyphen/>
              <w:t>rar för den unges vård och fost</w:t>
            </w:r>
            <w:r w:rsidRPr="008E3418">
              <w:softHyphen/>
              <w:t>ran samt annan som har en fost</w:t>
            </w:r>
            <w:r w:rsidRPr="008E3418">
              <w:softHyphen/>
              <w:t>rande roll i förhållande till den unge ska kallas till mötet, om det inte möter hinder eller annars finns särskilda skäl mot det. Även företrädare för socialtjän</w:t>
            </w:r>
            <w:r w:rsidRPr="008E3418">
              <w:softHyphen/>
              <w:t>sten bör ges tillfälle att närvara. Om frågan om varning gäller ungdoms</w:t>
            </w:r>
            <w:r>
              <w:softHyphen/>
            </w:r>
            <w:r w:rsidRPr="008E3418">
              <w:t>övervakning eller ut</w:t>
            </w:r>
            <w:r w:rsidRPr="008E3418">
              <w:softHyphen/>
              <w:t xml:space="preserve">vidgad ungdomsövervakning bör i stället </w:t>
            </w:r>
            <w:r>
              <w:br/>
            </w:r>
            <w:r>
              <w:br/>
            </w:r>
            <w:r>
              <w:br/>
            </w:r>
            <w:r w:rsidRPr="008E3418">
              <w:lastRenderedPageBreak/>
              <w:t>företrädare för Kriminal</w:t>
            </w:r>
            <w:r w:rsidRPr="008E3418">
              <w:softHyphen/>
              <w:t xml:space="preserve">vården ges tillfälle att närvara. </w:t>
            </w:r>
            <w:r w:rsidRPr="008E3418">
              <w:rPr>
                <w:i/>
              </w:rPr>
              <w:t>Om</w:t>
            </w:r>
            <w:r w:rsidRPr="008E3418">
              <w:t xml:space="preserve"> ett personligt möte </w:t>
            </w:r>
            <w:r w:rsidRPr="008E3418">
              <w:rPr>
                <w:i/>
              </w:rPr>
              <w:t>eller ett möte genom ljud- och bildöver</w:t>
            </w:r>
            <w:r w:rsidRPr="008E3418">
              <w:rPr>
                <w:i/>
              </w:rPr>
              <w:softHyphen/>
              <w:t xml:space="preserve">föring </w:t>
            </w:r>
            <w:r w:rsidRPr="008E3418">
              <w:t xml:space="preserve">inte </w:t>
            </w:r>
            <w:r w:rsidRPr="008E3418">
              <w:rPr>
                <w:i/>
              </w:rPr>
              <w:t>kan</w:t>
            </w:r>
            <w:r w:rsidRPr="008E3418">
              <w:t xml:space="preserve"> komma till stånd, ska den unge underrättas skrift</w:t>
            </w:r>
            <w:r w:rsidRPr="008E3418">
              <w:softHyphen/>
              <w:t>ligen om beslutet.</w:t>
            </w:r>
          </w:p>
        </w:tc>
      </w:tr>
    </w:tbl>
    <w:p w14:paraId="40F208E1" w14:textId="77777777" w:rsidR="003952F2" w:rsidRPr="008E3418" w:rsidRDefault="003952F2" w:rsidP="00441A98">
      <w:pPr>
        <w:pStyle w:val="Brdtextmedindrag"/>
      </w:pPr>
      <w:r w:rsidRPr="008E3418">
        <w:lastRenderedPageBreak/>
        <w:t>Vid mötet ska åklagaren särskilt förklara innebörden av beslutet och klargöra vad följderna kan bli vid fortsatt misskötsamhet.</w:t>
      </w:r>
    </w:p>
    <w:p w14:paraId="204B675F" w14:textId="77777777" w:rsidR="003952F2" w:rsidRPr="008E3418" w:rsidRDefault="003952F2" w:rsidP="00441A98">
      <w:pPr>
        <w:pStyle w:val="Brdtextmedindrag"/>
        <w:ind w:firstLine="0"/>
      </w:pPr>
    </w:p>
    <w:tbl>
      <w:tblPr>
        <w:tblW w:w="5000" w:type="pct"/>
        <w:tblLook w:val="0600" w:firstRow="0" w:lastRow="0" w:firstColumn="0" w:lastColumn="0" w:noHBand="1" w:noVBand="1"/>
      </w:tblPr>
      <w:tblGrid>
        <w:gridCol w:w="2948"/>
        <w:gridCol w:w="2949"/>
      </w:tblGrid>
      <w:tr w:rsidR="00441A98" w:rsidRPr="008E3418" w14:paraId="722E1A37" w14:textId="77777777" w:rsidTr="003227C3">
        <w:tc>
          <w:tcPr>
            <w:tcW w:w="2500" w:type="pct"/>
            <w:shd w:val="clear" w:color="auto" w:fill="auto"/>
            <w:tcMar>
              <w:left w:w="0" w:type="dxa"/>
            </w:tcMar>
          </w:tcPr>
          <w:p w14:paraId="07C973DE" w14:textId="77777777" w:rsidR="003952F2" w:rsidRPr="008E3418" w:rsidRDefault="003952F2" w:rsidP="003227C3">
            <w:pPr>
              <w:pStyle w:val="Brdtext"/>
              <w:rPr>
                <w:i/>
              </w:rPr>
            </w:pPr>
            <w:r w:rsidRPr="008E3418">
              <w:rPr>
                <w:i/>
              </w:rPr>
              <w:t>Nuvarande lydelse</w:t>
            </w:r>
          </w:p>
        </w:tc>
        <w:tc>
          <w:tcPr>
            <w:tcW w:w="2500" w:type="pct"/>
            <w:shd w:val="clear" w:color="auto" w:fill="auto"/>
            <w:tcMar>
              <w:right w:w="0" w:type="dxa"/>
            </w:tcMar>
          </w:tcPr>
          <w:p w14:paraId="566EC2A5" w14:textId="77777777" w:rsidR="003952F2" w:rsidRPr="008E3418" w:rsidRDefault="003952F2" w:rsidP="003227C3">
            <w:pPr>
              <w:pStyle w:val="Brdtext"/>
              <w:rPr>
                <w:i/>
              </w:rPr>
            </w:pPr>
            <w:r w:rsidRPr="008E3418">
              <w:rPr>
                <w:i/>
              </w:rPr>
              <w:t>Föreslagen lydelse</w:t>
            </w:r>
          </w:p>
        </w:tc>
      </w:tr>
    </w:tbl>
    <w:p w14:paraId="6DB0ADDC" w14:textId="32DE8955" w:rsidR="003952F2" w:rsidRPr="008E3418" w:rsidRDefault="003952F2" w:rsidP="00441A98">
      <w:pPr>
        <w:pStyle w:val="Brdtext"/>
        <w:spacing w:before="230"/>
        <w:jc w:val="center"/>
      </w:pPr>
      <w:r w:rsidRPr="008E3418">
        <w:t>31</w:t>
      </w:r>
      <w:r w:rsidR="003B3B72">
        <w:t> </w:t>
      </w:r>
      <w:r w:rsidRPr="008E3418">
        <w:t>§</w:t>
      </w:r>
      <w:r w:rsidRPr="008E3418">
        <w:rPr>
          <w:rStyle w:val="Fotnotsreferens"/>
        </w:rPr>
        <w:footnoteReference w:id="75"/>
      </w:r>
    </w:p>
    <w:tbl>
      <w:tblPr>
        <w:tblW w:w="5000" w:type="pct"/>
        <w:tblLook w:val="0600" w:firstRow="0" w:lastRow="0" w:firstColumn="0" w:lastColumn="0" w:noHBand="1" w:noVBand="1"/>
      </w:tblPr>
      <w:tblGrid>
        <w:gridCol w:w="2948"/>
        <w:gridCol w:w="2949"/>
      </w:tblGrid>
      <w:tr w:rsidR="00441A98" w:rsidRPr="008E3418" w14:paraId="08C78E1B" w14:textId="77777777" w:rsidTr="003227C3">
        <w:tc>
          <w:tcPr>
            <w:tcW w:w="2500" w:type="pct"/>
            <w:shd w:val="clear" w:color="auto" w:fill="auto"/>
            <w:tcMar>
              <w:left w:w="0" w:type="dxa"/>
            </w:tcMar>
          </w:tcPr>
          <w:p w14:paraId="2E0AB0C2" w14:textId="4F01335A" w:rsidR="003952F2" w:rsidRPr="008E3418" w:rsidRDefault="003952F2" w:rsidP="003227C3">
            <w:pPr>
              <w:pStyle w:val="Brdtextmedindrag"/>
            </w:pPr>
            <w:r w:rsidRPr="008E3418">
              <w:rPr>
                <w:i/>
                <w:iCs/>
              </w:rPr>
              <w:t xml:space="preserve">Kan </w:t>
            </w:r>
            <w:r w:rsidRPr="008E3418">
              <w:t xml:space="preserve">någon misstänkas för att före </w:t>
            </w:r>
            <w:r w:rsidR="000B36D8">
              <w:t>femton </w:t>
            </w:r>
            <w:r w:rsidRPr="008E3418">
              <w:t>års ålder ha begått ett brott för vilket det inte är föreskrivet lindrigare straff än fängelse i ett år eller ett straff</w:t>
            </w:r>
            <w:r w:rsidRPr="008E3418">
              <w:softHyphen/>
              <w:t xml:space="preserve">belagt försök, en straffbelagd förberedelse eller en straffbelagd stämpling till ett sådant brott ska en utredning om brottet inledas, om inte särskilda skäl talar </w:t>
            </w:r>
            <w:r w:rsidRPr="008E3418">
              <w:rPr>
                <w:i/>
                <w:iCs/>
              </w:rPr>
              <w:t xml:space="preserve">emot </w:t>
            </w:r>
            <w:r w:rsidRPr="008E3418">
              <w:t>det.</w:t>
            </w:r>
          </w:p>
        </w:tc>
        <w:tc>
          <w:tcPr>
            <w:tcW w:w="2500" w:type="pct"/>
            <w:shd w:val="clear" w:color="auto" w:fill="auto"/>
            <w:tcMar>
              <w:right w:w="0" w:type="dxa"/>
            </w:tcMar>
          </w:tcPr>
          <w:p w14:paraId="6B2BC23D" w14:textId="38BA9D3E" w:rsidR="003952F2" w:rsidRPr="008E3418" w:rsidRDefault="003952F2" w:rsidP="003227C3">
            <w:pPr>
              <w:pStyle w:val="Brdtextmedindrag"/>
              <w:rPr>
                <w:i/>
                <w:iCs/>
              </w:rPr>
            </w:pPr>
            <w:r w:rsidRPr="008E3418">
              <w:rPr>
                <w:i/>
                <w:iCs/>
              </w:rPr>
              <w:t xml:space="preserve">Om </w:t>
            </w:r>
            <w:r w:rsidRPr="008E3418">
              <w:t>någon</w:t>
            </w:r>
            <w:r w:rsidRPr="008E3418">
              <w:rPr>
                <w:i/>
                <w:iCs/>
              </w:rPr>
              <w:t xml:space="preserve"> kan</w:t>
            </w:r>
            <w:r w:rsidRPr="008E3418">
              <w:t xml:space="preserve"> misstänkas för att före </w:t>
            </w:r>
            <w:r w:rsidR="000B36D8">
              <w:t>femton </w:t>
            </w:r>
            <w:r w:rsidRPr="008E3418">
              <w:t>års ålder ha begått ett brott för vilket det inte är föreskrivet lindrigare straff än fängelse i ett år eller ett straffbe</w:t>
            </w:r>
            <w:r w:rsidRPr="008E3418">
              <w:softHyphen/>
              <w:t>lagt försök, en straffbelagd för</w:t>
            </w:r>
            <w:r w:rsidRPr="008E3418">
              <w:softHyphen/>
              <w:t xml:space="preserve">beredelse eller en straffbelagd stämpling till ett sådant brott ska en utredning om brottet inledas, om inte särskilda skäl talar </w:t>
            </w:r>
            <w:r w:rsidRPr="008E3418">
              <w:rPr>
                <w:i/>
                <w:iCs/>
              </w:rPr>
              <w:t>mot</w:t>
            </w:r>
            <w:r w:rsidRPr="008E3418">
              <w:t xml:space="preserve"> det. </w:t>
            </w:r>
            <w:r w:rsidRPr="008E3418">
              <w:rPr>
                <w:i/>
                <w:iCs/>
              </w:rPr>
              <w:t>En utredning enligt detta stycke ska inte inledas i fall som avses i 1 kap. 6 § andra stycket brottsbalken om den unge kan misstänkas för brottet. Om en ut</w:t>
            </w:r>
            <w:r w:rsidRPr="008E3418">
              <w:rPr>
                <w:i/>
                <w:iCs/>
              </w:rPr>
              <w:softHyphen/>
              <w:t>redning redan har inletts ska den avslutas.</w:t>
            </w:r>
          </w:p>
        </w:tc>
      </w:tr>
    </w:tbl>
    <w:p w14:paraId="6AA363AB" w14:textId="0D5E1C35" w:rsidR="003952F2" w:rsidRPr="008E3418" w:rsidRDefault="003952F2" w:rsidP="00441A98">
      <w:pPr>
        <w:pStyle w:val="Brdtextmedindrag"/>
      </w:pPr>
      <w:r w:rsidRPr="008E3418">
        <w:t>På begäran av socialnämnden får en utredning om brott även in</w:t>
      </w:r>
      <w:r w:rsidRPr="008E3418">
        <w:softHyphen/>
        <w:t xml:space="preserve">ledas i andra fall avseende någon som inte har fyllt </w:t>
      </w:r>
      <w:r w:rsidR="000B36D8">
        <w:t>femton år</w:t>
      </w:r>
      <w:r w:rsidRPr="008E3418">
        <w:t>, om socialnämnden bedömer att utredningen kan antas ha betydelse för att avgöra behovet av socialtjänstens insatser för den unge. Vid denna bedömning ska det särskilt beaktas om det är fråga om ett brott som innebär att den unge äventyrar sin hälsa eller utveckling eller om brottet kan antas utgöra ett led i en upprepad brottslighet begången av den unge.</w:t>
      </w:r>
    </w:p>
    <w:p w14:paraId="19338A5D" w14:textId="297DB552" w:rsidR="003952F2" w:rsidRPr="008E3418" w:rsidRDefault="003952F2" w:rsidP="00441A98">
      <w:pPr>
        <w:pStyle w:val="Brdtextmedindrag"/>
      </w:pPr>
      <w:r w:rsidRPr="008E3418">
        <w:t>I andra fall än som avses i första och andra styckena får en utred</w:t>
      </w:r>
      <w:r w:rsidRPr="008E3418">
        <w:softHyphen/>
        <w:t xml:space="preserve">ning om brott inledas avseende någon som inte har fyllt </w:t>
      </w:r>
      <w:r w:rsidR="000B36D8">
        <w:t>femton år</w:t>
      </w:r>
    </w:p>
    <w:tbl>
      <w:tblPr>
        <w:tblW w:w="5000" w:type="pct"/>
        <w:tblCellMar>
          <w:left w:w="125" w:type="dxa"/>
          <w:right w:w="125" w:type="dxa"/>
        </w:tblCellMar>
        <w:tblLook w:val="0000" w:firstRow="0" w:lastRow="0" w:firstColumn="0" w:lastColumn="0" w:noHBand="0" w:noVBand="0"/>
      </w:tblPr>
      <w:tblGrid>
        <w:gridCol w:w="2948"/>
        <w:gridCol w:w="2949"/>
      </w:tblGrid>
      <w:tr w:rsidR="00441A98" w:rsidRPr="008E3418" w14:paraId="053ED526" w14:textId="77777777" w:rsidTr="003227C3">
        <w:tc>
          <w:tcPr>
            <w:tcW w:w="2500" w:type="pct"/>
            <w:shd w:val="clear" w:color="auto" w:fill="auto"/>
            <w:tcMar>
              <w:left w:w="0" w:type="dxa"/>
            </w:tcMar>
          </w:tcPr>
          <w:p w14:paraId="694FD332" w14:textId="0BB11679" w:rsidR="003952F2" w:rsidRPr="008E3418" w:rsidRDefault="003952F2" w:rsidP="003227C3">
            <w:pPr>
              <w:pStyle w:val="Brdtextmedindrag"/>
            </w:pPr>
            <w:r w:rsidRPr="008E3418">
              <w:t>1. om det behövs för att klar</w:t>
            </w:r>
            <w:r w:rsidRPr="008E3418">
              <w:softHyphen/>
              <w:t xml:space="preserve">lägga om någon som </w:t>
            </w:r>
            <w:r w:rsidRPr="008E3418">
              <w:rPr>
                <w:i/>
                <w:iCs/>
              </w:rPr>
              <w:t xml:space="preserve">har fyllt </w:t>
            </w:r>
            <w:r w:rsidR="000B36D8">
              <w:rPr>
                <w:i/>
                <w:iCs/>
              </w:rPr>
              <w:t>femton år</w:t>
            </w:r>
            <w:r w:rsidRPr="008E3418">
              <w:t xml:space="preserve"> har tagit del i brottet,</w:t>
            </w:r>
          </w:p>
        </w:tc>
        <w:tc>
          <w:tcPr>
            <w:tcW w:w="2500" w:type="pct"/>
            <w:shd w:val="clear" w:color="auto" w:fill="auto"/>
            <w:tcMar>
              <w:right w:w="0" w:type="dxa"/>
            </w:tcMar>
          </w:tcPr>
          <w:p w14:paraId="366614F5" w14:textId="77777777" w:rsidR="003952F2" w:rsidRPr="008E3418" w:rsidRDefault="003952F2" w:rsidP="003227C3">
            <w:pPr>
              <w:pStyle w:val="Brdtextmedindrag"/>
            </w:pPr>
            <w:r w:rsidRPr="008E3418">
              <w:t>1. om det behövs för att klar</w:t>
            </w:r>
            <w:r w:rsidRPr="008E3418">
              <w:softHyphen/>
              <w:t>lägga om någon som</w:t>
            </w:r>
            <w:r w:rsidRPr="008E3418">
              <w:rPr>
                <w:i/>
                <w:iCs/>
              </w:rPr>
              <w:t xml:space="preserve"> får dömas till påföljd</w:t>
            </w:r>
            <w:r w:rsidRPr="008E3418">
              <w:t xml:space="preserve"> har tagit del i brottet,</w:t>
            </w:r>
          </w:p>
        </w:tc>
      </w:tr>
    </w:tbl>
    <w:p w14:paraId="5683B39F" w14:textId="77777777" w:rsidR="003952F2" w:rsidRPr="008E3418" w:rsidRDefault="003952F2" w:rsidP="00441A98">
      <w:pPr>
        <w:pStyle w:val="Brdtextmedindrag"/>
      </w:pPr>
      <w:r w:rsidRPr="008E3418">
        <w:t>2. om det behövs för att efterforska gods som har kommits åt ge</w:t>
      </w:r>
      <w:r w:rsidRPr="008E3418">
        <w:softHyphen/>
        <w:t>nom brottet eller som kan bli föremål för förverkande, eller</w:t>
      </w:r>
    </w:p>
    <w:p w14:paraId="158ECA08" w14:textId="77777777" w:rsidR="003952F2" w:rsidRPr="008E3418" w:rsidRDefault="003952F2" w:rsidP="00441A98">
      <w:pPr>
        <w:pStyle w:val="Brdtextmedindrag"/>
      </w:pPr>
      <w:r w:rsidRPr="008E3418">
        <w:t>3. om det av andra skäl är påkallat med hänsyn till allmänna eller enskilda intressen.</w:t>
      </w:r>
    </w:p>
    <w:p w14:paraId="21E964A2" w14:textId="77777777" w:rsidR="003952F2" w:rsidRPr="008E3418" w:rsidRDefault="003952F2" w:rsidP="00441A98">
      <w:pPr>
        <w:pStyle w:val="Brdtextmedindrag"/>
      </w:pPr>
      <w:r w:rsidRPr="008E3418">
        <w:t>Har den unge inte fyllt tolv år får en utredning enligt andra eller tredje stycket inledas endast om det finns synnerliga skäl.</w:t>
      </w:r>
    </w:p>
    <w:p w14:paraId="11C65885" w14:textId="77777777" w:rsidR="003952F2" w:rsidRPr="008E3418" w:rsidRDefault="003952F2" w:rsidP="00441A98">
      <w:pPr>
        <w:pStyle w:val="Brdtextmedindrag"/>
      </w:pPr>
    </w:p>
    <w:p w14:paraId="013EAC9A" w14:textId="77777777" w:rsidR="003952F2" w:rsidRDefault="003952F2" w:rsidP="00441A98">
      <w:pPr>
        <w:spacing w:line="2" w:lineRule="auto"/>
        <w:rPr>
          <w:rFonts w:ascii="Times New Roman" w:hAnsi="Times New Roman"/>
          <w:sz w:val="20"/>
        </w:rPr>
      </w:pPr>
      <w:r>
        <w:br w:type="page"/>
      </w:r>
    </w:p>
    <w:p w14:paraId="5C7051F5" w14:textId="2EA580E9" w:rsidR="003952F2" w:rsidRPr="008E3418" w:rsidRDefault="003952F2" w:rsidP="00441A98">
      <w:pPr>
        <w:pStyle w:val="Brdtext"/>
        <w:jc w:val="center"/>
      </w:pPr>
      <w:r w:rsidRPr="008E3418">
        <w:lastRenderedPageBreak/>
        <w:t>32</w:t>
      </w:r>
      <w:r w:rsidR="003B3B72">
        <w:t> </w:t>
      </w:r>
      <w:r w:rsidRPr="008E3418">
        <w:t>§</w:t>
      </w:r>
      <w:r w:rsidRPr="008E3418">
        <w:rPr>
          <w:rStyle w:val="Fotnotsreferens"/>
        </w:rPr>
        <w:footnoteReference w:id="76"/>
      </w:r>
    </w:p>
    <w:tbl>
      <w:tblPr>
        <w:tblW w:w="5000" w:type="pct"/>
        <w:tblCellMar>
          <w:left w:w="125" w:type="dxa"/>
          <w:right w:w="125" w:type="dxa"/>
        </w:tblCellMar>
        <w:tblLook w:val="0000" w:firstRow="0" w:lastRow="0" w:firstColumn="0" w:lastColumn="0" w:noHBand="0" w:noVBand="0"/>
      </w:tblPr>
      <w:tblGrid>
        <w:gridCol w:w="2948"/>
        <w:gridCol w:w="2949"/>
      </w:tblGrid>
      <w:tr w:rsidR="00441A98" w:rsidRPr="008E3418" w14:paraId="7C9B8042" w14:textId="77777777" w:rsidTr="003227C3">
        <w:tc>
          <w:tcPr>
            <w:tcW w:w="2500" w:type="pct"/>
            <w:shd w:val="clear" w:color="auto" w:fill="auto"/>
            <w:tcMar>
              <w:left w:w="0" w:type="dxa"/>
            </w:tcMar>
          </w:tcPr>
          <w:p w14:paraId="5C04FED1" w14:textId="77777777" w:rsidR="003952F2" w:rsidRPr="008E3418" w:rsidRDefault="003952F2" w:rsidP="003227C3">
            <w:pPr>
              <w:pStyle w:val="Brdtextmedindrag"/>
            </w:pPr>
            <w:r w:rsidRPr="008E3418">
              <w:t>Bestämmelserna om förun</w:t>
            </w:r>
            <w:r w:rsidRPr="008E3418">
              <w:softHyphen/>
              <w:t>dersökning i 23 kap. 3, 4, 6</w:t>
            </w:r>
            <w:r w:rsidRPr="008E3418">
              <w:rPr>
                <w:i/>
                <w:iCs/>
              </w:rPr>
              <w:t>–</w:t>
            </w:r>
            <w:r w:rsidRPr="008E3418">
              <w:t>14 </w:t>
            </w:r>
            <w:r w:rsidRPr="008E3418">
              <w:rPr>
                <w:i/>
                <w:iCs/>
              </w:rPr>
              <w:t>§§,</w:t>
            </w:r>
            <w:r w:rsidRPr="008E3418">
              <w:t xml:space="preserve"> 18 b</w:t>
            </w:r>
            <w:r w:rsidRPr="008E3418">
              <w:rPr>
                <w:i/>
                <w:iCs/>
              </w:rPr>
              <w:t>–</w:t>
            </w:r>
            <w:r w:rsidRPr="008E3418">
              <w:t>19, 21, 21 b</w:t>
            </w:r>
            <w:r w:rsidRPr="008E3418">
              <w:rPr>
                <w:i/>
                <w:iCs/>
              </w:rPr>
              <w:t>–</w:t>
            </w:r>
            <w:r w:rsidRPr="008E3418">
              <w:t>21 d och 24 §§ rättegångsbalken ska i tillämpliga delar gälla för en så</w:t>
            </w:r>
            <w:r w:rsidRPr="008E3418">
              <w:softHyphen/>
              <w:t>dan utredning som avses i 31 §. Efter att förhör hållits med den unge ska bestämmelserna om insyn i 23 kap. 18 § samma balk gälla i tillämpliga delar för en sådan utredning. När utredning</w:t>
            </w:r>
            <w:r w:rsidRPr="008E3418">
              <w:softHyphen/>
              <w:t>en är slutförd ska bestämmel</w:t>
            </w:r>
            <w:r w:rsidRPr="008E3418">
              <w:softHyphen/>
              <w:t>serna om insyn i 23 kap. 18 a § samma balk tillämpas. Det som sägs om förundersökning och åtal i den paragrafen ska i stället avse utredning enligt 31 § re</w:t>
            </w:r>
            <w:r w:rsidRPr="008E3418">
              <w:softHyphen/>
              <w:t>spektive bevistalan enligt 38 §. Rätten att få en kopia i 23 kap. 21 a § samma balk gäller i de fall då en bevistalan väcks.</w:t>
            </w:r>
          </w:p>
        </w:tc>
        <w:tc>
          <w:tcPr>
            <w:tcW w:w="2500" w:type="pct"/>
            <w:shd w:val="clear" w:color="auto" w:fill="auto"/>
            <w:tcMar>
              <w:right w:w="0" w:type="dxa"/>
            </w:tcMar>
          </w:tcPr>
          <w:p w14:paraId="46B082EC" w14:textId="325C85EA" w:rsidR="003952F2" w:rsidRPr="008E3418" w:rsidRDefault="003952F2" w:rsidP="003227C3">
            <w:pPr>
              <w:pStyle w:val="Brdtextmedindrag"/>
            </w:pPr>
            <w:r w:rsidRPr="008E3418">
              <w:t>Bestämmelserna om förun</w:t>
            </w:r>
            <w:r w:rsidRPr="008E3418">
              <w:softHyphen/>
              <w:t>dersökning i 23</w:t>
            </w:r>
            <w:r w:rsidR="003B3B72">
              <w:t> </w:t>
            </w:r>
            <w:r w:rsidRPr="008E3418">
              <w:t>kap. 3, 4, 6</w:t>
            </w:r>
            <w:r w:rsidRPr="008E3418">
              <w:rPr>
                <w:i/>
                <w:iCs/>
              </w:rPr>
              <w:t>–</w:t>
            </w:r>
            <w:r w:rsidRPr="008E3418">
              <w:t>14, 18 b</w:t>
            </w:r>
            <w:r w:rsidRPr="008E3418">
              <w:rPr>
                <w:i/>
                <w:iCs/>
              </w:rPr>
              <w:t>–</w:t>
            </w:r>
            <w:r w:rsidRPr="008E3418">
              <w:t>19, 21, 21 b</w:t>
            </w:r>
            <w:r w:rsidRPr="008E3418">
              <w:rPr>
                <w:i/>
                <w:iCs/>
              </w:rPr>
              <w:t>–</w:t>
            </w:r>
            <w:r w:rsidRPr="008E3418">
              <w:t>21 d och 24 §§ rättegångsbalken ska i tillämp</w:t>
            </w:r>
            <w:r w:rsidRPr="008E3418">
              <w:softHyphen/>
              <w:t>liga delar gälla för en sådan ut</w:t>
            </w:r>
            <w:r w:rsidRPr="008E3418">
              <w:softHyphen/>
              <w:t xml:space="preserve">redning som avses i 31 §. </w:t>
            </w:r>
            <w:r w:rsidRPr="008E3418">
              <w:rPr>
                <w:i/>
                <w:iCs/>
              </w:rPr>
              <w:t>I sam</w:t>
            </w:r>
            <w:r w:rsidRPr="008E3418">
              <w:rPr>
                <w:i/>
                <w:iCs/>
              </w:rPr>
              <w:softHyphen/>
              <w:t>band med förhör med den som kan misstänkas för brott ska han eller hon underrättas om sin rätt att inte behöva yttra sig över miss</w:t>
            </w:r>
            <w:r w:rsidRPr="008E3418">
              <w:rPr>
                <w:i/>
                <w:iCs/>
              </w:rPr>
              <w:softHyphen/>
              <w:t>tanken och inte heller i övrigt be</w:t>
            </w:r>
            <w:r w:rsidRPr="008E3418">
              <w:rPr>
                <w:i/>
                <w:iCs/>
              </w:rPr>
              <w:softHyphen/>
              <w:t xml:space="preserve">höva medverka till utredningen av sin egen skuld. </w:t>
            </w:r>
            <w:r w:rsidRPr="008E3418">
              <w:t>Efter att förhör hållits med den unge ska bestäm</w:t>
            </w:r>
            <w:r w:rsidRPr="008E3418">
              <w:softHyphen/>
              <w:t>melserna om insyn i 23 kap. 18 § samma balk gälla i tillämpliga delar för en sådan utredning. När utredningen är slutförd ska bestämmelserna om insyn i 23 kap. 18 a § samma balk tilläm</w:t>
            </w:r>
            <w:r w:rsidRPr="008E3418">
              <w:softHyphen/>
              <w:t>pas. Det som sägs om förunder</w:t>
            </w:r>
            <w:r w:rsidRPr="008E3418">
              <w:softHyphen/>
              <w:t>sökning och åtal i den paragrafen ska i stället avse utredning enligt 31 § respektive bevistalan enligt 38 §. Rätten att få en kopia i 23 kap. 21 a § samma balk gäller i de fall då en bevistalan väcks.</w:t>
            </w:r>
          </w:p>
        </w:tc>
      </w:tr>
    </w:tbl>
    <w:p w14:paraId="74944CB9" w14:textId="77777777" w:rsidR="003952F2" w:rsidRPr="008E3418" w:rsidRDefault="003952F2" w:rsidP="00441A98">
      <w:pPr>
        <w:pStyle w:val="Brdtextmedindrag"/>
      </w:pPr>
      <w:r w:rsidRPr="008E3418">
        <w:t>En utredning som avses i 31 § ska bedrivas med särskild skynd</w:t>
      </w:r>
      <w:r w:rsidRPr="008E3418">
        <w:softHyphen/>
        <w:t>samhet och avslutas så snart det är möjligt. Utredningen får inte pågå längre tid än tre månader, om det inte är nödvändigt med hänsyn till utredningens beskaffenhet eller andra särskilda omständigheter.</w:t>
      </w:r>
    </w:p>
    <w:p w14:paraId="78505302" w14:textId="77777777" w:rsidR="003952F2" w:rsidRPr="008E3418" w:rsidRDefault="003952F2" w:rsidP="00441A98">
      <w:pPr>
        <w:pStyle w:val="Brdtextmedindrag"/>
      </w:pPr>
      <w:r w:rsidRPr="008E3418">
        <w:t>Utredningen ska ledas av en åklagare eller en anställd vid Polis</w:t>
      </w:r>
      <w:r w:rsidRPr="008E3418">
        <w:softHyphen/>
        <w:t>myndigheten som myndigheten har förordnat. Undersökningsleda</w:t>
      </w:r>
      <w:r w:rsidRPr="008E3418">
        <w:softHyphen/>
        <w:t>ren ska, om det inte möter något hinder, genom intresse och fallen</w:t>
      </w:r>
      <w:r w:rsidRPr="008E3418">
        <w:softHyphen/>
        <w:t>het för arbete med unga lagöverträdare vara särskilt lämpad för upp</w:t>
      </w:r>
      <w:r w:rsidRPr="008E3418">
        <w:softHyphen/>
        <w:t>giften.</w:t>
      </w:r>
    </w:p>
    <w:p w14:paraId="3C8D7308" w14:textId="77777777" w:rsidR="003952F2" w:rsidRPr="008E3418" w:rsidRDefault="003952F2" w:rsidP="00441A98">
      <w:pPr>
        <w:pStyle w:val="Brdtextmedindrag"/>
      </w:pPr>
      <w:r w:rsidRPr="008E3418">
        <w:t>Har den unge tidigare varit föremål för utredning enligt 31 §, ska om möjligt samma åklagare och samma anställda vid Polismyndig</w:t>
      </w:r>
      <w:r w:rsidRPr="008E3418">
        <w:softHyphen/>
        <w:t>heten anlitas för att leda och genomföra den nya utredningen.</w:t>
      </w:r>
    </w:p>
    <w:p w14:paraId="1982C4C3" w14:textId="77777777" w:rsidR="003952F2" w:rsidRPr="008E3418" w:rsidRDefault="003952F2" w:rsidP="00441A9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41A98" w:rsidRPr="008E3418" w14:paraId="290CC4D6" w14:textId="77777777" w:rsidTr="003227C3">
        <w:tc>
          <w:tcPr>
            <w:tcW w:w="2500" w:type="pct"/>
            <w:shd w:val="clear" w:color="auto" w:fill="auto"/>
            <w:tcMar>
              <w:left w:w="0" w:type="dxa"/>
            </w:tcMar>
          </w:tcPr>
          <w:p w14:paraId="48C331EC" w14:textId="77777777" w:rsidR="003952F2" w:rsidRPr="008E3418" w:rsidRDefault="003952F2" w:rsidP="003227C3">
            <w:pPr>
              <w:pStyle w:val="Brdtextmedindrag"/>
            </w:pPr>
          </w:p>
        </w:tc>
        <w:tc>
          <w:tcPr>
            <w:tcW w:w="2500" w:type="pct"/>
            <w:shd w:val="clear" w:color="auto" w:fill="auto"/>
            <w:tcMar>
              <w:right w:w="0" w:type="dxa"/>
            </w:tcMar>
          </w:tcPr>
          <w:p w14:paraId="035F16B6" w14:textId="77777777" w:rsidR="003952F2" w:rsidRPr="008E3418" w:rsidRDefault="003952F2" w:rsidP="003227C3">
            <w:pPr>
              <w:pStyle w:val="Brdtext"/>
              <w:rPr>
                <w:i/>
              </w:rPr>
            </w:pPr>
            <w:r w:rsidRPr="008E3418">
              <w:rPr>
                <w:i/>
              </w:rPr>
              <w:t>36 p §</w:t>
            </w:r>
            <w:r w:rsidRPr="008E3418">
              <w:rPr>
                <w:rStyle w:val="Fotnotsreferens"/>
                <w:i/>
              </w:rPr>
              <w:footnoteReference w:id="77"/>
            </w:r>
          </w:p>
          <w:p w14:paraId="71F6EDC6" w14:textId="77777777" w:rsidR="003952F2" w:rsidRPr="008E3418" w:rsidRDefault="003952F2" w:rsidP="003227C3">
            <w:pPr>
              <w:pStyle w:val="Brdtextmedindrag"/>
              <w:rPr>
                <w:i/>
              </w:rPr>
            </w:pPr>
            <w:r w:rsidRPr="008E3418">
              <w:rPr>
                <w:i/>
                <w:iCs/>
              </w:rPr>
              <w:t xml:space="preserve">De begränsningar i fråga om användningen av tvångsmedel som följer av 36 q § gäller inte om någon kan misstänkas för att efter det att han eller hon har fyllt 14 år ha begått ett brott som avses i </w:t>
            </w:r>
            <w:r w:rsidRPr="008E3418">
              <w:rPr>
                <w:i/>
                <w:iCs/>
              </w:rPr>
              <w:lastRenderedPageBreak/>
              <w:t>1 kap. 6 § andra stycket brotts</w:t>
            </w:r>
            <w:r w:rsidRPr="008E3418">
              <w:rPr>
                <w:i/>
                <w:iCs/>
              </w:rPr>
              <w:softHyphen/>
              <w:t>balken.</w:t>
            </w:r>
          </w:p>
        </w:tc>
      </w:tr>
    </w:tbl>
    <w:p w14:paraId="69E7FB9D" w14:textId="77777777" w:rsidR="003952F2" w:rsidRPr="008E3418" w:rsidRDefault="003952F2" w:rsidP="00441A98">
      <w:pPr>
        <w:pStyle w:val="Brdtextmedindrag"/>
        <w:ind w:firstLine="0"/>
      </w:pPr>
    </w:p>
    <w:p w14:paraId="03ACA6E2" w14:textId="603FCF05" w:rsidR="003952F2" w:rsidRPr="008E3418" w:rsidRDefault="003952F2" w:rsidP="00441A98">
      <w:pPr>
        <w:pStyle w:val="Brdtext"/>
        <w:jc w:val="center"/>
      </w:pPr>
      <w:r w:rsidRPr="008E3418">
        <w:t>38</w:t>
      </w:r>
      <w:r w:rsidR="003B3B72">
        <w:t> </w:t>
      </w:r>
      <w:r w:rsidRPr="008E3418">
        <w:t>§</w:t>
      </w:r>
      <w:r w:rsidRPr="008E3418">
        <w:rPr>
          <w:rStyle w:val="Fotnotsreferens"/>
        </w:rPr>
        <w:footnoteReference w:id="78"/>
      </w:r>
    </w:p>
    <w:p w14:paraId="118ACE59" w14:textId="77777777" w:rsidR="003952F2" w:rsidRPr="008E3418" w:rsidRDefault="003952F2" w:rsidP="00441A98">
      <w:pPr>
        <w:pStyle w:val="Brdtextmedindrag"/>
      </w:pPr>
      <w:r w:rsidRPr="008E3418">
        <w:t>Åklagaren ska begära prövning i domstol av om den unge har begått ett brott (bevistalan) om</w:t>
      </w:r>
    </w:p>
    <w:tbl>
      <w:tblPr>
        <w:tblW w:w="5000" w:type="pct"/>
        <w:tblCellMar>
          <w:left w:w="125" w:type="dxa"/>
          <w:right w:w="125" w:type="dxa"/>
        </w:tblCellMar>
        <w:tblLook w:val="0000" w:firstRow="0" w:lastRow="0" w:firstColumn="0" w:lastColumn="0" w:noHBand="0" w:noVBand="0"/>
      </w:tblPr>
      <w:tblGrid>
        <w:gridCol w:w="2948"/>
        <w:gridCol w:w="2949"/>
      </w:tblGrid>
      <w:tr w:rsidR="00441A98" w:rsidRPr="008E3418" w14:paraId="6CFB2ADA" w14:textId="77777777" w:rsidTr="003227C3">
        <w:tc>
          <w:tcPr>
            <w:tcW w:w="2500" w:type="pct"/>
            <w:shd w:val="clear" w:color="auto" w:fill="auto"/>
            <w:tcMar>
              <w:left w:w="0" w:type="dxa"/>
            </w:tcMar>
          </w:tcPr>
          <w:p w14:paraId="151AE02F" w14:textId="501C3A39" w:rsidR="003952F2" w:rsidRPr="008E3418" w:rsidRDefault="003952F2" w:rsidP="003227C3">
            <w:pPr>
              <w:pStyle w:val="Brdtextmedindrag"/>
            </w:pPr>
            <w:r w:rsidRPr="008E3418">
              <w:t>1. brottet har begåtts innan den unge har fyllt</w:t>
            </w:r>
            <w:r w:rsidRPr="008E3418">
              <w:rPr>
                <w:i/>
                <w:iCs/>
              </w:rPr>
              <w:t xml:space="preserve"> </w:t>
            </w:r>
            <w:r w:rsidR="000B36D8">
              <w:t>femton år</w:t>
            </w:r>
            <w:r w:rsidRPr="008E3418">
              <w:t>,</w:t>
            </w:r>
          </w:p>
        </w:tc>
        <w:tc>
          <w:tcPr>
            <w:tcW w:w="2500" w:type="pct"/>
            <w:shd w:val="clear" w:color="auto" w:fill="auto"/>
            <w:tcMar>
              <w:right w:w="0" w:type="dxa"/>
            </w:tcMar>
          </w:tcPr>
          <w:p w14:paraId="43173939" w14:textId="3C715FCF" w:rsidR="003952F2" w:rsidRPr="008E3418" w:rsidRDefault="003952F2" w:rsidP="003227C3">
            <w:pPr>
              <w:pStyle w:val="Brdtextmedindrag"/>
            </w:pPr>
            <w:r w:rsidRPr="008E3418">
              <w:t>1. brottet har begåtts innan den unge har fyllt</w:t>
            </w:r>
            <w:r w:rsidRPr="008E3418">
              <w:rPr>
                <w:i/>
                <w:iCs/>
              </w:rPr>
              <w:t xml:space="preserve"> </w:t>
            </w:r>
            <w:r w:rsidR="000B36D8">
              <w:t>femton år</w:t>
            </w:r>
            <w:r w:rsidRPr="008E3418">
              <w:t xml:space="preserve">, </w:t>
            </w:r>
            <w:r w:rsidRPr="008E3418">
              <w:rPr>
                <w:i/>
                <w:iCs/>
              </w:rPr>
              <w:t>och 1 kap. 6 § andra stycket brotts</w:t>
            </w:r>
            <w:r w:rsidRPr="008E3418">
              <w:rPr>
                <w:i/>
                <w:iCs/>
              </w:rPr>
              <w:softHyphen/>
              <w:t>balken inte är tillämpligt,</w:t>
            </w:r>
          </w:p>
        </w:tc>
      </w:tr>
      <w:tr w:rsidR="00441A98" w:rsidRPr="008E3418" w14:paraId="3B4D5A1F" w14:textId="77777777" w:rsidTr="003227C3">
        <w:tc>
          <w:tcPr>
            <w:tcW w:w="2500" w:type="pct"/>
            <w:shd w:val="clear" w:color="auto" w:fill="auto"/>
            <w:tcMar>
              <w:left w:w="0" w:type="dxa"/>
            </w:tcMar>
          </w:tcPr>
          <w:p w14:paraId="7AA7E3A7" w14:textId="77777777" w:rsidR="003952F2" w:rsidRPr="008E3418" w:rsidRDefault="003952F2" w:rsidP="003227C3">
            <w:pPr>
              <w:pStyle w:val="Brdtextmedindrag"/>
            </w:pPr>
            <w:r w:rsidRPr="008E3418">
              <w:t>2. det inte är föreskrivet lind</w:t>
            </w:r>
            <w:r w:rsidRPr="008E3418">
              <w:softHyphen/>
              <w:t xml:space="preserve">rigare straff än fängelse i </w:t>
            </w:r>
            <w:r w:rsidRPr="008E3418">
              <w:rPr>
                <w:i/>
                <w:iCs/>
              </w:rPr>
              <w:t>fem</w:t>
            </w:r>
            <w:r w:rsidRPr="008E3418">
              <w:t xml:space="preserve"> år för brottet, eller det är fråga om ett straffbelagt försök, en straff</w:t>
            </w:r>
            <w:r w:rsidRPr="008E3418">
              <w:softHyphen/>
              <w:t>belagd förberedelse eller en straffbelagd stämpling till ett sådant brott,</w:t>
            </w:r>
          </w:p>
        </w:tc>
        <w:tc>
          <w:tcPr>
            <w:tcW w:w="2500" w:type="pct"/>
            <w:shd w:val="clear" w:color="auto" w:fill="auto"/>
            <w:tcMar>
              <w:right w:w="0" w:type="dxa"/>
            </w:tcMar>
          </w:tcPr>
          <w:p w14:paraId="15D5849E" w14:textId="77777777" w:rsidR="003952F2" w:rsidRPr="008E3418" w:rsidRDefault="003952F2" w:rsidP="003227C3">
            <w:pPr>
              <w:pStyle w:val="Brdtextmedindrag"/>
            </w:pPr>
            <w:r w:rsidRPr="008E3418">
              <w:t>2. det inte är föreskrivet lind</w:t>
            </w:r>
            <w:r w:rsidRPr="008E3418">
              <w:softHyphen/>
              <w:t xml:space="preserve">rigare straff än fängelse i </w:t>
            </w:r>
            <w:r w:rsidRPr="008E3418">
              <w:rPr>
                <w:i/>
                <w:iCs/>
              </w:rPr>
              <w:t>fyra år</w:t>
            </w:r>
            <w:r w:rsidRPr="008E3418">
              <w:t xml:space="preserve"> för brottet, eller det är fråga om ett straffbelagt försök, en straff</w:t>
            </w:r>
            <w:r w:rsidRPr="008E3418">
              <w:softHyphen/>
              <w:t>belagd förberedelse eller en straffbelagd stämpling till ett sådant brott,</w:t>
            </w:r>
          </w:p>
        </w:tc>
      </w:tr>
    </w:tbl>
    <w:p w14:paraId="21871DFF" w14:textId="77777777" w:rsidR="003952F2" w:rsidRPr="008E3418" w:rsidRDefault="003952F2" w:rsidP="00441A98">
      <w:pPr>
        <w:pStyle w:val="Brdtextmedindrag"/>
      </w:pPr>
      <w:r w:rsidRPr="008E3418">
        <w:t>3. en utredning enligt 31 § har slutförts om brottet, och</w:t>
      </w:r>
    </w:p>
    <w:p w14:paraId="57968518" w14:textId="1955A468" w:rsidR="003952F2" w:rsidRPr="008E3418" w:rsidRDefault="003952F2" w:rsidP="00441A98">
      <w:pPr>
        <w:pStyle w:val="Brdtextmedindrag"/>
      </w:pPr>
      <w:r w:rsidRPr="008E3418">
        <w:t xml:space="preserve">4. det skulle ha funnits tillräckliga skäl för åtal om brottet hade begåtts efter att den unge har fyllt </w:t>
      </w:r>
      <w:r w:rsidR="000B36D8">
        <w:t>femton år</w:t>
      </w:r>
      <w:r w:rsidRPr="008E3418">
        <w:t>.</w:t>
      </w:r>
    </w:p>
    <w:tbl>
      <w:tblPr>
        <w:tblW w:w="5000" w:type="pct"/>
        <w:tblLook w:val="0600" w:firstRow="0" w:lastRow="0" w:firstColumn="0" w:lastColumn="0" w:noHBand="1" w:noVBand="1"/>
      </w:tblPr>
      <w:tblGrid>
        <w:gridCol w:w="2948"/>
        <w:gridCol w:w="2949"/>
      </w:tblGrid>
      <w:tr w:rsidR="00441A98" w:rsidRPr="008E3418" w14:paraId="6A7E53D4" w14:textId="77777777" w:rsidTr="003227C3">
        <w:tc>
          <w:tcPr>
            <w:tcW w:w="2500" w:type="pct"/>
            <w:shd w:val="clear" w:color="auto" w:fill="auto"/>
            <w:tcMar>
              <w:left w:w="0" w:type="dxa"/>
            </w:tcMar>
          </w:tcPr>
          <w:p w14:paraId="447CD22B" w14:textId="77777777" w:rsidR="003952F2" w:rsidRPr="008E3418" w:rsidRDefault="003952F2" w:rsidP="003227C3">
            <w:pPr>
              <w:pStyle w:val="Brdtextmedindrag"/>
            </w:pPr>
            <w:r w:rsidRPr="008E3418">
              <w:t xml:space="preserve">Även om det är föreskrivet lindrigare straff än fängelse i </w:t>
            </w:r>
            <w:r w:rsidRPr="008E3418">
              <w:rPr>
                <w:i/>
                <w:iCs/>
              </w:rPr>
              <w:t>fem</w:t>
            </w:r>
            <w:r w:rsidRPr="008E3418">
              <w:t xml:space="preserve"> år för brottet får en bevistalan väckas om det finns synnerliga skäl för det.</w:t>
            </w:r>
          </w:p>
        </w:tc>
        <w:tc>
          <w:tcPr>
            <w:tcW w:w="2500" w:type="pct"/>
            <w:shd w:val="clear" w:color="auto" w:fill="auto"/>
            <w:tcMar>
              <w:right w:w="0" w:type="dxa"/>
            </w:tcMar>
          </w:tcPr>
          <w:p w14:paraId="03979D68" w14:textId="77777777" w:rsidR="003952F2" w:rsidRPr="008E3418" w:rsidRDefault="003952F2" w:rsidP="003227C3">
            <w:pPr>
              <w:pStyle w:val="Brdtextmedindrag"/>
            </w:pPr>
            <w:r w:rsidRPr="008E3418">
              <w:t xml:space="preserve">Även om det är föreskrivet lindrigare straff än fängelse i </w:t>
            </w:r>
            <w:r w:rsidRPr="008E3418">
              <w:rPr>
                <w:i/>
                <w:iCs/>
              </w:rPr>
              <w:t>fyra</w:t>
            </w:r>
            <w:r w:rsidRPr="008E3418">
              <w:t xml:space="preserve"> år för brottet får en bevistalan väckas om det finns synnerliga skäl för det.</w:t>
            </w:r>
          </w:p>
        </w:tc>
      </w:tr>
      <w:tr w:rsidR="00441A98" w:rsidRPr="008E3418" w14:paraId="4490FB26" w14:textId="77777777" w:rsidTr="003227C3">
        <w:tc>
          <w:tcPr>
            <w:tcW w:w="2500" w:type="pct"/>
            <w:shd w:val="clear" w:color="auto" w:fill="auto"/>
            <w:tcMar>
              <w:left w:w="0" w:type="dxa"/>
            </w:tcMar>
          </w:tcPr>
          <w:p w14:paraId="0B62DCF0" w14:textId="77777777" w:rsidR="003952F2" w:rsidRPr="008E3418" w:rsidRDefault="003952F2" w:rsidP="003227C3">
            <w:pPr>
              <w:pStyle w:val="Brdtextmedindrag"/>
            </w:pPr>
            <w:r w:rsidRPr="008E3418">
              <w:t>Bevistalan får inte väckas om det finns särskilda omständighe</w:t>
            </w:r>
            <w:r w:rsidRPr="008E3418">
              <w:softHyphen/>
              <w:t>ter som talar mot det.</w:t>
            </w:r>
          </w:p>
        </w:tc>
        <w:tc>
          <w:tcPr>
            <w:tcW w:w="2500" w:type="pct"/>
            <w:shd w:val="clear" w:color="auto" w:fill="auto"/>
            <w:tcMar>
              <w:right w:w="0" w:type="dxa"/>
            </w:tcMar>
          </w:tcPr>
          <w:p w14:paraId="6AC28C65" w14:textId="77777777" w:rsidR="003952F2" w:rsidRPr="008E3418" w:rsidRDefault="003952F2" w:rsidP="003227C3">
            <w:pPr>
              <w:pStyle w:val="Brdtextmedindrag"/>
            </w:pPr>
            <w:r w:rsidRPr="008E3418">
              <w:t>Bevistalan får inte väckas om det finns särskilda omständighe</w:t>
            </w:r>
            <w:r w:rsidRPr="008E3418">
              <w:softHyphen/>
              <w:t xml:space="preserve">ter som talar mot det </w:t>
            </w:r>
            <w:r w:rsidRPr="008E3418">
              <w:rPr>
                <w:i/>
                <w:iCs/>
              </w:rPr>
              <w:t>eller om åtal väcks för brottet</w:t>
            </w:r>
            <w:r w:rsidRPr="008E3418">
              <w:t>.</w:t>
            </w:r>
          </w:p>
        </w:tc>
      </w:tr>
    </w:tbl>
    <w:p w14:paraId="08FFAF55" w14:textId="77777777" w:rsidR="003952F2" w:rsidRPr="008E3418" w:rsidRDefault="003952F2" w:rsidP="00441A98">
      <w:pPr>
        <w:pStyle w:val="Slutstreck"/>
      </w:pPr>
      <w:r w:rsidRPr="008E3418">
        <w:t>                      </w:t>
      </w:r>
    </w:p>
    <w:p w14:paraId="53F61124" w14:textId="77777777" w:rsidR="003952F2" w:rsidRDefault="003952F2" w:rsidP="00441A98">
      <w:pPr>
        <w:pStyle w:val="Brdtextmedindrag"/>
      </w:pPr>
      <w:r w:rsidRPr="008E3418">
        <w:t>Denna lag träder i kraft den 1 juli 2026.</w:t>
      </w:r>
    </w:p>
    <w:p w14:paraId="21FC73F0" w14:textId="77777777" w:rsidR="003952F2" w:rsidRDefault="003952F2" w:rsidP="00441A98">
      <w:pPr>
        <w:pStyle w:val="Brdtextmedindrag"/>
      </w:pPr>
    </w:p>
    <w:p w14:paraId="6E4ED4F4" w14:textId="77777777" w:rsidR="003952F2" w:rsidRDefault="003952F2" w:rsidP="00707148">
      <w:pPr>
        <w:pStyle w:val="Brdtextmedindrag"/>
      </w:pPr>
    </w:p>
    <w:p w14:paraId="614C7D04" w14:textId="77777777" w:rsidR="003952F2" w:rsidRDefault="003952F2" w:rsidP="00707148">
      <w:pPr>
        <w:pStyle w:val="Brdtextmedindrag"/>
      </w:pPr>
    </w:p>
    <w:p w14:paraId="07A54EA1" w14:textId="77777777" w:rsidR="003952F2" w:rsidRDefault="003952F2" w:rsidP="00707148">
      <w:pPr>
        <w:pStyle w:val="Brdtextmedindrag"/>
        <w:sectPr w:rsidR="003952F2" w:rsidSect="00CA5E3E">
          <w:headerReference w:type="even" r:id="rId237"/>
          <w:headerReference w:type="default" r:id="rId238"/>
          <w:footerReference w:type="even" r:id="rId239"/>
          <w:footerReference w:type="default" r:id="rId240"/>
          <w:footerReference w:type="first" r:id="rId241"/>
          <w:footnotePr>
            <w:numRestart w:val="eachSect"/>
          </w:footnotePr>
          <w:pgSz w:w="9356" w:h="13721" w:code="9"/>
          <w:pgMar w:top="794" w:right="2438" w:bottom="1191" w:left="1021" w:header="0" w:footer="709" w:gutter="0"/>
          <w:cols w:space="708"/>
          <w:docGrid w:linePitch="360"/>
        </w:sectPr>
      </w:pPr>
    </w:p>
    <w:p w14:paraId="60370CD8" w14:textId="77777777" w:rsidR="003952F2" w:rsidRPr="008E3418" w:rsidRDefault="003952F2" w:rsidP="003A7C30">
      <w:pPr>
        <w:pStyle w:val="Rubrik2utannumrering"/>
        <w:spacing w:before="0"/>
      </w:pPr>
      <w:bookmarkStart w:id="534" w:name="_Hlk183621814"/>
      <w:bookmarkStart w:id="535" w:name="_Toc188009008"/>
      <w:r w:rsidRPr="008E3418">
        <w:lastRenderedPageBreak/>
        <w:t xml:space="preserve">Förslag till lag om ändring i lagen </w:t>
      </w:r>
      <w:bookmarkEnd w:id="534"/>
      <w:r w:rsidRPr="008E3418">
        <w:t>(1964:167) med särskilda bestämmelser om unga lagöverträdare</w:t>
      </w:r>
      <w:bookmarkEnd w:id="535"/>
    </w:p>
    <w:p w14:paraId="3AF4AEC2" w14:textId="77777777" w:rsidR="003952F2" w:rsidRPr="008E3418" w:rsidRDefault="003952F2" w:rsidP="003A7C30">
      <w:pPr>
        <w:pStyle w:val="Brdtext"/>
      </w:pPr>
      <w:r w:rsidRPr="008E3418">
        <w:t>Härigenom föreskrivs i fråga om lagen (1964:167) med särskilda be</w:t>
      </w:r>
      <w:r w:rsidRPr="008E3418">
        <w:softHyphen/>
        <w:t>stämmelser om unga lagöverträdare</w:t>
      </w:r>
    </w:p>
    <w:p w14:paraId="57E11EB8" w14:textId="77777777" w:rsidR="003952F2" w:rsidRPr="008E3418" w:rsidRDefault="003952F2" w:rsidP="003A7C30">
      <w:pPr>
        <w:pStyle w:val="Brdtextmedindrag"/>
      </w:pPr>
      <w:r w:rsidRPr="008E3418">
        <w:rPr>
          <w:i/>
          <w:iCs/>
        </w:rPr>
        <w:t>dels</w:t>
      </w:r>
      <w:r w:rsidRPr="008E3418">
        <w:t xml:space="preserve"> att 36 p § ska upphöra att gälla,</w:t>
      </w:r>
    </w:p>
    <w:p w14:paraId="7264554D" w14:textId="77777777" w:rsidR="003952F2" w:rsidRPr="008E3418" w:rsidRDefault="003952F2" w:rsidP="003A7C30">
      <w:pPr>
        <w:pStyle w:val="Brdtextmedindrag"/>
      </w:pPr>
      <w:r w:rsidRPr="008E3418">
        <w:rPr>
          <w:i/>
          <w:iCs/>
        </w:rPr>
        <w:t>dels</w:t>
      </w:r>
      <w:r w:rsidRPr="008E3418">
        <w:t xml:space="preserve"> att 31 och 38 §§ ska ha följande lydelse.</w:t>
      </w:r>
    </w:p>
    <w:p w14:paraId="0E2970B9" w14:textId="77777777" w:rsidR="003952F2" w:rsidRPr="008E3418" w:rsidRDefault="003952F2" w:rsidP="003A7C30">
      <w:pPr>
        <w:pStyle w:val="Brdtextmedindrag"/>
      </w:pPr>
    </w:p>
    <w:tbl>
      <w:tblPr>
        <w:tblW w:w="5000" w:type="pct"/>
        <w:tblLook w:val="0600" w:firstRow="0" w:lastRow="0" w:firstColumn="0" w:lastColumn="0" w:noHBand="1" w:noVBand="1"/>
      </w:tblPr>
      <w:tblGrid>
        <w:gridCol w:w="2948"/>
        <w:gridCol w:w="2949"/>
      </w:tblGrid>
      <w:tr w:rsidR="003A7C30" w:rsidRPr="008E3418" w14:paraId="4D241460" w14:textId="77777777" w:rsidTr="003227C3">
        <w:tc>
          <w:tcPr>
            <w:tcW w:w="2500" w:type="pct"/>
            <w:shd w:val="clear" w:color="auto" w:fill="auto"/>
            <w:tcMar>
              <w:left w:w="0" w:type="dxa"/>
            </w:tcMar>
          </w:tcPr>
          <w:p w14:paraId="66D62586" w14:textId="77777777" w:rsidR="003952F2" w:rsidRPr="008E3418" w:rsidRDefault="003952F2" w:rsidP="003227C3">
            <w:pPr>
              <w:pStyle w:val="Brdtext"/>
              <w:rPr>
                <w:i/>
              </w:rPr>
            </w:pPr>
            <w:r w:rsidRPr="008E3418">
              <w:rPr>
                <w:i/>
              </w:rPr>
              <w:t>Lydelse enligt 1.5</w:t>
            </w:r>
          </w:p>
        </w:tc>
        <w:tc>
          <w:tcPr>
            <w:tcW w:w="2500" w:type="pct"/>
            <w:shd w:val="clear" w:color="auto" w:fill="auto"/>
            <w:tcMar>
              <w:right w:w="0" w:type="dxa"/>
            </w:tcMar>
          </w:tcPr>
          <w:p w14:paraId="406A67FC" w14:textId="77777777" w:rsidR="003952F2" w:rsidRPr="008E3418" w:rsidRDefault="003952F2" w:rsidP="003227C3">
            <w:pPr>
              <w:pStyle w:val="Brdtext"/>
              <w:rPr>
                <w:i/>
              </w:rPr>
            </w:pPr>
            <w:r w:rsidRPr="008E3418">
              <w:rPr>
                <w:i/>
              </w:rPr>
              <w:t>Föreslagen lydelse</w:t>
            </w:r>
          </w:p>
        </w:tc>
      </w:tr>
    </w:tbl>
    <w:p w14:paraId="7C2E7AF1" w14:textId="17A14231" w:rsidR="003952F2" w:rsidRPr="008E3418" w:rsidRDefault="003952F2" w:rsidP="003A7C30">
      <w:pPr>
        <w:pStyle w:val="Brdtext"/>
        <w:spacing w:before="230"/>
        <w:jc w:val="center"/>
      </w:pPr>
      <w:r w:rsidRPr="008E3418">
        <w:t>31</w:t>
      </w:r>
      <w:r w:rsidR="003B3B72">
        <w:t> </w:t>
      </w:r>
      <w:r w:rsidRPr="008E3418">
        <w:t>§</w:t>
      </w:r>
    </w:p>
    <w:tbl>
      <w:tblPr>
        <w:tblW w:w="5000" w:type="pct"/>
        <w:tblLook w:val="0600" w:firstRow="0" w:lastRow="0" w:firstColumn="0" w:lastColumn="0" w:noHBand="1" w:noVBand="1"/>
      </w:tblPr>
      <w:tblGrid>
        <w:gridCol w:w="2948"/>
        <w:gridCol w:w="2949"/>
      </w:tblGrid>
      <w:tr w:rsidR="003A7C30" w:rsidRPr="008E3418" w14:paraId="4488776F" w14:textId="77777777" w:rsidTr="003227C3">
        <w:tc>
          <w:tcPr>
            <w:tcW w:w="2500" w:type="pct"/>
            <w:shd w:val="clear" w:color="auto" w:fill="auto"/>
            <w:tcMar>
              <w:left w:w="0" w:type="dxa"/>
            </w:tcMar>
          </w:tcPr>
          <w:p w14:paraId="1E2F681D" w14:textId="2CE5D23B" w:rsidR="003952F2" w:rsidRPr="008E3418" w:rsidRDefault="003952F2" w:rsidP="003227C3">
            <w:pPr>
              <w:pStyle w:val="Brdtextmedindrag"/>
            </w:pPr>
            <w:r w:rsidRPr="008E3418">
              <w:t xml:space="preserve">Om någon kan misstänkas för att före </w:t>
            </w:r>
            <w:r w:rsidR="000B36D8">
              <w:t>femton </w:t>
            </w:r>
            <w:r w:rsidRPr="008E3418">
              <w:t>års ålder ha begått ett brott för vilket det inte är föreskrivet lindrigare straff än fängelse i ett år eller ett straff</w:t>
            </w:r>
            <w:r w:rsidRPr="008E3418">
              <w:softHyphen/>
              <w:t>belagt försök, en straffbelagd förberedelse eller en straffbelagd stämpling till ett sådant brott ska en utredning om brottet inledas, om inte särskilda skäl talar mot det.</w:t>
            </w:r>
            <w:r w:rsidRPr="008E3418">
              <w:rPr>
                <w:i/>
                <w:iCs/>
              </w:rPr>
              <w:t xml:space="preserve"> En utredning enligt detta stycke ska inte inledas i fall som avses i 1 kap. 6 § andra stycket brottsbalken om den unge kan misstänkas för brottet. Om en ut</w:t>
            </w:r>
            <w:r w:rsidRPr="008E3418">
              <w:rPr>
                <w:i/>
                <w:iCs/>
              </w:rPr>
              <w:softHyphen/>
              <w:t>redning redan har inletts ska den avslutas.</w:t>
            </w:r>
          </w:p>
        </w:tc>
        <w:tc>
          <w:tcPr>
            <w:tcW w:w="2500" w:type="pct"/>
            <w:shd w:val="clear" w:color="auto" w:fill="auto"/>
            <w:tcMar>
              <w:right w:w="0" w:type="dxa"/>
            </w:tcMar>
          </w:tcPr>
          <w:p w14:paraId="1BB9DE0E" w14:textId="5B68764D" w:rsidR="003952F2" w:rsidRPr="008E3418" w:rsidRDefault="003952F2" w:rsidP="003227C3">
            <w:pPr>
              <w:pStyle w:val="Brdtextmedindrag"/>
            </w:pPr>
            <w:r w:rsidRPr="008E3418">
              <w:t xml:space="preserve">Om någon kan misstänkas för att före </w:t>
            </w:r>
            <w:r w:rsidR="000B36D8">
              <w:t>femton </w:t>
            </w:r>
            <w:r w:rsidRPr="008E3418">
              <w:t>års ålder ha begått ett brott för vilket det inte är föreskrivet lindrigare straff än fängelse i ett år eller ett straff</w:t>
            </w:r>
            <w:r w:rsidRPr="008E3418">
              <w:softHyphen/>
              <w:t>belagt försök, en straffbelagd förberedelse eller en straffbelagd stämpling till ett sådant brott ska en utredning om brottet inledas, om inte särskilda skäl talar mot det.</w:t>
            </w:r>
          </w:p>
        </w:tc>
      </w:tr>
    </w:tbl>
    <w:p w14:paraId="425AA794" w14:textId="21C14B9E" w:rsidR="003952F2" w:rsidRPr="008E3418" w:rsidRDefault="003952F2" w:rsidP="003A7C30">
      <w:pPr>
        <w:pStyle w:val="Brdtextmedindrag"/>
      </w:pPr>
      <w:r w:rsidRPr="008E3418">
        <w:t>På begäran av socialnämnden får en utredning om brott även in</w:t>
      </w:r>
      <w:r w:rsidRPr="008E3418">
        <w:softHyphen/>
        <w:t xml:space="preserve">ledas i andra fall avseende någon som inte har fyllt </w:t>
      </w:r>
      <w:r w:rsidR="000B36D8">
        <w:t>femton år</w:t>
      </w:r>
      <w:r w:rsidRPr="008E3418">
        <w:t>, om socialnämnden bedömer att utredningen kan antas ha betydelse för att avgöra behovet av socialtjänstens insatser för den unge. Vid denna bedömning ska det särskilt beaktas om det är fråga om ett brott som innebär att den unge äventyrar sin hälsa eller utveckling eller om brottet kan antas utgöra ett led i en upprepad brottslighet begången av den unge.</w:t>
      </w:r>
    </w:p>
    <w:p w14:paraId="2ADBB2D5" w14:textId="0F7EA5B9" w:rsidR="003952F2" w:rsidRPr="008E3418" w:rsidRDefault="003952F2" w:rsidP="003A7C30">
      <w:pPr>
        <w:pStyle w:val="Brdtextmedindrag"/>
      </w:pPr>
      <w:r w:rsidRPr="008E3418">
        <w:t>I andra fall än som avses i första och andra styckena får en utred</w:t>
      </w:r>
      <w:r w:rsidRPr="008E3418">
        <w:softHyphen/>
        <w:t xml:space="preserve">ning om brott inledas avseende någon som inte har fyllt </w:t>
      </w:r>
      <w:r w:rsidR="000B36D8">
        <w:t>femton år</w:t>
      </w:r>
    </w:p>
    <w:tbl>
      <w:tblPr>
        <w:tblW w:w="5000" w:type="pct"/>
        <w:tblCellMar>
          <w:left w:w="125" w:type="dxa"/>
          <w:right w:w="125" w:type="dxa"/>
        </w:tblCellMar>
        <w:tblLook w:val="0000" w:firstRow="0" w:lastRow="0" w:firstColumn="0" w:lastColumn="0" w:noHBand="0" w:noVBand="0"/>
      </w:tblPr>
      <w:tblGrid>
        <w:gridCol w:w="2948"/>
        <w:gridCol w:w="2949"/>
      </w:tblGrid>
      <w:tr w:rsidR="003A7C30" w:rsidRPr="008E3418" w14:paraId="53A6C13C" w14:textId="77777777" w:rsidTr="003227C3">
        <w:tc>
          <w:tcPr>
            <w:tcW w:w="2500" w:type="pct"/>
            <w:shd w:val="clear" w:color="auto" w:fill="auto"/>
            <w:tcMar>
              <w:left w:w="0" w:type="dxa"/>
            </w:tcMar>
          </w:tcPr>
          <w:p w14:paraId="49685598" w14:textId="77777777" w:rsidR="003952F2" w:rsidRPr="008E3418" w:rsidRDefault="003952F2" w:rsidP="003227C3">
            <w:pPr>
              <w:pStyle w:val="Brdtextmedindrag"/>
            </w:pPr>
            <w:r w:rsidRPr="008E3418">
              <w:t>1. om det behövs för att klar</w:t>
            </w:r>
            <w:r w:rsidRPr="008E3418">
              <w:softHyphen/>
              <w:t xml:space="preserve">lägga om någon som </w:t>
            </w:r>
            <w:r w:rsidRPr="008E3418">
              <w:rPr>
                <w:i/>
                <w:iCs/>
              </w:rPr>
              <w:t xml:space="preserve">får dömas till påföljd </w:t>
            </w:r>
            <w:r w:rsidRPr="008E3418">
              <w:t>har tagit del i brottet,</w:t>
            </w:r>
          </w:p>
        </w:tc>
        <w:tc>
          <w:tcPr>
            <w:tcW w:w="2500" w:type="pct"/>
            <w:shd w:val="clear" w:color="auto" w:fill="auto"/>
            <w:tcMar>
              <w:right w:w="0" w:type="dxa"/>
            </w:tcMar>
          </w:tcPr>
          <w:p w14:paraId="42A8753F" w14:textId="08A85BF7" w:rsidR="003952F2" w:rsidRPr="008E3418" w:rsidRDefault="003952F2" w:rsidP="003227C3">
            <w:pPr>
              <w:pStyle w:val="Brdtextmedindrag"/>
            </w:pPr>
            <w:r w:rsidRPr="008E3418">
              <w:t>1. om det behövs för att klar</w:t>
            </w:r>
            <w:r w:rsidRPr="008E3418">
              <w:softHyphen/>
              <w:t>lägga om någon som</w:t>
            </w:r>
            <w:r w:rsidRPr="008E3418">
              <w:rPr>
                <w:i/>
                <w:iCs/>
              </w:rPr>
              <w:t xml:space="preserve"> har fyllt </w:t>
            </w:r>
            <w:r w:rsidR="000B36D8">
              <w:rPr>
                <w:i/>
                <w:iCs/>
              </w:rPr>
              <w:t>femton år</w:t>
            </w:r>
            <w:r w:rsidRPr="008E3418">
              <w:rPr>
                <w:i/>
                <w:iCs/>
              </w:rPr>
              <w:t xml:space="preserve"> </w:t>
            </w:r>
            <w:r w:rsidRPr="008E3418">
              <w:t>har tagit del i brottet,</w:t>
            </w:r>
          </w:p>
        </w:tc>
      </w:tr>
    </w:tbl>
    <w:p w14:paraId="3F500259" w14:textId="77777777" w:rsidR="003952F2" w:rsidRPr="008E3418" w:rsidRDefault="003952F2" w:rsidP="003A7C30">
      <w:pPr>
        <w:pStyle w:val="Brdtextmedindrag"/>
      </w:pPr>
      <w:r w:rsidRPr="008E3418">
        <w:t>2. om det behövs för att efterforska gods som har kommits åt genom brottet eller som kan bli föremål för förverkande, eller</w:t>
      </w:r>
    </w:p>
    <w:p w14:paraId="7B76EB37" w14:textId="77777777" w:rsidR="003952F2" w:rsidRPr="008E3418" w:rsidRDefault="003952F2" w:rsidP="003A7C30">
      <w:pPr>
        <w:pStyle w:val="Brdtextmedindrag"/>
      </w:pPr>
      <w:r w:rsidRPr="008E3418">
        <w:t>3. om det av andra skäl är påkallat med hänsyn till allmänna eller enskilda intressen.</w:t>
      </w:r>
    </w:p>
    <w:p w14:paraId="1C2AA9D9" w14:textId="77777777" w:rsidR="003952F2" w:rsidRPr="008E3418" w:rsidRDefault="003952F2" w:rsidP="003A7C30">
      <w:pPr>
        <w:pStyle w:val="Brdtextmedindrag"/>
      </w:pPr>
      <w:r w:rsidRPr="008E3418">
        <w:t>Har den unge inte fyllt tolv år får en utredning enligt andra eller tredje stycket inledas endast om det finns synnerliga skäl.</w:t>
      </w:r>
    </w:p>
    <w:p w14:paraId="2BC2AFE4" w14:textId="77777777" w:rsidR="003952F2" w:rsidRPr="008E3418" w:rsidRDefault="003952F2" w:rsidP="003A7C30">
      <w:pPr>
        <w:pStyle w:val="Brdtextmedindrag"/>
      </w:pPr>
    </w:p>
    <w:p w14:paraId="66E2914C" w14:textId="77777777" w:rsidR="003952F2" w:rsidRDefault="003952F2" w:rsidP="003A7C30">
      <w:pPr>
        <w:spacing w:line="2" w:lineRule="auto"/>
        <w:rPr>
          <w:rFonts w:ascii="Times New Roman" w:hAnsi="Times New Roman"/>
          <w:sz w:val="20"/>
        </w:rPr>
      </w:pPr>
      <w:r>
        <w:br w:type="page"/>
      </w:r>
    </w:p>
    <w:p w14:paraId="1CECF7CA" w14:textId="449A637E" w:rsidR="003952F2" w:rsidRPr="008E3418" w:rsidRDefault="003952F2" w:rsidP="003A7C30">
      <w:pPr>
        <w:pStyle w:val="Brdtext"/>
        <w:jc w:val="center"/>
      </w:pPr>
      <w:r w:rsidRPr="008E3418">
        <w:lastRenderedPageBreak/>
        <w:t>38</w:t>
      </w:r>
      <w:r w:rsidR="003B3B72">
        <w:t> </w:t>
      </w:r>
      <w:r w:rsidRPr="008E3418">
        <w:t>§</w:t>
      </w:r>
    </w:p>
    <w:p w14:paraId="49EAB86E" w14:textId="77777777" w:rsidR="003952F2" w:rsidRPr="008E3418" w:rsidRDefault="003952F2" w:rsidP="003A7C30">
      <w:pPr>
        <w:pStyle w:val="Brdtextmedindrag"/>
      </w:pPr>
      <w:r w:rsidRPr="008E3418">
        <w:t xml:space="preserve">Åklagaren ska begära prövning i domstol av om den unge har begått ett brott (bevistalan) om </w:t>
      </w:r>
    </w:p>
    <w:tbl>
      <w:tblPr>
        <w:tblW w:w="5000" w:type="pct"/>
        <w:tblLook w:val="0600" w:firstRow="0" w:lastRow="0" w:firstColumn="0" w:lastColumn="0" w:noHBand="1" w:noVBand="1"/>
      </w:tblPr>
      <w:tblGrid>
        <w:gridCol w:w="2948"/>
        <w:gridCol w:w="2949"/>
      </w:tblGrid>
      <w:tr w:rsidR="003A7C30" w:rsidRPr="008E3418" w14:paraId="7BC9BB43" w14:textId="77777777" w:rsidTr="003227C3">
        <w:tc>
          <w:tcPr>
            <w:tcW w:w="2500" w:type="pct"/>
            <w:shd w:val="clear" w:color="auto" w:fill="auto"/>
            <w:tcMar>
              <w:left w:w="0" w:type="dxa"/>
            </w:tcMar>
          </w:tcPr>
          <w:p w14:paraId="4CB228B4" w14:textId="31CC7E37" w:rsidR="003952F2" w:rsidRPr="008E3418" w:rsidRDefault="003952F2" w:rsidP="003227C3">
            <w:pPr>
              <w:pStyle w:val="Brdtextmedindrag"/>
            </w:pPr>
            <w:r w:rsidRPr="008E3418">
              <w:t>1. brottet har begåtts innan den unge har fyllt</w:t>
            </w:r>
            <w:r w:rsidRPr="008E3418">
              <w:rPr>
                <w:i/>
                <w:iCs/>
              </w:rPr>
              <w:t xml:space="preserve"> </w:t>
            </w:r>
            <w:r w:rsidR="000B36D8">
              <w:t>femton år</w:t>
            </w:r>
            <w:r w:rsidRPr="008E3418">
              <w:t xml:space="preserve"> </w:t>
            </w:r>
            <w:r w:rsidRPr="008E3418">
              <w:rPr>
                <w:i/>
                <w:iCs/>
              </w:rPr>
              <w:t>och 1 kap. 6 § andra stycket brotts</w:t>
            </w:r>
            <w:r w:rsidRPr="008E3418">
              <w:rPr>
                <w:i/>
                <w:iCs/>
              </w:rPr>
              <w:softHyphen/>
              <w:t>balken inte är tillämplig</w:t>
            </w:r>
            <w:r w:rsidRPr="008E3418">
              <w:t>,</w:t>
            </w:r>
          </w:p>
        </w:tc>
        <w:tc>
          <w:tcPr>
            <w:tcW w:w="2500" w:type="pct"/>
            <w:shd w:val="clear" w:color="auto" w:fill="auto"/>
            <w:tcMar>
              <w:right w:w="0" w:type="dxa"/>
            </w:tcMar>
          </w:tcPr>
          <w:p w14:paraId="69D06BF0" w14:textId="0DB480CD" w:rsidR="003952F2" w:rsidRPr="008E3418" w:rsidRDefault="003952F2" w:rsidP="003227C3">
            <w:pPr>
              <w:pStyle w:val="Brdtextmedindrag"/>
            </w:pPr>
            <w:r w:rsidRPr="008E3418">
              <w:t>1. brottet har begåtts innan den unge har fyllt</w:t>
            </w:r>
            <w:r w:rsidRPr="008E3418">
              <w:rPr>
                <w:i/>
                <w:iCs/>
              </w:rPr>
              <w:t xml:space="preserve"> </w:t>
            </w:r>
            <w:r w:rsidR="000B36D8">
              <w:t>femton år</w:t>
            </w:r>
            <w:r w:rsidRPr="008E3418">
              <w:t>,</w:t>
            </w:r>
          </w:p>
        </w:tc>
      </w:tr>
    </w:tbl>
    <w:p w14:paraId="0521FAD2" w14:textId="77777777" w:rsidR="003952F2" w:rsidRPr="008E3418" w:rsidRDefault="003952F2" w:rsidP="003A7C30">
      <w:pPr>
        <w:pStyle w:val="Brdtextmedindrag"/>
      </w:pPr>
      <w:r w:rsidRPr="008E3418">
        <w:t>2. det inte är föreskrivet lindrigare straff än fängelse i fyra år för brottet, eller det är fråga om ett straffbelagt försök, en straffbelagd förberedelse eller en straffbelagd stämpling till ett sådant brott,</w:t>
      </w:r>
    </w:p>
    <w:p w14:paraId="039FF8F9" w14:textId="77777777" w:rsidR="003952F2" w:rsidRPr="008E3418" w:rsidRDefault="003952F2" w:rsidP="003A7C30">
      <w:pPr>
        <w:pStyle w:val="Brdtextmedindrag"/>
      </w:pPr>
      <w:r w:rsidRPr="008E3418">
        <w:t>3. en utredning enligt 31 § har slutförts om brottet, och</w:t>
      </w:r>
    </w:p>
    <w:p w14:paraId="2B1F2227" w14:textId="60BDEF3E" w:rsidR="003952F2" w:rsidRPr="008E3418" w:rsidRDefault="003952F2" w:rsidP="003A7C30">
      <w:pPr>
        <w:pStyle w:val="Brdtextmedindrag"/>
      </w:pPr>
      <w:r w:rsidRPr="008E3418">
        <w:t xml:space="preserve">4. det skulle ha funnits tillräckliga skäl för åtal om brottet hade begåtts efter att den unge har fyllt </w:t>
      </w:r>
      <w:r w:rsidR="000B36D8">
        <w:t>femton år</w:t>
      </w:r>
      <w:r w:rsidRPr="008E3418">
        <w:t>.</w:t>
      </w:r>
    </w:p>
    <w:p w14:paraId="646E06C3" w14:textId="77777777" w:rsidR="003952F2" w:rsidRPr="008E3418" w:rsidRDefault="003952F2" w:rsidP="003A7C30">
      <w:pPr>
        <w:pStyle w:val="Brdtextmedindrag"/>
      </w:pPr>
      <w:r w:rsidRPr="008E3418">
        <w:t>Även om det är föreskrivet lindrigare straff än fängelse i fyra år för brottet får en bevistalan väckas om det finns synnerliga skäl för det.</w:t>
      </w:r>
    </w:p>
    <w:tbl>
      <w:tblPr>
        <w:tblW w:w="5000" w:type="pct"/>
        <w:tblLook w:val="0600" w:firstRow="0" w:lastRow="0" w:firstColumn="0" w:lastColumn="0" w:noHBand="1" w:noVBand="1"/>
      </w:tblPr>
      <w:tblGrid>
        <w:gridCol w:w="2948"/>
        <w:gridCol w:w="2949"/>
      </w:tblGrid>
      <w:tr w:rsidR="003A7C30" w:rsidRPr="008E3418" w14:paraId="5C7D1985" w14:textId="77777777" w:rsidTr="003227C3">
        <w:tc>
          <w:tcPr>
            <w:tcW w:w="2500" w:type="pct"/>
            <w:shd w:val="clear" w:color="auto" w:fill="auto"/>
            <w:tcMar>
              <w:left w:w="0" w:type="dxa"/>
            </w:tcMar>
          </w:tcPr>
          <w:p w14:paraId="6C064373" w14:textId="77777777" w:rsidR="003952F2" w:rsidRPr="008E3418" w:rsidRDefault="003952F2" w:rsidP="003227C3">
            <w:pPr>
              <w:pStyle w:val="Brdtextmedindrag"/>
            </w:pPr>
            <w:r w:rsidRPr="008E3418">
              <w:t>Bevistalan får inte väckas om det finns särskilda omständig</w:t>
            </w:r>
            <w:r w:rsidRPr="008E3418">
              <w:softHyphen/>
              <w:t>heter som talar mot det</w:t>
            </w:r>
            <w:r w:rsidRPr="008E3418">
              <w:rPr>
                <w:i/>
                <w:iCs/>
              </w:rPr>
              <w:t xml:space="preserve"> eller om åtal väcks för brottet</w:t>
            </w:r>
            <w:r w:rsidRPr="008E3418">
              <w:t>.</w:t>
            </w:r>
          </w:p>
        </w:tc>
        <w:tc>
          <w:tcPr>
            <w:tcW w:w="2500" w:type="pct"/>
            <w:shd w:val="clear" w:color="auto" w:fill="auto"/>
            <w:tcMar>
              <w:right w:w="0" w:type="dxa"/>
            </w:tcMar>
          </w:tcPr>
          <w:p w14:paraId="47568019" w14:textId="77777777" w:rsidR="003952F2" w:rsidRPr="008E3418" w:rsidRDefault="003952F2" w:rsidP="003227C3">
            <w:pPr>
              <w:pStyle w:val="Brdtextmedindrag"/>
            </w:pPr>
            <w:r w:rsidRPr="008E3418">
              <w:t>Bevistalan får inte väckas om det finns särskilda omständighe</w:t>
            </w:r>
            <w:r w:rsidRPr="008E3418">
              <w:softHyphen/>
              <w:t xml:space="preserve">ter som talar mot det. </w:t>
            </w:r>
          </w:p>
        </w:tc>
      </w:tr>
    </w:tbl>
    <w:p w14:paraId="4648E65F" w14:textId="77777777" w:rsidR="003952F2" w:rsidRPr="008E3418" w:rsidRDefault="003952F2" w:rsidP="003A7C30">
      <w:pPr>
        <w:pStyle w:val="Slutstreck"/>
      </w:pPr>
      <w:bookmarkStart w:id="536" w:name="_Hlk183425477"/>
      <w:r w:rsidRPr="008E3418">
        <w:t>                      </w:t>
      </w:r>
    </w:p>
    <w:p w14:paraId="75BAA94B" w14:textId="77777777" w:rsidR="003952F2" w:rsidRPr="008E3418" w:rsidRDefault="003952F2" w:rsidP="003A7C30">
      <w:pPr>
        <w:pStyle w:val="Brdtextmedindrag"/>
      </w:pPr>
      <w:r w:rsidRPr="008E3418">
        <w:t>1. Denna lag träder i kraft den 1 juli 2031.</w:t>
      </w:r>
    </w:p>
    <w:bookmarkEnd w:id="536"/>
    <w:p w14:paraId="14FD99D6" w14:textId="77777777" w:rsidR="003952F2" w:rsidRDefault="003952F2" w:rsidP="003A7C30">
      <w:pPr>
        <w:pStyle w:val="Brdtextmedindrag"/>
      </w:pPr>
      <w:r w:rsidRPr="008E3418">
        <w:t>2. Äldre bestämmelser gäller i fråga om brott som begåtts före ikraftträdandet.</w:t>
      </w:r>
    </w:p>
    <w:p w14:paraId="60035652" w14:textId="77777777" w:rsidR="003952F2" w:rsidRDefault="003952F2" w:rsidP="003A7C30">
      <w:pPr>
        <w:pStyle w:val="Brdtextmedindrag"/>
      </w:pPr>
    </w:p>
    <w:p w14:paraId="7B136EBD" w14:textId="77777777" w:rsidR="003952F2" w:rsidRDefault="003952F2" w:rsidP="003A7C30">
      <w:pPr>
        <w:pStyle w:val="Brdtextmedindrag"/>
      </w:pPr>
    </w:p>
    <w:p w14:paraId="338C3887" w14:textId="77777777" w:rsidR="003952F2" w:rsidRDefault="003952F2" w:rsidP="003A7C30">
      <w:pPr>
        <w:pStyle w:val="Brdtextmedindrag"/>
      </w:pPr>
    </w:p>
    <w:p w14:paraId="2561743A" w14:textId="77777777" w:rsidR="003952F2" w:rsidRDefault="003952F2" w:rsidP="003A7C30">
      <w:pPr>
        <w:spacing w:line="2" w:lineRule="auto"/>
        <w:rPr>
          <w:rFonts w:ascii="Times New Roman" w:hAnsi="Times New Roman"/>
          <w:sz w:val="20"/>
        </w:rPr>
      </w:pPr>
      <w:r>
        <w:br w:type="page"/>
      </w:r>
    </w:p>
    <w:p w14:paraId="26B49F1A" w14:textId="77777777" w:rsidR="003952F2" w:rsidRPr="008E3418" w:rsidRDefault="003952F2" w:rsidP="003A7C30">
      <w:pPr>
        <w:pStyle w:val="Rubrik2utannumrering"/>
        <w:spacing w:before="0"/>
      </w:pPr>
      <w:bookmarkStart w:id="537" w:name="_Toc188009009"/>
      <w:r w:rsidRPr="008E3418">
        <w:lastRenderedPageBreak/>
        <w:t>Förslag till lag om ändring i lagen (1972:260) om internationellt samarbete rörande verkställighet av brottmålsdom</w:t>
      </w:r>
      <w:bookmarkEnd w:id="537"/>
    </w:p>
    <w:p w14:paraId="7A486D9A" w14:textId="77777777" w:rsidR="003952F2" w:rsidRPr="008E3418" w:rsidRDefault="003952F2" w:rsidP="003A7C30">
      <w:pPr>
        <w:pStyle w:val="Brdtext"/>
      </w:pPr>
      <w:r w:rsidRPr="008E3418">
        <w:t>Härigenom föreskrivs att 6 § lagen (1972:260) om internationellt samarbete rörande verkställighet av brottmålsdom ska ha följande lydelse.</w:t>
      </w:r>
    </w:p>
    <w:p w14:paraId="47A19FE3" w14:textId="77777777" w:rsidR="003952F2" w:rsidRPr="008E3418" w:rsidRDefault="003952F2" w:rsidP="003A7C30">
      <w:pPr>
        <w:pStyle w:val="Brdtextmedindrag"/>
      </w:pPr>
    </w:p>
    <w:tbl>
      <w:tblPr>
        <w:tblW w:w="5000" w:type="pct"/>
        <w:tblLook w:val="0600" w:firstRow="0" w:lastRow="0" w:firstColumn="0" w:lastColumn="0" w:noHBand="1" w:noVBand="1"/>
      </w:tblPr>
      <w:tblGrid>
        <w:gridCol w:w="2948"/>
        <w:gridCol w:w="2949"/>
      </w:tblGrid>
      <w:tr w:rsidR="003A7C30" w:rsidRPr="008E3418" w14:paraId="1EB6AD3D" w14:textId="77777777" w:rsidTr="003227C3">
        <w:tc>
          <w:tcPr>
            <w:tcW w:w="2500" w:type="pct"/>
            <w:shd w:val="clear" w:color="auto" w:fill="auto"/>
            <w:tcMar>
              <w:left w:w="0" w:type="dxa"/>
            </w:tcMar>
          </w:tcPr>
          <w:p w14:paraId="1E7F9385" w14:textId="77777777" w:rsidR="003952F2" w:rsidRPr="008E3418" w:rsidRDefault="003952F2" w:rsidP="003227C3">
            <w:pPr>
              <w:pStyle w:val="Brdtext"/>
              <w:rPr>
                <w:i/>
              </w:rPr>
            </w:pPr>
            <w:r w:rsidRPr="008E3418">
              <w:rPr>
                <w:i/>
              </w:rPr>
              <w:t>Lydelse enligt prop. 2024/25:59</w:t>
            </w:r>
          </w:p>
        </w:tc>
        <w:tc>
          <w:tcPr>
            <w:tcW w:w="2500" w:type="pct"/>
            <w:shd w:val="clear" w:color="auto" w:fill="auto"/>
            <w:tcMar>
              <w:right w:w="0" w:type="dxa"/>
            </w:tcMar>
          </w:tcPr>
          <w:p w14:paraId="1F4B16CE" w14:textId="77777777" w:rsidR="003952F2" w:rsidRPr="008E3418" w:rsidRDefault="003952F2" w:rsidP="003227C3">
            <w:pPr>
              <w:pStyle w:val="Brdtext"/>
              <w:rPr>
                <w:i/>
              </w:rPr>
            </w:pPr>
            <w:r w:rsidRPr="008E3418">
              <w:rPr>
                <w:i/>
              </w:rPr>
              <w:t>Föreslagen lydelse</w:t>
            </w:r>
          </w:p>
        </w:tc>
      </w:tr>
    </w:tbl>
    <w:p w14:paraId="6120ACD0" w14:textId="77777777" w:rsidR="003952F2" w:rsidRPr="008E3418" w:rsidRDefault="003952F2" w:rsidP="003A7C30">
      <w:pPr>
        <w:pStyle w:val="Brdtext"/>
        <w:jc w:val="center"/>
      </w:pPr>
    </w:p>
    <w:p w14:paraId="3D92957C" w14:textId="5DF602A6" w:rsidR="003952F2" w:rsidRPr="008E3418" w:rsidRDefault="003952F2" w:rsidP="003A7C30">
      <w:pPr>
        <w:pStyle w:val="Brdtext"/>
        <w:jc w:val="center"/>
      </w:pPr>
      <w:r w:rsidRPr="008E3418">
        <w:t>6</w:t>
      </w:r>
      <w:r w:rsidR="003B3B72">
        <w:t> </w:t>
      </w:r>
      <w:r w:rsidRPr="008E3418">
        <w:t>§</w:t>
      </w:r>
    </w:p>
    <w:p w14:paraId="3B7D7B6E" w14:textId="77777777" w:rsidR="003952F2" w:rsidRPr="008E3418" w:rsidRDefault="003952F2" w:rsidP="003A7C30">
      <w:pPr>
        <w:pStyle w:val="Brdtextmedindrag"/>
      </w:pPr>
      <w:r w:rsidRPr="008E3418">
        <w:t>Framställning om verkställighet av europeisk brottmålsdom kan avslås</w:t>
      </w:r>
    </w:p>
    <w:p w14:paraId="57F50C71" w14:textId="77777777" w:rsidR="003952F2" w:rsidRPr="008E3418" w:rsidRDefault="003952F2" w:rsidP="003A7C30">
      <w:pPr>
        <w:pStyle w:val="Brdtextmedindrag"/>
      </w:pPr>
      <w:r w:rsidRPr="008E3418">
        <w:t>1. om gärningen som påföljden avser utgör politiskt eller militärt brott,</w:t>
      </w:r>
    </w:p>
    <w:p w14:paraId="6EEB30F3" w14:textId="77777777" w:rsidR="003952F2" w:rsidRPr="008E3418" w:rsidRDefault="003952F2" w:rsidP="003A7C30">
      <w:pPr>
        <w:pStyle w:val="Brdtextmedindrag"/>
      </w:pPr>
      <w:r w:rsidRPr="008E3418">
        <w:t>2. om det finns grundad anledning att anta att domen föranletts eller den i domen bestämda påföljden skärpts av hänsyn till ras, reli</w:t>
      </w:r>
      <w:r w:rsidRPr="008E3418">
        <w:softHyphen/>
        <w:t>gion, nationalitet eller politisk åsikt,</w:t>
      </w:r>
    </w:p>
    <w:p w14:paraId="4FC1DBAE" w14:textId="77777777" w:rsidR="003952F2" w:rsidRPr="008E3418" w:rsidRDefault="003952F2" w:rsidP="003A7C30">
      <w:pPr>
        <w:pStyle w:val="Brdtextmedindrag"/>
      </w:pPr>
      <w:r w:rsidRPr="008E3418">
        <w:t>3. om gärningen som påföljden avser omfattas av här i landet på</w:t>
      </w:r>
      <w:r w:rsidRPr="008E3418">
        <w:softHyphen/>
        <w:t>gående förundersökning, väckt åtal, utfärdat strafföreläggande eller föreläggande av ordningsbot, eller om beslut har meddelats att åtal för gärningen inte ska väckas eller fullföljas,</w:t>
      </w:r>
    </w:p>
    <w:p w14:paraId="5B15705C" w14:textId="77777777" w:rsidR="003952F2" w:rsidRPr="008E3418" w:rsidRDefault="003952F2" w:rsidP="003A7C30">
      <w:pPr>
        <w:pStyle w:val="Brdtextmedindrag"/>
      </w:pPr>
      <w:r w:rsidRPr="008E3418">
        <w:t>4. om gärningen som påföljden avser inte har begåtts i den stat där påföljden bestämts,</w:t>
      </w:r>
    </w:p>
    <w:p w14:paraId="60846491" w14:textId="77777777" w:rsidR="003952F2" w:rsidRPr="008E3418" w:rsidRDefault="003952F2" w:rsidP="003A7C30">
      <w:pPr>
        <w:pStyle w:val="Brdtextmedindrag"/>
      </w:pPr>
      <w:r w:rsidRPr="008E3418">
        <w:t>5. om påföljden inte kan verkställas här i landet,</w:t>
      </w:r>
    </w:p>
    <w:p w14:paraId="52130523" w14:textId="77777777" w:rsidR="003952F2" w:rsidRPr="008E3418" w:rsidRDefault="003952F2" w:rsidP="003A7C30">
      <w:pPr>
        <w:pStyle w:val="Brdtextmedindrag"/>
      </w:pPr>
      <w:r w:rsidRPr="008E3418">
        <w:t>6. om det kan antas</w:t>
      </w:r>
      <w:r w:rsidRPr="008E3418">
        <w:rPr>
          <w:i/>
          <w:iCs/>
        </w:rPr>
        <w:t xml:space="preserve"> </w:t>
      </w:r>
      <w:r w:rsidRPr="008E3418">
        <w:t>att påföljden kan verkställas i den främmande staten,</w:t>
      </w:r>
    </w:p>
    <w:tbl>
      <w:tblPr>
        <w:tblW w:w="5000" w:type="pct"/>
        <w:tblLook w:val="0600" w:firstRow="0" w:lastRow="0" w:firstColumn="0" w:lastColumn="0" w:noHBand="1" w:noVBand="1"/>
      </w:tblPr>
      <w:tblGrid>
        <w:gridCol w:w="2948"/>
        <w:gridCol w:w="2949"/>
      </w:tblGrid>
      <w:tr w:rsidR="003A7C30" w:rsidRPr="008E3418" w14:paraId="76DE93A2" w14:textId="77777777" w:rsidTr="003227C3">
        <w:tc>
          <w:tcPr>
            <w:tcW w:w="2500" w:type="pct"/>
            <w:shd w:val="clear" w:color="auto" w:fill="auto"/>
            <w:tcMar>
              <w:left w:w="0" w:type="dxa"/>
            </w:tcMar>
          </w:tcPr>
          <w:p w14:paraId="3EB8F039" w14:textId="0804DB40" w:rsidR="003952F2" w:rsidRPr="008E3418" w:rsidRDefault="003952F2" w:rsidP="003227C3">
            <w:pPr>
              <w:pStyle w:val="Brdtextmedindrag"/>
            </w:pPr>
            <w:r w:rsidRPr="008E3418">
              <w:t xml:space="preserve">7. om den dömde </w:t>
            </w:r>
            <w:r w:rsidRPr="008E3418">
              <w:rPr>
                <w:i/>
                <w:iCs/>
              </w:rPr>
              <w:t>vid tiden för brottet</w:t>
            </w:r>
            <w:r w:rsidRPr="008E3418">
              <w:t xml:space="preserve"> inte </w:t>
            </w:r>
            <w:r w:rsidRPr="008E3418">
              <w:rPr>
                <w:i/>
                <w:iCs/>
              </w:rPr>
              <w:t xml:space="preserve">fyllt </w:t>
            </w:r>
            <w:r w:rsidR="000B36D8">
              <w:rPr>
                <w:i/>
                <w:iCs/>
              </w:rPr>
              <w:t>femton år</w:t>
            </w:r>
            <w:r w:rsidRPr="008E3418">
              <w:t>,</w:t>
            </w:r>
          </w:p>
        </w:tc>
        <w:tc>
          <w:tcPr>
            <w:tcW w:w="2500" w:type="pct"/>
            <w:shd w:val="clear" w:color="auto" w:fill="auto"/>
            <w:tcMar>
              <w:right w:w="0" w:type="dxa"/>
            </w:tcMar>
          </w:tcPr>
          <w:p w14:paraId="57E492BF" w14:textId="77777777" w:rsidR="003952F2" w:rsidRPr="008E3418" w:rsidRDefault="003952F2" w:rsidP="003227C3">
            <w:pPr>
              <w:pStyle w:val="Brdtextmedindrag"/>
            </w:pPr>
            <w:r w:rsidRPr="008E3418">
              <w:t xml:space="preserve">7. om den dömde inte </w:t>
            </w:r>
            <w:r w:rsidRPr="008E3418">
              <w:rPr>
                <w:i/>
                <w:iCs/>
              </w:rPr>
              <w:t>hade kunnat dömas till påföljd enligt 1 kap. 6 § brottsbalken för mot</w:t>
            </w:r>
            <w:r w:rsidRPr="008E3418">
              <w:rPr>
                <w:i/>
                <w:iCs/>
              </w:rPr>
              <w:softHyphen/>
              <w:t>svarande gärning,</w:t>
            </w:r>
          </w:p>
        </w:tc>
      </w:tr>
    </w:tbl>
    <w:p w14:paraId="53D29D6B" w14:textId="77777777" w:rsidR="003952F2" w:rsidRPr="008E3418" w:rsidRDefault="003952F2" w:rsidP="003A7C30">
      <w:pPr>
        <w:pStyle w:val="Brdtextmedindrag"/>
      </w:pPr>
      <w:r w:rsidRPr="008E3418">
        <w:t>8. om en tillämpning av 35 kap. 7 § eller 36 kap. 31 § brottsbalken skulle innebära att påföljden preskriberats eller beslutet om förverkande förfallit.</w:t>
      </w:r>
    </w:p>
    <w:p w14:paraId="51EDFD8B" w14:textId="77777777" w:rsidR="003952F2" w:rsidRPr="008E3418" w:rsidRDefault="003952F2" w:rsidP="003A7C30">
      <w:pPr>
        <w:pStyle w:val="Brdtextmedindrag"/>
      </w:pPr>
      <w:r w:rsidRPr="008E3418">
        <w:t>Om det i den främmande staten har vidtagits åtgärd som enligt lagen i den staten medför att tiden för påföljdspreskription skjuts upp, ska åtgärden ha samma verkan här i landet vid tillämpning av första stycket 8.</w:t>
      </w:r>
    </w:p>
    <w:p w14:paraId="32249803" w14:textId="77777777" w:rsidR="003952F2" w:rsidRPr="008E3418" w:rsidRDefault="003952F2" w:rsidP="003A7C30">
      <w:pPr>
        <w:pStyle w:val="Slutstreck"/>
      </w:pPr>
      <w:r w:rsidRPr="008E3418">
        <w:t>                      </w:t>
      </w:r>
    </w:p>
    <w:p w14:paraId="40E86EC0" w14:textId="77777777" w:rsidR="003952F2" w:rsidRDefault="003952F2" w:rsidP="003A7C30">
      <w:pPr>
        <w:pStyle w:val="Brdtextmedindrag"/>
      </w:pPr>
      <w:r w:rsidRPr="008E3418">
        <w:t>Denna lag träder i kraft den 1 juli 2026.</w:t>
      </w:r>
    </w:p>
    <w:p w14:paraId="2FED966A" w14:textId="77777777" w:rsidR="003952F2" w:rsidRDefault="003952F2" w:rsidP="003A7C30">
      <w:pPr>
        <w:pStyle w:val="Brdtextmedindrag"/>
      </w:pPr>
    </w:p>
    <w:p w14:paraId="48B0321B" w14:textId="77777777" w:rsidR="003952F2" w:rsidRDefault="003952F2" w:rsidP="003A7C30">
      <w:pPr>
        <w:pStyle w:val="Brdtextmedindrag"/>
      </w:pPr>
    </w:p>
    <w:p w14:paraId="2A7F083B" w14:textId="77777777" w:rsidR="003952F2" w:rsidRDefault="003952F2" w:rsidP="003A7C30">
      <w:pPr>
        <w:spacing w:line="2" w:lineRule="auto"/>
        <w:rPr>
          <w:rFonts w:ascii="Times New Roman" w:hAnsi="Times New Roman"/>
          <w:sz w:val="20"/>
        </w:rPr>
      </w:pPr>
      <w:r>
        <w:br w:type="page"/>
      </w:r>
    </w:p>
    <w:p w14:paraId="666B91C7" w14:textId="77777777" w:rsidR="003952F2" w:rsidRPr="008E3418" w:rsidRDefault="003952F2" w:rsidP="003A7C30">
      <w:pPr>
        <w:pStyle w:val="Rubrik2utannumrering"/>
        <w:spacing w:before="0"/>
      </w:pPr>
      <w:r w:rsidRPr="008E3418">
        <w:lastRenderedPageBreak/>
        <w:t>Förslag till lag om ändring i lagen (1978:801) om internationellt samarbete rörande kriminalvård i frihet</w:t>
      </w:r>
    </w:p>
    <w:p w14:paraId="47C47109" w14:textId="77777777" w:rsidR="003952F2" w:rsidRPr="008E3418" w:rsidRDefault="003952F2" w:rsidP="003A7C30">
      <w:pPr>
        <w:pStyle w:val="Brdtext"/>
      </w:pPr>
      <w:r w:rsidRPr="008E3418">
        <w:t>Härigenom föreskrivs att 5 § lagen (1978:801) om internationellt samarbete rörande kriminalvård i frihet ska ha följande lydelse.</w:t>
      </w:r>
    </w:p>
    <w:p w14:paraId="563135C4" w14:textId="77777777" w:rsidR="003952F2" w:rsidRPr="008E3418" w:rsidRDefault="003952F2" w:rsidP="003A7C30">
      <w:pPr>
        <w:pStyle w:val="Brdtext"/>
      </w:pPr>
    </w:p>
    <w:tbl>
      <w:tblPr>
        <w:tblW w:w="5000" w:type="pct"/>
        <w:tblLook w:val="0600" w:firstRow="0" w:lastRow="0" w:firstColumn="0" w:lastColumn="0" w:noHBand="1" w:noVBand="1"/>
      </w:tblPr>
      <w:tblGrid>
        <w:gridCol w:w="2948"/>
        <w:gridCol w:w="2949"/>
      </w:tblGrid>
      <w:tr w:rsidR="003A7C30" w:rsidRPr="008E3418" w14:paraId="5F2A202A" w14:textId="77777777" w:rsidTr="003227C3">
        <w:tc>
          <w:tcPr>
            <w:tcW w:w="2500" w:type="pct"/>
            <w:shd w:val="clear" w:color="auto" w:fill="auto"/>
            <w:tcMar>
              <w:left w:w="0" w:type="dxa"/>
            </w:tcMar>
          </w:tcPr>
          <w:p w14:paraId="38E895B1" w14:textId="77777777" w:rsidR="003952F2" w:rsidRPr="008E3418" w:rsidRDefault="003952F2" w:rsidP="003227C3">
            <w:pPr>
              <w:pStyle w:val="Brdtext"/>
              <w:rPr>
                <w:i/>
              </w:rPr>
            </w:pPr>
            <w:r w:rsidRPr="008E3418">
              <w:rPr>
                <w:i/>
              </w:rPr>
              <w:t>Nuvarande lydelse</w:t>
            </w:r>
          </w:p>
        </w:tc>
        <w:tc>
          <w:tcPr>
            <w:tcW w:w="2500" w:type="pct"/>
            <w:shd w:val="clear" w:color="auto" w:fill="auto"/>
            <w:tcMar>
              <w:right w:w="0" w:type="dxa"/>
            </w:tcMar>
          </w:tcPr>
          <w:p w14:paraId="4DC379F2" w14:textId="77777777" w:rsidR="003952F2" w:rsidRPr="008E3418" w:rsidRDefault="003952F2" w:rsidP="003227C3">
            <w:pPr>
              <w:pStyle w:val="Brdtext"/>
              <w:rPr>
                <w:i/>
              </w:rPr>
            </w:pPr>
            <w:r w:rsidRPr="008E3418">
              <w:rPr>
                <w:i/>
              </w:rPr>
              <w:t>Föreslagen lydelse</w:t>
            </w:r>
          </w:p>
        </w:tc>
      </w:tr>
    </w:tbl>
    <w:p w14:paraId="6E20D0A2" w14:textId="7806DE73" w:rsidR="003952F2" w:rsidRPr="008E3418" w:rsidRDefault="003952F2" w:rsidP="003A7C30">
      <w:pPr>
        <w:pStyle w:val="Brdtext"/>
        <w:spacing w:before="230"/>
        <w:ind w:left="2160" w:firstLine="720"/>
      </w:pPr>
      <w:r w:rsidRPr="008E3418">
        <w:t>5</w:t>
      </w:r>
      <w:r w:rsidR="003B3B72">
        <w:t> </w:t>
      </w:r>
      <w:r w:rsidRPr="008E3418">
        <w:t>§</w:t>
      </w:r>
    </w:p>
    <w:p w14:paraId="7BF0CDD6" w14:textId="77777777" w:rsidR="003952F2" w:rsidRPr="008E3418" w:rsidRDefault="003952F2" w:rsidP="003A7C30">
      <w:pPr>
        <w:pStyle w:val="Brdtextmedindrag"/>
      </w:pPr>
      <w:r w:rsidRPr="008E3418">
        <w:t>Framställningen kan avslås</w:t>
      </w:r>
    </w:p>
    <w:tbl>
      <w:tblPr>
        <w:tblW w:w="5000" w:type="pct"/>
        <w:tblLook w:val="0600" w:firstRow="0" w:lastRow="0" w:firstColumn="0" w:lastColumn="0" w:noHBand="1" w:noVBand="1"/>
      </w:tblPr>
      <w:tblGrid>
        <w:gridCol w:w="2948"/>
        <w:gridCol w:w="2949"/>
      </w:tblGrid>
      <w:tr w:rsidR="003A7C30" w:rsidRPr="008E3418" w14:paraId="3CC6B5CE" w14:textId="77777777" w:rsidTr="003227C3">
        <w:tc>
          <w:tcPr>
            <w:tcW w:w="2500" w:type="pct"/>
            <w:shd w:val="clear" w:color="auto" w:fill="auto"/>
            <w:tcMar>
              <w:left w:w="0" w:type="dxa"/>
            </w:tcMar>
          </w:tcPr>
          <w:p w14:paraId="601575AA" w14:textId="77777777" w:rsidR="003952F2" w:rsidRPr="008E3418" w:rsidRDefault="003952F2" w:rsidP="003227C3">
            <w:pPr>
              <w:pStyle w:val="Brdtextmedindrag"/>
            </w:pPr>
            <w:r w:rsidRPr="008E3418">
              <w:t>1. om gärning som påföljden avser omfattas av här i landet väckt åtal, utfärdat strafförelägg</w:t>
            </w:r>
            <w:r w:rsidRPr="008E3418">
              <w:softHyphen/>
              <w:t>ande eller föreläggande av ord</w:t>
            </w:r>
            <w:r w:rsidRPr="008E3418">
              <w:softHyphen/>
              <w:t xml:space="preserve">ningsbot eller meddelat beslut att åtal </w:t>
            </w:r>
            <w:r w:rsidRPr="008E3418">
              <w:rPr>
                <w:i/>
                <w:iCs/>
              </w:rPr>
              <w:t>ej skall</w:t>
            </w:r>
            <w:r w:rsidRPr="008E3418">
              <w:t xml:space="preserve"> väckas eller full</w:t>
            </w:r>
            <w:r w:rsidRPr="008E3418">
              <w:softHyphen/>
              <w:t>följas,</w:t>
            </w:r>
          </w:p>
        </w:tc>
        <w:tc>
          <w:tcPr>
            <w:tcW w:w="2500" w:type="pct"/>
            <w:shd w:val="clear" w:color="auto" w:fill="auto"/>
            <w:tcMar>
              <w:right w:w="0" w:type="dxa"/>
            </w:tcMar>
          </w:tcPr>
          <w:p w14:paraId="324FDC64" w14:textId="77777777" w:rsidR="003952F2" w:rsidRPr="008E3418" w:rsidRDefault="003952F2" w:rsidP="003227C3">
            <w:pPr>
              <w:pStyle w:val="Brdtextmedindrag"/>
            </w:pPr>
            <w:r w:rsidRPr="008E3418">
              <w:t>1. om gärning som påföljden avser omfattas av här i landet väckt åtal, utfärdat strafförelägg</w:t>
            </w:r>
            <w:r w:rsidRPr="008E3418">
              <w:softHyphen/>
              <w:t>ande eller föreläggande av ord</w:t>
            </w:r>
            <w:r w:rsidRPr="008E3418">
              <w:softHyphen/>
              <w:t xml:space="preserve">ningsbot eller meddelat beslut att åtal </w:t>
            </w:r>
            <w:r w:rsidRPr="008E3418">
              <w:rPr>
                <w:i/>
                <w:iCs/>
              </w:rPr>
              <w:t>inte ska</w:t>
            </w:r>
            <w:r w:rsidRPr="008E3418">
              <w:t xml:space="preserve"> väckas eller full</w:t>
            </w:r>
            <w:r w:rsidRPr="008E3418">
              <w:softHyphen/>
              <w:t>följas,</w:t>
            </w:r>
          </w:p>
        </w:tc>
      </w:tr>
    </w:tbl>
    <w:p w14:paraId="2E3972A2" w14:textId="77777777" w:rsidR="003952F2" w:rsidRPr="008E3418" w:rsidRDefault="003952F2" w:rsidP="003A7C30">
      <w:pPr>
        <w:pStyle w:val="Brdtextmedindrag"/>
      </w:pPr>
      <w:r w:rsidRPr="008E3418">
        <w:t>2. om domen har meddelats utan att den dömde har varit per</w:t>
      </w:r>
      <w:r w:rsidRPr="008E3418">
        <w:softHyphen/>
        <w:t>sonligen närvarande vid förhandling i saken inför domstol,</w:t>
      </w:r>
    </w:p>
    <w:tbl>
      <w:tblPr>
        <w:tblW w:w="5000" w:type="pct"/>
        <w:tblLook w:val="0600" w:firstRow="0" w:lastRow="0" w:firstColumn="0" w:lastColumn="0" w:noHBand="1" w:noVBand="1"/>
      </w:tblPr>
      <w:tblGrid>
        <w:gridCol w:w="2948"/>
        <w:gridCol w:w="2949"/>
      </w:tblGrid>
      <w:tr w:rsidR="003A7C30" w:rsidRPr="008E3418" w14:paraId="53ED50FE" w14:textId="77777777" w:rsidTr="003227C3">
        <w:tc>
          <w:tcPr>
            <w:tcW w:w="2500" w:type="pct"/>
            <w:shd w:val="clear" w:color="auto" w:fill="auto"/>
            <w:tcMar>
              <w:left w:w="0" w:type="dxa"/>
            </w:tcMar>
          </w:tcPr>
          <w:p w14:paraId="6CEF7FAC" w14:textId="7B262CF1" w:rsidR="003952F2" w:rsidRPr="008E3418" w:rsidRDefault="003952F2" w:rsidP="003227C3">
            <w:pPr>
              <w:pStyle w:val="Brdtextmedindrag"/>
            </w:pPr>
            <w:r w:rsidRPr="008E3418">
              <w:t xml:space="preserve">3. om den dömde </w:t>
            </w:r>
            <w:r w:rsidRPr="008E3418">
              <w:rPr>
                <w:i/>
                <w:iCs/>
              </w:rPr>
              <w:t>vid tiden för brottet</w:t>
            </w:r>
            <w:r w:rsidRPr="008E3418">
              <w:t xml:space="preserve"> </w:t>
            </w:r>
            <w:r w:rsidRPr="008E3418">
              <w:rPr>
                <w:i/>
                <w:iCs/>
              </w:rPr>
              <w:t xml:space="preserve">ej hade fyllt </w:t>
            </w:r>
            <w:r w:rsidR="000B36D8">
              <w:rPr>
                <w:i/>
                <w:iCs/>
              </w:rPr>
              <w:t>femton år</w:t>
            </w:r>
            <w:r w:rsidRPr="008E3418">
              <w:rPr>
                <w:i/>
                <w:iCs/>
              </w:rPr>
              <w:t>,</w:t>
            </w:r>
          </w:p>
        </w:tc>
        <w:tc>
          <w:tcPr>
            <w:tcW w:w="2500" w:type="pct"/>
            <w:shd w:val="clear" w:color="auto" w:fill="auto"/>
            <w:tcMar>
              <w:right w:w="0" w:type="dxa"/>
            </w:tcMar>
          </w:tcPr>
          <w:p w14:paraId="3B01ECFC" w14:textId="77777777" w:rsidR="003952F2" w:rsidRPr="008E3418" w:rsidRDefault="003952F2" w:rsidP="003227C3">
            <w:pPr>
              <w:pStyle w:val="Brdtextmedindrag"/>
            </w:pPr>
            <w:r w:rsidRPr="008E3418">
              <w:t xml:space="preserve">3. om den dömde </w:t>
            </w:r>
            <w:r w:rsidRPr="008E3418">
              <w:rPr>
                <w:i/>
                <w:iCs/>
              </w:rPr>
              <w:t>inte hade kunnat dömas till påföljd enligt 1 kap. 6 § brottsbalken för mot</w:t>
            </w:r>
            <w:r w:rsidRPr="008E3418">
              <w:rPr>
                <w:i/>
                <w:iCs/>
              </w:rPr>
              <w:softHyphen/>
              <w:t>svarande gärning,</w:t>
            </w:r>
          </w:p>
        </w:tc>
      </w:tr>
    </w:tbl>
    <w:p w14:paraId="52490B1F" w14:textId="77777777" w:rsidR="003952F2" w:rsidRPr="008E3418" w:rsidRDefault="003952F2" w:rsidP="003A7C30">
      <w:pPr>
        <w:pStyle w:val="Brdtextmedindrag"/>
      </w:pPr>
      <w:r w:rsidRPr="008E3418">
        <w:t>4. om domen av annat skäl än som förut har angivits måste anses oförenlig med principerna för tillämpning av svensk strafflag,</w:t>
      </w:r>
    </w:p>
    <w:p w14:paraId="573C7ED9" w14:textId="77777777" w:rsidR="003952F2" w:rsidRPr="008E3418" w:rsidRDefault="003952F2" w:rsidP="003A7C30">
      <w:pPr>
        <w:pStyle w:val="Brdtextmedindrag"/>
      </w:pPr>
      <w:r w:rsidRPr="008E3418">
        <w:t>5. om det med hänsyn till omständigheterna i det särskilda fallet är lämpligast att verkställighet här i landet anordnas enligt annan i 3 § angiven samarbetsform än som avses i framställningen.</w:t>
      </w:r>
    </w:p>
    <w:p w14:paraId="46DB3BD3" w14:textId="77777777" w:rsidR="003952F2" w:rsidRPr="008E3418" w:rsidRDefault="003952F2" w:rsidP="003A7C30">
      <w:pPr>
        <w:pStyle w:val="Slutstreck"/>
      </w:pPr>
      <w:r w:rsidRPr="008E3418">
        <w:t>                      </w:t>
      </w:r>
    </w:p>
    <w:p w14:paraId="6392E431" w14:textId="77777777" w:rsidR="003952F2" w:rsidRPr="008E3418" w:rsidRDefault="003952F2" w:rsidP="003A7C30">
      <w:pPr>
        <w:pStyle w:val="Brdtextmedindrag"/>
      </w:pPr>
      <w:r w:rsidRPr="008E3418">
        <w:t>Denna lag träder i kraft den 1 juli 2026.</w:t>
      </w:r>
    </w:p>
    <w:p w14:paraId="15492423" w14:textId="77777777" w:rsidR="003952F2" w:rsidRDefault="003952F2" w:rsidP="003A7C30">
      <w:pPr>
        <w:pStyle w:val="Brdtextmedindrag"/>
      </w:pPr>
    </w:p>
    <w:p w14:paraId="31FC219E" w14:textId="77777777" w:rsidR="003952F2" w:rsidRDefault="003952F2" w:rsidP="003A7C30">
      <w:pPr>
        <w:spacing w:line="2" w:lineRule="auto"/>
        <w:rPr>
          <w:rFonts w:ascii="Times New Roman" w:hAnsi="Times New Roman"/>
          <w:sz w:val="20"/>
        </w:rPr>
      </w:pPr>
      <w:r>
        <w:br w:type="page"/>
      </w:r>
    </w:p>
    <w:p w14:paraId="30A26824" w14:textId="77777777" w:rsidR="003952F2" w:rsidRPr="008E3418" w:rsidRDefault="003952F2" w:rsidP="003A7C30">
      <w:pPr>
        <w:pStyle w:val="Rubrik2utannumrering"/>
        <w:spacing w:before="0"/>
      </w:pPr>
      <w:bookmarkStart w:id="538" w:name="_Toc188009011"/>
      <w:r w:rsidRPr="008E3418">
        <w:lastRenderedPageBreak/>
        <w:t>Förslag till lag om ändring i lagen (1998:620) om belastningsregister</w:t>
      </w:r>
      <w:bookmarkEnd w:id="538"/>
    </w:p>
    <w:p w14:paraId="6181FA54" w14:textId="77777777" w:rsidR="003952F2" w:rsidRPr="008E3418" w:rsidRDefault="003952F2" w:rsidP="003A7C30">
      <w:pPr>
        <w:pStyle w:val="Brdtextmedindrag"/>
        <w:ind w:firstLine="0"/>
      </w:pPr>
      <w:r w:rsidRPr="008E3418">
        <w:t>Härigenom föreskrivs att 3, 16 och 17 §§ lagen (1998:620) om be</w:t>
      </w:r>
      <w:r w:rsidRPr="008E3418">
        <w:softHyphen/>
        <w:t>lastningsregister ska ha följande lydelse.</w:t>
      </w:r>
    </w:p>
    <w:p w14:paraId="526D4CC5" w14:textId="77777777" w:rsidR="003952F2" w:rsidRPr="008E3418" w:rsidRDefault="003952F2" w:rsidP="003A7C30">
      <w:pPr>
        <w:pStyle w:val="Brdtextmedindrag"/>
        <w:ind w:firstLine="0"/>
      </w:pPr>
    </w:p>
    <w:tbl>
      <w:tblPr>
        <w:tblW w:w="5000" w:type="pct"/>
        <w:tblLook w:val="0600" w:firstRow="0" w:lastRow="0" w:firstColumn="0" w:lastColumn="0" w:noHBand="1" w:noVBand="1"/>
      </w:tblPr>
      <w:tblGrid>
        <w:gridCol w:w="2948"/>
        <w:gridCol w:w="2949"/>
      </w:tblGrid>
      <w:tr w:rsidR="003A7C30" w:rsidRPr="008E3418" w14:paraId="0D972B91" w14:textId="77777777" w:rsidTr="003227C3">
        <w:tc>
          <w:tcPr>
            <w:tcW w:w="2500" w:type="pct"/>
            <w:shd w:val="clear" w:color="auto" w:fill="auto"/>
            <w:tcMar>
              <w:left w:w="0" w:type="dxa"/>
            </w:tcMar>
          </w:tcPr>
          <w:p w14:paraId="4626FCC1" w14:textId="77777777" w:rsidR="003952F2" w:rsidRPr="008E3418" w:rsidRDefault="003952F2" w:rsidP="003227C3">
            <w:pPr>
              <w:pStyle w:val="Brdtext"/>
              <w:rPr>
                <w:i/>
              </w:rPr>
            </w:pPr>
            <w:r w:rsidRPr="008E3418">
              <w:rPr>
                <w:i/>
              </w:rPr>
              <w:t>Nuvarande lydelse</w:t>
            </w:r>
          </w:p>
        </w:tc>
        <w:tc>
          <w:tcPr>
            <w:tcW w:w="2500" w:type="pct"/>
            <w:shd w:val="clear" w:color="auto" w:fill="auto"/>
            <w:tcMar>
              <w:right w:w="0" w:type="dxa"/>
            </w:tcMar>
          </w:tcPr>
          <w:p w14:paraId="60BB5420" w14:textId="77777777" w:rsidR="003952F2" w:rsidRPr="008E3418" w:rsidRDefault="003952F2" w:rsidP="003227C3">
            <w:pPr>
              <w:pStyle w:val="Brdtext"/>
              <w:rPr>
                <w:i/>
              </w:rPr>
            </w:pPr>
            <w:r w:rsidRPr="008E3418">
              <w:rPr>
                <w:i/>
              </w:rPr>
              <w:t>Föreslagen lydelse</w:t>
            </w:r>
          </w:p>
        </w:tc>
      </w:tr>
    </w:tbl>
    <w:p w14:paraId="7B6F0847" w14:textId="645F5EBD" w:rsidR="003952F2" w:rsidRPr="008E3418" w:rsidRDefault="003952F2" w:rsidP="003A7C30">
      <w:pPr>
        <w:pStyle w:val="Brdtext"/>
        <w:spacing w:before="230"/>
        <w:jc w:val="center"/>
      </w:pPr>
      <w:r w:rsidRPr="008E3418">
        <w:t>3</w:t>
      </w:r>
      <w:r w:rsidR="003B3B72">
        <w:t> </w:t>
      </w:r>
      <w:r w:rsidRPr="008E3418">
        <w:t>§</w:t>
      </w:r>
      <w:r w:rsidRPr="008E3418">
        <w:rPr>
          <w:rStyle w:val="Fotnotsreferens"/>
        </w:rPr>
        <w:footnoteReference w:id="79"/>
      </w:r>
    </w:p>
    <w:p w14:paraId="6D9D8B3E" w14:textId="77777777" w:rsidR="003952F2" w:rsidRPr="008E3418" w:rsidRDefault="003952F2" w:rsidP="003A7C30">
      <w:pPr>
        <w:pStyle w:val="Brdtextmedindrag"/>
      </w:pPr>
      <w:r w:rsidRPr="008E3418">
        <w:t>Registret ska innehålla uppgifter om den som</w:t>
      </w:r>
    </w:p>
    <w:p w14:paraId="4FF3C8AD" w14:textId="77777777" w:rsidR="003952F2" w:rsidRPr="008E3418" w:rsidRDefault="003952F2" w:rsidP="003A7C30">
      <w:pPr>
        <w:pStyle w:val="Brdtextmedindrag"/>
      </w:pPr>
      <w:r w:rsidRPr="008E3418">
        <w:t>1. genom dom, beslut, strafföreläggande eller föreläggande av ordningsbot har ålagts påföljd för brott,</w:t>
      </w:r>
    </w:p>
    <w:tbl>
      <w:tblPr>
        <w:tblW w:w="5000" w:type="pct"/>
        <w:tblLook w:val="0600" w:firstRow="0" w:lastRow="0" w:firstColumn="0" w:lastColumn="0" w:noHBand="1" w:noVBand="1"/>
      </w:tblPr>
      <w:tblGrid>
        <w:gridCol w:w="2948"/>
        <w:gridCol w:w="2949"/>
      </w:tblGrid>
      <w:tr w:rsidR="003A7C30" w:rsidRPr="008E3418" w14:paraId="17F1834A" w14:textId="77777777" w:rsidTr="003227C3">
        <w:tc>
          <w:tcPr>
            <w:tcW w:w="2500" w:type="pct"/>
            <w:shd w:val="clear" w:color="auto" w:fill="auto"/>
            <w:tcMar>
              <w:left w:w="0" w:type="dxa"/>
            </w:tcMar>
          </w:tcPr>
          <w:p w14:paraId="56667820" w14:textId="77777777" w:rsidR="003952F2" w:rsidRPr="008E3418" w:rsidRDefault="003952F2" w:rsidP="003227C3">
            <w:pPr>
              <w:pStyle w:val="Brdtextmedindrag"/>
            </w:pPr>
          </w:p>
        </w:tc>
        <w:tc>
          <w:tcPr>
            <w:tcW w:w="2500" w:type="pct"/>
            <w:shd w:val="clear" w:color="auto" w:fill="auto"/>
            <w:tcMar>
              <w:right w:w="0" w:type="dxa"/>
            </w:tcMar>
          </w:tcPr>
          <w:p w14:paraId="341B5751" w14:textId="77777777" w:rsidR="003952F2" w:rsidRPr="008E3418" w:rsidRDefault="003952F2" w:rsidP="003227C3">
            <w:pPr>
              <w:pStyle w:val="Brdtextmedindrag"/>
              <w:rPr>
                <w:i/>
                <w:iCs/>
              </w:rPr>
            </w:pPr>
            <w:r w:rsidRPr="008E3418">
              <w:rPr>
                <w:i/>
                <w:iCs/>
              </w:rPr>
              <w:t>2. genom dom i mål om bevis</w:t>
            </w:r>
            <w:r w:rsidRPr="008E3418">
              <w:rPr>
                <w:i/>
                <w:iCs/>
              </w:rPr>
              <w:softHyphen/>
              <w:t>talan har befunnits ha begått brott,</w:t>
            </w:r>
          </w:p>
        </w:tc>
      </w:tr>
      <w:tr w:rsidR="003A7C30" w:rsidRPr="008E3418" w14:paraId="216E9C28" w14:textId="77777777" w:rsidTr="003227C3">
        <w:tc>
          <w:tcPr>
            <w:tcW w:w="2500" w:type="pct"/>
            <w:shd w:val="clear" w:color="auto" w:fill="auto"/>
            <w:tcMar>
              <w:left w:w="0" w:type="dxa"/>
            </w:tcMar>
          </w:tcPr>
          <w:p w14:paraId="27465E97" w14:textId="77777777" w:rsidR="003952F2" w:rsidRPr="008E3418" w:rsidRDefault="003952F2" w:rsidP="003227C3">
            <w:pPr>
              <w:pStyle w:val="Brdtextmedindrag"/>
            </w:pPr>
            <w:r w:rsidRPr="008E3418">
              <w:rPr>
                <w:i/>
                <w:iCs/>
              </w:rPr>
              <w:t>2. </w:t>
            </w:r>
            <w:r w:rsidRPr="008E3418">
              <w:t>har ålagts förvandlings</w:t>
            </w:r>
            <w:r w:rsidRPr="008E3418">
              <w:softHyphen/>
              <w:t>straff för böter,</w:t>
            </w:r>
          </w:p>
        </w:tc>
        <w:tc>
          <w:tcPr>
            <w:tcW w:w="2500" w:type="pct"/>
            <w:shd w:val="clear" w:color="auto" w:fill="auto"/>
            <w:tcMar>
              <w:right w:w="0" w:type="dxa"/>
            </w:tcMar>
          </w:tcPr>
          <w:p w14:paraId="51A77CE1" w14:textId="77777777" w:rsidR="003952F2" w:rsidRPr="008E3418" w:rsidRDefault="003952F2" w:rsidP="003227C3">
            <w:pPr>
              <w:pStyle w:val="Brdtextmedindrag"/>
            </w:pPr>
            <w:r w:rsidRPr="008E3418">
              <w:rPr>
                <w:i/>
                <w:iCs/>
              </w:rPr>
              <w:t>3. </w:t>
            </w:r>
            <w:r w:rsidRPr="008E3418">
              <w:t>har ålagts förvandlings</w:t>
            </w:r>
            <w:r w:rsidRPr="008E3418">
              <w:softHyphen/>
              <w:t>straff för böter,</w:t>
            </w:r>
          </w:p>
        </w:tc>
      </w:tr>
      <w:tr w:rsidR="003A7C30" w:rsidRPr="008E3418" w14:paraId="7AC3FBA3" w14:textId="77777777" w:rsidTr="003227C3">
        <w:tc>
          <w:tcPr>
            <w:tcW w:w="2500" w:type="pct"/>
            <w:shd w:val="clear" w:color="auto" w:fill="auto"/>
            <w:tcMar>
              <w:left w:w="0" w:type="dxa"/>
            </w:tcMar>
          </w:tcPr>
          <w:p w14:paraId="2B696AE5" w14:textId="77777777" w:rsidR="003952F2" w:rsidRPr="008E3418" w:rsidRDefault="003952F2" w:rsidP="003227C3">
            <w:pPr>
              <w:pStyle w:val="Brdtextmedindrag"/>
            </w:pPr>
            <w:r w:rsidRPr="008E3418">
              <w:rPr>
                <w:i/>
                <w:iCs/>
              </w:rPr>
              <w:t>3. </w:t>
            </w:r>
            <w:r w:rsidRPr="008E3418">
              <w:t>med tillämpning av 30 kap. 6 § brottsbalken har förklarats fri från påföljd,</w:t>
            </w:r>
          </w:p>
        </w:tc>
        <w:tc>
          <w:tcPr>
            <w:tcW w:w="2500" w:type="pct"/>
            <w:shd w:val="clear" w:color="auto" w:fill="auto"/>
            <w:tcMar>
              <w:right w:w="0" w:type="dxa"/>
            </w:tcMar>
          </w:tcPr>
          <w:p w14:paraId="0636AE29" w14:textId="77777777" w:rsidR="003952F2" w:rsidRPr="008E3418" w:rsidRDefault="003952F2" w:rsidP="003227C3">
            <w:pPr>
              <w:pStyle w:val="Brdtextmedindrag"/>
            </w:pPr>
            <w:r w:rsidRPr="008E3418">
              <w:rPr>
                <w:i/>
                <w:iCs/>
              </w:rPr>
              <w:t>4. </w:t>
            </w:r>
            <w:r w:rsidRPr="008E3418">
              <w:t>med tillämpning av 30 kap. 6 § brottsbalken har förklarats fri från påföljd,</w:t>
            </w:r>
          </w:p>
        </w:tc>
      </w:tr>
      <w:tr w:rsidR="003A7C30" w:rsidRPr="008E3418" w14:paraId="7B0268C3" w14:textId="77777777" w:rsidTr="003227C3">
        <w:tc>
          <w:tcPr>
            <w:tcW w:w="2500" w:type="pct"/>
            <w:shd w:val="clear" w:color="auto" w:fill="auto"/>
            <w:tcMar>
              <w:left w:w="0" w:type="dxa"/>
            </w:tcMar>
          </w:tcPr>
          <w:p w14:paraId="4B998484" w14:textId="77777777" w:rsidR="003952F2" w:rsidRPr="008E3418" w:rsidRDefault="003952F2" w:rsidP="003227C3">
            <w:pPr>
              <w:pStyle w:val="Brdtextmedindrag"/>
            </w:pPr>
            <w:r w:rsidRPr="008E3418">
              <w:rPr>
                <w:i/>
                <w:iCs/>
              </w:rPr>
              <w:t>4. </w:t>
            </w:r>
            <w:r w:rsidRPr="008E3418">
              <w:t>på grund av åklagares be</w:t>
            </w:r>
            <w:r w:rsidRPr="008E3418">
              <w:softHyphen/>
              <w:t>slut enligt 20 kap. 7 § rättegångs</w:t>
            </w:r>
            <w:r w:rsidRPr="008E3418">
              <w:softHyphen/>
              <w:t>balken, 9 eller 17 § lagen (1964:167) med särskilda be</w:t>
            </w:r>
            <w:r w:rsidRPr="008E3418">
              <w:softHyphen/>
              <w:t>stämmelser om unga lagöverträ</w:t>
            </w:r>
            <w:r w:rsidRPr="008E3418">
              <w:softHyphen/>
              <w:t>dare eller 46 § lagen (1988:870) om vård av missbrukare i vissa fall inte har åtalats för brott, eller</w:t>
            </w:r>
          </w:p>
        </w:tc>
        <w:tc>
          <w:tcPr>
            <w:tcW w:w="2500" w:type="pct"/>
            <w:shd w:val="clear" w:color="auto" w:fill="auto"/>
            <w:tcMar>
              <w:right w:w="0" w:type="dxa"/>
            </w:tcMar>
          </w:tcPr>
          <w:p w14:paraId="5B7D8FCC" w14:textId="77777777" w:rsidR="003952F2" w:rsidRPr="008E3418" w:rsidRDefault="003952F2" w:rsidP="003227C3">
            <w:pPr>
              <w:pStyle w:val="Brdtextmedindrag"/>
            </w:pPr>
            <w:r w:rsidRPr="008E3418">
              <w:rPr>
                <w:i/>
                <w:iCs/>
              </w:rPr>
              <w:t>5. </w:t>
            </w:r>
            <w:r w:rsidRPr="008E3418">
              <w:t>på grund av åklagares be</w:t>
            </w:r>
            <w:r w:rsidRPr="008E3418">
              <w:softHyphen/>
              <w:t>slut enligt 20 kap. 7 § rättegångs</w:t>
            </w:r>
            <w:r w:rsidRPr="008E3418">
              <w:softHyphen/>
              <w:t>balken, 9 eller 17 § lagen (1964:167) med särskilda be</w:t>
            </w:r>
            <w:r w:rsidRPr="008E3418">
              <w:softHyphen/>
              <w:t>stämmelser om unga lagöverträ</w:t>
            </w:r>
            <w:r w:rsidRPr="008E3418">
              <w:softHyphen/>
              <w:t>dare eller 46 § lagen (1988:870) om vård av missbrukare i vissa fall inte har åtalats för brott, eller</w:t>
            </w:r>
          </w:p>
        </w:tc>
      </w:tr>
      <w:tr w:rsidR="003A7C30" w:rsidRPr="008E3418" w14:paraId="760F35B3" w14:textId="77777777" w:rsidTr="003227C3">
        <w:tc>
          <w:tcPr>
            <w:tcW w:w="2500" w:type="pct"/>
            <w:shd w:val="clear" w:color="auto" w:fill="auto"/>
            <w:tcMar>
              <w:left w:w="0" w:type="dxa"/>
            </w:tcMar>
          </w:tcPr>
          <w:p w14:paraId="2679F102" w14:textId="77777777" w:rsidR="003952F2" w:rsidRPr="008E3418" w:rsidRDefault="003952F2" w:rsidP="003227C3">
            <w:pPr>
              <w:pStyle w:val="Brdtextmedindrag"/>
            </w:pPr>
            <w:r w:rsidRPr="008E3418">
              <w:rPr>
                <w:i/>
                <w:iCs/>
              </w:rPr>
              <w:t>5. </w:t>
            </w:r>
            <w:r w:rsidRPr="008E3418">
              <w:t>har meddelats</w:t>
            </w:r>
          </w:p>
          <w:p w14:paraId="2F1FB06C" w14:textId="77777777" w:rsidR="003952F2" w:rsidRPr="008E3418" w:rsidRDefault="003952F2" w:rsidP="003227C3">
            <w:pPr>
              <w:pStyle w:val="Brdtextmedindrag"/>
            </w:pPr>
            <w:r w:rsidRPr="008E3418">
              <w:t>a) kontaktförbud enligt lagen (1988:688) om kontaktförbud,</w:t>
            </w:r>
          </w:p>
          <w:p w14:paraId="6DBFD8C7" w14:textId="77777777" w:rsidR="003952F2" w:rsidRPr="008E3418" w:rsidRDefault="003952F2" w:rsidP="003227C3">
            <w:pPr>
              <w:pStyle w:val="Brdtextmedindrag"/>
            </w:pPr>
            <w:r w:rsidRPr="008E3418">
              <w:t>b) tillträdesförbud enligt la</w:t>
            </w:r>
            <w:r w:rsidRPr="008E3418">
              <w:softHyphen/>
              <w:t>gen (2005:321) om tillträdesför</w:t>
            </w:r>
            <w:r w:rsidRPr="008E3418">
              <w:softHyphen/>
              <w:t>bud vid idrottsarrangemang, dock inte tillträdesförbud enligt 9 a § i den lagen,</w:t>
            </w:r>
          </w:p>
          <w:p w14:paraId="73EC3750" w14:textId="77777777" w:rsidR="003952F2" w:rsidRPr="008E3418" w:rsidRDefault="003952F2" w:rsidP="003227C3">
            <w:pPr>
              <w:pStyle w:val="Brdtextmedindrag"/>
            </w:pPr>
            <w:r w:rsidRPr="008E3418">
              <w:t>c) förbud enligt 3 kap. 5 § la</w:t>
            </w:r>
            <w:r w:rsidRPr="008E3418">
              <w:softHyphen/>
              <w:t>gen (2015:642) om europeisk skyddsorder,</w:t>
            </w:r>
          </w:p>
          <w:p w14:paraId="4812DCFE" w14:textId="77777777" w:rsidR="003952F2" w:rsidRPr="008E3418" w:rsidRDefault="003952F2" w:rsidP="003227C3">
            <w:pPr>
              <w:pStyle w:val="Brdtextmedindrag"/>
            </w:pPr>
            <w:r w:rsidRPr="008E3418">
              <w:t>d) tillträdesförbud enligt la</w:t>
            </w:r>
            <w:r w:rsidRPr="008E3418">
              <w:softHyphen/>
              <w:t>gen (2021:34) om tillträdesför</w:t>
            </w:r>
            <w:r w:rsidRPr="008E3418">
              <w:softHyphen/>
              <w:t>bud till butiker, badanläggningar och bibliotek, eller</w:t>
            </w:r>
          </w:p>
          <w:p w14:paraId="16B4C987" w14:textId="77777777" w:rsidR="003952F2" w:rsidRPr="008E3418" w:rsidRDefault="003952F2" w:rsidP="003227C3">
            <w:pPr>
              <w:pStyle w:val="Brdtextmedindrag"/>
            </w:pPr>
            <w:r w:rsidRPr="008E3418">
              <w:t>e) vistelseförbud enligt lagen (2024:7) om preventiva vistelse</w:t>
            </w:r>
            <w:r w:rsidRPr="008E3418">
              <w:softHyphen/>
              <w:t>förbud.</w:t>
            </w:r>
          </w:p>
        </w:tc>
        <w:tc>
          <w:tcPr>
            <w:tcW w:w="2500" w:type="pct"/>
            <w:shd w:val="clear" w:color="auto" w:fill="auto"/>
            <w:tcMar>
              <w:right w:w="0" w:type="dxa"/>
            </w:tcMar>
          </w:tcPr>
          <w:p w14:paraId="30A3FDEF" w14:textId="77777777" w:rsidR="003952F2" w:rsidRPr="008E3418" w:rsidRDefault="003952F2" w:rsidP="003227C3">
            <w:pPr>
              <w:pStyle w:val="Brdtextmedindrag"/>
            </w:pPr>
            <w:r w:rsidRPr="008E3418">
              <w:rPr>
                <w:i/>
                <w:iCs/>
              </w:rPr>
              <w:t>6. </w:t>
            </w:r>
            <w:r w:rsidRPr="008E3418">
              <w:t>har meddelats</w:t>
            </w:r>
          </w:p>
          <w:p w14:paraId="1E519504" w14:textId="77777777" w:rsidR="003952F2" w:rsidRPr="008E3418" w:rsidRDefault="003952F2" w:rsidP="003227C3">
            <w:pPr>
              <w:pStyle w:val="Brdtextmedindrag"/>
            </w:pPr>
            <w:r w:rsidRPr="008E3418">
              <w:t>a) kontaktförbud enligt lagen (1988:688) om kontaktförbud,</w:t>
            </w:r>
          </w:p>
          <w:p w14:paraId="3ACE701A" w14:textId="77777777" w:rsidR="003952F2" w:rsidRPr="008E3418" w:rsidRDefault="003952F2" w:rsidP="003227C3">
            <w:pPr>
              <w:pStyle w:val="Brdtextmedindrag"/>
            </w:pPr>
            <w:r w:rsidRPr="008E3418">
              <w:t>b) tillträdesförbud enligt la</w:t>
            </w:r>
            <w:r w:rsidRPr="008E3418">
              <w:softHyphen/>
              <w:t>gen (2005:321) om tillträdesför</w:t>
            </w:r>
            <w:r w:rsidRPr="008E3418">
              <w:softHyphen/>
              <w:t>bud vid idrottsarrangemang, dock inte tillträdesförbud enligt 9 a § i den lagen,</w:t>
            </w:r>
          </w:p>
          <w:p w14:paraId="1CAF7163" w14:textId="77777777" w:rsidR="003952F2" w:rsidRPr="008E3418" w:rsidRDefault="003952F2" w:rsidP="003227C3">
            <w:pPr>
              <w:pStyle w:val="Brdtextmedindrag"/>
            </w:pPr>
            <w:r w:rsidRPr="008E3418">
              <w:t>c) förbud enligt 3 kap. 5 § la</w:t>
            </w:r>
            <w:r w:rsidRPr="008E3418">
              <w:softHyphen/>
              <w:t>gen (2015:642) om europeisk skyddsorder,</w:t>
            </w:r>
          </w:p>
          <w:p w14:paraId="119D9193" w14:textId="77777777" w:rsidR="003952F2" w:rsidRPr="008E3418" w:rsidRDefault="003952F2" w:rsidP="003227C3">
            <w:pPr>
              <w:pStyle w:val="Brdtextmedindrag"/>
            </w:pPr>
            <w:r w:rsidRPr="008E3418">
              <w:t>d) tillträdesförbud enligt la</w:t>
            </w:r>
            <w:r w:rsidRPr="008E3418">
              <w:softHyphen/>
              <w:t>gen (2021:34) om tillträdesför</w:t>
            </w:r>
            <w:r w:rsidRPr="008E3418">
              <w:softHyphen/>
              <w:t>bud till butiker, badanläggningar och bibliotek, eller</w:t>
            </w:r>
          </w:p>
          <w:p w14:paraId="64E66720" w14:textId="77777777" w:rsidR="003952F2" w:rsidRPr="008E3418" w:rsidRDefault="003952F2" w:rsidP="003227C3">
            <w:pPr>
              <w:pStyle w:val="Brdtextmedindrag"/>
            </w:pPr>
            <w:r w:rsidRPr="008E3418">
              <w:t>e) vistelseförbud enligt lagen (2024:7) om preventiva vistelse</w:t>
            </w:r>
            <w:r w:rsidRPr="008E3418">
              <w:softHyphen/>
              <w:t>förbud.</w:t>
            </w:r>
          </w:p>
        </w:tc>
      </w:tr>
    </w:tbl>
    <w:p w14:paraId="408C16A1" w14:textId="77777777" w:rsidR="003952F2" w:rsidRDefault="003952F2" w:rsidP="003A7C30">
      <w:pPr>
        <w:pStyle w:val="Brdtext"/>
        <w:spacing w:before="230"/>
        <w:ind w:left="2160" w:firstLine="720"/>
      </w:pPr>
    </w:p>
    <w:p w14:paraId="594CE90A" w14:textId="77777777" w:rsidR="003952F2" w:rsidRDefault="003952F2" w:rsidP="003A7C30">
      <w:pPr>
        <w:pStyle w:val="Brdtextmedindrag"/>
      </w:pPr>
      <w:r>
        <w:br w:type="page"/>
      </w:r>
    </w:p>
    <w:p w14:paraId="76951A91" w14:textId="701D1C13" w:rsidR="003952F2" w:rsidRPr="008E3418" w:rsidRDefault="003952F2" w:rsidP="003A7C30">
      <w:pPr>
        <w:pStyle w:val="Brdtext"/>
        <w:spacing w:before="230"/>
        <w:ind w:left="2160" w:firstLine="720"/>
      </w:pPr>
      <w:r w:rsidRPr="008E3418">
        <w:lastRenderedPageBreak/>
        <w:t>16</w:t>
      </w:r>
      <w:r w:rsidR="003B3B72">
        <w:t> </w:t>
      </w:r>
      <w:r w:rsidRPr="008E3418">
        <w:t>§</w:t>
      </w:r>
      <w:r w:rsidRPr="008E3418">
        <w:rPr>
          <w:rStyle w:val="Fotnotsreferens"/>
        </w:rPr>
        <w:footnoteReference w:id="80"/>
      </w:r>
    </w:p>
    <w:p w14:paraId="51292922" w14:textId="77777777" w:rsidR="003952F2" w:rsidRPr="008E3418" w:rsidRDefault="003952F2" w:rsidP="003A7C30">
      <w:pPr>
        <w:pStyle w:val="Brdtextmedindrag"/>
      </w:pPr>
      <w:r w:rsidRPr="008E3418">
        <w:t>En uppgift i registret ska gallras</w:t>
      </w:r>
    </w:p>
    <w:tbl>
      <w:tblPr>
        <w:tblW w:w="5000" w:type="pct"/>
        <w:tblCellMar>
          <w:left w:w="125" w:type="dxa"/>
          <w:right w:w="125" w:type="dxa"/>
        </w:tblCellMar>
        <w:tblLook w:val="0000" w:firstRow="0" w:lastRow="0" w:firstColumn="0" w:lastColumn="0" w:noHBand="0" w:noVBand="0"/>
      </w:tblPr>
      <w:tblGrid>
        <w:gridCol w:w="2948"/>
        <w:gridCol w:w="2949"/>
      </w:tblGrid>
      <w:tr w:rsidR="003A7C30" w:rsidRPr="008E3418" w14:paraId="69DCA3BF" w14:textId="77777777" w:rsidTr="003227C3">
        <w:tc>
          <w:tcPr>
            <w:tcW w:w="2500" w:type="pct"/>
            <w:shd w:val="clear" w:color="auto" w:fill="auto"/>
            <w:tcMar>
              <w:left w:w="0" w:type="dxa"/>
            </w:tcMar>
          </w:tcPr>
          <w:p w14:paraId="331BCBF4" w14:textId="77777777" w:rsidR="003952F2" w:rsidRPr="008E3418" w:rsidRDefault="003952F2" w:rsidP="003227C3">
            <w:pPr>
              <w:pStyle w:val="Brdtextmedindrag"/>
            </w:pPr>
            <w:r w:rsidRPr="008E3418">
              <w:t>1. om en överrätt genom dom eller beslut frikänt den regist</w:t>
            </w:r>
            <w:r w:rsidRPr="008E3418">
              <w:softHyphen/>
              <w:t>rerade för den åtalade gärningen</w:t>
            </w:r>
            <w:r w:rsidRPr="008E3418">
              <w:rPr>
                <w:i/>
                <w:iCs/>
              </w:rPr>
              <w:t>,</w:t>
            </w:r>
          </w:p>
        </w:tc>
        <w:tc>
          <w:tcPr>
            <w:tcW w:w="2500" w:type="pct"/>
            <w:shd w:val="clear" w:color="auto" w:fill="auto"/>
            <w:tcMar>
              <w:right w:w="0" w:type="dxa"/>
            </w:tcMar>
          </w:tcPr>
          <w:p w14:paraId="4C6C17DF" w14:textId="77777777" w:rsidR="003952F2" w:rsidRPr="008E3418" w:rsidRDefault="003952F2" w:rsidP="003227C3">
            <w:pPr>
              <w:pStyle w:val="Brdtextmedindrag"/>
            </w:pPr>
            <w:r w:rsidRPr="008E3418">
              <w:t>1. om en överrätt genom dom eller beslut frikänt den regist</w:t>
            </w:r>
            <w:r w:rsidRPr="008E3418">
              <w:softHyphen/>
              <w:t xml:space="preserve">rerade för den åtalade gärningen </w:t>
            </w:r>
            <w:r w:rsidRPr="008E3418">
              <w:rPr>
                <w:i/>
                <w:iCs/>
              </w:rPr>
              <w:t>eller funnit att den registrerade inte begått det brott som en be</w:t>
            </w:r>
            <w:r w:rsidRPr="008E3418">
              <w:rPr>
                <w:i/>
                <w:iCs/>
              </w:rPr>
              <w:softHyphen/>
              <w:t>vistalan avser</w:t>
            </w:r>
            <w:r w:rsidRPr="008E3418">
              <w:t>,</w:t>
            </w:r>
          </w:p>
        </w:tc>
      </w:tr>
    </w:tbl>
    <w:p w14:paraId="5082B924" w14:textId="77777777" w:rsidR="003952F2" w:rsidRPr="008E3418" w:rsidRDefault="003952F2" w:rsidP="003A7C30">
      <w:pPr>
        <w:pStyle w:val="Brdtextmedindrag"/>
      </w:pPr>
      <w:r w:rsidRPr="008E3418">
        <w:t>2. om en domstol efter resning har meddelat dom eller beslut som avses i 1,</w:t>
      </w:r>
    </w:p>
    <w:p w14:paraId="4205835A" w14:textId="77777777" w:rsidR="003952F2" w:rsidRPr="008E3418" w:rsidRDefault="003952F2" w:rsidP="003A7C30">
      <w:pPr>
        <w:pStyle w:val="Brdtextmedindrag"/>
      </w:pPr>
      <w:r w:rsidRPr="008E3418">
        <w:t>3. om dom, beslut, strafföreläggande eller föreläggande av ord</w:t>
      </w:r>
      <w:r w:rsidRPr="008E3418">
        <w:softHyphen/>
        <w:t>ningsbot har undanröjts,</w:t>
      </w:r>
    </w:p>
    <w:p w14:paraId="688CF566" w14:textId="77777777" w:rsidR="003952F2" w:rsidRPr="008E3418" w:rsidRDefault="003952F2" w:rsidP="003A7C30">
      <w:pPr>
        <w:pStyle w:val="Brdtextmedindrag"/>
      </w:pPr>
      <w:r w:rsidRPr="008E3418">
        <w:t>4. om överrätt har upphävt ett beslut om förvandlingsstraff för böter,</w:t>
      </w:r>
    </w:p>
    <w:p w14:paraId="02AF44DE" w14:textId="77777777" w:rsidR="003952F2" w:rsidRPr="008E3418" w:rsidRDefault="003952F2" w:rsidP="003A7C30">
      <w:pPr>
        <w:pStyle w:val="Brdtextmedindrag"/>
      </w:pPr>
      <w:r w:rsidRPr="008E3418">
        <w:t>5. om åklagares beslut att meddela åtalsunderlåtelse eller straff</w:t>
      </w:r>
      <w:r w:rsidRPr="008E3418">
        <w:softHyphen/>
        <w:t>varning har återkallats,</w:t>
      </w:r>
    </w:p>
    <w:p w14:paraId="18F1A0F6" w14:textId="77777777" w:rsidR="003952F2" w:rsidRPr="008E3418" w:rsidRDefault="003952F2" w:rsidP="003A7C30">
      <w:pPr>
        <w:pStyle w:val="Brdtextmedindrag"/>
      </w:pPr>
      <w:r w:rsidRPr="008E3418">
        <w:t>6. om kontaktförbud enligt lagen (1988:688) om kontaktförbud, förbud enligt 3 kap. 5 § lagen (2015:642) om europeisk skyddsorder, tillträdesförbud enligt lagen (2005:321) om tillträdesförbud vid idrottsarrangemang och lagen (2021:34) om tillträdesförbud till bu</w:t>
      </w:r>
      <w:r w:rsidRPr="008E3418">
        <w:softHyphen/>
        <w:t>tiker, badanläggningar och bibliotek, eller vistelseförbud enligt lagen (2024:7) om preventiva vistelseförbud har upphävts, eller</w:t>
      </w:r>
    </w:p>
    <w:p w14:paraId="08B8CC93" w14:textId="77777777" w:rsidR="003952F2" w:rsidRPr="008E3418" w:rsidRDefault="003952F2" w:rsidP="003A7C30">
      <w:pPr>
        <w:pStyle w:val="Brdtextmedindrag"/>
      </w:pPr>
      <w:r w:rsidRPr="008E3418">
        <w:t>7. när den registrerade har avlidit.</w:t>
      </w:r>
    </w:p>
    <w:p w14:paraId="348CC74B" w14:textId="77777777" w:rsidR="003952F2" w:rsidRPr="008E3418" w:rsidRDefault="003952F2" w:rsidP="003A7C30">
      <w:pPr>
        <w:rPr>
          <w:rFonts w:ascii="OrigGarmnd BT" w:hAnsi="OrigGarmnd BT"/>
        </w:rPr>
      </w:pPr>
    </w:p>
    <w:tbl>
      <w:tblPr>
        <w:tblW w:w="5000" w:type="pct"/>
        <w:tblLook w:val="0600" w:firstRow="0" w:lastRow="0" w:firstColumn="0" w:lastColumn="0" w:noHBand="1" w:noVBand="1"/>
      </w:tblPr>
      <w:tblGrid>
        <w:gridCol w:w="2948"/>
        <w:gridCol w:w="2949"/>
      </w:tblGrid>
      <w:tr w:rsidR="003A7C30" w:rsidRPr="008E3418" w14:paraId="5E3F0BD1" w14:textId="77777777" w:rsidTr="003227C3">
        <w:tc>
          <w:tcPr>
            <w:tcW w:w="2500" w:type="pct"/>
            <w:shd w:val="clear" w:color="auto" w:fill="auto"/>
            <w:tcMar>
              <w:left w:w="0" w:type="dxa"/>
            </w:tcMar>
          </w:tcPr>
          <w:p w14:paraId="17C66250" w14:textId="77777777" w:rsidR="003952F2" w:rsidRPr="008E3418" w:rsidRDefault="003952F2" w:rsidP="003227C3">
            <w:pPr>
              <w:pStyle w:val="Brdtext"/>
              <w:rPr>
                <w:i/>
              </w:rPr>
            </w:pPr>
            <w:r w:rsidRPr="008E3418">
              <w:rPr>
                <w:i/>
              </w:rPr>
              <w:t>Lydelse enligt prop. 2024/25:59</w:t>
            </w:r>
          </w:p>
        </w:tc>
        <w:tc>
          <w:tcPr>
            <w:tcW w:w="2500" w:type="pct"/>
            <w:shd w:val="clear" w:color="auto" w:fill="auto"/>
            <w:tcMar>
              <w:right w:w="0" w:type="dxa"/>
            </w:tcMar>
          </w:tcPr>
          <w:p w14:paraId="30B65747" w14:textId="77777777" w:rsidR="003952F2" w:rsidRPr="008E3418" w:rsidRDefault="003952F2" w:rsidP="003227C3">
            <w:pPr>
              <w:pStyle w:val="Brdtext"/>
              <w:rPr>
                <w:i/>
              </w:rPr>
            </w:pPr>
            <w:r w:rsidRPr="008E3418">
              <w:rPr>
                <w:i/>
              </w:rPr>
              <w:t>Föreslagen lydelse</w:t>
            </w:r>
          </w:p>
        </w:tc>
      </w:tr>
    </w:tbl>
    <w:p w14:paraId="33B546A4" w14:textId="77777777" w:rsidR="003952F2" w:rsidRPr="008E3418" w:rsidRDefault="003952F2" w:rsidP="003A7C30">
      <w:pPr>
        <w:pStyle w:val="Brdtext"/>
      </w:pPr>
    </w:p>
    <w:p w14:paraId="4C63C2C4" w14:textId="77777777" w:rsidR="003952F2" w:rsidRPr="008E3418" w:rsidRDefault="003952F2" w:rsidP="003A7C30">
      <w:pPr>
        <w:pStyle w:val="Brdtext"/>
        <w:ind w:left="2160" w:firstLine="720"/>
        <w:rPr>
          <w:bCs/>
        </w:rPr>
      </w:pPr>
      <w:r w:rsidRPr="008E3418">
        <w:rPr>
          <w:bCs/>
        </w:rPr>
        <w:t>17 §</w:t>
      </w:r>
      <w:r w:rsidRPr="008E3418">
        <w:rPr>
          <w:rStyle w:val="Fotnotsreferens"/>
          <w:bCs/>
        </w:rPr>
        <w:footnoteReference w:id="81"/>
      </w:r>
    </w:p>
    <w:p w14:paraId="2A33B418" w14:textId="77777777" w:rsidR="003952F2" w:rsidRPr="008E3418" w:rsidRDefault="003952F2" w:rsidP="003A7C30">
      <w:pPr>
        <w:pStyle w:val="Brdtextmedindrag"/>
      </w:pPr>
      <w:r w:rsidRPr="008E3418">
        <w:t>Utöver vad som följer av 16 § ska uppgifter om</w:t>
      </w:r>
    </w:p>
    <w:p w14:paraId="1C90BCDC" w14:textId="77777777" w:rsidR="003952F2" w:rsidRPr="008E3418" w:rsidRDefault="003952F2" w:rsidP="003A7C30">
      <w:pPr>
        <w:pStyle w:val="Brdtextmedindrag"/>
      </w:pPr>
      <w:r w:rsidRPr="008E3418">
        <w:t>1. fängelse- eller förvandlingsstraff för böter gallras tio år efter frigivningen,</w:t>
      </w:r>
    </w:p>
    <w:p w14:paraId="77AA09FA" w14:textId="77777777" w:rsidR="003952F2" w:rsidRPr="008E3418" w:rsidRDefault="003952F2" w:rsidP="003A7C30">
      <w:pPr>
        <w:pStyle w:val="Brdtextmedindrag"/>
      </w:pPr>
      <w:r w:rsidRPr="008E3418">
        <w:t>2. fängelsestraff som ska anses helt verkställt genom tidigare fri</w:t>
      </w:r>
      <w:r w:rsidRPr="008E3418">
        <w:softHyphen/>
        <w:t>hetsberövande eller från vilket någon genom beslut om nåd helt har befriats gallras tio år efter domen eller beslutet,</w:t>
      </w:r>
    </w:p>
    <w:p w14:paraId="514DB5A7" w14:textId="77777777" w:rsidR="003952F2" w:rsidRPr="008E3418" w:rsidRDefault="003952F2" w:rsidP="003A7C30">
      <w:pPr>
        <w:pStyle w:val="Brdtextmedindrag"/>
      </w:pPr>
      <w:r w:rsidRPr="008E3418">
        <w:t>3. förvandlingsstraff för böter som har fallit bort enligt 18 § bötesverkställighetslagen (1979:189) gallras fem år efter det att straffet föll bort,</w:t>
      </w:r>
    </w:p>
    <w:p w14:paraId="2D3EAEFF" w14:textId="77777777" w:rsidR="003952F2" w:rsidRPr="008E3418" w:rsidRDefault="003952F2" w:rsidP="003A7C30">
      <w:pPr>
        <w:pStyle w:val="Brdtextmedindrag"/>
      </w:pPr>
      <w:r w:rsidRPr="008E3418">
        <w:t>4. skyddstillsyn eller villkorlig dom gallras</w:t>
      </w:r>
    </w:p>
    <w:p w14:paraId="58CC329E" w14:textId="77777777" w:rsidR="003952F2" w:rsidRPr="008E3418" w:rsidRDefault="003952F2" w:rsidP="003A7C30">
      <w:pPr>
        <w:pStyle w:val="Brdtextmedindrag"/>
      </w:pPr>
      <w:r w:rsidRPr="008E3418">
        <w:t>a) tio år efter domen eller beslutet, eller</w:t>
      </w:r>
    </w:p>
    <w:p w14:paraId="2CBECA44" w14:textId="77777777" w:rsidR="003952F2" w:rsidRPr="008E3418" w:rsidRDefault="003952F2" w:rsidP="003A7C30">
      <w:pPr>
        <w:pStyle w:val="Brdtextmedindrag"/>
      </w:pPr>
      <w:r w:rsidRPr="008E3418">
        <w:t>b) fem år efter domen eller beslutet, om uppgiften avser en per</w:t>
      </w:r>
      <w:r w:rsidRPr="008E3418">
        <w:softHyphen/>
        <w:t>son som var under 18 år vid tidpunkten för brottet eller brotten,</w:t>
      </w:r>
    </w:p>
    <w:p w14:paraId="2E6257A3" w14:textId="77777777" w:rsidR="003952F2" w:rsidRPr="008E3418" w:rsidRDefault="003952F2" w:rsidP="003A7C30">
      <w:pPr>
        <w:pStyle w:val="Brdtextmedindrag"/>
      </w:pPr>
      <w:r w:rsidRPr="008E3418">
        <w:t>5. sluten ungdomsvård gallras tio år efter det att påföljden helt verkställts,</w:t>
      </w:r>
    </w:p>
    <w:tbl>
      <w:tblPr>
        <w:tblW w:w="5000" w:type="pct"/>
        <w:tblLook w:val="0600" w:firstRow="0" w:lastRow="0" w:firstColumn="0" w:lastColumn="0" w:noHBand="1" w:noVBand="1"/>
      </w:tblPr>
      <w:tblGrid>
        <w:gridCol w:w="2948"/>
        <w:gridCol w:w="2949"/>
      </w:tblGrid>
      <w:tr w:rsidR="003A7C30" w:rsidRPr="008E3418" w14:paraId="054B89BF" w14:textId="77777777" w:rsidTr="003227C3">
        <w:tc>
          <w:tcPr>
            <w:tcW w:w="2500" w:type="pct"/>
            <w:shd w:val="clear" w:color="auto" w:fill="auto"/>
            <w:tcMar>
              <w:left w:w="0" w:type="dxa"/>
            </w:tcMar>
          </w:tcPr>
          <w:p w14:paraId="0DC8E641" w14:textId="77777777" w:rsidR="003952F2" w:rsidRPr="008E3418" w:rsidRDefault="003952F2" w:rsidP="003227C3">
            <w:pPr>
              <w:pStyle w:val="Brdtextmedindrag"/>
            </w:pPr>
          </w:p>
        </w:tc>
        <w:tc>
          <w:tcPr>
            <w:tcW w:w="2500" w:type="pct"/>
            <w:shd w:val="clear" w:color="auto" w:fill="auto"/>
            <w:tcMar>
              <w:right w:w="0" w:type="dxa"/>
            </w:tcMar>
          </w:tcPr>
          <w:p w14:paraId="6F35FD83" w14:textId="77777777" w:rsidR="003952F2" w:rsidRPr="008E3418" w:rsidRDefault="003952F2" w:rsidP="003227C3">
            <w:pPr>
              <w:pStyle w:val="Brdtextmedindrag"/>
              <w:rPr>
                <w:i/>
                <w:iCs/>
              </w:rPr>
            </w:pPr>
            <w:r w:rsidRPr="008E3418">
              <w:rPr>
                <w:i/>
                <w:iCs/>
              </w:rPr>
              <w:t>6. utvidgad ungdomsövervak</w:t>
            </w:r>
            <w:r w:rsidRPr="008E3418">
              <w:rPr>
                <w:i/>
                <w:iCs/>
              </w:rPr>
              <w:softHyphen/>
              <w:t>ning gallras fem år efter det att påföljden helt verkställts,</w:t>
            </w:r>
          </w:p>
        </w:tc>
      </w:tr>
      <w:tr w:rsidR="003A7C30" w:rsidRPr="008E3418" w14:paraId="61B0804A" w14:textId="77777777" w:rsidTr="003227C3">
        <w:tc>
          <w:tcPr>
            <w:tcW w:w="2500" w:type="pct"/>
            <w:shd w:val="clear" w:color="auto" w:fill="auto"/>
            <w:tcMar>
              <w:left w:w="0" w:type="dxa"/>
            </w:tcMar>
          </w:tcPr>
          <w:p w14:paraId="3DF0214E" w14:textId="77777777" w:rsidR="003952F2" w:rsidRPr="008E3418" w:rsidRDefault="003952F2" w:rsidP="003227C3">
            <w:pPr>
              <w:pStyle w:val="Brdtextmedindrag"/>
            </w:pPr>
            <w:r w:rsidRPr="008E3418">
              <w:rPr>
                <w:i/>
                <w:iCs/>
              </w:rPr>
              <w:t>6.</w:t>
            </w:r>
            <w:r w:rsidRPr="008E3418">
              <w:t> ungdomsvård, ungdoms</w:t>
            </w:r>
            <w:r w:rsidRPr="008E3418">
              <w:softHyphen/>
              <w:t>tjänst eller ungdomsövervakning gallras</w:t>
            </w:r>
          </w:p>
          <w:p w14:paraId="403A7AAA" w14:textId="77777777" w:rsidR="003952F2" w:rsidRPr="008E3418" w:rsidRDefault="003952F2" w:rsidP="003227C3">
            <w:pPr>
              <w:pStyle w:val="Brdtextmedindrag"/>
            </w:pPr>
            <w:r w:rsidRPr="008E3418">
              <w:lastRenderedPageBreak/>
              <w:t>a) tio år efter domen eller be</w:t>
            </w:r>
            <w:r w:rsidRPr="008E3418">
              <w:softHyphen/>
              <w:t>slutet, eller</w:t>
            </w:r>
          </w:p>
          <w:p w14:paraId="1E80909F" w14:textId="77777777" w:rsidR="003952F2" w:rsidRPr="008E3418" w:rsidRDefault="003952F2" w:rsidP="003227C3">
            <w:pPr>
              <w:pStyle w:val="Brdtextmedindrag"/>
            </w:pPr>
            <w:r w:rsidRPr="008E3418">
              <w:t>b) fem år efter domen eller beslutet, om uppgiften avser en person som var under 18 år vid tidpunkten för brottet eller brotten,</w:t>
            </w:r>
          </w:p>
        </w:tc>
        <w:tc>
          <w:tcPr>
            <w:tcW w:w="2500" w:type="pct"/>
            <w:shd w:val="clear" w:color="auto" w:fill="auto"/>
            <w:tcMar>
              <w:right w:w="0" w:type="dxa"/>
            </w:tcMar>
          </w:tcPr>
          <w:p w14:paraId="4538D477" w14:textId="77777777" w:rsidR="003952F2" w:rsidRPr="008E3418" w:rsidRDefault="003952F2" w:rsidP="003227C3">
            <w:pPr>
              <w:pStyle w:val="Brdtextmedindrag"/>
            </w:pPr>
            <w:r w:rsidRPr="008E3418">
              <w:rPr>
                <w:i/>
                <w:iCs/>
              </w:rPr>
              <w:lastRenderedPageBreak/>
              <w:t>7.</w:t>
            </w:r>
            <w:r w:rsidRPr="008E3418">
              <w:t> ungdomsvård, ungdoms</w:t>
            </w:r>
            <w:r w:rsidRPr="008E3418">
              <w:softHyphen/>
              <w:t>tjänst eller ungdomsövervakning gallras</w:t>
            </w:r>
          </w:p>
          <w:p w14:paraId="303BB59E" w14:textId="77777777" w:rsidR="003952F2" w:rsidRPr="008E3418" w:rsidRDefault="003952F2" w:rsidP="003227C3">
            <w:pPr>
              <w:pStyle w:val="Brdtextmedindrag"/>
            </w:pPr>
            <w:r w:rsidRPr="008E3418">
              <w:lastRenderedPageBreak/>
              <w:t>a) tio år efter domen eller be</w:t>
            </w:r>
            <w:r w:rsidRPr="008E3418">
              <w:softHyphen/>
              <w:t>slutet, eller</w:t>
            </w:r>
          </w:p>
          <w:p w14:paraId="7DB346CF" w14:textId="77777777" w:rsidR="003952F2" w:rsidRPr="008E3418" w:rsidRDefault="003952F2" w:rsidP="003227C3">
            <w:pPr>
              <w:pStyle w:val="Brdtextmedindrag"/>
            </w:pPr>
            <w:r w:rsidRPr="008E3418">
              <w:t>b) fem år efter domen eller beslutet, om uppgiften avser en person som var under 18 år vid tidpunkten för brottet eller brotten,</w:t>
            </w:r>
          </w:p>
        </w:tc>
      </w:tr>
      <w:tr w:rsidR="003A7C30" w:rsidRPr="008E3418" w14:paraId="2B945938" w14:textId="77777777" w:rsidTr="003227C3">
        <w:tc>
          <w:tcPr>
            <w:tcW w:w="2500" w:type="pct"/>
            <w:shd w:val="clear" w:color="auto" w:fill="auto"/>
            <w:tcMar>
              <w:left w:w="0" w:type="dxa"/>
            </w:tcMar>
          </w:tcPr>
          <w:p w14:paraId="4B3671EC" w14:textId="77777777" w:rsidR="003952F2" w:rsidRPr="008E3418" w:rsidRDefault="003952F2" w:rsidP="003227C3">
            <w:pPr>
              <w:pStyle w:val="Brdtextmedindrag"/>
            </w:pPr>
            <w:r w:rsidRPr="008E3418">
              <w:rPr>
                <w:i/>
                <w:iCs/>
              </w:rPr>
              <w:lastRenderedPageBreak/>
              <w:t>7.</w:t>
            </w:r>
            <w:r w:rsidRPr="008E3418">
              <w:t> överlämnande till vård en</w:t>
            </w:r>
            <w:r w:rsidRPr="008E3418">
              <w:softHyphen/>
              <w:t>ligt lagen (1988:870) om vård av missbrukare i vissa fall gallras</w:t>
            </w:r>
          </w:p>
          <w:p w14:paraId="02BD38D0" w14:textId="77777777" w:rsidR="003952F2" w:rsidRPr="008E3418" w:rsidRDefault="003952F2" w:rsidP="003227C3">
            <w:pPr>
              <w:pStyle w:val="Brdtextmedindrag"/>
            </w:pPr>
            <w:r w:rsidRPr="008E3418">
              <w:t>a) tio år efter domen eller be</w:t>
            </w:r>
            <w:r w:rsidRPr="008E3418">
              <w:softHyphen/>
              <w:t>slutet, eller</w:t>
            </w:r>
          </w:p>
          <w:p w14:paraId="30394161" w14:textId="77777777" w:rsidR="003952F2" w:rsidRPr="008E3418" w:rsidRDefault="003952F2" w:rsidP="003227C3">
            <w:pPr>
              <w:pStyle w:val="Brdtextmedindrag"/>
            </w:pPr>
            <w:r w:rsidRPr="008E3418">
              <w:t>b) fem år efter domen eller beslutet, om uppgiften avser en person som var under 18 år vid tidpunkten för brottet eller brot</w:t>
            </w:r>
            <w:r w:rsidRPr="008E3418">
              <w:softHyphen/>
              <w:t>ten,</w:t>
            </w:r>
          </w:p>
        </w:tc>
        <w:tc>
          <w:tcPr>
            <w:tcW w:w="2500" w:type="pct"/>
            <w:shd w:val="clear" w:color="auto" w:fill="auto"/>
            <w:tcMar>
              <w:right w:w="0" w:type="dxa"/>
            </w:tcMar>
          </w:tcPr>
          <w:p w14:paraId="1F8DFA76" w14:textId="77777777" w:rsidR="003952F2" w:rsidRPr="008E3418" w:rsidRDefault="003952F2" w:rsidP="003227C3">
            <w:pPr>
              <w:pStyle w:val="Brdtextmedindrag"/>
            </w:pPr>
            <w:r w:rsidRPr="008E3418">
              <w:rPr>
                <w:i/>
                <w:iCs/>
              </w:rPr>
              <w:t>8.</w:t>
            </w:r>
            <w:r w:rsidRPr="008E3418">
              <w:t> överlämnande till vård en</w:t>
            </w:r>
            <w:r w:rsidRPr="008E3418">
              <w:softHyphen/>
              <w:t>ligt lagen (1988:870) om vård av missbrukare i vissa fall gallras</w:t>
            </w:r>
          </w:p>
          <w:p w14:paraId="24CE51A4" w14:textId="77777777" w:rsidR="003952F2" w:rsidRPr="008E3418" w:rsidRDefault="003952F2" w:rsidP="003227C3">
            <w:pPr>
              <w:pStyle w:val="Brdtextmedindrag"/>
            </w:pPr>
            <w:r w:rsidRPr="008E3418">
              <w:t>a) tio år efter domen eller be</w:t>
            </w:r>
            <w:r w:rsidRPr="008E3418">
              <w:softHyphen/>
              <w:t>slutet, eller</w:t>
            </w:r>
          </w:p>
          <w:p w14:paraId="1A1ED314" w14:textId="77777777" w:rsidR="003952F2" w:rsidRPr="008E3418" w:rsidRDefault="003952F2" w:rsidP="003227C3">
            <w:pPr>
              <w:pStyle w:val="Brdtextmedindrag"/>
            </w:pPr>
            <w:r w:rsidRPr="008E3418">
              <w:t>b) fem år efter domen eller beslutet, om uppgiften avser en person som var under 18 år vid tidpunkten för brottet eller brot</w:t>
            </w:r>
            <w:r w:rsidRPr="008E3418">
              <w:softHyphen/>
              <w:t>ten,</w:t>
            </w:r>
          </w:p>
        </w:tc>
      </w:tr>
      <w:tr w:rsidR="003A7C30" w:rsidRPr="008E3418" w14:paraId="5EB33B0A" w14:textId="77777777" w:rsidTr="003227C3">
        <w:tc>
          <w:tcPr>
            <w:tcW w:w="2500" w:type="pct"/>
            <w:shd w:val="clear" w:color="auto" w:fill="auto"/>
            <w:tcMar>
              <w:left w:w="0" w:type="dxa"/>
            </w:tcMar>
          </w:tcPr>
          <w:p w14:paraId="752F8099" w14:textId="77777777" w:rsidR="003952F2" w:rsidRPr="008E3418" w:rsidRDefault="003952F2" w:rsidP="003227C3">
            <w:pPr>
              <w:pStyle w:val="Brdtextmedindrag"/>
            </w:pPr>
            <w:r w:rsidRPr="008E3418">
              <w:rPr>
                <w:i/>
                <w:iCs/>
              </w:rPr>
              <w:t>8.</w:t>
            </w:r>
            <w:r w:rsidRPr="008E3418">
              <w:t> överlämnande till rättspsy</w:t>
            </w:r>
            <w:r w:rsidRPr="008E3418">
              <w:softHyphen/>
              <w:t>kiatrisk vård gallras tio år efter utskrivningen,</w:t>
            </w:r>
          </w:p>
        </w:tc>
        <w:tc>
          <w:tcPr>
            <w:tcW w:w="2500" w:type="pct"/>
            <w:shd w:val="clear" w:color="auto" w:fill="auto"/>
            <w:tcMar>
              <w:right w:w="0" w:type="dxa"/>
            </w:tcMar>
          </w:tcPr>
          <w:p w14:paraId="3A6563D2" w14:textId="77777777" w:rsidR="003952F2" w:rsidRPr="008E3418" w:rsidRDefault="003952F2" w:rsidP="003227C3">
            <w:pPr>
              <w:pStyle w:val="Brdtextmedindrag"/>
            </w:pPr>
            <w:r w:rsidRPr="008E3418">
              <w:rPr>
                <w:i/>
                <w:iCs/>
              </w:rPr>
              <w:t>9.</w:t>
            </w:r>
            <w:r w:rsidRPr="008E3418">
              <w:t> överlämnande till rättspsy</w:t>
            </w:r>
            <w:r w:rsidRPr="008E3418">
              <w:softHyphen/>
              <w:t>kiatrisk vård gallras tio år efter utskrivningen,</w:t>
            </w:r>
          </w:p>
        </w:tc>
      </w:tr>
      <w:tr w:rsidR="003A7C30" w:rsidRPr="008E3418" w14:paraId="26F78B20" w14:textId="77777777" w:rsidTr="003227C3">
        <w:tc>
          <w:tcPr>
            <w:tcW w:w="2500" w:type="pct"/>
            <w:shd w:val="clear" w:color="auto" w:fill="auto"/>
            <w:tcMar>
              <w:left w:w="0" w:type="dxa"/>
            </w:tcMar>
          </w:tcPr>
          <w:p w14:paraId="1CECE0FA" w14:textId="77777777" w:rsidR="003952F2" w:rsidRPr="008E3418" w:rsidRDefault="003952F2" w:rsidP="003227C3">
            <w:pPr>
              <w:pStyle w:val="Brdtextmedindrag"/>
            </w:pPr>
            <w:r w:rsidRPr="008E3418">
              <w:rPr>
                <w:i/>
                <w:iCs/>
              </w:rPr>
              <w:t>9.</w:t>
            </w:r>
            <w:r w:rsidRPr="008E3418">
              <w:t> böter gallras fem år efter domen, beslutet eller godkän</w:t>
            </w:r>
            <w:r w:rsidRPr="008E3418">
              <w:softHyphen/>
              <w:t>nandet av strafföreläggandet eller föreläggandet av ordnings</w:t>
            </w:r>
            <w:r w:rsidRPr="008E3418">
              <w:softHyphen/>
              <w:t>bot,</w:t>
            </w:r>
          </w:p>
        </w:tc>
        <w:tc>
          <w:tcPr>
            <w:tcW w:w="2500" w:type="pct"/>
            <w:shd w:val="clear" w:color="auto" w:fill="auto"/>
            <w:tcMar>
              <w:right w:w="0" w:type="dxa"/>
            </w:tcMar>
          </w:tcPr>
          <w:p w14:paraId="467F9157" w14:textId="77777777" w:rsidR="003952F2" w:rsidRPr="008E3418" w:rsidRDefault="003952F2" w:rsidP="003227C3">
            <w:pPr>
              <w:pStyle w:val="Brdtextmedindrag"/>
            </w:pPr>
            <w:r w:rsidRPr="008E3418">
              <w:rPr>
                <w:i/>
                <w:iCs/>
              </w:rPr>
              <w:t>10.</w:t>
            </w:r>
            <w:r w:rsidRPr="008E3418">
              <w:t> böter gallras fem år efter domen, beslutet eller godkän</w:t>
            </w:r>
            <w:r w:rsidRPr="008E3418">
              <w:softHyphen/>
              <w:t>nandet av strafföreläggandet eller föreläggandet av ordnings</w:t>
            </w:r>
            <w:r w:rsidRPr="008E3418">
              <w:softHyphen/>
              <w:t>bot,</w:t>
            </w:r>
          </w:p>
        </w:tc>
      </w:tr>
      <w:tr w:rsidR="003A7C30" w:rsidRPr="008E3418" w14:paraId="0CDE8B4A" w14:textId="77777777" w:rsidTr="003227C3">
        <w:tc>
          <w:tcPr>
            <w:tcW w:w="2500" w:type="pct"/>
            <w:shd w:val="clear" w:color="auto" w:fill="auto"/>
            <w:tcMar>
              <w:left w:w="0" w:type="dxa"/>
            </w:tcMar>
          </w:tcPr>
          <w:p w14:paraId="01A12046" w14:textId="77777777" w:rsidR="003952F2" w:rsidRPr="008E3418" w:rsidRDefault="003952F2" w:rsidP="003227C3">
            <w:pPr>
              <w:pStyle w:val="Brdtextmedindrag"/>
            </w:pPr>
            <w:r w:rsidRPr="008E3418">
              <w:rPr>
                <w:i/>
                <w:iCs/>
              </w:rPr>
              <w:t>10.</w:t>
            </w:r>
            <w:r w:rsidRPr="008E3418">
              <w:t> att någon enligt 30 kap. 6 § brottsbalken har förklarats fri från påföljd gallras</w:t>
            </w:r>
          </w:p>
          <w:p w14:paraId="1D5FC226" w14:textId="77777777" w:rsidR="003952F2" w:rsidRPr="008E3418" w:rsidRDefault="003952F2" w:rsidP="003227C3">
            <w:pPr>
              <w:pStyle w:val="Brdtextmedindrag"/>
            </w:pPr>
            <w:r w:rsidRPr="008E3418">
              <w:t>a) tio år efter domen eller be</w:t>
            </w:r>
            <w:r w:rsidRPr="008E3418">
              <w:softHyphen/>
              <w:t>slutet, eller</w:t>
            </w:r>
          </w:p>
          <w:p w14:paraId="7DA7DF6E" w14:textId="77777777" w:rsidR="003952F2" w:rsidRPr="008E3418" w:rsidRDefault="003952F2" w:rsidP="003227C3">
            <w:pPr>
              <w:pStyle w:val="Brdtextmedindrag"/>
            </w:pPr>
            <w:r w:rsidRPr="008E3418">
              <w:t>b) fem år efter domen eller beslutet, om uppgiften avser en person som var under 18 år vid tidpunkten för brottet eller brot</w:t>
            </w:r>
            <w:r w:rsidRPr="008E3418">
              <w:softHyphen/>
              <w:t>ten,</w:t>
            </w:r>
          </w:p>
        </w:tc>
        <w:tc>
          <w:tcPr>
            <w:tcW w:w="2500" w:type="pct"/>
            <w:shd w:val="clear" w:color="auto" w:fill="auto"/>
            <w:tcMar>
              <w:right w:w="0" w:type="dxa"/>
            </w:tcMar>
          </w:tcPr>
          <w:p w14:paraId="2C336A13" w14:textId="77777777" w:rsidR="003952F2" w:rsidRPr="008E3418" w:rsidRDefault="003952F2" w:rsidP="003227C3">
            <w:pPr>
              <w:pStyle w:val="Brdtextmedindrag"/>
            </w:pPr>
            <w:r w:rsidRPr="008E3418">
              <w:rPr>
                <w:i/>
                <w:iCs/>
              </w:rPr>
              <w:t>11.</w:t>
            </w:r>
            <w:r w:rsidRPr="008E3418">
              <w:t> att någon enligt 30 kap. 6 § brottsbalken har förklarats fri från påföljd gallras</w:t>
            </w:r>
          </w:p>
          <w:p w14:paraId="4B79145F" w14:textId="77777777" w:rsidR="003952F2" w:rsidRPr="008E3418" w:rsidRDefault="003952F2" w:rsidP="003227C3">
            <w:pPr>
              <w:pStyle w:val="Brdtextmedindrag"/>
            </w:pPr>
            <w:r w:rsidRPr="008E3418">
              <w:t>a) tio år efter domen eller be</w:t>
            </w:r>
            <w:r w:rsidRPr="008E3418">
              <w:softHyphen/>
              <w:t>slutet, eller</w:t>
            </w:r>
          </w:p>
          <w:p w14:paraId="7F0F668F" w14:textId="77777777" w:rsidR="003952F2" w:rsidRPr="008E3418" w:rsidRDefault="003952F2" w:rsidP="003227C3">
            <w:pPr>
              <w:pStyle w:val="Brdtextmedindrag"/>
            </w:pPr>
            <w:r w:rsidRPr="008E3418">
              <w:t>b) fem år efter domen eller beslutet, om uppgiften avser en person som var under 18 år vid tidpunkten för brottet eller brot</w:t>
            </w:r>
            <w:r w:rsidRPr="008E3418">
              <w:softHyphen/>
              <w:t>ten,</w:t>
            </w:r>
          </w:p>
        </w:tc>
      </w:tr>
      <w:tr w:rsidR="003A7C30" w:rsidRPr="008E3418" w14:paraId="1826D337" w14:textId="77777777" w:rsidTr="003227C3">
        <w:tc>
          <w:tcPr>
            <w:tcW w:w="2500" w:type="pct"/>
            <w:shd w:val="clear" w:color="auto" w:fill="auto"/>
            <w:tcMar>
              <w:left w:w="0" w:type="dxa"/>
            </w:tcMar>
          </w:tcPr>
          <w:p w14:paraId="50925BCA" w14:textId="77777777" w:rsidR="003952F2" w:rsidRPr="008E3418" w:rsidRDefault="003952F2" w:rsidP="003227C3"/>
        </w:tc>
        <w:tc>
          <w:tcPr>
            <w:tcW w:w="2500" w:type="pct"/>
            <w:shd w:val="clear" w:color="auto" w:fill="auto"/>
            <w:tcMar>
              <w:right w:w="0" w:type="dxa"/>
            </w:tcMar>
          </w:tcPr>
          <w:p w14:paraId="19D84048" w14:textId="77777777" w:rsidR="003952F2" w:rsidRPr="008E3418" w:rsidRDefault="003952F2" w:rsidP="003227C3">
            <w:pPr>
              <w:pStyle w:val="Brdtextmedindrag"/>
              <w:rPr>
                <w:i/>
                <w:iCs/>
              </w:rPr>
            </w:pPr>
            <w:r w:rsidRPr="008E3418">
              <w:rPr>
                <w:i/>
                <w:iCs/>
              </w:rPr>
              <w:t>12. att någon genom dom i mål om bevistalan befunnits ha begått brott gallras fem år efter domen eller beslutet,</w:t>
            </w:r>
          </w:p>
        </w:tc>
      </w:tr>
      <w:tr w:rsidR="003A7C30" w:rsidRPr="008E3418" w14:paraId="7E45438C" w14:textId="77777777" w:rsidTr="003227C3">
        <w:tc>
          <w:tcPr>
            <w:tcW w:w="2500" w:type="pct"/>
            <w:shd w:val="clear" w:color="auto" w:fill="auto"/>
            <w:tcMar>
              <w:left w:w="0" w:type="dxa"/>
            </w:tcMar>
          </w:tcPr>
          <w:p w14:paraId="24819C48" w14:textId="77777777" w:rsidR="003952F2" w:rsidRPr="008E3418" w:rsidRDefault="003952F2" w:rsidP="003227C3">
            <w:pPr>
              <w:pStyle w:val="Brdtextmedindrag"/>
            </w:pPr>
            <w:r w:rsidRPr="008E3418">
              <w:rPr>
                <w:i/>
                <w:iCs/>
              </w:rPr>
              <w:t>11.</w:t>
            </w:r>
            <w:r w:rsidRPr="008E3418">
              <w:t> åklagares beslut att inte åtala för brott gallras</w:t>
            </w:r>
          </w:p>
          <w:p w14:paraId="1B552B95" w14:textId="77777777" w:rsidR="003952F2" w:rsidRPr="008E3418" w:rsidRDefault="003952F2" w:rsidP="003227C3">
            <w:pPr>
              <w:pStyle w:val="Brdtextmedindrag"/>
            </w:pPr>
            <w:r w:rsidRPr="008E3418">
              <w:t>a) tio år efter beslutet, eller</w:t>
            </w:r>
          </w:p>
          <w:p w14:paraId="2D75BA2A" w14:textId="77777777" w:rsidR="003952F2" w:rsidRPr="008E3418" w:rsidRDefault="003952F2" w:rsidP="003227C3">
            <w:pPr>
              <w:pStyle w:val="Brdtextmedindrag"/>
            </w:pPr>
            <w:r w:rsidRPr="008E3418">
              <w:t>b) tre år efter beslutet, om uppgiften avser en person som var under 18 år vid tidpunkten för brottet,</w:t>
            </w:r>
          </w:p>
        </w:tc>
        <w:tc>
          <w:tcPr>
            <w:tcW w:w="2500" w:type="pct"/>
            <w:shd w:val="clear" w:color="auto" w:fill="auto"/>
            <w:tcMar>
              <w:right w:w="0" w:type="dxa"/>
            </w:tcMar>
          </w:tcPr>
          <w:p w14:paraId="1873983B" w14:textId="77777777" w:rsidR="003952F2" w:rsidRPr="008E3418" w:rsidRDefault="003952F2" w:rsidP="003227C3">
            <w:pPr>
              <w:pStyle w:val="Brdtextmedindrag"/>
            </w:pPr>
            <w:r w:rsidRPr="008E3418">
              <w:rPr>
                <w:i/>
                <w:iCs/>
              </w:rPr>
              <w:t>13.</w:t>
            </w:r>
            <w:r w:rsidRPr="008E3418">
              <w:t> åklagares beslut att inte åtala för brott gallras</w:t>
            </w:r>
          </w:p>
          <w:p w14:paraId="25A3C10A" w14:textId="77777777" w:rsidR="003952F2" w:rsidRPr="008E3418" w:rsidRDefault="003952F2" w:rsidP="003227C3">
            <w:pPr>
              <w:pStyle w:val="Brdtextmedindrag"/>
            </w:pPr>
            <w:r w:rsidRPr="008E3418">
              <w:t>a) tio år efter beslutet, eller</w:t>
            </w:r>
          </w:p>
          <w:p w14:paraId="1631598D" w14:textId="77777777" w:rsidR="003952F2" w:rsidRPr="008E3418" w:rsidRDefault="003952F2" w:rsidP="003227C3">
            <w:pPr>
              <w:pStyle w:val="Brdtextmedindrag"/>
            </w:pPr>
            <w:r w:rsidRPr="008E3418">
              <w:t>b) tre år efter beslutet, om uppgiften avser en person som var under 18 år vid tidpunkten för brottet,</w:t>
            </w:r>
          </w:p>
        </w:tc>
      </w:tr>
      <w:tr w:rsidR="003A7C30" w:rsidRPr="008E3418" w14:paraId="0A7ED9ED" w14:textId="77777777" w:rsidTr="003227C3">
        <w:tc>
          <w:tcPr>
            <w:tcW w:w="2500" w:type="pct"/>
            <w:shd w:val="clear" w:color="auto" w:fill="auto"/>
            <w:tcMar>
              <w:left w:w="0" w:type="dxa"/>
            </w:tcMar>
          </w:tcPr>
          <w:p w14:paraId="423D3D15" w14:textId="77777777" w:rsidR="003952F2" w:rsidRPr="008E3418" w:rsidRDefault="003952F2" w:rsidP="003227C3">
            <w:pPr>
              <w:pStyle w:val="Brdtextmedindrag"/>
            </w:pPr>
            <w:r w:rsidRPr="008E3418">
              <w:rPr>
                <w:i/>
                <w:iCs/>
              </w:rPr>
              <w:t>12.</w:t>
            </w:r>
            <w:r w:rsidRPr="008E3418">
              <w:t> beslut om kontaktförbud enligt lagen (1988:688) om kon</w:t>
            </w:r>
            <w:r w:rsidRPr="008E3418">
              <w:softHyphen/>
              <w:t>taktförbud och förbud enligt 3 kap. 5 § lagen (2015:642) om europeisk skyddsorder gallras tio år efter beslutet,</w:t>
            </w:r>
          </w:p>
        </w:tc>
        <w:tc>
          <w:tcPr>
            <w:tcW w:w="2500" w:type="pct"/>
            <w:shd w:val="clear" w:color="auto" w:fill="auto"/>
            <w:tcMar>
              <w:right w:w="0" w:type="dxa"/>
            </w:tcMar>
          </w:tcPr>
          <w:p w14:paraId="425D25C5" w14:textId="77777777" w:rsidR="003952F2" w:rsidRPr="008E3418" w:rsidRDefault="003952F2" w:rsidP="003227C3">
            <w:pPr>
              <w:pStyle w:val="Brdtextmedindrag"/>
            </w:pPr>
            <w:r w:rsidRPr="008E3418">
              <w:rPr>
                <w:i/>
                <w:iCs/>
              </w:rPr>
              <w:t>14.</w:t>
            </w:r>
            <w:r w:rsidRPr="008E3418">
              <w:t> beslut om kontaktförbud enligt lagen (1988:688) om kon</w:t>
            </w:r>
            <w:r w:rsidRPr="008E3418">
              <w:softHyphen/>
              <w:t>taktförbud och förbud enligt 3 kap. 5 § lagen (2015:642) om europeisk skyddsorder gallras tio år efter beslutet,</w:t>
            </w:r>
          </w:p>
        </w:tc>
      </w:tr>
      <w:tr w:rsidR="003A7C30" w:rsidRPr="008E3418" w14:paraId="660C5761" w14:textId="77777777" w:rsidTr="003227C3">
        <w:tc>
          <w:tcPr>
            <w:tcW w:w="2500" w:type="pct"/>
            <w:shd w:val="clear" w:color="auto" w:fill="auto"/>
            <w:tcMar>
              <w:left w:w="0" w:type="dxa"/>
            </w:tcMar>
          </w:tcPr>
          <w:p w14:paraId="3F7B0707" w14:textId="77777777" w:rsidR="003952F2" w:rsidRPr="008E3418" w:rsidRDefault="003952F2" w:rsidP="003227C3">
            <w:pPr>
              <w:pStyle w:val="Brdtextmedindrag"/>
            </w:pPr>
            <w:r w:rsidRPr="008E3418">
              <w:rPr>
                <w:i/>
                <w:iCs/>
              </w:rPr>
              <w:t>13.</w:t>
            </w:r>
            <w:r w:rsidRPr="008E3418">
              <w:t> beslut om tillträdesförbud enligt lagen (2005:321) om till</w:t>
            </w:r>
            <w:r w:rsidRPr="008E3418">
              <w:softHyphen/>
              <w:t>trädesförbud vid idrottsarrange</w:t>
            </w:r>
            <w:r w:rsidRPr="008E3418">
              <w:softHyphen/>
            </w:r>
            <w:r w:rsidRPr="008E3418">
              <w:lastRenderedPageBreak/>
              <w:t>mang och lagen (2021:34) om tillträdesförbud till butiker, bad</w:t>
            </w:r>
            <w:r w:rsidRPr="008E3418">
              <w:softHyphen/>
              <w:t>anläggningar och bibliotek gall</w:t>
            </w:r>
            <w:r w:rsidRPr="008E3418">
              <w:softHyphen/>
              <w:t>ras fem år efter beslutet, och</w:t>
            </w:r>
          </w:p>
        </w:tc>
        <w:tc>
          <w:tcPr>
            <w:tcW w:w="2500" w:type="pct"/>
            <w:shd w:val="clear" w:color="auto" w:fill="auto"/>
            <w:tcMar>
              <w:right w:w="0" w:type="dxa"/>
            </w:tcMar>
          </w:tcPr>
          <w:p w14:paraId="6DC97EA4" w14:textId="77777777" w:rsidR="003952F2" w:rsidRPr="008E3418" w:rsidRDefault="003952F2" w:rsidP="003227C3">
            <w:pPr>
              <w:pStyle w:val="Brdtextmedindrag"/>
            </w:pPr>
            <w:r w:rsidRPr="008E3418">
              <w:rPr>
                <w:i/>
                <w:iCs/>
              </w:rPr>
              <w:lastRenderedPageBreak/>
              <w:t>15.</w:t>
            </w:r>
            <w:r w:rsidRPr="008E3418">
              <w:t> beslut om tillträdesförbud enligt lagen (2005:321) om till</w:t>
            </w:r>
            <w:r w:rsidRPr="008E3418">
              <w:softHyphen/>
              <w:t>trädesförbud vid idrottsarrange</w:t>
            </w:r>
            <w:r w:rsidRPr="008E3418">
              <w:softHyphen/>
            </w:r>
            <w:r w:rsidRPr="008E3418">
              <w:lastRenderedPageBreak/>
              <w:t>mang och lagen (2021:34) om tillträdesförbud till butiker, bad</w:t>
            </w:r>
            <w:r w:rsidRPr="008E3418">
              <w:softHyphen/>
              <w:t>anläggningar och bibliotek gall</w:t>
            </w:r>
            <w:r w:rsidRPr="008E3418">
              <w:softHyphen/>
              <w:t>ras fem år efter beslutet, och</w:t>
            </w:r>
          </w:p>
        </w:tc>
      </w:tr>
      <w:tr w:rsidR="003A7C30" w:rsidRPr="008E3418" w14:paraId="0251536C" w14:textId="77777777" w:rsidTr="003227C3">
        <w:tc>
          <w:tcPr>
            <w:tcW w:w="2500" w:type="pct"/>
            <w:shd w:val="clear" w:color="auto" w:fill="auto"/>
            <w:tcMar>
              <w:left w:w="0" w:type="dxa"/>
            </w:tcMar>
          </w:tcPr>
          <w:p w14:paraId="0281238C" w14:textId="77777777" w:rsidR="003952F2" w:rsidRPr="008E3418" w:rsidRDefault="003952F2" w:rsidP="003227C3">
            <w:pPr>
              <w:pStyle w:val="Brdtextmedindrag"/>
            </w:pPr>
            <w:r w:rsidRPr="008E3418">
              <w:rPr>
                <w:i/>
                <w:iCs/>
              </w:rPr>
              <w:lastRenderedPageBreak/>
              <w:t>14.</w:t>
            </w:r>
            <w:r w:rsidRPr="008E3418">
              <w:t> beslut om vistelseförbud enligt lagen (2024:7) om preven</w:t>
            </w:r>
            <w:r w:rsidRPr="008E3418">
              <w:softHyphen/>
              <w:t>tiva vistelseförbud gallras</w:t>
            </w:r>
          </w:p>
          <w:p w14:paraId="2F3D5647" w14:textId="77777777" w:rsidR="003952F2" w:rsidRPr="008E3418" w:rsidRDefault="003952F2" w:rsidP="003227C3">
            <w:pPr>
              <w:pStyle w:val="Brdtextmedindrag"/>
            </w:pPr>
            <w:r w:rsidRPr="008E3418">
              <w:t>a) tio år efter beslutet, eller</w:t>
            </w:r>
          </w:p>
          <w:p w14:paraId="5F239FE9" w14:textId="77777777" w:rsidR="003952F2" w:rsidRPr="008E3418" w:rsidRDefault="003952F2" w:rsidP="003227C3">
            <w:pPr>
              <w:pStyle w:val="Brdtextmedindrag"/>
            </w:pPr>
            <w:r w:rsidRPr="008E3418">
              <w:t>b) fem år efter beslutet, om uppgiften avser en person som var under 18 år vid tidpunkten för beslutet.</w:t>
            </w:r>
          </w:p>
        </w:tc>
        <w:tc>
          <w:tcPr>
            <w:tcW w:w="2500" w:type="pct"/>
            <w:shd w:val="clear" w:color="auto" w:fill="auto"/>
            <w:tcMar>
              <w:right w:w="0" w:type="dxa"/>
            </w:tcMar>
          </w:tcPr>
          <w:p w14:paraId="74BA8E60" w14:textId="77777777" w:rsidR="003952F2" w:rsidRPr="008E3418" w:rsidRDefault="003952F2" w:rsidP="003227C3">
            <w:pPr>
              <w:pStyle w:val="Brdtextmedindrag"/>
            </w:pPr>
            <w:r w:rsidRPr="008E3418">
              <w:rPr>
                <w:i/>
                <w:iCs/>
              </w:rPr>
              <w:t>16.</w:t>
            </w:r>
            <w:r w:rsidRPr="008E3418">
              <w:t> beslut om vistelseförbud enligt lagen (2024:7) om preven</w:t>
            </w:r>
            <w:r w:rsidRPr="008E3418">
              <w:softHyphen/>
              <w:t>tiva vistelseförbud gallras</w:t>
            </w:r>
          </w:p>
          <w:p w14:paraId="33F4E5D2" w14:textId="77777777" w:rsidR="003952F2" w:rsidRPr="008E3418" w:rsidRDefault="003952F2" w:rsidP="003227C3">
            <w:pPr>
              <w:pStyle w:val="Brdtextmedindrag"/>
            </w:pPr>
            <w:r w:rsidRPr="008E3418">
              <w:t>a) tio år efter beslutet, eller</w:t>
            </w:r>
          </w:p>
          <w:p w14:paraId="55218753" w14:textId="77777777" w:rsidR="003952F2" w:rsidRPr="008E3418" w:rsidRDefault="003952F2" w:rsidP="003227C3">
            <w:pPr>
              <w:pStyle w:val="Brdtextmedindrag"/>
            </w:pPr>
            <w:r w:rsidRPr="008E3418">
              <w:t>b) fem år efter beslutet, om uppgiften avser en person som var under 18 år vid tidpunkten för beslutet.</w:t>
            </w:r>
          </w:p>
        </w:tc>
      </w:tr>
    </w:tbl>
    <w:p w14:paraId="04FA08AA" w14:textId="77777777" w:rsidR="003952F2" w:rsidRPr="008E3418" w:rsidRDefault="003952F2" w:rsidP="003A7C30">
      <w:pPr>
        <w:pStyle w:val="Slutstreck"/>
      </w:pPr>
      <w:r w:rsidRPr="008E3418">
        <w:t>                      </w:t>
      </w:r>
    </w:p>
    <w:p w14:paraId="072B1E9B" w14:textId="77777777" w:rsidR="003952F2" w:rsidRDefault="003952F2" w:rsidP="003A7C30">
      <w:pPr>
        <w:pStyle w:val="Brdtextmedindrag"/>
      </w:pPr>
      <w:r w:rsidRPr="008E3418">
        <w:t>Denna lag träder i kraft den 1 juli 2026.</w:t>
      </w:r>
    </w:p>
    <w:p w14:paraId="1C41D74D" w14:textId="77777777" w:rsidR="003952F2" w:rsidRDefault="003952F2" w:rsidP="003A7C30">
      <w:pPr>
        <w:pStyle w:val="Brdtextmedindrag"/>
      </w:pPr>
    </w:p>
    <w:p w14:paraId="24ED55A2" w14:textId="77777777" w:rsidR="003952F2" w:rsidRDefault="003952F2" w:rsidP="003A7C30">
      <w:pPr>
        <w:pStyle w:val="Brdtextmedindrag"/>
      </w:pPr>
    </w:p>
    <w:p w14:paraId="3A0D6690" w14:textId="77777777" w:rsidR="003952F2" w:rsidRDefault="003952F2" w:rsidP="00707148">
      <w:pPr>
        <w:pStyle w:val="Brdtextmedindrag"/>
      </w:pPr>
    </w:p>
    <w:p w14:paraId="3336E343" w14:textId="77777777" w:rsidR="003952F2" w:rsidRDefault="003952F2" w:rsidP="00707148">
      <w:pPr>
        <w:pStyle w:val="Brdtextmedindrag"/>
        <w:sectPr w:rsidR="003952F2" w:rsidSect="00CA5E3E">
          <w:headerReference w:type="even" r:id="rId242"/>
          <w:headerReference w:type="default" r:id="rId243"/>
          <w:footerReference w:type="even" r:id="rId244"/>
          <w:footerReference w:type="default" r:id="rId245"/>
          <w:footerReference w:type="first" r:id="rId246"/>
          <w:footnotePr>
            <w:numRestart w:val="eachSect"/>
          </w:footnotePr>
          <w:pgSz w:w="9356" w:h="13721" w:code="9"/>
          <w:pgMar w:top="794" w:right="2438" w:bottom="1191" w:left="1021" w:header="0" w:footer="709" w:gutter="0"/>
          <w:cols w:space="708"/>
          <w:docGrid w:linePitch="360"/>
        </w:sectPr>
      </w:pPr>
    </w:p>
    <w:p w14:paraId="2677EFA6" w14:textId="77777777" w:rsidR="003952F2" w:rsidRPr="008E3418" w:rsidRDefault="003952F2" w:rsidP="005C6015">
      <w:pPr>
        <w:pStyle w:val="Rubrik2utannumrering"/>
        <w:spacing w:before="0"/>
      </w:pPr>
      <w:r w:rsidRPr="008E3418">
        <w:lastRenderedPageBreak/>
        <w:t>Förslag till lag om ändring i lagen (1998:621) om misstankeregister</w:t>
      </w:r>
    </w:p>
    <w:p w14:paraId="623170BE" w14:textId="77777777" w:rsidR="003952F2" w:rsidRPr="008E3418" w:rsidRDefault="003952F2" w:rsidP="005C6015">
      <w:pPr>
        <w:pStyle w:val="Brdtext"/>
      </w:pPr>
      <w:r w:rsidRPr="008E3418">
        <w:t>Härigenom föreskrivs i fråga om lagen (1998:621) om misstankere</w:t>
      </w:r>
      <w:r w:rsidRPr="008E3418">
        <w:softHyphen/>
        <w:t>gister</w:t>
      </w:r>
    </w:p>
    <w:p w14:paraId="1DBF2721" w14:textId="77777777" w:rsidR="003952F2" w:rsidRPr="008E3418" w:rsidRDefault="003952F2" w:rsidP="005C6015">
      <w:pPr>
        <w:pStyle w:val="Brdtextmedindrag"/>
      </w:pPr>
      <w:r w:rsidRPr="008E3418">
        <w:rPr>
          <w:i/>
          <w:iCs/>
        </w:rPr>
        <w:t>dels</w:t>
      </w:r>
      <w:r w:rsidRPr="008E3418">
        <w:t xml:space="preserve"> att 4 § ska ha följande lydelse,</w:t>
      </w:r>
    </w:p>
    <w:p w14:paraId="494CEB5D" w14:textId="77777777" w:rsidR="003952F2" w:rsidRPr="008E3418" w:rsidRDefault="003952F2" w:rsidP="005C6015">
      <w:pPr>
        <w:pStyle w:val="Brdtextmedindrag"/>
      </w:pPr>
      <w:r w:rsidRPr="008E3418">
        <w:rPr>
          <w:i/>
          <w:iCs/>
        </w:rPr>
        <w:t>dels</w:t>
      </w:r>
      <w:r w:rsidRPr="008E3418">
        <w:t xml:space="preserve"> att det ska införas en ny paragraf, 3 b §, av följande lydelse.</w:t>
      </w:r>
    </w:p>
    <w:p w14:paraId="26EE287A" w14:textId="77777777" w:rsidR="003952F2" w:rsidRPr="008E3418" w:rsidRDefault="003952F2" w:rsidP="005C6015">
      <w:pPr>
        <w:pStyle w:val="Brdtextmedindrag"/>
      </w:pPr>
    </w:p>
    <w:tbl>
      <w:tblPr>
        <w:tblW w:w="5000" w:type="pct"/>
        <w:tblLook w:val="0600" w:firstRow="0" w:lastRow="0" w:firstColumn="0" w:lastColumn="0" w:noHBand="1" w:noVBand="1"/>
      </w:tblPr>
      <w:tblGrid>
        <w:gridCol w:w="2948"/>
        <w:gridCol w:w="2949"/>
      </w:tblGrid>
      <w:tr w:rsidR="005C6015" w:rsidRPr="008E3418" w14:paraId="1DD86652" w14:textId="77777777" w:rsidTr="003227C3">
        <w:tc>
          <w:tcPr>
            <w:tcW w:w="2500" w:type="pct"/>
            <w:shd w:val="clear" w:color="auto" w:fill="auto"/>
            <w:tcMar>
              <w:left w:w="0" w:type="dxa"/>
            </w:tcMar>
          </w:tcPr>
          <w:p w14:paraId="1993940F" w14:textId="77777777" w:rsidR="003952F2" w:rsidRPr="008E3418" w:rsidRDefault="003952F2" w:rsidP="003227C3">
            <w:pPr>
              <w:pStyle w:val="Brdtext"/>
              <w:rPr>
                <w:i/>
              </w:rPr>
            </w:pPr>
            <w:r w:rsidRPr="008E3418">
              <w:rPr>
                <w:i/>
              </w:rPr>
              <w:t>Nuvarande lydelse</w:t>
            </w:r>
          </w:p>
        </w:tc>
        <w:tc>
          <w:tcPr>
            <w:tcW w:w="2500" w:type="pct"/>
            <w:shd w:val="clear" w:color="auto" w:fill="auto"/>
            <w:tcMar>
              <w:right w:w="0" w:type="dxa"/>
            </w:tcMar>
          </w:tcPr>
          <w:p w14:paraId="4DA3BEB8" w14:textId="77777777" w:rsidR="003952F2" w:rsidRPr="008E3418" w:rsidRDefault="003952F2" w:rsidP="003227C3">
            <w:pPr>
              <w:pStyle w:val="Brdtext"/>
              <w:rPr>
                <w:i/>
              </w:rPr>
            </w:pPr>
            <w:r w:rsidRPr="008E3418">
              <w:rPr>
                <w:i/>
              </w:rPr>
              <w:t>Föreslagen lydelse</w:t>
            </w:r>
          </w:p>
        </w:tc>
      </w:tr>
    </w:tbl>
    <w:p w14:paraId="11DA2A97" w14:textId="77777777" w:rsidR="003952F2" w:rsidRPr="008E3418" w:rsidRDefault="003952F2" w:rsidP="005C601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C6015" w:rsidRPr="008E3418" w14:paraId="2B026553" w14:textId="77777777" w:rsidTr="003227C3">
        <w:tc>
          <w:tcPr>
            <w:tcW w:w="2500" w:type="pct"/>
            <w:shd w:val="clear" w:color="auto" w:fill="auto"/>
            <w:tcMar>
              <w:left w:w="0" w:type="dxa"/>
            </w:tcMar>
          </w:tcPr>
          <w:p w14:paraId="79A08B50" w14:textId="77777777" w:rsidR="003952F2" w:rsidRPr="008E3418" w:rsidRDefault="003952F2" w:rsidP="003227C3">
            <w:pPr>
              <w:pStyle w:val="Brdtextmedindrag"/>
            </w:pPr>
          </w:p>
        </w:tc>
        <w:tc>
          <w:tcPr>
            <w:tcW w:w="2500" w:type="pct"/>
            <w:shd w:val="clear" w:color="auto" w:fill="auto"/>
            <w:tcMar>
              <w:right w:w="0" w:type="dxa"/>
            </w:tcMar>
          </w:tcPr>
          <w:p w14:paraId="1F0D7F90" w14:textId="77777777" w:rsidR="003952F2" w:rsidRPr="008E3418" w:rsidRDefault="003952F2" w:rsidP="003227C3">
            <w:pPr>
              <w:pStyle w:val="Brdtext"/>
              <w:rPr>
                <w:i/>
                <w:iCs/>
              </w:rPr>
            </w:pPr>
            <w:r w:rsidRPr="008E3418">
              <w:rPr>
                <w:i/>
                <w:iCs/>
              </w:rPr>
              <w:t>3 b §</w:t>
            </w:r>
          </w:p>
          <w:p w14:paraId="63E388C2" w14:textId="57C0C8FB" w:rsidR="003952F2" w:rsidRPr="008E3418" w:rsidRDefault="003952F2" w:rsidP="003227C3">
            <w:pPr>
              <w:pStyle w:val="Brdtextmedindrag"/>
            </w:pPr>
            <w:r w:rsidRPr="008E3418">
              <w:rPr>
                <w:i/>
                <w:iCs/>
              </w:rPr>
              <w:t xml:space="preserve">Registret ska även innehålla uppgifter om den som har fyllt </w:t>
            </w:r>
            <w:r w:rsidR="000B36D8">
              <w:rPr>
                <w:i/>
                <w:iCs/>
              </w:rPr>
              <w:t>fjorton år</w:t>
            </w:r>
            <w:r w:rsidRPr="008E3418">
              <w:rPr>
                <w:i/>
                <w:iCs/>
              </w:rPr>
              <w:t xml:space="preserve"> och som enligt förunder</w:t>
            </w:r>
            <w:r w:rsidRPr="008E3418">
              <w:rPr>
                <w:i/>
                <w:iCs/>
              </w:rPr>
              <w:softHyphen/>
              <w:t>sökningsledarens bedömning är skäligen misstänkt för brott för vilket påföljd kan dömas ut enligt 1 kap. 6 § andra stycket brotts</w:t>
            </w:r>
            <w:r w:rsidRPr="008E3418">
              <w:rPr>
                <w:i/>
                <w:iCs/>
              </w:rPr>
              <w:softHyphen/>
              <w:t>balken.</w:t>
            </w:r>
          </w:p>
        </w:tc>
      </w:tr>
    </w:tbl>
    <w:p w14:paraId="15F5FBBE" w14:textId="77777777" w:rsidR="003952F2" w:rsidRPr="008E3418" w:rsidRDefault="003952F2" w:rsidP="005C6015">
      <w:pPr>
        <w:pStyle w:val="Brdtextmedindrag"/>
      </w:pPr>
    </w:p>
    <w:p w14:paraId="18C772A8" w14:textId="2E6AFE5A" w:rsidR="003952F2" w:rsidRPr="008E3418" w:rsidRDefault="003952F2" w:rsidP="005C6015">
      <w:pPr>
        <w:pStyle w:val="Brdtext"/>
        <w:jc w:val="center"/>
      </w:pPr>
      <w:r w:rsidRPr="008E3418">
        <w:t>4</w:t>
      </w:r>
      <w:r w:rsidR="003B3B72">
        <w:t> </w:t>
      </w:r>
      <w:r w:rsidRPr="008E3418">
        <w:t>§</w:t>
      </w:r>
    </w:p>
    <w:tbl>
      <w:tblPr>
        <w:tblW w:w="5000" w:type="pct"/>
        <w:tblCellMar>
          <w:left w:w="125" w:type="dxa"/>
          <w:right w:w="125" w:type="dxa"/>
        </w:tblCellMar>
        <w:tblLook w:val="0000" w:firstRow="0" w:lastRow="0" w:firstColumn="0" w:lastColumn="0" w:noHBand="0" w:noVBand="0"/>
      </w:tblPr>
      <w:tblGrid>
        <w:gridCol w:w="2948"/>
        <w:gridCol w:w="2949"/>
      </w:tblGrid>
      <w:tr w:rsidR="005C6015" w:rsidRPr="008E3418" w14:paraId="772AD3C0" w14:textId="77777777" w:rsidTr="003227C3">
        <w:tc>
          <w:tcPr>
            <w:tcW w:w="2500" w:type="pct"/>
            <w:shd w:val="clear" w:color="auto" w:fill="auto"/>
            <w:tcMar>
              <w:left w:w="0" w:type="dxa"/>
            </w:tcMar>
          </w:tcPr>
          <w:p w14:paraId="36864736" w14:textId="77777777" w:rsidR="003952F2" w:rsidRPr="008E3418" w:rsidRDefault="003952F2" w:rsidP="003227C3">
            <w:pPr>
              <w:pStyle w:val="Brdtextmedindrag"/>
            </w:pPr>
            <w:r w:rsidRPr="008E3418">
              <w:t>Regeringen meddelar närma</w:t>
            </w:r>
            <w:r w:rsidRPr="008E3418">
              <w:softHyphen/>
              <w:t>re föreskrifter om vilka uppgif</w:t>
            </w:r>
            <w:r w:rsidRPr="008E3418">
              <w:softHyphen/>
              <w:t xml:space="preserve">ter registret </w:t>
            </w:r>
            <w:r w:rsidRPr="008E3418">
              <w:rPr>
                <w:i/>
                <w:iCs/>
              </w:rPr>
              <w:t>skall</w:t>
            </w:r>
            <w:r w:rsidRPr="008E3418">
              <w:t xml:space="preserve"> innehålla om den som </w:t>
            </w:r>
            <w:r w:rsidRPr="008E3418">
              <w:rPr>
                <w:i/>
                <w:iCs/>
              </w:rPr>
              <w:t>skall</w:t>
            </w:r>
            <w:r w:rsidRPr="008E3418">
              <w:t xml:space="preserve"> registreras enligt </w:t>
            </w:r>
            <w:r w:rsidRPr="008E3418">
              <w:rPr>
                <w:i/>
                <w:iCs/>
              </w:rPr>
              <w:t>3 §</w:t>
            </w:r>
            <w:r w:rsidRPr="008E3418">
              <w:t>.</w:t>
            </w:r>
          </w:p>
        </w:tc>
        <w:tc>
          <w:tcPr>
            <w:tcW w:w="2500" w:type="pct"/>
            <w:shd w:val="clear" w:color="auto" w:fill="auto"/>
            <w:tcMar>
              <w:right w:w="0" w:type="dxa"/>
            </w:tcMar>
          </w:tcPr>
          <w:p w14:paraId="5866B496" w14:textId="77777777" w:rsidR="003952F2" w:rsidRPr="008E3418" w:rsidRDefault="003952F2" w:rsidP="003227C3">
            <w:pPr>
              <w:pStyle w:val="Brdtextmedindrag"/>
            </w:pPr>
            <w:r w:rsidRPr="008E3418">
              <w:t>Regeringen meddelar närma</w:t>
            </w:r>
            <w:r w:rsidRPr="008E3418">
              <w:softHyphen/>
              <w:t>re föreskrifter om vilka uppgif</w:t>
            </w:r>
            <w:r w:rsidRPr="008E3418">
              <w:softHyphen/>
              <w:t xml:space="preserve">ter registret </w:t>
            </w:r>
            <w:r w:rsidRPr="008E3418">
              <w:rPr>
                <w:i/>
                <w:iCs/>
              </w:rPr>
              <w:t>ska</w:t>
            </w:r>
            <w:r w:rsidRPr="008E3418">
              <w:t xml:space="preserve"> innehålla om den som </w:t>
            </w:r>
            <w:r w:rsidRPr="008E3418">
              <w:rPr>
                <w:i/>
                <w:iCs/>
              </w:rPr>
              <w:t>ska</w:t>
            </w:r>
            <w:r w:rsidRPr="008E3418">
              <w:t xml:space="preserve"> registreras enligt </w:t>
            </w:r>
            <w:r w:rsidRPr="008E3418">
              <w:rPr>
                <w:i/>
                <w:iCs/>
              </w:rPr>
              <w:t>3 eller 3 b §</w:t>
            </w:r>
            <w:r w:rsidRPr="008E3418">
              <w:t>.</w:t>
            </w:r>
          </w:p>
        </w:tc>
      </w:tr>
    </w:tbl>
    <w:p w14:paraId="410A7738" w14:textId="77777777" w:rsidR="003952F2" w:rsidRPr="008E3418" w:rsidRDefault="003952F2" w:rsidP="005C6015">
      <w:pPr>
        <w:pStyle w:val="Slutstreck"/>
      </w:pPr>
      <w:r w:rsidRPr="008E3418">
        <w:t>                      </w:t>
      </w:r>
    </w:p>
    <w:p w14:paraId="498C6C98" w14:textId="77777777" w:rsidR="003952F2" w:rsidRDefault="003952F2" w:rsidP="005C6015">
      <w:pPr>
        <w:pStyle w:val="Brdtextmedindrag"/>
      </w:pPr>
      <w:r w:rsidRPr="008E3418">
        <w:t>Denna lag träder i kraft den 1 juli 2026.</w:t>
      </w:r>
    </w:p>
    <w:p w14:paraId="2B2EE779" w14:textId="77777777" w:rsidR="003952F2" w:rsidRDefault="003952F2" w:rsidP="005C6015">
      <w:pPr>
        <w:pStyle w:val="Brdtextmedindrag"/>
      </w:pPr>
    </w:p>
    <w:p w14:paraId="4172E825" w14:textId="77777777" w:rsidR="003952F2" w:rsidRDefault="003952F2" w:rsidP="005C6015">
      <w:pPr>
        <w:pStyle w:val="Brdtextmedindrag"/>
      </w:pPr>
    </w:p>
    <w:p w14:paraId="7040AF73" w14:textId="77777777" w:rsidR="003952F2" w:rsidRDefault="003952F2" w:rsidP="005C6015">
      <w:pPr>
        <w:spacing w:line="2" w:lineRule="auto"/>
        <w:rPr>
          <w:rFonts w:ascii="Times New Roman" w:hAnsi="Times New Roman"/>
          <w:sz w:val="20"/>
        </w:rPr>
      </w:pPr>
      <w:r>
        <w:br w:type="page"/>
      </w:r>
    </w:p>
    <w:p w14:paraId="7C97D113" w14:textId="77777777" w:rsidR="003952F2" w:rsidRPr="008E3418" w:rsidRDefault="003952F2" w:rsidP="005C6015">
      <w:pPr>
        <w:pStyle w:val="Rubrik2utannumrering"/>
        <w:spacing w:before="0"/>
      </w:pPr>
      <w:r w:rsidRPr="008E3418">
        <w:lastRenderedPageBreak/>
        <w:t>Förslag till lag om ändring i lagen (1998:621) om misstankeregister</w:t>
      </w:r>
    </w:p>
    <w:p w14:paraId="673CC14F" w14:textId="77777777" w:rsidR="003952F2" w:rsidRPr="008E3418" w:rsidRDefault="003952F2" w:rsidP="005C6015">
      <w:pPr>
        <w:pStyle w:val="Brdtext"/>
      </w:pPr>
      <w:r w:rsidRPr="008E3418">
        <w:t>Härigenom föreskrivs i fråga om lagen (1998:621) om misstanke</w:t>
      </w:r>
      <w:r w:rsidRPr="008E3418">
        <w:softHyphen/>
        <w:t>register</w:t>
      </w:r>
    </w:p>
    <w:p w14:paraId="20D0D3D6" w14:textId="77777777" w:rsidR="003952F2" w:rsidRPr="008E3418" w:rsidRDefault="003952F2" w:rsidP="005C6015">
      <w:pPr>
        <w:pStyle w:val="Brdtextmedindrag"/>
      </w:pPr>
      <w:r w:rsidRPr="008E3418">
        <w:rPr>
          <w:i/>
          <w:iCs/>
        </w:rPr>
        <w:t>dels</w:t>
      </w:r>
      <w:r w:rsidRPr="008E3418">
        <w:t xml:space="preserve"> att 3 b § ska upphöra att gälla,</w:t>
      </w:r>
    </w:p>
    <w:p w14:paraId="065B6DF2" w14:textId="77777777" w:rsidR="003952F2" w:rsidRPr="008E3418" w:rsidRDefault="003952F2" w:rsidP="005C6015">
      <w:pPr>
        <w:pStyle w:val="Brdtextmedindrag"/>
      </w:pPr>
      <w:r w:rsidRPr="008E3418">
        <w:rPr>
          <w:i/>
          <w:iCs/>
        </w:rPr>
        <w:t>dels</w:t>
      </w:r>
      <w:r w:rsidRPr="008E3418">
        <w:t xml:space="preserve"> att 4 § ska ha följande lydelse.</w:t>
      </w:r>
    </w:p>
    <w:p w14:paraId="7C958F0A" w14:textId="77777777" w:rsidR="003952F2" w:rsidRPr="008E3418" w:rsidRDefault="003952F2" w:rsidP="005C6015">
      <w:pPr>
        <w:pStyle w:val="Brdtextmedindrag"/>
      </w:pPr>
    </w:p>
    <w:tbl>
      <w:tblPr>
        <w:tblW w:w="5000" w:type="pct"/>
        <w:tblLook w:val="0600" w:firstRow="0" w:lastRow="0" w:firstColumn="0" w:lastColumn="0" w:noHBand="1" w:noVBand="1"/>
      </w:tblPr>
      <w:tblGrid>
        <w:gridCol w:w="2948"/>
        <w:gridCol w:w="2949"/>
      </w:tblGrid>
      <w:tr w:rsidR="005C6015" w:rsidRPr="008E3418" w14:paraId="14F589E8" w14:textId="77777777" w:rsidTr="003227C3">
        <w:tc>
          <w:tcPr>
            <w:tcW w:w="2500" w:type="pct"/>
            <w:shd w:val="clear" w:color="auto" w:fill="auto"/>
            <w:tcMar>
              <w:left w:w="0" w:type="dxa"/>
            </w:tcMar>
          </w:tcPr>
          <w:p w14:paraId="109D6055" w14:textId="77777777" w:rsidR="003952F2" w:rsidRPr="008E3418" w:rsidRDefault="003952F2" w:rsidP="003227C3">
            <w:pPr>
              <w:pStyle w:val="Brdtext"/>
              <w:rPr>
                <w:i/>
              </w:rPr>
            </w:pPr>
            <w:r w:rsidRPr="008E3418">
              <w:rPr>
                <w:i/>
              </w:rPr>
              <w:t>Lydelse enligt 1.10</w:t>
            </w:r>
          </w:p>
        </w:tc>
        <w:tc>
          <w:tcPr>
            <w:tcW w:w="2500" w:type="pct"/>
            <w:shd w:val="clear" w:color="auto" w:fill="auto"/>
            <w:tcMar>
              <w:right w:w="0" w:type="dxa"/>
            </w:tcMar>
          </w:tcPr>
          <w:p w14:paraId="00854D5D" w14:textId="77777777" w:rsidR="003952F2" w:rsidRPr="008E3418" w:rsidRDefault="003952F2" w:rsidP="003227C3">
            <w:pPr>
              <w:pStyle w:val="Brdtext"/>
              <w:rPr>
                <w:i/>
              </w:rPr>
            </w:pPr>
            <w:r w:rsidRPr="008E3418">
              <w:rPr>
                <w:i/>
              </w:rPr>
              <w:t>Föreslagen lydelse</w:t>
            </w:r>
          </w:p>
        </w:tc>
      </w:tr>
    </w:tbl>
    <w:p w14:paraId="2AB847B3" w14:textId="77777777" w:rsidR="003952F2" w:rsidRPr="008E3418" w:rsidRDefault="003952F2" w:rsidP="005C6015">
      <w:pPr>
        <w:pStyle w:val="Brdtextmedindrag"/>
        <w:ind w:firstLine="0"/>
      </w:pPr>
    </w:p>
    <w:p w14:paraId="7AA368C4" w14:textId="4DEFA616" w:rsidR="003952F2" w:rsidRPr="008E3418" w:rsidRDefault="003952F2" w:rsidP="005C6015">
      <w:pPr>
        <w:pStyle w:val="Brdtext"/>
        <w:jc w:val="center"/>
      </w:pPr>
      <w:r w:rsidRPr="008E3418">
        <w:t>4</w:t>
      </w:r>
      <w:r w:rsidR="003B3B72">
        <w:t> </w:t>
      </w:r>
      <w:r w:rsidRPr="008E3418">
        <w:t>§</w:t>
      </w:r>
    </w:p>
    <w:tbl>
      <w:tblPr>
        <w:tblW w:w="5000" w:type="pct"/>
        <w:tblCellMar>
          <w:left w:w="125" w:type="dxa"/>
          <w:right w:w="125" w:type="dxa"/>
        </w:tblCellMar>
        <w:tblLook w:val="0000" w:firstRow="0" w:lastRow="0" w:firstColumn="0" w:lastColumn="0" w:noHBand="0" w:noVBand="0"/>
      </w:tblPr>
      <w:tblGrid>
        <w:gridCol w:w="2948"/>
        <w:gridCol w:w="2949"/>
      </w:tblGrid>
      <w:tr w:rsidR="005C6015" w:rsidRPr="008E3418" w14:paraId="4C7131E2" w14:textId="77777777" w:rsidTr="003227C3">
        <w:tc>
          <w:tcPr>
            <w:tcW w:w="2500" w:type="pct"/>
            <w:shd w:val="clear" w:color="auto" w:fill="auto"/>
            <w:tcMar>
              <w:left w:w="0" w:type="dxa"/>
            </w:tcMar>
          </w:tcPr>
          <w:p w14:paraId="69F71B61" w14:textId="77777777" w:rsidR="003952F2" w:rsidRPr="008E3418" w:rsidRDefault="003952F2" w:rsidP="003227C3">
            <w:pPr>
              <w:pStyle w:val="Brdtextmedindrag"/>
            </w:pPr>
            <w:r w:rsidRPr="008E3418">
              <w:t>Regeringen meddelar närma</w:t>
            </w:r>
            <w:r w:rsidRPr="008E3418">
              <w:softHyphen/>
              <w:t>re föreskrifter om vilka uppgif</w:t>
            </w:r>
            <w:r w:rsidRPr="008E3418">
              <w:softHyphen/>
              <w:t>ter registret ska innehålla om den som ska registreras enligt 3 </w:t>
            </w:r>
            <w:r w:rsidRPr="008E3418">
              <w:rPr>
                <w:i/>
                <w:iCs/>
              </w:rPr>
              <w:t>eller 3 b </w:t>
            </w:r>
            <w:r w:rsidRPr="008E3418">
              <w:t>§.</w:t>
            </w:r>
          </w:p>
        </w:tc>
        <w:tc>
          <w:tcPr>
            <w:tcW w:w="2500" w:type="pct"/>
            <w:shd w:val="clear" w:color="auto" w:fill="auto"/>
            <w:tcMar>
              <w:right w:w="0" w:type="dxa"/>
            </w:tcMar>
          </w:tcPr>
          <w:p w14:paraId="47E23752" w14:textId="77777777" w:rsidR="003952F2" w:rsidRPr="008E3418" w:rsidRDefault="003952F2" w:rsidP="003227C3">
            <w:pPr>
              <w:pStyle w:val="Brdtextmedindrag"/>
            </w:pPr>
            <w:r w:rsidRPr="008E3418">
              <w:t>Regeringen meddelar närma</w:t>
            </w:r>
            <w:r w:rsidRPr="008E3418">
              <w:softHyphen/>
              <w:t>re föreskrifter om vilka uppgif</w:t>
            </w:r>
            <w:r w:rsidRPr="008E3418">
              <w:softHyphen/>
              <w:t>ter registret ska innehålla om den som ska registreras enligt 3 §.</w:t>
            </w:r>
          </w:p>
        </w:tc>
      </w:tr>
    </w:tbl>
    <w:p w14:paraId="2D9396ED" w14:textId="77777777" w:rsidR="003952F2" w:rsidRPr="008E3418" w:rsidRDefault="003952F2" w:rsidP="005C6015">
      <w:pPr>
        <w:pStyle w:val="Slutstreck"/>
      </w:pPr>
      <w:r w:rsidRPr="008E3418">
        <w:t>                      </w:t>
      </w:r>
    </w:p>
    <w:p w14:paraId="1211C430" w14:textId="77777777" w:rsidR="003952F2" w:rsidRPr="008E3418" w:rsidRDefault="003952F2" w:rsidP="005C6015">
      <w:pPr>
        <w:pStyle w:val="Brdtextmedindrag"/>
      </w:pPr>
      <w:r w:rsidRPr="008E3418">
        <w:t>1. Denna lag träder i kraft den 1 juli 2031.</w:t>
      </w:r>
    </w:p>
    <w:p w14:paraId="4EA020DB" w14:textId="77777777" w:rsidR="003952F2" w:rsidRPr="008E3418" w:rsidRDefault="003952F2" w:rsidP="005C6015">
      <w:pPr>
        <w:pStyle w:val="Brdtextmedindrag"/>
      </w:pPr>
      <w:r w:rsidRPr="008E3418">
        <w:t>2. Äldre bestämmelser gäller för uppgifter som har registrerats före ikraftträdandet.</w:t>
      </w:r>
    </w:p>
    <w:p w14:paraId="70194CF8" w14:textId="77777777" w:rsidR="003952F2" w:rsidRDefault="003952F2" w:rsidP="005C6015">
      <w:pPr>
        <w:pStyle w:val="Brdtextmedindrag"/>
      </w:pPr>
    </w:p>
    <w:p w14:paraId="15AAB703" w14:textId="77777777" w:rsidR="003952F2" w:rsidRDefault="003952F2" w:rsidP="005C6015">
      <w:pPr>
        <w:pStyle w:val="Brdtextmedindrag"/>
      </w:pPr>
    </w:p>
    <w:p w14:paraId="513BBDBD" w14:textId="77777777" w:rsidR="003952F2" w:rsidRDefault="003952F2" w:rsidP="005C6015">
      <w:pPr>
        <w:pStyle w:val="Brdtextmedindrag"/>
      </w:pPr>
    </w:p>
    <w:p w14:paraId="7BEAD8B8" w14:textId="77777777" w:rsidR="003952F2" w:rsidRDefault="003952F2" w:rsidP="005C6015">
      <w:pPr>
        <w:spacing w:line="2" w:lineRule="auto"/>
        <w:rPr>
          <w:rFonts w:ascii="Times New Roman" w:hAnsi="Times New Roman"/>
          <w:sz w:val="20"/>
        </w:rPr>
      </w:pPr>
      <w:r>
        <w:br w:type="page"/>
      </w:r>
    </w:p>
    <w:p w14:paraId="7B88FB9C" w14:textId="77777777" w:rsidR="003952F2" w:rsidRPr="008E3418" w:rsidRDefault="003952F2" w:rsidP="005C6015">
      <w:pPr>
        <w:pStyle w:val="Rubrik2utannumrering"/>
        <w:spacing w:before="0"/>
      </w:pPr>
      <w:r w:rsidRPr="008E3418">
        <w:lastRenderedPageBreak/>
        <w:t>Förslag till lag om ändring i lagen (2003:1156) om överlämnande från Sverige enligt en europeisk arresteringsorder</w:t>
      </w:r>
    </w:p>
    <w:p w14:paraId="512977BF" w14:textId="77777777" w:rsidR="003952F2" w:rsidRPr="008E3418" w:rsidRDefault="003952F2" w:rsidP="005C6015">
      <w:pPr>
        <w:pStyle w:val="Brdtextmedindrag"/>
        <w:ind w:firstLine="0"/>
      </w:pPr>
      <w:r w:rsidRPr="008E3418">
        <w:t>Härigenom föreskrivs att 2 kap. 4 § lagen (2003:1156) om överläm</w:t>
      </w:r>
      <w:r w:rsidRPr="008E3418">
        <w:softHyphen/>
        <w:t>nande från Sverige enligt en europeisk arresteringsorder ska ha följande lydelse.</w:t>
      </w:r>
    </w:p>
    <w:p w14:paraId="3EE3BFC4" w14:textId="77777777" w:rsidR="003952F2" w:rsidRPr="008E3418" w:rsidRDefault="003952F2" w:rsidP="005C6015">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5C6015" w:rsidRPr="008E3418" w14:paraId="35234FF6" w14:textId="77777777" w:rsidTr="003227C3">
        <w:tc>
          <w:tcPr>
            <w:tcW w:w="2500" w:type="pct"/>
            <w:shd w:val="clear" w:color="auto" w:fill="auto"/>
            <w:tcMar>
              <w:left w:w="0" w:type="dxa"/>
            </w:tcMar>
          </w:tcPr>
          <w:p w14:paraId="424092D3" w14:textId="77777777" w:rsidR="003952F2" w:rsidRPr="008E3418" w:rsidRDefault="003952F2" w:rsidP="003227C3">
            <w:pPr>
              <w:pStyle w:val="Brdtext"/>
              <w:rPr>
                <w:i/>
              </w:rPr>
            </w:pPr>
            <w:r w:rsidRPr="008E3418">
              <w:rPr>
                <w:i/>
              </w:rPr>
              <w:t>Nuvarande lydelse</w:t>
            </w:r>
          </w:p>
        </w:tc>
        <w:tc>
          <w:tcPr>
            <w:tcW w:w="2500" w:type="pct"/>
            <w:shd w:val="clear" w:color="auto" w:fill="auto"/>
            <w:tcMar>
              <w:right w:w="0" w:type="dxa"/>
            </w:tcMar>
          </w:tcPr>
          <w:p w14:paraId="424D9393" w14:textId="77777777" w:rsidR="003952F2" w:rsidRPr="008E3418" w:rsidRDefault="003952F2" w:rsidP="003227C3">
            <w:pPr>
              <w:pStyle w:val="Brdtext"/>
              <w:rPr>
                <w:i/>
              </w:rPr>
            </w:pPr>
            <w:r w:rsidRPr="008E3418">
              <w:rPr>
                <w:i/>
              </w:rPr>
              <w:t>Föreslagen lydelse</w:t>
            </w:r>
          </w:p>
        </w:tc>
      </w:tr>
    </w:tbl>
    <w:p w14:paraId="26BF56E0" w14:textId="77777777" w:rsidR="003952F2" w:rsidRPr="008E3418" w:rsidRDefault="003952F2" w:rsidP="005C6015">
      <w:pPr>
        <w:pStyle w:val="Brdtext"/>
        <w:jc w:val="center"/>
      </w:pPr>
    </w:p>
    <w:p w14:paraId="1574A64B" w14:textId="77777777" w:rsidR="003952F2" w:rsidRPr="008E3418" w:rsidRDefault="003952F2" w:rsidP="005C6015">
      <w:pPr>
        <w:pStyle w:val="Brdtext"/>
        <w:jc w:val="center"/>
        <w:rPr>
          <w:b/>
          <w:bCs/>
        </w:rPr>
      </w:pPr>
      <w:r w:rsidRPr="008E3418">
        <w:rPr>
          <w:b/>
          <w:bCs/>
        </w:rPr>
        <w:t>2 kap.</w:t>
      </w:r>
    </w:p>
    <w:p w14:paraId="371C59B2" w14:textId="5144C143" w:rsidR="003952F2" w:rsidRPr="008E3418" w:rsidRDefault="003952F2" w:rsidP="005C6015">
      <w:pPr>
        <w:pStyle w:val="Brdtext"/>
        <w:jc w:val="center"/>
      </w:pPr>
      <w:r w:rsidRPr="008E3418">
        <w:t>4</w:t>
      </w:r>
      <w:r w:rsidR="003B3B72">
        <w:t> </w:t>
      </w:r>
      <w:r w:rsidRPr="008E3418">
        <w:t>§</w:t>
      </w:r>
      <w:r w:rsidRPr="008E3418">
        <w:rPr>
          <w:rStyle w:val="Fotnotsreferens"/>
        </w:rPr>
        <w:footnoteReference w:id="82"/>
      </w:r>
    </w:p>
    <w:p w14:paraId="55A9E252" w14:textId="77777777" w:rsidR="003952F2" w:rsidRPr="008E3418" w:rsidRDefault="003952F2" w:rsidP="005C6015">
      <w:pPr>
        <w:pStyle w:val="Brdtextmedindrag"/>
      </w:pPr>
      <w:r w:rsidRPr="008E3418">
        <w:t xml:space="preserve">Överlämnande ska vägras om </w:t>
      </w:r>
    </w:p>
    <w:tbl>
      <w:tblPr>
        <w:tblW w:w="5000" w:type="pct"/>
        <w:tblCellMar>
          <w:left w:w="125" w:type="dxa"/>
          <w:right w:w="125" w:type="dxa"/>
        </w:tblCellMar>
        <w:tblLook w:val="0000" w:firstRow="0" w:lastRow="0" w:firstColumn="0" w:lastColumn="0" w:noHBand="0" w:noVBand="0"/>
      </w:tblPr>
      <w:tblGrid>
        <w:gridCol w:w="2948"/>
        <w:gridCol w:w="2949"/>
      </w:tblGrid>
      <w:tr w:rsidR="005C6015" w:rsidRPr="008E3418" w14:paraId="596ECF92" w14:textId="77777777" w:rsidTr="003227C3">
        <w:tc>
          <w:tcPr>
            <w:tcW w:w="2500" w:type="pct"/>
            <w:shd w:val="clear" w:color="auto" w:fill="auto"/>
            <w:tcMar>
              <w:left w:w="0" w:type="dxa"/>
            </w:tcMar>
          </w:tcPr>
          <w:p w14:paraId="715C49C4" w14:textId="4206B379" w:rsidR="003952F2" w:rsidRPr="008E3418" w:rsidRDefault="003952F2" w:rsidP="003227C3">
            <w:pPr>
              <w:pStyle w:val="Brdtextmedindrag"/>
            </w:pPr>
            <w:r w:rsidRPr="008E3418">
              <w:t>1. </w:t>
            </w:r>
            <w:r w:rsidRPr="008E3418">
              <w:rPr>
                <w:i/>
                <w:iCs/>
              </w:rPr>
              <w:t>gärningen har ägt rum in</w:t>
            </w:r>
            <w:r w:rsidRPr="008E3418">
              <w:rPr>
                <w:i/>
                <w:iCs/>
              </w:rPr>
              <w:softHyphen/>
              <w:t xml:space="preserve">nan </w:t>
            </w:r>
            <w:r w:rsidRPr="008E3418">
              <w:t>den eftersökte</w:t>
            </w:r>
            <w:r w:rsidRPr="008E3418">
              <w:rPr>
                <w:i/>
                <w:iCs/>
              </w:rPr>
              <w:t xml:space="preserve"> fyllt </w:t>
            </w:r>
            <w:r w:rsidR="000B36D8">
              <w:rPr>
                <w:i/>
                <w:iCs/>
              </w:rPr>
              <w:t>femton år</w:t>
            </w:r>
            <w:r w:rsidRPr="008E3418">
              <w:rPr>
                <w:i/>
                <w:iCs/>
              </w:rPr>
              <w:t>,</w:t>
            </w:r>
            <w:r w:rsidRPr="008E3418">
              <w:t xml:space="preserve"> </w:t>
            </w:r>
          </w:p>
        </w:tc>
        <w:tc>
          <w:tcPr>
            <w:tcW w:w="2500" w:type="pct"/>
            <w:shd w:val="clear" w:color="auto" w:fill="auto"/>
            <w:tcMar>
              <w:right w:w="0" w:type="dxa"/>
            </w:tcMar>
          </w:tcPr>
          <w:p w14:paraId="7C86C635" w14:textId="77777777" w:rsidR="003952F2" w:rsidRPr="008E3418" w:rsidRDefault="003952F2" w:rsidP="003227C3">
            <w:pPr>
              <w:pStyle w:val="Brdtextmedindrag"/>
            </w:pPr>
            <w:r w:rsidRPr="008E3418">
              <w:t>1. den eftersökte</w:t>
            </w:r>
            <w:r w:rsidRPr="008E3418">
              <w:rPr>
                <w:i/>
                <w:iCs/>
              </w:rPr>
              <w:t xml:space="preserve"> inte hade kunnat dömas till påföljd enligt 1 kap. 6 § brottsbalken för mot</w:t>
            </w:r>
            <w:r w:rsidRPr="008E3418">
              <w:rPr>
                <w:i/>
                <w:iCs/>
              </w:rPr>
              <w:softHyphen/>
              <w:t>svarande gärning,</w:t>
            </w:r>
          </w:p>
        </w:tc>
      </w:tr>
    </w:tbl>
    <w:p w14:paraId="0B1DF8AC" w14:textId="77777777" w:rsidR="003952F2" w:rsidRPr="008E3418" w:rsidRDefault="003952F2" w:rsidP="005C6015">
      <w:pPr>
        <w:pStyle w:val="Brdtextmedindrag"/>
      </w:pPr>
      <w:r w:rsidRPr="008E3418">
        <w:t>2. det skulle strida mot den europeiska konventionen om skydd för de mänskliga rättigheterna och de grundläggande friheterna eller de tilläggsprotokoll till konventionen som gäller som lag i Sverige,</w:t>
      </w:r>
    </w:p>
    <w:p w14:paraId="17D98FCA" w14:textId="77777777" w:rsidR="003952F2" w:rsidRPr="008E3418" w:rsidRDefault="003952F2" w:rsidP="005C6015">
      <w:pPr>
        <w:pStyle w:val="Brdtextmedindrag"/>
      </w:pPr>
      <w:r w:rsidRPr="008E3418">
        <w:t>3. gärningen omfattas av nåd eller ett annat beslut enligt 12 kap. 9 § regeringsformen, eller</w:t>
      </w:r>
    </w:p>
    <w:p w14:paraId="106DFFCB" w14:textId="77777777" w:rsidR="003952F2" w:rsidRPr="008E3418" w:rsidRDefault="003952F2" w:rsidP="005C6015">
      <w:pPr>
        <w:pStyle w:val="Brdtextmedindrag"/>
      </w:pPr>
      <w:r w:rsidRPr="008E3418">
        <w:t>4. gärningen har prövats genom en dom som fått laga kraft i en medlemsstat i Europeiska unionen, Island eller Norge och, vid en fällande dom, påföljden har avtjänats eller är under verkställighet eller inte längre kan verkställas enligt lagstiftningen i domslandet.</w:t>
      </w:r>
    </w:p>
    <w:p w14:paraId="66FAC631" w14:textId="77777777" w:rsidR="003952F2" w:rsidRPr="008E3418" w:rsidRDefault="003952F2" w:rsidP="005C6015">
      <w:pPr>
        <w:pStyle w:val="Slutstreck"/>
      </w:pPr>
      <w:r w:rsidRPr="008E3418">
        <w:t>                      </w:t>
      </w:r>
    </w:p>
    <w:p w14:paraId="3D922F86" w14:textId="77777777" w:rsidR="003952F2" w:rsidRDefault="003952F2" w:rsidP="005C6015">
      <w:pPr>
        <w:pStyle w:val="Brdtextmedindrag"/>
      </w:pPr>
      <w:r w:rsidRPr="008E3418">
        <w:t>Denna lag träder i kraft den 1 juli 2026.</w:t>
      </w:r>
    </w:p>
    <w:p w14:paraId="2C360CD6" w14:textId="77777777" w:rsidR="003952F2" w:rsidRDefault="003952F2" w:rsidP="005C6015">
      <w:pPr>
        <w:pStyle w:val="Brdtextmedindrag"/>
      </w:pPr>
    </w:p>
    <w:p w14:paraId="30972976" w14:textId="77777777" w:rsidR="003952F2" w:rsidRDefault="003952F2" w:rsidP="005C6015">
      <w:pPr>
        <w:pStyle w:val="Brdtextmedindrag"/>
      </w:pPr>
    </w:p>
    <w:p w14:paraId="4DE9FAD5" w14:textId="77777777" w:rsidR="003952F2" w:rsidRDefault="003952F2" w:rsidP="00707148">
      <w:pPr>
        <w:pStyle w:val="Brdtextmedindrag"/>
      </w:pPr>
    </w:p>
    <w:p w14:paraId="45533841" w14:textId="77777777" w:rsidR="003952F2" w:rsidRDefault="003952F2" w:rsidP="00707148">
      <w:pPr>
        <w:pStyle w:val="Brdtextmedindrag"/>
        <w:sectPr w:rsidR="003952F2" w:rsidSect="00CA5E3E">
          <w:headerReference w:type="even" r:id="rId247"/>
          <w:headerReference w:type="default" r:id="rId248"/>
          <w:footerReference w:type="even" r:id="rId249"/>
          <w:footerReference w:type="default" r:id="rId250"/>
          <w:footerReference w:type="first" r:id="rId251"/>
          <w:footnotePr>
            <w:numRestart w:val="eachSect"/>
          </w:footnotePr>
          <w:pgSz w:w="9356" w:h="13721" w:code="9"/>
          <w:pgMar w:top="794" w:right="2438" w:bottom="1191" w:left="1021" w:header="0" w:footer="709" w:gutter="0"/>
          <w:cols w:space="708"/>
          <w:docGrid w:linePitch="360"/>
        </w:sectPr>
      </w:pPr>
    </w:p>
    <w:p w14:paraId="6E47E6E2" w14:textId="77777777" w:rsidR="003952F2" w:rsidRPr="008E3418" w:rsidRDefault="003952F2" w:rsidP="005C6015">
      <w:pPr>
        <w:pStyle w:val="Rubrik2utannumrering"/>
        <w:spacing w:before="0"/>
      </w:pPr>
      <w:bookmarkStart w:id="539" w:name="_Toc188009015"/>
      <w:bookmarkStart w:id="540" w:name="_Hlk184031025"/>
      <w:bookmarkStart w:id="541" w:name="_Hlk183788437"/>
      <w:r w:rsidRPr="008E3418">
        <w:lastRenderedPageBreak/>
        <w:t>Förslag till lag om ändring i lagen (2007:979) om åtgärder för att förhindra vissa särskilt allvarliga brott</w:t>
      </w:r>
      <w:bookmarkEnd w:id="539"/>
    </w:p>
    <w:bookmarkEnd w:id="540"/>
    <w:p w14:paraId="57715B85" w14:textId="693F0D2C" w:rsidR="003952F2" w:rsidRPr="008E3418" w:rsidRDefault="003952F2" w:rsidP="005C6015">
      <w:pPr>
        <w:pStyle w:val="Brdtext"/>
      </w:pPr>
      <w:r w:rsidRPr="008E3418">
        <w:t>Härigenom föreskrivs att 1 d</w:t>
      </w:r>
      <w:r w:rsidR="003B3B72">
        <w:t> </w:t>
      </w:r>
      <w:r w:rsidRPr="008E3418">
        <w:t>§ lagen (2007:979) om åtgärder för att förhindra vissa särskilt allvarliga brott ska ha följande lydelse.</w:t>
      </w:r>
    </w:p>
    <w:p w14:paraId="32D0DB0E" w14:textId="77777777" w:rsidR="003952F2" w:rsidRPr="008E3418" w:rsidRDefault="003952F2" w:rsidP="005C6015">
      <w:pPr>
        <w:overflowPunct w:val="0"/>
        <w:autoSpaceDE w:val="0"/>
        <w:autoSpaceDN w:val="0"/>
        <w:adjustRightInd w:val="0"/>
        <w:spacing w:after="0" w:line="240" w:lineRule="auto"/>
        <w:ind w:firstLine="284"/>
        <w:jc w:val="both"/>
        <w:textAlignment w:val="baseline"/>
        <w:rPr>
          <w:rFonts w:ascii="OrigGarmnd BT" w:hAnsi="OrigGarmnd BT"/>
        </w:rPr>
      </w:pPr>
    </w:p>
    <w:tbl>
      <w:tblPr>
        <w:tblW w:w="5000" w:type="pct"/>
        <w:tblLook w:val="0600" w:firstRow="0" w:lastRow="0" w:firstColumn="0" w:lastColumn="0" w:noHBand="1" w:noVBand="1"/>
      </w:tblPr>
      <w:tblGrid>
        <w:gridCol w:w="2948"/>
        <w:gridCol w:w="2949"/>
      </w:tblGrid>
      <w:tr w:rsidR="005C6015" w:rsidRPr="008E3418" w14:paraId="5DD0F9EC" w14:textId="77777777" w:rsidTr="003227C3">
        <w:tc>
          <w:tcPr>
            <w:tcW w:w="2500" w:type="pct"/>
            <w:shd w:val="clear" w:color="auto" w:fill="auto"/>
            <w:tcMar>
              <w:left w:w="0" w:type="dxa"/>
            </w:tcMar>
          </w:tcPr>
          <w:p w14:paraId="1170647B" w14:textId="77777777" w:rsidR="003952F2" w:rsidRPr="00C522C9" w:rsidRDefault="003952F2" w:rsidP="003227C3">
            <w:pPr>
              <w:pStyle w:val="Brdtext"/>
              <w:rPr>
                <w:i/>
              </w:rPr>
            </w:pPr>
            <w:r w:rsidRPr="00C522C9">
              <w:rPr>
                <w:i/>
              </w:rPr>
              <w:t>Lydelse enligt SOU 2024:93</w:t>
            </w:r>
          </w:p>
        </w:tc>
        <w:tc>
          <w:tcPr>
            <w:tcW w:w="2500" w:type="pct"/>
            <w:shd w:val="clear" w:color="auto" w:fill="auto"/>
            <w:tcMar>
              <w:right w:w="0" w:type="dxa"/>
            </w:tcMar>
          </w:tcPr>
          <w:p w14:paraId="1FCB8599" w14:textId="77777777" w:rsidR="003952F2" w:rsidRPr="00C522C9" w:rsidRDefault="003952F2" w:rsidP="003227C3">
            <w:pPr>
              <w:pStyle w:val="Brdtext"/>
              <w:rPr>
                <w:i/>
              </w:rPr>
            </w:pPr>
            <w:r w:rsidRPr="00C522C9">
              <w:rPr>
                <w:i/>
              </w:rPr>
              <w:t>Föreslagen lydelse</w:t>
            </w:r>
          </w:p>
        </w:tc>
      </w:tr>
    </w:tbl>
    <w:p w14:paraId="3510CD8B" w14:textId="77777777" w:rsidR="003952F2" w:rsidRPr="008E3418" w:rsidRDefault="003952F2" w:rsidP="005C6015">
      <w:pPr>
        <w:pStyle w:val="Brdtext"/>
      </w:pPr>
    </w:p>
    <w:p w14:paraId="60AA1C2B" w14:textId="3AE53B3B" w:rsidR="003952F2" w:rsidRPr="008E3418" w:rsidRDefault="003952F2" w:rsidP="005C6015">
      <w:pPr>
        <w:pStyle w:val="Brdtext"/>
        <w:jc w:val="center"/>
      </w:pPr>
      <w:r w:rsidRPr="008E3418">
        <w:t>1 d</w:t>
      </w:r>
      <w:r w:rsidR="003B3B72">
        <w:t> </w:t>
      </w:r>
      <w:r w:rsidRPr="008E3418">
        <w:t>§</w:t>
      </w:r>
    </w:p>
    <w:p w14:paraId="7907932E" w14:textId="77777777" w:rsidR="003952F2" w:rsidRPr="008E3418" w:rsidRDefault="003952F2" w:rsidP="005C6015">
      <w:pPr>
        <w:pStyle w:val="Brdtext"/>
      </w:pPr>
      <w:r w:rsidRPr="008E3418">
        <w:t>Ett tillstånd till tvångsmedel enligt 1 § mot någon som inte har fyllt 15 år får beviljas om den brottsliga verksamheten innefattar brott som avses i 1 § första stycket 6.</w:t>
      </w:r>
    </w:p>
    <w:p w14:paraId="32A64BB1" w14:textId="77777777" w:rsidR="003952F2" w:rsidRPr="008E3418" w:rsidRDefault="003952F2" w:rsidP="005C6015">
      <w:pPr>
        <w:pStyle w:val="Brdtextmedindrag"/>
      </w:pPr>
      <w:r w:rsidRPr="008E3418">
        <w:t>Ett tillstånd till tvångsmedel enligt 1 b § mot någon som inte har fyllt 15 år får beviljas om den brottsliga verksamheten innefattar brott som avses i 1 b § första stycket 5.</w:t>
      </w:r>
    </w:p>
    <w:tbl>
      <w:tblPr>
        <w:tblW w:w="5000" w:type="pct"/>
        <w:tblCellMar>
          <w:left w:w="125" w:type="dxa"/>
          <w:right w:w="125" w:type="dxa"/>
        </w:tblCellMar>
        <w:tblLook w:val="0000" w:firstRow="0" w:lastRow="0" w:firstColumn="0" w:lastColumn="0" w:noHBand="0" w:noVBand="0"/>
      </w:tblPr>
      <w:tblGrid>
        <w:gridCol w:w="2948"/>
        <w:gridCol w:w="2949"/>
      </w:tblGrid>
      <w:tr w:rsidR="005C6015" w:rsidRPr="008E3418" w14:paraId="3EB49690" w14:textId="77777777" w:rsidTr="003227C3">
        <w:tc>
          <w:tcPr>
            <w:tcW w:w="2500" w:type="pct"/>
            <w:shd w:val="clear" w:color="auto" w:fill="auto"/>
            <w:tcMar>
              <w:left w:w="0" w:type="dxa"/>
            </w:tcMar>
          </w:tcPr>
          <w:p w14:paraId="30B28212" w14:textId="77777777" w:rsidR="003952F2" w:rsidRPr="008E3418" w:rsidRDefault="003952F2" w:rsidP="003227C3">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4B34ABEE" w14:textId="77777777" w:rsidR="003952F2" w:rsidRPr="00C522C9" w:rsidRDefault="003952F2" w:rsidP="003227C3">
            <w:pPr>
              <w:pStyle w:val="Brdtextmedindrag"/>
              <w:rPr>
                <w:i/>
              </w:rPr>
            </w:pPr>
            <w:r w:rsidRPr="00C522C9">
              <w:rPr>
                <w:i/>
              </w:rPr>
              <w:t>Ett tillstånd till tvångsmedel enligt 1 och 1 a–c §§ får också beviljas mot någon som har fyllt 14 år om den brottsliga verksam</w:t>
            </w:r>
            <w:r w:rsidRPr="00C522C9">
              <w:rPr>
                <w:i/>
              </w:rPr>
              <w:softHyphen/>
              <w:t>heten innefattar brott som avses i 1 kap. 6 § andra stycket brotts</w:t>
            </w:r>
            <w:r w:rsidRPr="00C522C9">
              <w:rPr>
                <w:i/>
              </w:rPr>
              <w:softHyphen/>
              <w:t>balken.</w:t>
            </w:r>
          </w:p>
        </w:tc>
      </w:tr>
    </w:tbl>
    <w:p w14:paraId="3100E8A2" w14:textId="77777777" w:rsidR="003952F2" w:rsidRPr="008E3418" w:rsidRDefault="003952F2" w:rsidP="005C6015">
      <w:pPr>
        <w:pStyle w:val="Slutstreck"/>
      </w:pPr>
      <w:r w:rsidRPr="008E3418">
        <w:t>                      </w:t>
      </w:r>
    </w:p>
    <w:p w14:paraId="0AE94BEC" w14:textId="77777777" w:rsidR="003952F2" w:rsidRPr="008E3418" w:rsidRDefault="003952F2" w:rsidP="005C6015">
      <w:pPr>
        <w:pStyle w:val="Brdtextmedindrag"/>
      </w:pPr>
      <w:r w:rsidRPr="008E3418">
        <w:t>1. Denna lag träder i kraft den 1 juli 2026.</w:t>
      </w:r>
    </w:p>
    <w:bookmarkEnd w:id="541"/>
    <w:p w14:paraId="331251A3" w14:textId="77777777" w:rsidR="003952F2" w:rsidRDefault="003952F2" w:rsidP="005C6015">
      <w:pPr>
        <w:pStyle w:val="Brdtextmedindrag"/>
      </w:pPr>
      <w:r w:rsidRPr="008E3418">
        <w:t xml:space="preserve">2. 1 d § gäller till utgången av juni 2031. </w:t>
      </w:r>
      <w:r w:rsidRPr="008E3418">
        <w:rPr>
          <w:rStyle w:val="BrdtextChar"/>
          <w:rFonts w:eastAsiaTheme="minorHAnsi"/>
        </w:rPr>
        <w:t>Äldre bestämmelser ska fortsätta att gälla i fråga om tillstånd som har meddelats före den tidpunkten.</w:t>
      </w:r>
    </w:p>
    <w:p w14:paraId="60D296D5" w14:textId="77777777" w:rsidR="003952F2" w:rsidRDefault="003952F2" w:rsidP="005C6015">
      <w:pPr>
        <w:pStyle w:val="Brdtextmedindrag"/>
      </w:pPr>
    </w:p>
    <w:p w14:paraId="09F14133" w14:textId="77777777" w:rsidR="003952F2" w:rsidRDefault="003952F2" w:rsidP="005C6015">
      <w:pPr>
        <w:pStyle w:val="Brdtextmedindrag"/>
      </w:pPr>
    </w:p>
    <w:p w14:paraId="075EF083" w14:textId="77777777" w:rsidR="003952F2" w:rsidRDefault="003952F2" w:rsidP="005C6015">
      <w:pPr>
        <w:spacing w:line="2" w:lineRule="auto"/>
        <w:rPr>
          <w:rFonts w:ascii="Times New Roman" w:hAnsi="Times New Roman"/>
          <w:sz w:val="20"/>
        </w:rPr>
      </w:pPr>
      <w:r>
        <w:br w:type="page"/>
      </w:r>
    </w:p>
    <w:p w14:paraId="603D80CB" w14:textId="77777777" w:rsidR="003952F2" w:rsidRPr="008E3418" w:rsidRDefault="003952F2" w:rsidP="005C6015">
      <w:pPr>
        <w:pStyle w:val="Rubrik2utannumrering"/>
        <w:spacing w:before="0"/>
      </w:pPr>
      <w:r w:rsidRPr="008E3418">
        <w:lastRenderedPageBreak/>
        <w:t>Förslag till lag om ändring i lagen (2009:1427) om erkännande och verkställighet av bötesstraff inom Europeiska unionen</w:t>
      </w:r>
    </w:p>
    <w:p w14:paraId="3282D638" w14:textId="77777777" w:rsidR="003952F2" w:rsidRPr="008E3418" w:rsidRDefault="003952F2" w:rsidP="005C6015">
      <w:pPr>
        <w:pStyle w:val="Brdtext"/>
      </w:pPr>
      <w:r w:rsidRPr="008E3418">
        <w:t>Härigenom föreskrivs att 3 kap. 11 § lagen (2009:1427) om erkän</w:t>
      </w:r>
      <w:r w:rsidRPr="008E3418">
        <w:softHyphen/>
        <w:t>nande och verkställighet av bötesstraff inom Europeiska unionen ska ha följande lydelse.</w:t>
      </w:r>
    </w:p>
    <w:p w14:paraId="60610074" w14:textId="77777777" w:rsidR="003952F2" w:rsidRPr="008E3418" w:rsidRDefault="003952F2" w:rsidP="005C601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C6015" w:rsidRPr="008E3418" w14:paraId="47D1BC13" w14:textId="77777777" w:rsidTr="003227C3">
        <w:tc>
          <w:tcPr>
            <w:tcW w:w="2500" w:type="pct"/>
            <w:shd w:val="clear" w:color="auto" w:fill="auto"/>
            <w:tcMar>
              <w:left w:w="0" w:type="dxa"/>
            </w:tcMar>
          </w:tcPr>
          <w:p w14:paraId="045B4161" w14:textId="77777777" w:rsidR="003952F2" w:rsidRPr="008E3418" w:rsidRDefault="003952F2" w:rsidP="003227C3">
            <w:pPr>
              <w:pStyle w:val="Brdtext"/>
              <w:rPr>
                <w:i/>
              </w:rPr>
            </w:pPr>
            <w:r w:rsidRPr="008E3418">
              <w:rPr>
                <w:i/>
              </w:rPr>
              <w:t>Nuvarande lydelse</w:t>
            </w:r>
          </w:p>
        </w:tc>
        <w:tc>
          <w:tcPr>
            <w:tcW w:w="2500" w:type="pct"/>
            <w:shd w:val="clear" w:color="auto" w:fill="auto"/>
            <w:tcMar>
              <w:right w:w="0" w:type="dxa"/>
            </w:tcMar>
          </w:tcPr>
          <w:p w14:paraId="3BE7D48B" w14:textId="77777777" w:rsidR="003952F2" w:rsidRPr="008E3418" w:rsidRDefault="003952F2" w:rsidP="003227C3">
            <w:pPr>
              <w:pStyle w:val="Brdtext"/>
              <w:rPr>
                <w:i/>
              </w:rPr>
            </w:pPr>
            <w:r w:rsidRPr="008E3418">
              <w:rPr>
                <w:i/>
              </w:rPr>
              <w:t>Föreslagen lydelse</w:t>
            </w:r>
          </w:p>
        </w:tc>
      </w:tr>
    </w:tbl>
    <w:p w14:paraId="54290E1A" w14:textId="74261277" w:rsidR="003952F2" w:rsidRPr="008E3418" w:rsidRDefault="003952F2" w:rsidP="005C6015">
      <w:pPr>
        <w:pStyle w:val="Brdtext"/>
        <w:spacing w:before="230"/>
        <w:jc w:val="center"/>
        <w:rPr>
          <w:b/>
        </w:rPr>
      </w:pPr>
      <w:r w:rsidRPr="008E3418">
        <w:rPr>
          <w:b/>
        </w:rPr>
        <w:t>3</w:t>
      </w:r>
      <w:r w:rsidR="003B3B72">
        <w:rPr>
          <w:b/>
        </w:rPr>
        <w:t> </w:t>
      </w:r>
      <w:r w:rsidRPr="008E3418">
        <w:rPr>
          <w:b/>
        </w:rPr>
        <w:t>kap.</w:t>
      </w:r>
    </w:p>
    <w:p w14:paraId="460ED62F" w14:textId="26FB2498" w:rsidR="003952F2" w:rsidRPr="008E3418" w:rsidRDefault="003952F2" w:rsidP="005C6015">
      <w:pPr>
        <w:pStyle w:val="Brdtext"/>
        <w:jc w:val="center"/>
      </w:pPr>
      <w:r w:rsidRPr="008E3418">
        <w:t>11</w:t>
      </w:r>
      <w:r w:rsidR="003B3B72">
        <w:t> </w:t>
      </w:r>
      <w:r w:rsidRPr="008E3418">
        <w:t>§</w:t>
      </w:r>
      <w:r w:rsidRPr="008E3418">
        <w:rPr>
          <w:vertAlign w:val="superscript"/>
        </w:rPr>
        <w:footnoteReference w:id="83"/>
      </w:r>
    </w:p>
    <w:p w14:paraId="423BA1A4" w14:textId="77777777" w:rsidR="003952F2" w:rsidRPr="008E3418" w:rsidRDefault="003952F2" w:rsidP="005C6015">
      <w:pPr>
        <w:pStyle w:val="Brdtextmedindrag"/>
      </w:pPr>
      <w:r w:rsidRPr="008E3418">
        <w:t>En verkställbarhetsförklaring får inte meddelas</w:t>
      </w:r>
    </w:p>
    <w:p w14:paraId="04B4DEE2" w14:textId="77777777" w:rsidR="003952F2" w:rsidRPr="008E3418" w:rsidRDefault="003952F2" w:rsidP="005C6015">
      <w:pPr>
        <w:pStyle w:val="Brdtextmedindrag"/>
      </w:pPr>
      <w:r w:rsidRPr="008E3418">
        <w:t>1. om det för samma gärning meddelats dom eller beslut i Sverige eller i en annan stat och domen eller beslutet i den andra staten, vid ett fällande avgörande, har verkställts,</w:t>
      </w:r>
    </w:p>
    <w:p w14:paraId="29D73076" w14:textId="77777777" w:rsidR="003952F2" w:rsidRPr="008E3418" w:rsidRDefault="003952F2" w:rsidP="005C6015">
      <w:pPr>
        <w:pStyle w:val="Brdtextmedindrag"/>
      </w:pPr>
      <w:r w:rsidRPr="008E3418">
        <w:t>2. om gärningen helt eller delvis begåtts i Sverige och den inte motsvarar brott enligt svensk lag eller om en tillämpning av 35 kap. 7 § brottsbalken innebär att preskription inträtt,</w:t>
      </w:r>
    </w:p>
    <w:tbl>
      <w:tblPr>
        <w:tblW w:w="5000" w:type="pct"/>
        <w:tblLook w:val="0600" w:firstRow="0" w:lastRow="0" w:firstColumn="0" w:lastColumn="0" w:noHBand="1" w:noVBand="1"/>
      </w:tblPr>
      <w:tblGrid>
        <w:gridCol w:w="2948"/>
        <w:gridCol w:w="2949"/>
      </w:tblGrid>
      <w:tr w:rsidR="005C6015" w:rsidRPr="008E3418" w14:paraId="50772E3A" w14:textId="77777777" w:rsidTr="003227C3">
        <w:tc>
          <w:tcPr>
            <w:tcW w:w="2500" w:type="pct"/>
            <w:shd w:val="clear" w:color="auto" w:fill="auto"/>
            <w:tcMar>
              <w:left w:w="0" w:type="dxa"/>
            </w:tcMar>
          </w:tcPr>
          <w:p w14:paraId="3F6AE6B9" w14:textId="77777777" w:rsidR="003952F2" w:rsidRPr="008E3418" w:rsidRDefault="003952F2" w:rsidP="003227C3">
            <w:pPr>
              <w:pStyle w:val="Brdtextmedindrag"/>
            </w:pPr>
            <w:r w:rsidRPr="008E3418">
              <w:t xml:space="preserve">3. om den dömde inte hade </w:t>
            </w:r>
            <w:r w:rsidRPr="008E3418">
              <w:rPr>
                <w:i/>
                <w:iCs/>
              </w:rPr>
              <w:t>fyllt 15 år när brottet begicks,</w:t>
            </w:r>
          </w:p>
        </w:tc>
        <w:tc>
          <w:tcPr>
            <w:tcW w:w="2500" w:type="pct"/>
            <w:shd w:val="clear" w:color="auto" w:fill="auto"/>
            <w:tcMar>
              <w:right w:w="0" w:type="dxa"/>
            </w:tcMar>
          </w:tcPr>
          <w:p w14:paraId="03222878" w14:textId="77777777" w:rsidR="003952F2" w:rsidRPr="008E3418" w:rsidRDefault="003952F2" w:rsidP="003227C3">
            <w:pPr>
              <w:pStyle w:val="Brdtextmedindrag"/>
            </w:pPr>
            <w:r w:rsidRPr="008E3418">
              <w:t>3. om den dömde inte hade</w:t>
            </w:r>
            <w:r w:rsidRPr="008E3418">
              <w:rPr>
                <w:i/>
                <w:iCs/>
              </w:rPr>
              <w:t xml:space="preserve"> kunnat dömas till påföljd enligt 1 kap. 6 § brottsbalken för mot</w:t>
            </w:r>
            <w:r w:rsidRPr="008E3418">
              <w:rPr>
                <w:i/>
                <w:iCs/>
              </w:rPr>
              <w:softHyphen/>
              <w:t>svarande gärning,</w:t>
            </w:r>
          </w:p>
        </w:tc>
      </w:tr>
    </w:tbl>
    <w:p w14:paraId="07354E7A" w14:textId="77777777" w:rsidR="003952F2" w:rsidRPr="008E3418" w:rsidRDefault="003952F2" w:rsidP="005C6015">
      <w:pPr>
        <w:pStyle w:val="Brdtextmedindrag"/>
      </w:pPr>
      <w:r w:rsidRPr="008E3418">
        <w:t>4. om en sådan förklaring inte skulle vara förenlig med bestäm</w:t>
      </w:r>
      <w:r w:rsidRPr="008E3418">
        <w:softHyphen/>
        <w:t>melser om immunitet,</w:t>
      </w:r>
    </w:p>
    <w:p w14:paraId="23105BEA" w14:textId="77777777" w:rsidR="003952F2" w:rsidRPr="008E3418" w:rsidRDefault="003952F2" w:rsidP="005C6015">
      <w:pPr>
        <w:pStyle w:val="Brdtextmedindrag"/>
      </w:pPr>
      <w:r w:rsidRPr="008E3418">
        <w:t>5. om bötesstraffet har beslutats efter ett skriftligt förfarande och det inte har bekräftats i intyget att den dömde personligen eller genom behörigt ombud underrättats om sin rätt att bestrida samt om tidsfristen för detta, eller</w:t>
      </w:r>
    </w:p>
    <w:p w14:paraId="45A2DF52" w14:textId="77777777" w:rsidR="003952F2" w:rsidRPr="008E3418" w:rsidRDefault="003952F2" w:rsidP="005C6015">
      <w:pPr>
        <w:pStyle w:val="Brdtextmedindrag"/>
      </w:pPr>
      <w:r w:rsidRPr="008E3418">
        <w:t>6. om bötesstraffet har meddelats efter en förhandling där den dömde inte var personligen närvarande och om det inte har be</w:t>
      </w:r>
      <w:r w:rsidRPr="008E3418">
        <w:softHyphen/>
        <w:t>kräftats i intyget att något av villkoren i artikel 7.2 i–j i rambeslutet är uppfyllt.</w:t>
      </w:r>
    </w:p>
    <w:p w14:paraId="145E394A" w14:textId="77777777" w:rsidR="003952F2" w:rsidRPr="008E3418" w:rsidRDefault="003952F2" w:rsidP="005C6015">
      <w:pPr>
        <w:pStyle w:val="Slutstreck"/>
      </w:pPr>
      <w:r w:rsidRPr="008E3418">
        <w:t>                      </w:t>
      </w:r>
    </w:p>
    <w:p w14:paraId="7DC87FF4" w14:textId="77777777" w:rsidR="003952F2" w:rsidRDefault="003952F2" w:rsidP="005C6015">
      <w:pPr>
        <w:pStyle w:val="Brdtextmedindrag"/>
      </w:pPr>
      <w:r w:rsidRPr="008E3418">
        <w:t>Denna lag träder i kraft den 1 juli 2026.</w:t>
      </w:r>
    </w:p>
    <w:p w14:paraId="0FE1BD10" w14:textId="77777777" w:rsidR="003952F2" w:rsidRDefault="003952F2" w:rsidP="005C6015">
      <w:pPr>
        <w:pStyle w:val="Brdtextmedindrag"/>
      </w:pPr>
    </w:p>
    <w:p w14:paraId="621EC762" w14:textId="77777777" w:rsidR="003952F2" w:rsidRDefault="003952F2" w:rsidP="005C6015">
      <w:pPr>
        <w:pStyle w:val="Brdtextmedindrag"/>
      </w:pPr>
    </w:p>
    <w:p w14:paraId="30B334CE" w14:textId="77777777" w:rsidR="003952F2" w:rsidRDefault="003952F2" w:rsidP="00707148">
      <w:pPr>
        <w:pStyle w:val="Brdtextmedindrag"/>
      </w:pPr>
    </w:p>
    <w:p w14:paraId="0B3FF28C" w14:textId="77777777" w:rsidR="003952F2" w:rsidRDefault="003952F2" w:rsidP="00707148">
      <w:pPr>
        <w:pStyle w:val="Brdtextmedindrag"/>
        <w:sectPr w:rsidR="003952F2" w:rsidSect="00CA5E3E">
          <w:headerReference w:type="even" r:id="rId252"/>
          <w:headerReference w:type="default" r:id="rId253"/>
          <w:footerReference w:type="even" r:id="rId254"/>
          <w:footerReference w:type="default" r:id="rId255"/>
          <w:footerReference w:type="first" r:id="rId256"/>
          <w:footnotePr>
            <w:numRestart w:val="eachSect"/>
          </w:footnotePr>
          <w:pgSz w:w="9356" w:h="13721" w:code="9"/>
          <w:pgMar w:top="794" w:right="2438" w:bottom="1191" w:left="1021" w:header="0" w:footer="709" w:gutter="0"/>
          <w:cols w:space="708"/>
          <w:docGrid w:linePitch="360"/>
        </w:sectPr>
      </w:pPr>
    </w:p>
    <w:p w14:paraId="113FD7B7" w14:textId="77777777" w:rsidR="003952F2" w:rsidRPr="008E3418" w:rsidRDefault="003952F2" w:rsidP="005C6015">
      <w:pPr>
        <w:pStyle w:val="Rubrik2utannumrering"/>
        <w:spacing w:before="0"/>
      </w:pPr>
      <w:r w:rsidRPr="008E3418">
        <w:lastRenderedPageBreak/>
        <w:t>Förslag till lag om ändring i lagen (2011:1165) om överlämnande från Sverige enligt en nordisk arresteringsorder</w:t>
      </w:r>
    </w:p>
    <w:p w14:paraId="59433BDB" w14:textId="77777777" w:rsidR="003952F2" w:rsidRPr="008E3418" w:rsidRDefault="003952F2" w:rsidP="005C6015">
      <w:pPr>
        <w:pStyle w:val="Brdtext"/>
      </w:pPr>
      <w:r w:rsidRPr="008E3418">
        <w:t>Härigenom föreskrivs att 2 kap. 5 § lagen (2011:1165) om överläm</w:t>
      </w:r>
      <w:r w:rsidRPr="008E3418">
        <w:softHyphen/>
        <w:t>nande från Sverige enligt en nordisk arresteringsorder ska ha följan</w:t>
      </w:r>
      <w:r w:rsidRPr="008E3418">
        <w:softHyphen/>
        <w:t>de lydelse.</w:t>
      </w:r>
    </w:p>
    <w:p w14:paraId="035C1921" w14:textId="77777777" w:rsidR="003952F2" w:rsidRPr="008E3418" w:rsidRDefault="003952F2" w:rsidP="005C601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C6015" w:rsidRPr="008E3418" w14:paraId="2D9A1C26" w14:textId="77777777" w:rsidTr="003227C3">
        <w:tc>
          <w:tcPr>
            <w:tcW w:w="2500" w:type="pct"/>
            <w:shd w:val="clear" w:color="auto" w:fill="auto"/>
            <w:tcMar>
              <w:left w:w="0" w:type="dxa"/>
            </w:tcMar>
          </w:tcPr>
          <w:p w14:paraId="7F3CAEEC" w14:textId="77777777" w:rsidR="003952F2" w:rsidRPr="008E3418" w:rsidRDefault="003952F2" w:rsidP="003227C3">
            <w:pPr>
              <w:pStyle w:val="Brdtext"/>
              <w:rPr>
                <w:i/>
              </w:rPr>
            </w:pPr>
            <w:r w:rsidRPr="008E3418">
              <w:rPr>
                <w:i/>
              </w:rPr>
              <w:t>Nuvarande lydelse</w:t>
            </w:r>
          </w:p>
        </w:tc>
        <w:tc>
          <w:tcPr>
            <w:tcW w:w="2500" w:type="pct"/>
            <w:shd w:val="clear" w:color="auto" w:fill="auto"/>
            <w:tcMar>
              <w:right w:w="0" w:type="dxa"/>
            </w:tcMar>
          </w:tcPr>
          <w:p w14:paraId="560F8CD1" w14:textId="77777777" w:rsidR="003952F2" w:rsidRPr="008E3418" w:rsidRDefault="003952F2" w:rsidP="003227C3">
            <w:pPr>
              <w:pStyle w:val="Brdtext"/>
              <w:rPr>
                <w:i/>
              </w:rPr>
            </w:pPr>
            <w:r w:rsidRPr="008E3418">
              <w:rPr>
                <w:i/>
              </w:rPr>
              <w:t>Föreslagen lydelse</w:t>
            </w:r>
          </w:p>
        </w:tc>
      </w:tr>
    </w:tbl>
    <w:p w14:paraId="0C3698B4" w14:textId="2B9F3B46" w:rsidR="003952F2" w:rsidRPr="008E3418" w:rsidRDefault="003952F2" w:rsidP="005C6015">
      <w:pPr>
        <w:pStyle w:val="Brdtext"/>
        <w:spacing w:before="230"/>
        <w:jc w:val="center"/>
        <w:rPr>
          <w:b/>
        </w:rPr>
      </w:pPr>
      <w:r w:rsidRPr="008E3418">
        <w:rPr>
          <w:b/>
        </w:rPr>
        <w:t>2</w:t>
      </w:r>
      <w:r w:rsidR="003B3B72">
        <w:rPr>
          <w:b/>
        </w:rPr>
        <w:t> </w:t>
      </w:r>
      <w:r w:rsidRPr="008E3418">
        <w:rPr>
          <w:b/>
        </w:rPr>
        <w:t>kap.</w:t>
      </w:r>
    </w:p>
    <w:p w14:paraId="258CDC07" w14:textId="1DCCFE9D" w:rsidR="003952F2" w:rsidRPr="008E3418" w:rsidRDefault="003952F2" w:rsidP="005C6015">
      <w:pPr>
        <w:pStyle w:val="Brdtext"/>
        <w:jc w:val="center"/>
      </w:pPr>
      <w:r w:rsidRPr="008E3418">
        <w:t>5</w:t>
      </w:r>
      <w:r w:rsidR="003B3B72">
        <w:t> </w:t>
      </w:r>
      <w:r w:rsidRPr="008E3418">
        <w:t>§</w:t>
      </w:r>
      <w:r w:rsidRPr="008E3418">
        <w:rPr>
          <w:rStyle w:val="Fotnotsreferens"/>
        </w:rPr>
        <w:footnoteReference w:id="84"/>
      </w:r>
    </w:p>
    <w:p w14:paraId="27E1B995" w14:textId="77777777" w:rsidR="003952F2" w:rsidRPr="008E3418" w:rsidRDefault="003952F2" w:rsidP="005C6015">
      <w:pPr>
        <w:pStyle w:val="Brdtextmedindrag"/>
      </w:pPr>
      <w:r w:rsidRPr="008E3418">
        <w:t xml:space="preserve">Överlämnande ska vägras om </w:t>
      </w:r>
    </w:p>
    <w:tbl>
      <w:tblPr>
        <w:tblW w:w="5000" w:type="pct"/>
        <w:tblCellMar>
          <w:left w:w="125" w:type="dxa"/>
          <w:right w:w="125" w:type="dxa"/>
        </w:tblCellMar>
        <w:tblLook w:val="0000" w:firstRow="0" w:lastRow="0" w:firstColumn="0" w:lastColumn="0" w:noHBand="0" w:noVBand="0"/>
      </w:tblPr>
      <w:tblGrid>
        <w:gridCol w:w="2948"/>
        <w:gridCol w:w="2949"/>
      </w:tblGrid>
      <w:tr w:rsidR="005C6015" w:rsidRPr="008E3418" w14:paraId="450D3466" w14:textId="77777777" w:rsidTr="003227C3">
        <w:tc>
          <w:tcPr>
            <w:tcW w:w="2500" w:type="pct"/>
            <w:shd w:val="clear" w:color="auto" w:fill="auto"/>
            <w:tcMar>
              <w:left w:w="0" w:type="dxa"/>
            </w:tcMar>
          </w:tcPr>
          <w:p w14:paraId="19995615" w14:textId="41C16E82" w:rsidR="003952F2" w:rsidRPr="008E3418" w:rsidRDefault="003952F2" w:rsidP="003227C3">
            <w:pPr>
              <w:pStyle w:val="Brdtextmedindrag"/>
            </w:pPr>
            <w:r w:rsidRPr="008E3418">
              <w:t>1. </w:t>
            </w:r>
            <w:r w:rsidRPr="008E3418">
              <w:rPr>
                <w:i/>
                <w:iCs/>
              </w:rPr>
              <w:t>gärningen har ägt rum in</w:t>
            </w:r>
            <w:r w:rsidRPr="008E3418">
              <w:rPr>
                <w:i/>
                <w:iCs/>
              </w:rPr>
              <w:softHyphen/>
              <w:t xml:space="preserve">nan </w:t>
            </w:r>
            <w:r w:rsidRPr="008E3418">
              <w:t>den eftersökte</w:t>
            </w:r>
            <w:r w:rsidRPr="008E3418">
              <w:rPr>
                <w:i/>
                <w:iCs/>
              </w:rPr>
              <w:t xml:space="preserve"> fyllt</w:t>
            </w:r>
            <w:r w:rsidRPr="008E3418">
              <w:t xml:space="preserve"> </w:t>
            </w:r>
            <w:r w:rsidR="000B36D8">
              <w:rPr>
                <w:i/>
                <w:iCs/>
              </w:rPr>
              <w:t>femton år</w:t>
            </w:r>
            <w:r w:rsidRPr="008E3418">
              <w:t xml:space="preserve">, </w:t>
            </w:r>
          </w:p>
        </w:tc>
        <w:tc>
          <w:tcPr>
            <w:tcW w:w="2500" w:type="pct"/>
            <w:shd w:val="clear" w:color="auto" w:fill="auto"/>
            <w:tcMar>
              <w:right w:w="0" w:type="dxa"/>
            </w:tcMar>
          </w:tcPr>
          <w:p w14:paraId="2A882C03" w14:textId="77777777" w:rsidR="003952F2" w:rsidRPr="008E3418" w:rsidRDefault="003952F2" w:rsidP="003227C3">
            <w:pPr>
              <w:pStyle w:val="Brdtextmedindrag"/>
            </w:pPr>
            <w:r w:rsidRPr="008E3418">
              <w:t>1. den eftersökte</w:t>
            </w:r>
            <w:r w:rsidRPr="008E3418">
              <w:rPr>
                <w:i/>
                <w:iCs/>
              </w:rPr>
              <w:t xml:space="preserve"> inte hade kunnat dömas till påföljd enligt 1 kap. 6 § brottsbalken för mot</w:t>
            </w:r>
            <w:r w:rsidRPr="008E3418">
              <w:rPr>
                <w:i/>
                <w:iCs/>
              </w:rPr>
              <w:softHyphen/>
              <w:t>svarande gärning,</w:t>
            </w:r>
          </w:p>
        </w:tc>
      </w:tr>
    </w:tbl>
    <w:p w14:paraId="26A00792" w14:textId="77777777" w:rsidR="003952F2" w:rsidRPr="008E3418" w:rsidRDefault="003952F2" w:rsidP="005C6015">
      <w:pPr>
        <w:pStyle w:val="Brdtextmedindrag"/>
      </w:pPr>
      <w:r w:rsidRPr="008E3418">
        <w:t>2. gärningen omfattas av nåd eller annat beslut enligt 12 kap. 9 § regeringsformen,</w:t>
      </w:r>
    </w:p>
    <w:p w14:paraId="644F2FB3" w14:textId="77777777" w:rsidR="003952F2" w:rsidRPr="008E3418" w:rsidRDefault="003952F2" w:rsidP="005C6015">
      <w:pPr>
        <w:pStyle w:val="Brdtextmedindrag"/>
      </w:pPr>
      <w:r w:rsidRPr="008E3418">
        <w:t>3. gärningen har prövats genom en dom som fått laga kraft i en nordisk stat eller i en medlemsstat i Europeiska unionen och, vid en fällande dom, påföljden har avtjänats eller är under verkställighet eller inte längre kan verkställas enligt lagstiftningen i domslandet, eller</w:t>
      </w:r>
    </w:p>
    <w:p w14:paraId="4CE5C0B1" w14:textId="77777777" w:rsidR="003952F2" w:rsidRPr="008E3418" w:rsidRDefault="003952F2" w:rsidP="005C6015">
      <w:pPr>
        <w:pStyle w:val="Brdtextmedindrag"/>
      </w:pPr>
      <w:r w:rsidRPr="008E3418">
        <w:t>4. det skulle strida mot den europeiska konventionen om skydd för de mänskliga rättigheterna och de grundläggande friheterna eller de tilläggsprotokoll till konventionen som gäller som lag i Sverige.</w:t>
      </w:r>
    </w:p>
    <w:p w14:paraId="251E17E6" w14:textId="77777777" w:rsidR="003952F2" w:rsidRPr="008E3418" w:rsidRDefault="003952F2" w:rsidP="005C6015">
      <w:pPr>
        <w:pStyle w:val="Slutstreck"/>
      </w:pPr>
      <w:r w:rsidRPr="008E3418">
        <w:t>                      </w:t>
      </w:r>
    </w:p>
    <w:p w14:paraId="0E87A4FB" w14:textId="77777777" w:rsidR="003952F2" w:rsidRDefault="003952F2" w:rsidP="005C6015">
      <w:pPr>
        <w:pStyle w:val="Brdtextmedindrag"/>
      </w:pPr>
      <w:r w:rsidRPr="008E3418">
        <w:t>Denna lag träder i kraft den 1 juli 2026.</w:t>
      </w:r>
    </w:p>
    <w:p w14:paraId="04D0DD2C" w14:textId="77777777" w:rsidR="003952F2" w:rsidRDefault="003952F2" w:rsidP="005C6015">
      <w:pPr>
        <w:pStyle w:val="Brdtextmedindrag"/>
      </w:pPr>
    </w:p>
    <w:p w14:paraId="5BC185FF" w14:textId="77777777" w:rsidR="003952F2" w:rsidRDefault="003952F2" w:rsidP="005C6015">
      <w:pPr>
        <w:pStyle w:val="Brdtextmedindrag"/>
      </w:pPr>
    </w:p>
    <w:p w14:paraId="68158B2E" w14:textId="77777777" w:rsidR="003952F2" w:rsidRDefault="003952F2" w:rsidP="00707148">
      <w:pPr>
        <w:pStyle w:val="Brdtextmedindrag"/>
      </w:pPr>
    </w:p>
    <w:p w14:paraId="4EA0DED8" w14:textId="77777777" w:rsidR="003952F2" w:rsidRDefault="003952F2" w:rsidP="00707148">
      <w:pPr>
        <w:pStyle w:val="Brdtextmedindrag"/>
        <w:sectPr w:rsidR="003952F2" w:rsidSect="00CA5E3E">
          <w:headerReference w:type="even" r:id="rId257"/>
          <w:headerReference w:type="default" r:id="rId258"/>
          <w:footerReference w:type="even" r:id="rId259"/>
          <w:footerReference w:type="default" r:id="rId260"/>
          <w:footerReference w:type="first" r:id="rId261"/>
          <w:footnotePr>
            <w:numRestart w:val="eachSect"/>
          </w:footnotePr>
          <w:pgSz w:w="9356" w:h="13721" w:code="9"/>
          <w:pgMar w:top="794" w:right="2438" w:bottom="1191" w:left="1021" w:header="0" w:footer="709" w:gutter="0"/>
          <w:cols w:space="708"/>
          <w:docGrid w:linePitch="360"/>
        </w:sectPr>
      </w:pPr>
    </w:p>
    <w:p w14:paraId="23EF2257" w14:textId="77777777" w:rsidR="003952F2" w:rsidRPr="008E3418" w:rsidRDefault="003952F2" w:rsidP="005C6015">
      <w:pPr>
        <w:pStyle w:val="Rubrik2utannumrering"/>
        <w:spacing w:before="0"/>
      </w:pPr>
      <w:bookmarkStart w:id="542" w:name="_Toc188009018"/>
      <w:r w:rsidRPr="008E3418">
        <w:lastRenderedPageBreak/>
        <w:t>Förslag till lag om ändring i lagen (2012:278) om inhämtning av uppgifter om elektronisk kommunikation i de brottsbekämpande myndigheternas underrättelseverksamhet</w:t>
      </w:r>
      <w:bookmarkEnd w:id="542"/>
    </w:p>
    <w:p w14:paraId="28053C2C" w14:textId="1708B725" w:rsidR="003952F2" w:rsidRPr="008E3418" w:rsidRDefault="003952F2" w:rsidP="005C6015">
      <w:pPr>
        <w:pStyle w:val="Brdtext"/>
      </w:pPr>
      <w:r w:rsidRPr="008E3418">
        <w:t>Härigenom föreskrivs 2 b</w:t>
      </w:r>
      <w:r w:rsidR="003B3B72">
        <w:t> </w:t>
      </w:r>
      <w:r w:rsidRPr="008E3418">
        <w:t>§ lagen (2012:278) om inhämtning av upp</w:t>
      </w:r>
      <w:r w:rsidRPr="008E3418">
        <w:softHyphen/>
        <w:t>gifter om elektronisk kommunikation i de brottsbekämpande myn</w:t>
      </w:r>
      <w:r w:rsidRPr="008E3418">
        <w:softHyphen/>
        <w:t>digheternas underrättelseverksamhet ska ha följande lydelse.</w:t>
      </w:r>
    </w:p>
    <w:p w14:paraId="6BE23248" w14:textId="77777777" w:rsidR="003952F2" w:rsidRPr="008E3418" w:rsidRDefault="003952F2" w:rsidP="005C6015">
      <w:pPr>
        <w:overflowPunct w:val="0"/>
        <w:autoSpaceDE w:val="0"/>
        <w:autoSpaceDN w:val="0"/>
        <w:adjustRightInd w:val="0"/>
        <w:spacing w:after="0" w:line="240" w:lineRule="auto"/>
        <w:jc w:val="both"/>
        <w:textAlignment w:val="baseline"/>
        <w:rPr>
          <w:rFonts w:ascii="OrigGarmnd BT" w:hAnsi="OrigGarmnd BT"/>
        </w:rPr>
      </w:pPr>
    </w:p>
    <w:tbl>
      <w:tblPr>
        <w:tblW w:w="5000" w:type="pct"/>
        <w:tblLook w:val="0600" w:firstRow="0" w:lastRow="0" w:firstColumn="0" w:lastColumn="0" w:noHBand="1" w:noVBand="1"/>
      </w:tblPr>
      <w:tblGrid>
        <w:gridCol w:w="2948"/>
        <w:gridCol w:w="2949"/>
      </w:tblGrid>
      <w:tr w:rsidR="005C6015" w:rsidRPr="008E3418" w14:paraId="0EE60980" w14:textId="77777777" w:rsidTr="003227C3">
        <w:tc>
          <w:tcPr>
            <w:tcW w:w="2500" w:type="pct"/>
            <w:shd w:val="clear" w:color="auto" w:fill="auto"/>
            <w:tcMar>
              <w:left w:w="0" w:type="dxa"/>
            </w:tcMar>
          </w:tcPr>
          <w:p w14:paraId="5FAFED3D" w14:textId="77777777" w:rsidR="003952F2" w:rsidRPr="008E3418" w:rsidRDefault="003952F2" w:rsidP="003227C3">
            <w:pPr>
              <w:pStyle w:val="Brdtext"/>
              <w:rPr>
                <w:i/>
              </w:rPr>
            </w:pPr>
            <w:r w:rsidRPr="008E3418">
              <w:rPr>
                <w:i/>
              </w:rPr>
              <w:t>Lydelse enligt SOU 2024:93</w:t>
            </w:r>
          </w:p>
        </w:tc>
        <w:tc>
          <w:tcPr>
            <w:tcW w:w="2500" w:type="pct"/>
            <w:shd w:val="clear" w:color="auto" w:fill="auto"/>
            <w:tcMar>
              <w:right w:w="0" w:type="dxa"/>
            </w:tcMar>
          </w:tcPr>
          <w:p w14:paraId="7B2D2B60" w14:textId="77777777" w:rsidR="003952F2" w:rsidRPr="008E3418" w:rsidRDefault="003952F2" w:rsidP="003227C3">
            <w:pPr>
              <w:pStyle w:val="Brdtext"/>
              <w:rPr>
                <w:i/>
              </w:rPr>
            </w:pPr>
            <w:r w:rsidRPr="008E3418">
              <w:rPr>
                <w:i/>
              </w:rPr>
              <w:t>Föreslagen lydelse</w:t>
            </w:r>
          </w:p>
        </w:tc>
      </w:tr>
    </w:tbl>
    <w:p w14:paraId="2A071E49" w14:textId="77777777" w:rsidR="003952F2" w:rsidRPr="008E3418" w:rsidRDefault="003952F2" w:rsidP="005C6015">
      <w:pPr>
        <w:pStyle w:val="Brdtextmedindrag"/>
      </w:pPr>
    </w:p>
    <w:p w14:paraId="6E21A57E" w14:textId="352DB014" w:rsidR="003952F2" w:rsidRPr="008E3418" w:rsidRDefault="003952F2" w:rsidP="005C6015">
      <w:pPr>
        <w:pStyle w:val="Brdtext"/>
        <w:jc w:val="center"/>
      </w:pPr>
      <w:r w:rsidRPr="008E3418">
        <w:t>2 b</w:t>
      </w:r>
      <w:r w:rsidR="003B3B72">
        <w:t> </w:t>
      </w:r>
      <w:r w:rsidRPr="008E3418">
        <w:t>§</w:t>
      </w:r>
    </w:p>
    <w:p w14:paraId="1BD6BDD9" w14:textId="77777777" w:rsidR="003952F2" w:rsidRPr="008E3418" w:rsidRDefault="003952F2" w:rsidP="005C6015">
      <w:pPr>
        <w:pStyle w:val="Brdtext"/>
      </w:pPr>
      <w:r w:rsidRPr="008E3418">
        <w:t>Uppgifter som rör ett telefonnummer, en annan adress eller en elektronisk kommunikationsutrustning som innehas eller används eller har innehafts eller har använts av någon som inte har fyllt 15 år får inhämtas om den brottsliga verksamheten enligt 2 § första stycket innefattar</w:t>
      </w:r>
    </w:p>
    <w:p w14:paraId="183DF70A" w14:textId="77777777" w:rsidR="003952F2" w:rsidRPr="008E3418" w:rsidRDefault="003952F2" w:rsidP="005C6015">
      <w:pPr>
        <w:overflowPunct w:val="0"/>
        <w:autoSpaceDE w:val="0"/>
        <w:autoSpaceDN w:val="0"/>
        <w:adjustRightInd w:val="0"/>
        <w:spacing w:after="0" w:line="240" w:lineRule="auto"/>
        <w:ind w:firstLine="284"/>
        <w:jc w:val="both"/>
        <w:textAlignment w:val="baseline"/>
        <w:rPr>
          <w:rFonts w:ascii="OrigGarmnd BT" w:hAnsi="OrigGarmnd BT"/>
        </w:rPr>
      </w:pPr>
      <w:r w:rsidRPr="008E3418">
        <w:rPr>
          <w:rFonts w:ascii="OrigGarmnd BT" w:hAnsi="OrigGarmnd BT"/>
        </w:rPr>
        <w:t>1. ett brott för vilket det inte är föreskrivet lindrigare straff än fängelse i fem år, eller</w:t>
      </w:r>
    </w:p>
    <w:p w14:paraId="1C3AFFDE" w14:textId="77777777" w:rsidR="003952F2" w:rsidRPr="008E3418" w:rsidRDefault="003952F2" w:rsidP="005C6015">
      <w:pPr>
        <w:pStyle w:val="Brdtextmedindrag"/>
      </w:pPr>
      <w:r w:rsidRPr="008E3418">
        <w:t>2. terroristbrott, deltagande i en terroristorganisation, grovt brott, samröre med en terroristorganisation, grovt brott, finansie</w:t>
      </w:r>
      <w:r w:rsidRPr="008E3418">
        <w:softHyphen/>
        <w:t>ring av terrorism eller särskilt allvarlig brottslighet, grovt brott, offentlig uppmaning till terrorism eller särskilt allvarlig brottslighet, grovt brott, rekrytering till terrorism eller särskilt allvarlig brotts</w:t>
      </w:r>
      <w:r w:rsidRPr="008E3418">
        <w:softHyphen/>
        <w:t>lighet, grovt brott, eller utbildning för terrorism eller särskilt allvarlig brottslighet, grovt brott, enligt 4 §, 4 a § tredje stycket, 5 § tredje stycket, 6 § tredje stycket, 7 § tredje stycket, 8 § tredje stycket eller 9 § tredje stycket terroristbrottslagen (2022:666).</w:t>
      </w:r>
    </w:p>
    <w:tbl>
      <w:tblPr>
        <w:tblW w:w="5000" w:type="pct"/>
        <w:tblCellMar>
          <w:left w:w="125" w:type="dxa"/>
          <w:right w:w="125" w:type="dxa"/>
        </w:tblCellMar>
        <w:tblLook w:val="0000" w:firstRow="0" w:lastRow="0" w:firstColumn="0" w:lastColumn="0" w:noHBand="0" w:noVBand="0"/>
      </w:tblPr>
      <w:tblGrid>
        <w:gridCol w:w="2948"/>
        <w:gridCol w:w="2949"/>
      </w:tblGrid>
      <w:tr w:rsidR="005C6015" w:rsidRPr="008E3418" w14:paraId="0C140235" w14:textId="77777777" w:rsidTr="003227C3">
        <w:tc>
          <w:tcPr>
            <w:tcW w:w="2500" w:type="pct"/>
            <w:shd w:val="clear" w:color="auto" w:fill="auto"/>
            <w:tcMar>
              <w:left w:w="0" w:type="dxa"/>
            </w:tcMar>
          </w:tcPr>
          <w:p w14:paraId="1E76BB32" w14:textId="77777777" w:rsidR="003952F2" w:rsidRPr="008E3418" w:rsidRDefault="003952F2" w:rsidP="003227C3">
            <w:pPr>
              <w:pStyle w:val="Brdtextmedindrag"/>
            </w:pPr>
          </w:p>
        </w:tc>
        <w:tc>
          <w:tcPr>
            <w:tcW w:w="2500" w:type="pct"/>
            <w:shd w:val="clear" w:color="auto" w:fill="auto"/>
            <w:tcMar>
              <w:right w:w="0" w:type="dxa"/>
            </w:tcMar>
          </w:tcPr>
          <w:p w14:paraId="4BF834F2" w14:textId="77777777" w:rsidR="003952F2" w:rsidRPr="008E3418" w:rsidRDefault="003952F2" w:rsidP="003227C3">
            <w:pPr>
              <w:pStyle w:val="Brdtextmedindrag"/>
            </w:pPr>
            <w:r w:rsidRPr="008E3418">
              <w:rPr>
                <w:i/>
                <w:iCs/>
              </w:rPr>
              <w:t>Om den brottsliga verksam</w:t>
            </w:r>
            <w:r w:rsidRPr="008E3418">
              <w:rPr>
                <w:i/>
                <w:iCs/>
              </w:rPr>
              <w:softHyphen/>
              <w:t>heten enligt 2 § första stycket in</w:t>
            </w:r>
            <w:r w:rsidRPr="008E3418">
              <w:rPr>
                <w:i/>
                <w:iCs/>
              </w:rPr>
              <w:softHyphen/>
              <w:t>nefattar brott som avses i 1 kap. 6 § andra stycket brottsbalken, får uppgifter som rör ett telefonnum</w:t>
            </w:r>
            <w:r w:rsidRPr="008E3418">
              <w:rPr>
                <w:i/>
                <w:iCs/>
              </w:rPr>
              <w:softHyphen/>
              <w:t>mer, en annan adress eller en elek</w:t>
            </w:r>
            <w:r w:rsidRPr="008E3418">
              <w:rPr>
                <w:i/>
                <w:iCs/>
              </w:rPr>
              <w:softHyphen/>
              <w:t>tronisk kommunikationsutrust</w:t>
            </w:r>
            <w:r w:rsidRPr="008E3418">
              <w:rPr>
                <w:i/>
                <w:iCs/>
              </w:rPr>
              <w:softHyphen/>
              <w:t>ning som innehas eller används eller har innehafts eller har an</w:t>
            </w:r>
            <w:r w:rsidRPr="008E3418">
              <w:rPr>
                <w:i/>
                <w:iCs/>
              </w:rPr>
              <w:softHyphen/>
              <w:t>vänts av någon som har fyllt 14 år inhämtas utan hinder av de begränsningar som följer av första stycket.</w:t>
            </w:r>
          </w:p>
        </w:tc>
      </w:tr>
    </w:tbl>
    <w:p w14:paraId="76A55A02" w14:textId="77777777" w:rsidR="003952F2" w:rsidRPr="008E3418" w:rsidRDefault="003952F2" w:rsidP="005C6015">
      <w:pPr>
        <w:pStyle w:val="Slutstreck"/>
      </w:pPr>
      <w:r w:rsidRPr="008E3418">
        <w:t>                      </w:t>
      </w:r>
    </w:p>
    <w:p w14:paraId="407AE5C1" w14:textId="77777777" w:rsidR="003952F2" w:rsidRPr="008E3418" w:rsidRDefault="003952F2" w:rsidP="005C6015">
      <w:pPr>
        <w:pStyle w:val="Brdtextmedindrag"/>
      </w:pPr>
      <w:r w:rsidRPr="008E3418">
        <w:t>1. Denna lag träder i kraft den 1 juli 2026.</w:t>
      </w:r>
    </w:p>
    <w:p w14:paraId="45CCEDA9" w14:textId="77777777" w:rsidR="003952F2" w:rsidRDefault="003952F2" w:rsidP="005C6015">
      <w:pPr>
        <w:pStyle w:val="Brdtextmedindrag"/>
      </w:pPr>
      <w:r w:rsidRPr="008E3418">
        <w:t>2. 2 b § gäller till utgången av juni 2031.</w:t>
      </w:r>
    </w:p>
    <w:p w14:paraId="61C65059" w14:textId="77777777" w:rsidR="003952F2" w:rsidRDefault="003952F2" w:rsidP="005C6015">
      <w:pPr>
        <w:pStyle w:val="Brdtextmedindrag"/>
      </w:pPr>
    </w:p>
    <w:p w14:paraId="10054C03" w14:textId="77777777" w:rsidR="003952F2" w:rsidRDefault="003952F2" w:rsidP="005C6015">
      <w:pPr>
        <w:pStyle w:val="Brdtextmedindrag"/>
      </w:pPr>
    </w:p>
    <w:p w14:paraId="3641D539" w14:textId="77777777" w:rsidR="003952F2" w:rsidRDefault="003952F2" w:rsidP="005C6015">
      <w:pPr>
        <w:spacing w:line="2" w:lineRule="auto"/>
        <w:rPr>
          <w:rFonts w:ascii="Times New Roman" w:hAnsi="Times New Roman"/>
          <w:sz w:val="20"/>
        </w:rPr>
      </w:pPr>
      <w:r>
        <w:br w:type="page"/>
      </w:r>
    </w:p>
    <w:p w14:paraId="169DC626" w14:textId="77777777" w:rsidR="003952F2" w:rsidRPr="008E3418" w:rsidRDefault="003952F2" w:rsidP="005C6015">
      <w:pPr>
        <w:pStyle w:val="Rubrik2utannumrering"/>
        <w:spacing w:before="0"/>
      </w:pPr>
      <w:r w:rsidRPr="008E3418">
        <w:lastRenderedPageBreak/>
        <w:t>Förslag till lag om ändring i lagen (2015:96) om erkännande och verkställighet av frihetsberövande påföljder inom Europeiska unionen</w:t>
      </w:r>
    </w:p>
    <w:p w14:paraId="3DC75C7F" w14:textId="77777777" w:rsidR="003952F2" w:rsidRPr="008E3418" w:rsidRDefault="003952F2" w:rsidP="005C6015">
      <w:pPr>
        <w:pStyle w:val="Brdtext"/>
      </w:pPr>
      <w:r w:rsidRPr="008E3418">
        <w:t>Härigenom föreskrivs att 3 kap. 4, 15 och 19 §§ lagen (2015:96) om erkännande och verkställighet av frihetsberövande påföljder inom Europeiska unionen ska ha följande lydelse.</w:t>
      </w:r>
    </w:p>
    <w:p w14:paraId="243452EC" w14:textId="77777777" w:rsidR="003952F2" w:rsidRPr="008E3418" w:rsidRDefault="003952F2" w:rsidP="005C601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C6015" w:rsidRPr="008E3418" w14:paraId="3ED8BEDE" w14:textId="77777777" w:rsidTr="003227C3">
        <w:tc>
          <w:tcPr>
            <w:tcW w:w="2500" w:type="pct"/>
            <w:shd w:val="clear" w:color="auto" w:fill="auto"/>
            <w:tcMar>
              <w:left w:w="0" w:type="dxa"/>
            </w:tcMar>
          </w:tcPr>
          <w:p w14:paraId="065DF8F6" w14:textId="77777777" w:rsidR="003952F2" w:rsidRPr="008E3418" w:rsidRDefault="003952F2" w:rsidP="003227C3">
            <w:pPr>
              <w:pStyle w:val="Brdtext"/>
              <w:rPr>
                <w:i/>
              </w:rPr>
            </w:pPr>
            <w:r w:rsidRPr="008E3418">
              <w:rPr>
                <w:i/>
              </w:rPr>
              <w:t>Lydelse enligt prop. 2024/25:59</w:t>
            </w:r>
          </w:p>
        </w:tc>
        <w:tc>
          <w:tcPr>
            <w:tcW w:w="2500" w:type="pct"/>
            <w:shd w:val="clear" w:color="auto" w:fill="auto"/>
            <w:tcMar>
              <w:right w:w="0" w:type="dxa"/>
            </w:tcMar>
          </w:tcPr>
          <w:p w14:paraId="5E24A4F2" w14:textId="77777777" w:rsidR="003952F2" w:rsidRPr="008E3418" w:rsidRDefault="003952F2" w:rsidP="003227C3">
            <w:pPr>
              <w:pStyle w:val="Brdtext"/>
              <w:rPr>
                <w:i/>
              </w:rPr>
            </w:pPr>
            <w:r w:rsidRPr="008E3418">
              <w:rPr>
                <w:i/>
              </w:rPr>
              <w:t>Föreslagen lydelse</w:t>
            </w:r>
          </w:p>
        </w:tc>
      </w:tr>
    </w:tbl>
    <w:p w14:paraId="1C1F1428" w14:textId="3280FD02" w:rsidR="003952F2" w:rsidRPr="008E3418" w:rsidRDefault="003952F2" w:rsidP="005C6015">
      <w:pPr>
        <w:pStyle w:val="Brdtext"/>
        <w:spacing w:before="230"/>
        <w:jc w:val="center"/>
        <w:rPr>
          <w:b/>
        </w:rPr>
      </w:pPr>
      <w:r w:rsidRPr="008E3418">
        <w:rPr>
          <w:b/>
        </w:rPr>
        <w:t>3</w:t>
      </w:r>
      <w:r w:rsidR="003B3B72">
        <w:rPr>
          <w:b/>
        </w:rPr>
        <w:t> </w:t>
      </w:r>
      <w:r w:rsidRPr="008E3418">
        <w:rPr>
          <w:b/>
        </w:rPr>
        <w:t>kap.</w:t>
      </w:r>
    </w:p>
    <w:p w14:paraId="6F54FD46" w14:textId="12514B18" w:rsidR="003952F2" w:rsidRPr="008E3418" w:rsidRDefault="003952F2" w:rsidP="005C6015">
      <w:pPr>
        <w:pStyle w:val="Brdtext"/>
        <w:jc w:val="center"/>
      </w:pPr>
      <w:r w:rsidRPr="008E3418">
        <w:t>4</w:t>
      </w:r>
      <w:r w:rsidR="003B3B72">
        <w:t> </w:t>
      </w:r>
      <w:r w:rsidRPr="008E3418">
        <w:t>§</w:t>
      </w:r>
    </w:p>
    <w:p w14:paraId="2A854FDB" w14:textId="77777777" w:rsidR="003952F2" w:rsidRPr="008E3418" w:rsidRDefault="003952F2" w:rsidP="005C6015">
      <w:pPr>
        <w:pStyle w:val="Brdtextmedindrag"/>
      </w:pPr>
      <w:r w:rsidRPr="008E3418">
        <w:t>En utländsk dom på frihetsberövande påföljd får inte erkännas och verkställas i Sverige</w:t>
      </w:r>
    </w:p>
    <w:p w14:paraId="57554DEA" w14:textId="77777777" w:rsidR="003952F2" w:rsidRPr="008E3418" w:rsidRDefault="003952F2" w:rsidP="005C6015">
      <w:pPr>
        <w:pStyle w:val="Brdtextmedindrag"/>
      </w:pPr>
      <w:r w:rsidRPr="008E3418">
        <w:t>1. om mindre än sex månader av påföljden återstår att avtjäna när domen tas emot av Kriminalvården,</w:t>
      </w:r>
    </w:p>
    <w:p w14:paraId="7E9ADD2D" w14:textId="77777777" w:rsidR="003952F2" w:rsidRPr="008E3418" w:rsidRDefault="003952F2" w:rsidP="005C6015">
      <w:pPr>
        <w:pStyle w:val="Brdtextmedindrag"/>
      </w:pPr>
      <w:r w:rsidRPr="008E3418">
        <w:t>2. om den gärning som påföljden avser inte motsvarar brott enligt svensk lag och det inte är fråga om en sådan gärning som finns angiven i bilagan till denna lag och för vilken det i den andra statens lagstiftning är föreskrivet en frihetsberövande påföljd i tre år eller mer,</w:t>
      </w:r>
    </w:p>
    <w:p w14:paraId="1623F904" w14:textId="77777777" w:rsidR="003952F2" w:rsidRPr="008E3418" w:rsidRDefault="003952F2" w:rsidP="005C6015">
      <w:pPr>
        <w:pStyle w:val="Brdtextmedindrag"/>
      </w:pPr>
      <w:r w:rsidRPr="008E3418">
        <w:t>3. om den gärning som påföljden avser helt eller delvis har begåtts i Sverige och inte motsvarar brott enligt svensk lag,</w:t>
      </w:r>
    </w:p>
    <w:p w14:paraId="7D14D70E" w14:textId="77777777" w:rsidR="003952F2" w:rsidRPr="008E3418" w:rsidRDefault="003952F2" w:rsidP="005C6015">
      <w:pPr>
        <w:pStyle w:val="Brdtextmedindrag"/>
      </w:pPr>
      <w:r w:rsidRPr="008E3418">
        <w:t>4. om det för samma gärning som påföljden avser har meddelats en dom i Sverige eller i en annan stat och domen fått laga kraft och påföljden vid en fällande dom har avtjänats, är under verkställighet eller inte längre kan verkställas enligt lagen i den stat som meddelat domen,</w:t>
      </w:r>
    </w:p>
    <w:tbl>
      <w:tblPr>
        <w:tblW w:w="5000" w:type="pct"/>
        <w:tblCellMar>
          <w:left w:w="125" w:type="dxa"/>
          <w:right w:w="125" w:type="dxa"/>
        </w:tblCellMar>
        <w:tblLook w:val="0000" w:firstRow="0" w:lastRow="0" w:firstColumn="0" w:lastColumn="0" w:noHBand="0" w:noVBand="0"/>
      </w:tblPr>
      <w:tblGrid>
        <w:gridCol w:w="2948"/>
        <w:gridCol w:w="2949"/>
      </w:tblGrid>
      <w:tr w:rsidR="005C6015" w:rsidRPr="008E3418" w14:paraId="20514E6E" w14:textId="77777777" w:rsidTr="003227C3">
        <w:tc>
          <w:tcPr>
            <w:tcW w:w="2500" w:type="pct"/>
            <w:shd w:val="clear" w:color="auto" w:fill="auto"/>
            <w:tcMar>
              <w:left w:w="0" w:type="dxa"/>
            </w:tcMar>
          </w:tcPr>
          <w:p w14:paraId="238B34AA" w14:textId="77777777" w:rsidR="003952F2" w:rsidRPr="008E3418" w:rsidRDefault="003952F2" w:rsidP="003227C3">
            <w:pPr>
              <w:pStyle w:val="Brdtextmedindrag"/>
            </w:pPr>
            <w:r w:rsidRPr="008E3418">
              <w:t xml:space="preserve">5. om den dömde </w:t>
            </w:r>
            <w:r w:rsidRPr="008E3418">
              <w:rPr>
                <w:i/>
                <w:iCs/>
              </w:rPr>
              <w:t>vid tid</w:t>
            </w:r>
            <w:r w:rsidRPr="008E3418">
              <w:rPr>
                <w:i/>
                <w:iCs/>
              </w:rPr>
              <w:softHyphen/>
              <w:t>punkten för brottet inte fyllt fem</w:t>
            </w:r>
            <w:r w:rsidRPr="008E3418">
              <w:rPr>
                <w:i/>
                <w:iCs/>
              </w:rPr>
              <w:softHyphen/>
              <w:t>ton år,</w:t>
            </w:r>
          </w:p>
        </w:tc>
        <w:tc>
          <w:tcPr>
            <w:tcW w:w="2500" w:type="pct"/>
            <w:shd w:val="clear" w:color="auto" w:fill="auto"/>
            <w:tcMar>
              <w:right w:w="0" w:type="dxa"/>
            </w:tcMar>
          </w:tcPr>
          <w:p w14:paraId="2E702BE9" w14:textId="77777777" w:rsidR="003952F2" w:rsidRPr="008E3418" w:rsidRDefault="003952F2" w:rsidP="003227C3">
            <w:pPr>
              <w:pStyle w:val="Brdtextmedindrag"/>
            </w:pPr>
            <w:r w:rsidRPr="008E3418">
              <w:t xml:space="preserve">5. om den dömde </w:t>
            </w:r>
            <w:r w:rsidRPr="008E3418">
              <w:rPr>
                <w:i/>
                <w:iCs/>
              </w:rPr>
              <w:t>inte hade kunnat dömas till påföljd enligt 1 kap. 6 § brottsbalken för mot</w:t>
            </w:r>
            <w:r w:rsidRPr="008E3418">
              <w:rPr>
                <w:i/>
                <w:iCs/>
              </w:rPr>
              <w:softHyphen/>
              <w:t>svarande gärning,</w:t>
            </w:r>
          </w:p>
        </w:tc>
      </w:tr>
    </w:tbl>
    <w:p w14:paraId="6A3AA20F" w14:textId="77777777" w:rsidR="003952F2" w:rsidRPr="008E3418" w:rsidRDefault="003952F2" w:rsidP="005C6015">
      <w:pPr>
        <w:pStyle w:val="Brdtextmedindrag"/>
      </w:pPr>
      <w:r w:rsidRPr="008E3418">
        <w:t>6. om verkställighet i Sverige inte skulle vara förenlig med be</w:t>
      </w:r>
      <w:r w:rsidRPr="008E3418">
        <w:softHyphen/>
        <w:t>stämmelser om immunitet,</w:t>
      </w:r>
    </w:p>
    <w:p w14:paraId="6667F9F4" w14:textId="77777777" w:rsidR="003952F2" w:rsidRPr="008E3418" w:rsidRDefault="003952F2" w:rsidP="005C6015">
      <w:pPr>
        <w:pStyle w:val="Brdtextmedindrag"/>
      </w:pPr>
      <w:r w:rsidRPr="008E3418">
        <w:t>7. om domen har meddelats efter en förhandling där den dömde inte var personligen närvarande och det inte har bekräftats i intyget som avses i 6 § att något av rambeslutets villkor i artikel 9.1 i är upp</w:t>
      </w:r>
      <w:r w:rsidRPr="008E3418">
        <w:softHyphen/>
        <w:t>fyllt,</w:t>
      </w:r>
    </w:p>
    <w:p w14:paraId="3DED040C" w14:textId="77777777" w:rsidR="003952F2" w:rsidRPr="008E3418" w:rsidRDefault="003952F2" w:rsidP="005C6015">
      <w:pPr>
        <w:pStyle w:val="Brdtextmedindrag"/>
      </w:pPr>
      <w:r w:rsidRPr="008E3418">
        <w:t>8. om påföljden omfattar en åtgärd som innebär psykiatrisk vård eller hälso- och sjukvård eller annan frihetsberövande åtgärd som inte kan verkställas här, eller</w:t>
      </w:r>
    </w:p>
    <w:p w14:paraId="48C1043F" w14:textId="77777777" w:rsidR="003952F2" w:rsidRPr="008E3418" w:rsidRDefault="003952F2" w:rsidP="005C6015">
      <w:pPr>
        <w:pStyle w:val="Brdtextmedindrag"/>
      </w:pPr>
      <w:r w:rsidRPr="008E3418">
        <w:t>9. om den andra staten inte har lämnat Sverige tillstånd till att åtala, döma eller på annat sätt beröva den dömde friheten för annan gärning än den som avses i domen och som begicks före översändan</w:t>
      </w:r>
      <w:r w:rsidRPr="008E3418">
        <w:softHyphen/>
        <w:t>det av domen.</w:t>
      </w:r>
    </w:p>
    <w:p w14:paraId="2FCCAE18" w14:textId="77777777" w:rsidR="003952F2" w:rsidRPr="008E3418" w:rsidRDefault="003952F2" w:rsidP="005C6015">
      <w:pPr>
        <w:pStyle w:val="Brdtextmedindrag"/>
      </w:pPr>
    </w:p>
    <w:tbl>
      <w:tblPr>
        <w:tblW w:w="5000" w:type="pct"/>
        <w:tblLook w:val="0600" w:firstRow="0" w:lastRow="0" w:firstColumn="0" w:lastColumn="0" w:noHBand="1" w:noVBand="1"/>
      </w:tblPr>
      <w:tblGrid>
        <w:gridCol w:w="2948"/>
        <w:gridCol w:w="2949"/>
      </w:tblGrid>
      <w:tr w:rsidR="005C6015" w:rsidRPr="008E3418" w14:paraId="494EB838" w14:textId="77777777" w:rsidTr="003227C3">
        <w:tc>
          <w:tcPr>
            <w:tcW w:w="2500" w:type="pct"/>
            <w:shd w:val="clear" w:color="auto" w:fill="auto"/>
            <w:tcMar>
              <w:left w:w="0" w:type="dxa"/>
            </w:tcMar>
          </w:tcPr>
          <w:p w14:paraId="5A3F93F4" w14:textId="77777777" w:rsidR="003952F2" w:rsidRPr="008E3418" w:rsidRDefault="003952F2" w:rsidP="003227C3">
            <w:pPr>
              <w:pStyle w:val="Brdtext"/>
              <w:rPr>
                <w:i/>
              </w:rPr>
            </w:pPr>
            <w:r w:rsidRPr="008E3418">
              <w:rPr>
                <w:i/>
              </w:rPr>
              <w:t>Nuvarande lydelse</w:t>
            </w:r>
          </w:p>
        </w:tc>
        <w:tc>
          <w:tcPr>
            <w:tcW w:w="2500" w:type="pct"/>
            <w:shd w:val="clear" w:color="auto" w:fill="auto"/>
            <w:tcMar>
              <w:right w:w="0" w:type="dxa"/>
            </w:tcMar>
          </w:tcPr>
          <w:p w14:paraId="541BCB2F" w14:textId="77777777" w:rsidR="003952F2" w:rsidRPr="008E3418" w:rsidRDefault="003952F2" w:rsidP="003227C3">
            <w:pPr>
              <w:pStyle w:val="Brdtext"/>
              <w:rPr>
                <w:i/>
              </w:rPr>
            </w:pPr>
            <w:r w:rsidRPr="008E3418">
              <w:rPr>
                <w:i/>
              </w:rPr>
              <w:t>Föreslagen lydelse</w:t>
            </w:r>
          </w:p>
        </w:tc>
      </w:tr>
    </w:tbl>
    <w:p w14:paraId="6BFE16A1" w14:textId="77777777" w:rsidR="003952F2" w:rsidRPr="008E3418" w:rsidRDefault="003952F2" w:rsidP="005C6015">
      <w:pPr>
        <w:pStyle w:val="Brdtextmedindrag"/>
        <w:ind w:firstLine="0"/>
      </w:pPr>
    </w:p>
    <w:p w14:paraId="0DB719F9" w14:textId="77777777" w:rsidR="003952F2" w:rsidRPr="008E3418" w:rsidRDefault="003952F2" w:rsidP="005C6015">
      <w:pPr>
        <w:pStyle w:val="Brdtext"/>
        <w:jc w:val="center"/>
      </w:pPr>
      <w:r w:rsidRPr="008E3418">
        <w:t>15 §</w:t>
      </w:r>
    </w:p>
    <w:p w14:paraId="446C261F" w14:textId="77777777" w:rsidR="003952F2" w:rsidRPr="008E3418" w:rsidRDefault="003952F2" w:rsidP="005C6015">
      <w:pPr>
        <w:pStyle w:val="Brdtextmedindrag"/>
      </w:pPr>
      <w:r w:rsidRPr="008E3418">
        <w:t>En dömd person får på begäran av en behörig myndighet i den andra staten anhållas av åklagare om det finns risk att han eller hon avviker eller på annat sätt undandrar sig verkställighet i Sverige enligt denna lag.</w:t>
      </w:r>
    </w:p>
    <w:tbl>
      <w:tblPr>
        <w:tblW w:w="5000" w:type="pct"/>
        <w:tblLook w:val="0600" w:firstRow="0" w:lastRow="0" w:firstColumn="0" w:lastColumn="0" w:noHBand="1" w:noVBand="1"/>
      </w:tblPr>
      <w:tblGrid>
        <w:gridCol w:w="2948"/>
        <w:gridCol w:w="2949"/>
      </w:tblGrid>
      <w:tr w:rsidR="005C6015" w:rsidRPr="008E3418" w14:paraId="253893F5" w14:textId="77777777" w:rsidTr="003227C3">
        <w:tc>
          <w:tcPr>
            <w:tcW w:w="2500" w:type="pct"/>
            <w:shd w:val="clear" w:color="auto" w:fill="auto"/>
            <w:tcMar>
              <w:left w:w="0" w:type="dxa"/>
            </w:tcMar>
          </w:tcPr>
          <w:p w14:paraId="03FF43BD" w14:textId="5EA7EA34" w:rsidR="003952F2" w:rsidRPr="008E3418" w:rsidRDefault="003952F2" w:rsidP="003227C3">
            <w:pPr>
              <w:pStyle w:val="Brdtextmedindrag"/>
            </w:pPr>
            <w:r w:rsidRPr="008E3418">
              <w:t xml:space="preserve">Den som inte </w:t>
            </w:r>
            <w:r w:rsidRPr="008E3418">
              <w:rPr>
                <w:i/>
                <w:iCs/>
              </w:rPr>
              <w:t xml:space="preserve">har fyllt </w:t>
            </w:r>
            <w:r w:rsidR="000B36D8">
              <w:rPr>
                <w:i/>
                <w:iCs/>
              </w:rPr>
              <w:t>femton år</w:t>
            </w:r>
            <w:r w:rsidRPr="008E3418">
              <w:t xml:space="preserve"> får inte anhållas. Den som inte har </w:t>
            </w:r>
            <w:r w:rsidRPr="008E3418">
              <w:lastRenderedPageBreak/>
              <w:t xml:space="preserve">fyllt </w:t>
            </w:r>
            <w:r w:rsidR="000B36D8">
              <w:t>arton år</w:t>
            </w:r>
            <w:r w:rsidRPr="008E3418">
              <w:t xml:space="preserve"> får anhållas endast om det finns synnerliga skäl.</w:t>
            </w:r>
          </w:p>
        </w:tc>
        <w:tc>
          <w:tcPr>
            <w:tcW w:w="2500" w:type="pct"/>
            <w:shd w:val="clear" w:color="auto" w:fill="auto"/>
            <w:tcMar>
              <w:right w:w="0" w:type="dxa"/>
            </w:tcMar>
          </w:tcPr>
          <w:p w14:paraId="72D66048" w14:textId="676144DF" w:rsidR="003952F2" w:rsidRPr="008E3418" w:rsidRDefault="003952F2" w:rsidP="003227C3">
            <w:pPr>
              <w:pStyle w:val="Brdtextmedindrag"/>
            </w:pPr>
            <w:r w:rsidRPr="008E3418">
              <w:lastRenderedPageBreak/>
              <w:t xml:space="preserve">Den som inte </w:t>
            </w:r>
            <w:r w:rsidRPr="008E3418">
              <w:rPr>
                <w:i/>
                <w:iCs/>
              </w:rPr>
              <w:t>hade kunnat</w:t>
            </w:r>
            <w:r w:rsidRPr="008E3418">
              <w:t xml:space="preserve"> </w:t>
            </w:r>
            <w:r w:rsidRPr="008E3418">
              <w:rPr>
                <w:i/>
                <w:iCs/>
              </w:rPr>
              <w:t xml:space="preserve">dömas till påföljd enligt 1 kap. 6 § </w:t>
            </w:r>
            <w:r w:rsidRPr="008E3418">
              <w:rPr>
                <w:i/>
                <w:iCs/>
              </w:rPr>
              <w:lastRenderedPageBreak/>
              <w:t>brottsbalken för motsvarande gär</w:t>
            </w:r>
            <w:r w:rsidRPr="008E3418">
              <w:rPr>
                <w:i/>
                <w:iCs/>
              </w:rPr>
              <w:softHyphen/>
              <w:t xml:space="preserve">ning </w:t>
            </w:r>
            <w:r w:rsidRPr="008E3418">
              <w:t>får inte anhållas</w:t>
            </w:r>
            <w:r w:rsidRPr="008E3418">
              <w:rPr>
                <w:i/>
                <w:iCs/>
              </w:rPr>
              <w:t xml:space="preserve">. </w:t>
            </w:r>
            <w:r w:rsidRPr="008E3418">
              <w:t xml:space="preserve">Den som inte har fyllt </w:t>
            </w:r>
            <w:r w:rsidR="000B36D8">
              <w:t>arton år</w:t>
            </w:r>
            <w:r w:rsidRPr="008E3418">
              <w:t xml:space="preserve"> får anhållas endast om det finns synnerliga skäl.</w:t>
            </w:r>
          </w:p>
        </w:tc>
      </w:tr>
    </w:tbl>
    <w:p w14:paraId="0690E3C4" w14:textId="77777777" w:rsidR="003952F2" w:rsidRPr="008E3418" w:rsidRDefault="003952F2" w:rsidP="005C6015">
      <w:pPr>
        <w:pStyle w:val="Brdtextmedindrag"/>
      </w:pPr>
      <w:r w:rsidRPr="008E3418">
        <w:lastRenderedPageBreak/>
        <w:t>Om det finns skäl för anhållande enligt första stycket men det är tillräckligt att den dömde meddelas reseförbud eller att det beslutas om anmälningsskyldighet, ska en sådan åtgärd beslutas i stället för anhållande. I fall som avses i 24 kap. 4 § rättegångsbalken ska över</w:t>
      </w:r>
      <w:r w:rsidRPr="008E3418">
        <w:softHyphen/>
        <w:t>vakning ersätta ett anhållande.</w:t>
      </w:r>
    </w:p>
    <w:p w14:paraId="7F7E8DCC" w14:textId="77777777" w:rsidR="003952F2" w:rsidRPr="008E3418" w:rsidRDefault="003952F2" w:rsidP="005C6015">
      <w:pPr>
        <w:pStyle w:val="Brdtextmedindrag"/>
      </w:pPr>
    </w:p>
    <w:p w14:paraId="3512C2C5" w14:textId="77777777" w:rsidR="003952F2" w:rsidRPr="008E3418" w:rsidRDefault="003952F2" w:rsidP="005C6015">
      <w:pPr>
        <w:pStyle w:val="Brdtext"/>
        <w:jc w:val="center"/>
      </w:pPr>
      <w:r w:rsidRPr="008E3418">
        <w:t>19 §</w:t>
      </w:r>
    </w:p>
    <w:p w14:paraId="2BC6DC8E" w14:textId="77777777" w:rsidR="003952F2" w:rsidRPr="008E3418" w:rsidRDefault="003952F2" w:rsidP="005C6015">
      <w:pPr>
        <w:pStyle w:val="Brdtext"/>
      </w:pPr>
      <w:r w:rsidRPr="008E3418">
        <w:t>Vid bestämmande av ny frihetsberövande påföljd enligt 12 § första stycket 2 får 24 och 25 kap. rättegångsbalken tillämpas.</w:t>
      </w:r>
    </w:p>
    <w:tbl>
      <w:tblPr>
        <w:tblW w:w="5000" w:type="pct"/>
        <w:tblLook w:val="0600" w:firstRow="0" w:lastRow="0" w:firstColumn="0" w:lastColumn="0" w:noHBand="1" w:noVBand="1"/>
      </w:tblPr>
      <w:tblGrid>
        <w:gridCol w:w="2948"/>
        <w:gridCol w:w="2949"/>
      </w:tblGrid>
      <w:tr w:rsidR="005C6015" w:rsidRPr="008E3418" w14:paraId="2625E326" w14:textId="77777777" w:rsidTr="003227C3">
        <w:tc>
          <w:tcPr>
            <w:tcW w:w="2500" w:type="pct"/>
            <w:shd w:val="clear" w:color="auto" w:fill="auto"/>
            <w:tcMar>
              <w:left w:w="0" w:type="dxa"/>
            </w:tcMar>
          </w:tcPr>
          <w:p w14:paraId="0707F706" w14:textId="6D65CA78" w:rsidR="003952F2" w:rsidRPr="008E3418" w:rsidRDefault="003952F2" w:rsidP="003227C3">
            <w:pPr>
              <w:pStyle w:val="Brdtextmedindrag"/>
            </w:pPr>
            <w:r w:rsidRPr="008E3418">
              <w:t xml:space="preserve">Den som inte </w:t>
            </w:r>
            <w:r w:rsidRPr="008E3418">
              <w:rPr>
                <w:i/>
                <w:iCs/>
              </w:rPr>
              <w:t xml:space="preserve">har fyllt </w:t>
            </w:r>
            <w:r w:rsidR="000B36D8">
              <w:rPr>
                <w:i/>
                <w:iCs/>
              </w:rPr>
              <w:t>femton år</w:t>
            </w:r>
            <w:r w:rsidRPr="008E3418">
              <w:t xml:space="preserve"> får inte anhållas.</w:t>
            </w:r>
            <w:r w:rsidRPr="008E3418">
              <w:rPr>
                <w:i/>
                <w:iCs/>
              </w:rPr>
              <w:t xml:space="preserve"> </w:t>
            </w:r>
            <w:r w:rsidRPr="008E3418">
              <w:t xml:space="preserve">Den som inte har fyllt </w:t>
            </w:r>
            <w:r w:rsidR="000B36D8">
              <w:t>arton år</w:t>
            </w:r>
            <w:r w:rsidRPr="008E3418">
              <w:t xml:space="preserve"> får anhållas en</w:t>
            </w:r>
            <w:r w:rsidRPr="008E3418">
              <w:softHyphen/>
              <w:t>dast om det finns synnerliga skäl.</w:t>
            </w:r>
          </w:p>
        </w:tc>
        <w:tc>
          <w:tcPr>
            <w:tcW w:w="2500" w:type="pct"/>
            <w:shd w:val="clear" w:color="auto" w:fill="auto"/>
            <w:tcMar>
              <w:right w:w="0" w:type="dxa"/>
            </w:tcMar>
          </w:tcPr>
          <w:p w14:paraId="579C66F0" w14:textId="2EE27BBD" w:rsidR="003952F2" w:rsidRPr="008E3418" w:rsidRDefault="003952F2" w:rsidP="003227C3">
            <w:pPr>
              <w:pStyle w:val="Brdtextmedindrag"/>
            </w:pPr>
            <w:r w:rsidRPr="008E3418">
              <w:t xml:space="preserve">Den som inte </w:t>
            </w:r>
            <w:r w:rsidRPr="008E3418">
              <w:rPr>
                <w:i/>
                <w:iCs/>
              </w:rPr>
              <w:t>hade kunnat</w:t>
            </w:r>
            <w:r w:rsidRPr="008E3418">
              <w:t xml:space="preserve"> </w:t>
            </w:r>
            <w:r w:rsidRPr="008E3418">
              <w:rPr>
                <w:i/>
                <w:iCs/>
              </w:rPr>
              <w:t>dömas till påföljd enligt 1 kap. 6 § brottsbalken för motsvarande gär</w:t>
            </w:r>
            <w:r w:rsidRPr="008E3418">
              <w:rPr>
                <w:i/>
                <w:iCs/>
              </w:rPr>
              <w:softHyphen/>
              <w:t xml:space="preserve">ning </w:t>
            </w:r>
            <w:r w:rsidRPr="008E3418">
              <w:t>får inte anhållas</w:t>
            </w:r>
            <w:r w:rsidRPr="008E3418">
              <w:rPr>
                <w:i/>
                <w:iCs/>
              </w:rPr>
              <w:t xml:space="preserve">. </w:t>
            </w:r>
            <w:r w:rsidRPr="008E3418">
              <w:t xml:space="preserve">Den som inte har fyllt </w:t>
            </w:r>
            <w:r w:rsidR="000B36D8">
              <w:t>arton år</w:t>
            </w:r>
            <w:r w:rsidRPr="008E3418">
              <w:t xml:space="preserve"> får anhållas endast om det finns synnerliga skäl.</w:t>
            </w:r>
          </w:p>
        </w:tc>
      </w:tr>
    </w:tbl>
    <w:p w14:paraId="1687FA1B" w14:textId="77777777" w:rsidR="003952F2" w:rsidRPr="008E3418" w:rsidRDefault="003952F2" w:rsidP="005C6015">
      <w:pPr>
        <w:pStyle w:val="Slutstreck"/>
      </w:pPr>
      <w:r w:rsidRPr="008E3418">
        <w:t>                      </w:t>
      </w:r>
    </w:p>
    <w:p w14:paraId="7992945A" w14:textId="77777777" w:rsidR="003952F2" w:rsidRDefault="003952F2" w:rsidP="005C6015">
      <w:pPr>
        <w:pStyle w:val="Brdtextmedindrag"/>
      </w:pPr>
      <w:r w:rsidRPr="008E3418">
        <w:t>Denna lag träder i kraft den 1 juli 2026.</w:t>
      </w:r>
    </w:p>
    <w:p w14:paraId="075249E5" w14:textId="77777777" w:rsidR="003952F2" w:rsidRDefault="003952F2" w:rsidP="005C6015">
      <w:pPr>
        <w:pStyle w:val="Brdtextmedindrag"/>
      </w:pPr>
    </w:p>
    <w:p w14:paraId="7AE979C7" w14:textId="77777777" w:rsidR="003952F2" w:rsidRDefault="003952F2" w:rsidP="005C6015">
      <w:pPr>
        <w:pStyle w:val="Brdtextmedindrag"/>
      </w:pPr>
    </w:p>
    <w:p w14:paraId="69F1D235" w14:textId="77777777" w:rsidR="003952F2" w:rsidRDefault="003952F2" w:rsidP="005C6015">
      <w:pPr>
        <w:spacing w:line="2" w:lineRule="auto"/>
        <w:rPr>
          <w:rFonts w:ascii="Times New Roman" w:hAnsi="Times New Roman"/>
          <w:sz w:val="20"/>
        </w:rPr>
      </w:pPr>
      <w:r>
        <w:br w:type="page"/>
      </w:r>
    </w:p>
    <w:p w14:paraId="7D1A3276" w14:textId="77777777" w:rsidR="003952F2" w:rsidRPr="008E3418" w:rsidRDefault="003952F2" w:rsidP="005C6015">
      <w:pPr>
        <w:pStyle w:val="Rubrik2utannumrering"/>
        <w:spacing w:before="0"/>
      </w:pPr>
      <w:r w:rsidRPr="008E3418">
        <w:lastRenderedPageBreak/>
        <w:t>Förslag till lag om ändring i lagen (2015:485) om erkännande och uppföljning av beslut om övervakningsåtgärder inom Europeiska unionen</w:t>
      </w:r>
    </w:p>
    <w:p w14:paraId="710ED8B1" w14:textId="77777777" w:rsidR="003952F2" w:rsidRPr="008E3418" w:rsidRDefault="003952F2" w:rsidP="005C6015">
      <w:pPr>
        <w:pStyle w:val="Brdtext"/>
      </w:pPr>
      <w:r w:rsidRPr="008E3418">
        <w:t>Härigenom föreskrivs att 3 kap. 4 § lagen (2015:485) om erkännande och uppföljning av beslut om övervakningsåtgärder inom Euro</w:t>
      </w:r>
      <w:r w:rsidRPr="008E3418">
        <w:softHyphen/>
        <w:t>peiska unionen ska ha följande lydelse.</w:t>
      </w:r>
    </w:p>
    <w:p w14:paraId="619BFA01" w14:textId="77777777" w:rsidR="003952F2" w:rsidRPr="008E3418" w:rsidRDefault="003952F2" w:rsidP="005C601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C6015" w:rsidRPr="008E3418" w14:paraId="15C499D9" w14:textId="77777777" w:rsidTr="003227C3">
        <w:tc>
          <w:tcPr>
            <w:tcW w:w="2500" w:type="pct"/>
            <w:shd w:val="clear" w:color="auto" w:fill="auto"/>
            <w:tcMar>
              <w:left w:w="0" w:type="dxa"/>
            </w:tcMar>
          </w:tcPr>
          <w:p w14:paraId="37D2F45F" w14:textId="77777777" w:rsidR="003952F2" w:rsidRPr="008E3418" w:rsidRDefault="003952F2" w:rsidP="003227C3">
            <w:pPr>
              <w:pStyle w:val="Brdtext"/>
              <w:rPr>
                <w:i/>
              </w:rPr>
            </w:pPr>
            <w:r w:rsidRPr="008E3418">
              <w:rPr>
                <w:i/>
              </w:rPr>
              <w:t>Nuvarande lydelse</w:t>
            </w:r>
          </w:p>
        </w:tc>
        <w:tc>
          <w:tcPr>
            <w:tcW w:w="2500" w:type="pct"/>
            <w:shd w:val="clear" w:color="auto" w:fill="auto"/>
            <w:tcMar>
              <w:right w:w="0" w:type="dxa"/>
            </w:tcMar>
          </w:tcPr>
          <w:p w14:paraId="32F5AB97" w14:textId="77777777" w:rsidR="003952F2" w:rsidRPr="008E3418" w:rsidRDefault="003952F2" w:rsidP="003227C3">
            <w:pPr>
              <w:pStyle w:val="Brdtext"/>
              <w:rPr>
                <w:i/>
              </w:rPr>
            </w:pPr>
            <w:r w:rsidRPr="008E3418">
              <w:rPr>
                <w:i/>
              </w:rPr>
              <w:t>Föreslagen lydelse</w:t>
            </w:r>
          </w:p>
        </w:tc>
      </w:tr>
    </w:tbl>
    <w:p w14:paraId="324ED314" w14:textId="075DCDB3" w:rsidR="003952F2" w:rsidRPr="008E3418" w:rsidRDefault="003952F2" w:rsidP="005C6015">
      <w:pPr>
        <w:pStyle w:val="Brdtext"/>
        <w:spacing w:before="230"/>
        <w:jc w:val="center"/>
        <w:rPr>
          <w:b/>
        </w:rPr>
      </w:pPr>
      <w:r w:rsidRPr="008E3418">
        <w:rPr>
          <w:b/>
        </w:rPr>
        <w:t>3</w:t>
      </w:r>
      <w:r w:rsidR="003B3B72">
        <w:rPr>
          <w:b/>
        </w:rPr>
        <w:t> </w:t>
      </w:r>
      <w:r w:rsidRPr="008E3418">
        <w:rPr>
          <w:b/>
        </w:rPr>
        <w:t>kap.</w:t>
      </w:r>
    </w:p>
    <w:p w14:paraId="1504776A" w14:textId="34DCE176" w:rsidR="003952F2" w:rsidRPr="008E3418" w:rsidRDefault="003952F2" w:rsidP="005C6015">
      <w:pPr>
        <w:pStyle w:val="Brdtext"/>
        <w:jc w:val="center"/>
      </w:pPr>
      <w:r w:rsidRPr="008E3418">
        <w:t>4</w:t>
      </w:r>
      <w:r w:rsidR="003B3B72">
        <w:t> </w:t>
      </w:r>
      <w:r w:rsidRPr="008E3418">
        <w:t>§</w:t>
      </w:r>
    </w:p>
    <w:p w14:paraId="6765EC7B" w14:textId="77777777" w:rsidR="003952F2" w:rsidRPr="008E3418" w:rsidRDefault="003952F2" w:rsidP="005C6015">
      <w:pPr>
        <w:pStyle w:val="Brdtextmedindrag"/>
      </w:pPr>
      <w:r w:rsidRPr="008E3418">
        <w:t>Ett beslut om övervakningsåtgärder får inte erkännas och följas upp i Sverige om</w:t>
      </w:r>
    </w:p>
    <w:p w14:paraId="4C2E15C1" w14:textId="77777777" w:rsidR="003952F2" w:rsidRPr="008E3418" w:rsidRDefault="003952F2" w:rsidP="005C6015">
      <w:pPr>
        <w:pStyle w:val="Brdtextmedindrag"/>
      </w:pPr>
      <w:r w:rsidRPr="008E3418">
        <w:t>1. den gärning som beslutet avser inte motsvarar brott enligt svensk lag och det inte är fråga om en sådan gärning som finns angiven i bilagan till denna lag och för vilken det i den andra statens lagstiftning är föreskrivet en frihetsberövande påföljd i tre år eller mer,</w:t>
      </w:r>
    </w:p>
    <w:p w14:paraId="1F057C9C" w14:textId="77777777" w:rsidR="003952F2" w:rsidRPr="008E3418" w:rsidRDefault="003952F2" w:rsidP="005C6015">
      <w:pPr>
        <w:pStyle w:val="Brdtextmedindrag"/>
      </w:pPr>
      <w:r w:rsidRPr="008E3418">
        <w:t>2. det för samma gärning som beslutet avser har meddelats en dom i Sverige eller i en annan stat och domen fått laga kraft och påföljden vid en fällande dom har avtjänats, är under verkställighet eller inte längre kan verkställas enligt lagen i den stat som meddelat domen,</w:t>
      </w:r>
    </w:p>
    <w:p w14:paraId="308A2AF0" w14:textId="77777777" w:rsidR="003952F2" w:rsidRPr="008E3418" w:rsidRDefault="003952F2" w:rsidP="005C6015">
      <w:pPr>
        <w:pStyle w:val="Brdtextmedindrag"/>
      </w:pPr>
      <w:r w:rsidRPr="008E3418">
        <w:t>3. det skulle strida mot bestämmelser om immunitet och privi</w:t>
      </w:r>
      <w:r w:rsidRPr="008E3418">
        <w:softHyphen/>
        <w:t>legier, eller</w:t>
      </w:r>
    </w:p>
    <w:tbl>
      <w:tblPr>
        <w:tblW w:w="5000" w:type="pct"/>
        <w:tblCellMar>
          <w:left w:w="125" w:type="dxa"/>
          <w:right w:w="125" w:type="dxa"/>
        </w:tblCellMar>
        <w:tblLook w:val="0000" w:firstRow="0" w:lastRow="0" w:firstColumn="0" w:lastColumn="0" w:noHBand="0" w:noVBand="0"/>
      </w:tblPr>
      <w:tblGrid>
        <w:gridCol w:w="2948"/>
        <w:gridCol w:w="2949"/>
      </w:tblGrid>
      <w:tr w:rsidR="005C6015" w:rsidRPr="008E3418" w14:paraId="543CA98A" w14:textId="77777777" w:rsidTr="003227C3">
        <w:tc>
          <w:tcPr>
            <w:tcW w:w="2500" w:type="pct"/>
            <w:shd w:val="clear" w:color="auto" w:fill="auto"/>
            <w:tcMar>
              <w:left w:w="0" w:type="dxa"/>
            </w:tcMar>
          </w:tcPr>
          <w:p w14:paraId="3F9E10DB" w14:textId="77777777" w:rsidR="003952F2" w:rsidRPr="008E3418" w:rsidRDefault="003952F2" w:rsidP="003227C3">
            <w:pPr>
              <w:pStyle w:val="Brdtextmedindrag"/>
            </w:pPr>
            <w:r w:rsidRPr="008E3418">
              <w:t>4</w:t>
            </w:r>
            <w:r w:rsidRPr="008E3418">
              <w:rPr>
                <w:i/>
                <w:iCs/>
              </w:rPr>
              <w:t>. </w:t>
            </w:r>
            <w:r w:rsidRPr="008E3418">
              <w:t>den</w:t>
            </w:r>
            <w:r w:rsidRPr="008E3418">
              <w:rPr>
                <w:i/>
                <w:iCs/>
              </w:rPr>
              <w:t xml:space="preserve"> gärning </w:t>
            </w:r>
            <w:r w:rsidRPr="008E3418">
              <w:t xml:space="preserve">som beslutet avser </w:t>
            </w:r>
            <w:r w:rsidRPr="008E3418">
              <w:rPr>
                <w:i/>
                <w:iCs/>
              </w:rPr>
              <w:t>har ägt rum innan den misstänkte fyllt 15 år</w:t>
            </w:r>
            <w:r w:rsidRPr="008E3418">
              <w:t>.</w:t>
            </w:r>
          </w:p>
        </w:tc>
        <w:tc>
          <w:tcPr>
            <w:tcW w:w="2500" w:type="pct"/>
            <w:shd w:val="clear" w:color="auto" w:fill="auto"/>
            <w:tcMar>
              <w:right w:w="0" w:type="dxa"/>
            </w:tcMar>
          </w:tcPr>
          <w:p w14:paraId="2DF968F7" w14:textId="77777777" w:rsidR="003952F2" w:rsidRPr="008E3418" w:rsidRDefault="003952F2" w:rsidP="003227C3">
            <w:pPr>
              <w:pStyle w:val="Brdtextmedindrag"/>
            </w:pPr>
            <w:r w:rsidRPr="008E3418">
              <w:t>4. den</w:t>
            </w:r>
            <w:r w:rsidRPr="008E3418">
              <w:rPr>
                <w:i/>
                <w:iCs/>
              </w:rPr>
              <w:t xml:space="preserve"> </w:t>
            </w:r>
            <w:r w:rsidRPr="008E3418">
              <w:t>som beslutet avser</w:t>
            </w:r>
            <w:r w:rsidRPr="008E3418">
              <w:rPr>
                <w:i/>
                <w:iCs/>
              </w:rPr>
              <w:t xml:space="preserve"> inte hade kunnat dömas till påföljd enligt 1 kap. 6 § brottsbalken för gärningen.</w:t>
            </w:r>
          </w:p>
        </w:tc>
      </w:tr>
    </w:tbl>
    <w:p w14:paraId="3640FCDC" w14:textId="77777777" w:rsidR="003952F2" w:rsidRPr="008E3418" w:rsidRDefault="003952F2" w:rsidP="005C6015">
      <w:pPr>
        <w:pStyle w:val="Slutstreck"/>
      </w:pPr>
      <w:r w:rsidRPr="008E3418">
        <w:t>                      </w:t>
      </w:r>
    </w:p>
    <w:p w14:paraId="763142B5" w14:textId="77777777" w:rsidR="003952F2" w:rsidRDefault="003952F2" w:rsidP="005C6015">
      <w:pPr>
        <w:pStyle w:val="Brdtextmedindrag"/>
      </w:pPr>
      <w:r w:rsidRPr="008E3418">
        <w:t>Denna lag träder i kraft den 1 juli 2026.</w:t>
      </w:r>
    </w:p>
    <w:p w14:paraId="5AD92232" w14:textId="77777777" w:rsidR="003952F2" w:rsidRDefault="003952F2" w:rsidP="005C6015">
      <w:pPr>
        <w:pStyle w:val="Brdtextmedindrag"/>
      </w:pPr>
    </w:p>
    <w:p w14:paraId="5701CF86" w14:textId="77777777" w:rsidR="003952F2" w:rsidRDefault="003952F2" w:rsidP="005C6015">
      <w:pPr>
        <w:pStyle w:val="Brdtextmedindrag"/>
      </w:pPr>
    </w:p>
    <w:p w14:paraId="7B832F14" w14:textId="77777777" w:rsidR="003952F2" w:rsidRDefault="003952F2" w:rsidP="005C6015">
      <w:pPr>
        <w:spacing w:line="2" w:lineRule="auto"/>
        <w:rPr>
          <w:rFonts w:ascii="Times New Roman" w:hAnsi="Times New Roman"/>
          <w:sz w:val="20"/>
        </w:rPr>
      </w:pPr>
      <w:r>
        <w:br w:type="page"/>
      </w:r>
    </w:p>
    <w:p w14:paraId="72B20594" w14:textId="77777777" w:rsidR="003952F2" w:rsidRPr="008E3418" w:rsidRDefault="003952F2" w:rsidP="005C6015">
      <w:pPr>
        <w:pStyle w:val="Rubrik2utannumrering"/>
        <w:spacing w:before="0"/>
      </w:pPr>
      <w:r w:rsidRPr="008E3418">
        <w:lastRenderedPageBreak/>
        <w:t>Förslag till lag om ändring i lagen (2015:650) om erkännande och verkställighet av frivårdspåföljder inom</w:t>
      </w:r>
      <w:r>
        <w:t> </w:t>
      </w:r>
      <w:r w:rsidRPr="008E3418">
        <w:t>Europeiska unionen</w:t>
      </w:r>
    </w:p>
    <w:p w14:paraId="328CED96" w14:textId="77777777" w:rsidR="003952F2" w:rsidRPr="008E3418" w:rsidRDefault="003952F2" w:rsidP="005C6015">
      <w:pPr>
        <w:pStyle w:val="Brdtext"/>
      </w:pPr>
      <w:r w:rsidRPr="008E3418">
        <w:t>Härigenom föreskrivs att 3 kap. 4 § lagen (2015:650) om erkännande och verkställighet av frivårdspåföljder inom Europeiska unionen ska ha följande lydelse.</w:t>
      </w:r>
    </w:p>
    <w:p w14:paraId="63835FD8" w14:textId="77777777" w:rsidR="003952F2" w:rsidRPr="008E3418" w:rsidRDefault="003952F2" w:rsidP="005C601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C6015" w:rsidRPr="008E3418" w14:paraId="3C8F61C3" w14:textId="77777777" w:rsidTr="003227C3">
        <w:tc>
          <w:tcPr>
            <w:tcW w:w="2500" w:type="pct"/>
            <w:shd w:val="clear" w:color="auto" w:fill="auto"/>
            <w:tcMar>
              <w:left w:w="0" w:type="dxa"/>
            </w:tcMar>
          </w:tcPr>
          <w:p w14:paraId="4200BED4" w14:textId="77777777" w:rsidR="003952F2" w:rsidRPr="008E3418" w:rsidRDefault="003952F2" w:rsidP="003227C3">
            <w:pPr>
              <w:pStyle w:val="Brdtext"/>
              <w:rPr>
                <w:i/>
              </w:rPr>
            </w:pPr>
            <w:r w:rsidRPr="008E3418">
              <w:rPr>
                <w:i/>
              </w:rPr>
              <w:t>Nuvarande lydelse</w:t>
            </w:r>
          </w:p>
        </w:tc>
        <w:tc>
          <w:tcPr>
            <w:tcW w:w="2500" w:type="pct"/>
            <w:shd w:val="clear" w:color="auto" w:fill="auto"/>
            <w:tcMar>
              <w:right w:w="0" w:type="dxa"/>
            </w:tcMar>
          </w:tcPr>
          <w:p w14:paraId="31A5B14B" w14:textId="77777777" w:rsidR="003952F2" w:rsidRPr="008E3418" w:rsidRDefault="003952F2" w:rsidP="003227C3">
            <w:pPr>
              <w:pStyle w:val="Brdtext"/>
              <w:rPr>
                <w:i/>
              </w:rPr>
            </w:pPr>
            <w:r w:rsidRPr="008E3418">
              <w:rPr>
                <w:i/>
              </w:rPr>
              <w:t>Föreslagen lydelse</w:t>
            </w:r>
          </w:p>
        </w:tc>
      </w:tr>
    </w:tbl>
    <w:p w14:paraId="63A655AC" w14:textId="50D66B30" w:rsidR="003952F2" w:rsidRPr="008E3418" w:rsidRDefault="003952F2" w:rsidP="005C6015">
      <w:pPr>
        <w:pStyle w:val="Brdtext"/>
        <w:spacing w:before="230"/>
        <w:jc w:val="center"/>
        <w:rPr>
          <w:b/>
        </w:rPr>
      </w:pPr>
      <w:r w:rsidRPr="008E3418">
        <w:rPr>
          <w:b/>
        </w:rPr>
        <w:t>3</w:t>
      </w:r>
      <w:r w:rsidR="003B3B72">
        <w:rPr>
          <w:b/>
        </w:rPr>
        <w:t> </w:t>
      </w:r>
      <w:r w:rsidRPr="008E3418">
        <w:rPr>
          <w:b/>
        </w:rPr>
        <w:t>kap.</w:t>
      </w:r>
    </w:p>
    <w:p w14:paraId="7F318D88" w14:textId="6CD9E660" w:rsidR="003952F2" w:rsidRPr="008E3418" w:rsidRDefault="003952F2" w:rsidP="005C6015">
      <w:pPr>
        <w:pStyle w:val="Brdtext"/>
        <w:jc w:val="center"/>
      </w:pPr>
      <w:r w:rsidRPr="008E3418">
        <w:t>4</w:t>
      </w:r>
      <w:r w:rsidR="003B3B72">
        <w:t> </w:t>
      </w:r>
      <w:r w:rsidRPr="008E3418">
        <w:t>§</w:t>
      </w:r>
    </w:p>
    <w:p w14:paraId="2B0FA9BF" w14:textId="77777777" w:rsidR="003952F2" w:rsidRPr="008E3418" w:rsidRDefault="003952F2" w:rsidP="005C6015">
      <w:pPr>
        <w:pStyle w:val="Brdtextmedindrag"/>
      </w:pPr>
      <w:r w:rsidRPr="008E3418">
        <w:t>En dom på frivårdspåföljd får inte erkännas eller verkställas i Sverige</w:t>
      </w:r>
    </w:p>
    <w:p w14:paraId="12EFCA4C" w14:textId="77777777" w:rsidR="003952F2" w:rsidRPr="008E3418" w:rsidRDefault="003952F2" w:rsidP="005C6015">
      <w:pPr>
        <w:pStyle w:val="Brdtextmedindrag"/>
      </w:pPr>
      <w:r w:rsidRPr="008E3418">
        <w:t>1. om det återstår mindre än sex månader av den tid som den dömde ska iaktta en skyldighet som avses i 3 §,</w:t>
      </w:r>
    </w:p>
    <w:p w14:paraId="14308B25" w14:textId="77777777" w:rsidR="003952F2" w:rsidRPr="008E3418" w:rsidRDefault="003952F2" w:rsidP="005C6015">
      <w:pPr>
        <w:pStyle w:val="Brdtextmedindrag"/>
      </w:pPr>
      <w:r w:rsidRPr="008E3418">
        <w:t>2. om den gärning som påföljden avser inte motsvarar brott enligt svensk lag och det inte är fråga om en sådan gärning som finns angiven i bilagan till denna lag och för vilken det i den andra statens lagstiftning är föreskrivet en frihetsberövande påföljd i tre år eller mer,</w:t>
      </w:r>
    </w:p>
    <w:p w14:paraId="2556D380" w14:textId="77777777" w:rsidR="003952F2" w:rsidRPr="008E3418" w:rsidRDefault="003952F2" w:rsidP="005C6015">
      <w:pPr>
        <w:pStyle w:val="Brdtextmedindrag"/>
      </w:pPr>
      <w:r w:rsidRPr="008E3418">
        <w:t>3. om den gärning som påföljden avser helt eller delvis har begåtts i Sverige och inte motsvarar brott enligt svensk lag,</w:t>
      </w:r>
    </w:p>
    <w:p w14:paraId="0EFC8CCD" w14:textId="77777777" w:rsidR="003952F2" w:rsidRPr="008E3418" w:rsidRDefault="003952F2" w:rsidP="005C6015">
      <w:pPr>
        <w:pStyle w:val="Brdtextmedindrag"/>
      </w:pPr>
      <w:r w:rsidRPr="008E3418">
        <w:t>4. om det för samma gärning som påföljden avser har meddelats en dom i Sverige eller i en annan stat och domen fått laga kraft och påföljden vid en fällande dom har avtjänats, är under verkställighet eller inte längre kan verkställas enligt lagen i den stat som meddelat domen,</w:t>
      </w:r>
    </w:p>
    <w:tbl>
      <w:tblPr>
        <w:tblW w:w="5000" w:type="pct"/>
        <w:tblCellMar>
          <w:left w:w="125" w:type="dxa"/>
          <w:right w:w="125" w:type="dxa"/>
        </w:tblCellMar>
        <w:tblLook w:val="0000" w:firstRow="0" w:lastRow="0" w:firstColumn="0" w:lastColumn="0" w:noHBand="0" w:noVBand="0"/>
      </w:tblPr>
      <w:tblGrid>
        <w:gridCol w:w="2948"/>
        <w:gridCol w:w="2949"/>
      </w:tblGrid>
      <w:tr w:rsidR="005C6015" w:rsidRPr="008E3418" w14:paraId="326132D3" w14:textId="77777777" w:rsidTr="003227C3">
        <w:tc>
          <w:tcPr>
            <w:tcW w:w="2500" w:type="pct"/>
            <w:shd w:val="clear" w:color="auto" w:fill="auto"/>
            <w:tcMar>
              <w:left w:w="0" w:type="dxa"/>
            </w:tcMar>
          </w:tcPr>
          <w:p w14:paraId="09B249E6" w14:textId="77777777" w:rsidR="003952F2" w:rsidRPr="008E3418" w:rsidRDefault="003952F2" w:rsidP="003227C3">
            <w:pPr>
              <w:pStyle w:val="Brdtextmedindrag"/>
            </w:pPr>
            <w:r w:rsidRPr="008E3418">
              <w:t xml:space="preserve">5. om den dömde </w:t>
            </w:r>
            <w:r w:rsidRPr="008E3418">
              <w:rPr>
                <w:i/>
                <w:iCs/>
              </w:rPr>
              <w:t>vid tid</w:t>
            </w:r>
            <w:r w:rsidRPr="008E3418">
              <w:rPr>
                <w:i/>
                <w:iCs/>
              </w:rPr>
              <w:softHyphen/>
              <w:t>punkten för brottet</w:t>
            </w:r>
            <w:r w:rsidRPr="008E3418">
              <w:t xml:space="preserve"> inte </w:t>
            </w:r>
            <w:r w:rsidRPr="008E3418">
              <w:rPr>
                <w:i/>
                <w:iCs/>
              </w:rPr>
              <w:t>fyllt fem</w:t>
            </w:r>
            <w:r w:rsidRPr="008E3418">
              <w:rPr>
                <w:i/>
                <w:iCs/>
              </w:rPr>
              <w:softHyphen/>
              <w:t>ton år</w:t>
            </w:r>
            <w:r w:rsidRPr="008E3418">
              <w:t>,</w:t>
            </w:r>
          </w:p>
        </w:tc>
        <w:tc>
          <w:tcPr>
            <w:tcW w:w="2500" w:type="pct"/>
            <w:shd w:val="clear" w:color="auto" w:fill="auto"/>
            <w:tcMar>
              <w:right w:w="0" w:type="dxa"/>
            </w:tcMar>
          </w:tcPr>
          <w:p w14:paraId="17C9C397" w14:textId="77777777" w:rsidR="003952F2" w:rsidRPr="008E3418" w:rsidRDefault="003952F2" w:rsidP="003227C3">
            <w:pPr>
              <w:pStyle w:val="Brdtextmedindrag"/>
            </w:pPr>
            <w:r w:rsidRPr="008E3418">
              <w:t>5. om den dömde</w:t>
            </w:r>
            <w:r w:rsidRPr="008E3418">
              <w:rPr>
                <w:i/>
                <w:iCs/>
              </w:rPr>
              <w:t xml:space="preserve"> </w:t>
            </w:r>
            <w:r w:rsidRPr="008E3418">
              <w:t>inte</w:t>
            </w:r>
            <w:r w:rsidRPr="008E3418">
              <w:rPr>
                <w:i/>
                <w:iCs/>
              </w:rPr>
              <w:t xml:space="preserve"> hade kunnat dömas till påföljd enligt 1 kap. 6 § brottsbalken för mot</w:t>
            </w:r>
            <w:r w:rsidRPr="008E3418">
              <w:rPr>
                <w:i/>
                <w:iCs/>
              </w:rPr>
              <w:softHyphen/>
              <w:t>svarande gärning</w:t>
            </w:r>
            <w:r w:rsidRPr="008E3418">
              <w:t>,</w:t>
            </w:r>
          </w:p>
        </w:tc>
      </w:tr>
    </w:tbl>
    <w:p w14:paraId="55E7A09E" w14:textId="77777777" w:rsidR="003952F2" w:rsidRPr="008E3418" w:rsidRDefault="003952F2" w:rsidP="005C6015">
      <w:pPr>
        <w:pStyle w:val="Brdtextmedindrag"/>
      </w:pPr>
      <w:r w:rsidRPr="008E3418">
        <w:t>6. om verkställighet i Sverige inte skulle vara förenlig med be</w:t>
      </w:r>
      <w:r w:rsidRPr="008E3418">
        <w:softHyphen/>
        <w:t>stämmelser om immunitet,</w:t>
      </w:r>
    </w:p>
    <w:p w14:paraId="3209B0AE" w14:textId="77777777" w:rsidR="003952F2" w:rsidRPr="008E3418" w:rsidRDefault="003952F2" w:rsidP="005C6015">
      <w:pPr>
        <w:pStyle w:val="Brdtextmedindrag"/>
      </w:pPr>
      <w:r w:rsidRPr="008E3418">
        <w:t>7. om domen har meddelats efter en förhandling där den dömde inte var personligen närvarande och det inte har bekräftats i intyget som avses i 6 § att något av de villkor som anges i artikel 11.1 h i rådets rambeslut 2008/947/RIF är uppfyllt, eller</w:t>
      </w:r>
    </w:p>
    <w:p w14:paraId="38CBD08A" w14:textId="77777777" w:rsidR="003952F2" w:rsidRPr="008E3418" w:rsidRDefault="003952F2" w:rsidP="005C6015">
      <w:pPr>
        <w:pStyle w:val="Brdtextmedindrag"/>
      </w:pPr>
      <w:r w:rsidRPr="008E3418">
        <w:t>8. om påföljden innefattar en medicinsk eller terapeutisk behand</w:t>
      </w:r>
      <w:r w:rsidRPr="008E3418">
        <w:softHyphen/>
        <w:t>ling som inte kan verkställas här.</w:t>
      </w:r>
    </w:p>
    <w:p w14:paraId="7E0C02FD" w14:textId="77777777" w:rsidR="003952F2" w:rsidRPr="008E3418" w:rsidRDefault="003952F2" w:rsidP="005C6015">
      <w:pPr>
        <w:pStyle w:val="Slutstreck"/>
      </w:pPr>
      <w:r w:rsidRPr="008E3418">
        <w:t>                      </w:t>
      </w:r>
    </w:p>
    <w:p w14:paraId="2DDBA157" w14:textId="77777777" w:rsidR="003952F2" w:rsidRDefault="003952F2" w:rsidP="005C6015">
      <w:pPr>
        <w:pStyle w:val="Brdtextmedindrag"/>
      </w:pPr>
      <w:r w:rsidRPr="008E3418">
        <w:t>Denna lag träder i kraft den 1 juli 2026.</w:t>
      </w:r>
    </w:p>
    <w:p w14:paraId="5DC96324" w14:textId="77777777" w:rsidR="003952F2" w:rsidRDefault="003952F2" w:rsidP="005C6015">
      <w:pPr>
        <w:pStyle w:val="Brdtextmedindrag"/>
      </w:pPr>
    </w:p>
    <w:p w14:paraId="11ED426F" w14:textId="77777777" w:rsidR="003952F2" w:rsidRDefault="003952F2" w:rsidP="005C6015">
      <w:pPr>
        <w:pStyle w:val="Brdtextmedindrag"/>
      </w:pPr>
    </w:p>
    <w:p w14:paraId="561A5472" w14:textId="77777777" w:rsidR="003952F2" w:rsidRDefault="003952F2" w:rsidP="005C6015">
      <w:pPr>
        <w:spacing w:line="2" w:lineRule="auto"/>
        <w:rPr>
          <w:rFonts w:ascii="Times New Roman" w:hAnsi="Times New Roman"/>
          <w:sz w:val="20"/>
        </w:rPr>
      </w:pPr>
      <w:r>
        <w:br w:type="page"/>
      </w:r>
    </w:p>
    <w:p w14:paraId="4B267520" w14:textId="77777777" w:rsidR="003952F2" w:rsidRPr="008E3418" w:rsidRDefault="003952F2" w:rsidP="005C6015">
      <w:pPr>
        <w:pStyle w:val="Rubrik2utannumrering"/>
        <w:spacing w:before="0"/>
      </w:pPr>
      <w:r w:rsidRPr="008E3418">
        <w:lastRenderedPageBreak/>
        <w:t>Förslag till lag om ändring i lagen (2018:1693) om polisens behandling av personuppgifter inom brottsdatalagens område</w:t>
      </w:r>
    </w:p>
    <w:p w14:paraId="1D68330E" w14:textId="77777777" w:rsidR="003952F2" w:rsidRPr="008E3418" w:rsidRDefault="003952F2" w:rsidP="005C6015">
      <w:pPr>
        <w:pStyle w:val="Brdtext"/>
      </w:pPr>
      <w:r w:rsidRPr="008E3418">
        <w:t>Härigenom föreskrivs i fråga om lagen (2018:1693) om polisens be</w:t>
      </w:r>
      <w:r w:rsidRPr="008E3418">
        <w:softHyphen/>
        <w:t>handling av personuppgifter inom brottsdatalagens område</w:t>
      </w:r>
    </w:p>
    <w:p w14:paraId="417B5F2D" w14:textId="77777777" w:rsidR="003952F2" w:rsidRPr="008E3418" w:rsidRDefault="003952F2" w:rsidP="005C6015">
      <w:pPr>
        <w:pStyle w:val="Brdtextmedindrag"/>
      </w:pPr>
      <w:r w:rsidRPr="008E3418">
        <w:rPr>
          <w:i/>
          <w:iCs/>
        </w:rPr>
        <w:t>dels</w:t>
      </w:r>
      <w:r w:rsidRPr="008E3418">
        <w:t xml:space="preserve"> att 5 kap. 4 § lagen ska ha följande lydelse,</w:t>
      </w:r>
    </w:p>
    <w:p w14:paraId="34FF18F1" w14:textId="77777777" w:rsidR="003952F2" w:rsidRPr="008E3418" w:rsidRDefault="003952F2" w:rsidP="005C6015">
      <w:pPr>
        <w:pStyle w:val="Brdtextmedindrag"/>
      </w:pPr>
      <w:r w:rsidRPr="008E3418">
        <w:rPr>
          <w:i/>
          <w:iCs/>
        </w:rPr>
        <w:t xml:space="preserve">dels </w:t>
      </w:r>
      <w:r w:rsidRPr="008E3418">
        <w:t>att det ska införas en ny paragraf, 5 kap. 10 a §, av följande lydelse.</w:t>
      </w:r>
    </w:p>
    <w:p w14:paraId="396C95FD" w14:textId="77777777" w:rsidR="003952F2" w:rsidRPr="008E3418" w:rsidRDefault="003952F2" w:rsidP="005C6015">
      <w:pPr>
        <w:pStyle w:val="Brdtextmedindrag"/>
      </w:pPr>
    </w:p>
    <w:tbl>
      <w:tblPr>
        <w:tblW w:w="5000" w:type="pct"/>
        <w:tblLook w:val="0600" w:firstRow="0" w:lastRow="0" w:firstColumn="0" w:lastColumn="0" w:noHBand="1" w:noVBand="1"/>
      </w:tblPr>
      <w:tblGrid>
        <w:gridCol w:w="2948"/>
        <w:gridCol w:w="2949"/>
      </w:tblGrid>
      <w:tr w:rsidR="005C6015" w:rsidRPr="008E3418" w14:paraId="3FB093D1" w14:textId="77777777" w:rsidTr="003227C3">
        <w:tc>
          <w:tcPr>
            <w:tcW w:w="2500" w:type="pct"/>
            <w:shd w:val="clear" w:color="auto" w:fill="auto"/>
            <w:tcMar>
              <w:left w:w="0" w:type="dxa"/>
            </w:tcMar>
          </w:tcPr>
          <w:p w14:paraId="15C2ECD8" w14:textId="77777777" w:rsidR="003952F2" w:rsidRPr="008E3418" w:rsidRDefault="003952F2" w:rsidP="003227C3">
            <w:pPr>
              <w:pStyle w:val="Brdtext"/>
              <w:rPr>
                <w:i/>
              </w:rPr>
            </w:pPr>
            <w:r w:rsidRPr="008E3418">
              <w:rPr>
                <w:i/>
              </w:rPr>
              <w:t>Lydelse enligt prop. 2024/25:37</w:t>
            </w:r>
          </w:p>
        </w:tc>
        <w:tc>
          <w:tcPr>
            <w:tcW w:w="2500" w:type="pct"/>
            <w:shd w:val="clear" w:color="auto" w:fill="auto"/>
            <w:tcMar>
              <w:right w:w="0" w:type="dxa"/>
            </w:tcMar>
          </w:tcPr>
          <w:p w14:paraId="7204DD74" w14:textId="77777777" w:rsidR="003952F2" w:rsidRPr="008E3418" w:rsidRDefault="003952F2" w:rsidP="003227C3">
            <w:pPr>
              <w:pStyle w:val="Brdtext"/>
              <w:rPr>
                <w:i/>
              </w:rPr>
            </w:pPr>
            <w:r w:rsidRPr="008E3418">
              <w:rPr>
                <w:i/>
              </w:rPr>
              <w:t>Föreslagen lydelse</w:t>
            </w:r>
          </w:p>
        </w:tc>
      </w:tr>
    </w:tbl>
    <w:p w14:paraId="74238952" w14:textId="06393D7C" w:rsidR="003952F2" w:rsidRPr="008E3418" w:rsidRDefault="003952F2" w:rsidP="005C6015">
      <w:pPr>
        <w:pStyle w:val="Brdtext"/>
        <w:spacing w:before="230"/>
        <w:jc w:val="center"/>
        <w:rPr>
          <w:b/>
        </w:rPr>
      </w:pPr>
      <w:r w:rsidRPr="008E3418">
        <w:rPr>
          <w:b/>
        </w:rPr>
        <w:t>5</w:t>
      </w:r>
      <w:r w:rsidR="003B3B72">
        <w:rPr>
          <w:b/>
        </w:rPr>
        <w:t> </w:t>
      </w:r>
      <w:r w:rsidRPr="008E3418">
        <w:rPr>
          <w:b/>
        </w:rPr>
        <w:t>kap.</w:t>
      </w:r>
    </w:p>
    <w:p w14:paraId="12580B2C" w14:textId="73BDE7D7" w:rsidR="003952F2" w:rsidRPr="008E3418" w:rsidRDefault="003952F2" w:rsidP="005C6015">
      <w:pPr>
        <w:pStyle w:val="Brdtext"/>
        <w:jc w:val="center"/>
      </w:pPr>
      <w:r w:rsidRPr="008E3418">
        <w:t>4</w:t>
      </w:r>
      <w:r w:rsidR="003B3B72">
        <w:t> </w:t>
      </w:r>
      <w:r w:rsidRPr="008E3418">
        <w:t>§</w:t>
      </w:r>
      <w:r w:rsidRPr="008E3418">
        <w:rPr>
          <w:rStyle w:val="Fotnotsreferens"/>
        </w:rPr>
        <w:footnoteReference w:id="85"/>
      </w:r>
    </w:p>
    <w:p w14:paraId="56B15E8A" w14:textId="77777777" w:rsidR="003952F2" w:rsidRPr="008E3418" w:rsidRDefault="003952F2" w:rsidP="005C6015">
      <w:pPr>
        <w:pStyle w:val="Brdtextmedindrag"/>
      </w:pPr>
      <w:r w:rsidRPr="008E3418">
        <w:t>Biometriregistret över dömda får innehålla uppgifter som anges i 2 § om en person som har</w:t>
      </w:r>
    </w:p>
    <w:p w14:paraId="6D84BFE1" w14:textId="77777777" w:rsidR="003952F2" w:rsidRPr="008E3418" w:rsidRDefault="003952F2" w:rsidP="005C6015">
      <w:pPr>
        <w:pStyle w:val="Brdtextmedindrag"/>
      </w:pPr>
      <w:r w:rsidRPr="008E3418">
        <w:t>1. varit föremål för en åtgärd enligt 28 kap. 12 a eller 14 § rätte</w:t>
      </w:r>
      <w:r w:rsidRPr="008E3418">
        <w:softHyphen/>
        <w:t>gångsbalken och som därefter genom en dom som fått laga kraft har dömts för ett brott för vilket fängelse ingår i straffskalan, eller har godkänt ett strafföreläggande avseende ett sådant brott,</w:t>
      </w:r>
    </w:p>
    <w:p w14:paraId="18C1FC39" w14:textId="77777777" w:rsidR="003952F2" w:rsidRPr="008E3418" w:rsidRDefault="003952F2" w:rsidP="005C6015">
      <w:pPr>
        <w:pStyle w:val="Brdtextmedindrag"/>
      </w:pPr>
      <w:r w:rsidRPr="008E3418">
        <w:t>2. varit föremål för en åtgärd enligt 8 a § lagen (1994:451) om in</w:t>
      </w:r>
      <w:r w:rsidRPr="008E3418">
        <w:softHyphen/>
        <w:t>tensivövervakning med elektronisk kontroll eller 8 kap. 7 a § fängel</w:t>
      </w:r>
      <w:r w:rsidRPr="008E3418">
        <w:softHyphen/>
        <w:t>selagen (2010:610), eller</w:t>
      </w:r>
    </w:p>
    <w:p w14:paraId="64F5D652" w14:textId="77777777" w:rsidR="003952F2" w:rsidRPr="008E3418" w:rsidRDefault="003952F2" w:rsidP="005C6015">
      <w:pPr>
        <w:pStyle w:val="Brdtextmedindrag"/>
      </w:pPr>
      <w:r w:rsidRPr="008E3418">
        <w:t>3. dömts för brott i en annan medlemsstat inom Europeiska unio</w:t>
      </w:r>
      <w:r w:rsidRPr="008E3418">
        <w:softHyphen/>
        <w:t>nen och vars fingeravtrycks- eller signalementsuppgifter har över</w:t>
      </w:r>
      <w:r w:rsidRPr="008E3418">
        <w:softHyphen/>
        <w:t>förts hit med stöd av artikel 4.2 i rådets rambeslut 2009/315/RIF av den 26 februari 2009 om organisationen av medlemsstaternas utbyte av uppgifter ur kriminalregistret och uppgifternas innehåll.</w:t>
      </w:r>
    </w:p>
    <w:tbl>
      <w:tblPr>
        <w:tblW w:w="5000" w:type="pct"/>
        <w:tblCellMar>
          <w:left w:w="125" w:type="dxa"/>
          <w:right w:w="125" w:type="dxa"/>
        </w:tblCellMar>
        <w:tblLook w:val="0000" w:firstRow="0" w:lastRow="0" w:firstColumn="0" w:lastColumn="0" w:noHBand="0" w:noVBand="0"/>
      </w:tblPr>
      <w:tblGrid>
        <w:gridCol w:w="2948"/>
        <w:gridCol w:w="2949"/>
      </w:tblGrid>
      <w:tr w:rsidR="005C6015" w:rsidRPr="008E3418" w14:paraId="43F6A75E" w14:textId="77777777" w:rsidTr="003227C3">
        <w:tc>
          <w:tcPr>
            <w:tcW w:w="2500" w:type="pct"/>
            <w:shd w:val="clear" w:color="auto" w:fill="auto"/>
            <w:tcMar>
              <w:left w:w="0" w:type="dxa"/>
            </w:tcMar>
          </w:tcPr>
          <w:p w14:paraId="462BE9CC" w14:textId="77777777" w:rsidR="003952F2" w:rsidRPr="008E3418" w:rsidRDefault="003952F2" w:rsidP="003227C3">
            <w:pPr>
              <w:pStyle w:val="Brdtextmedindrag"/>
            </w:pPr>
            <w:r w:rsidRPr="008E3418">
              <w:t>Sådana uppgifter som avses i första stycket 3 får dock endast behandlas om motsvarande gär</w:t>
            </w:r>
            <w:r w:rsidRPr="008E3418">
              <w:softHyphen/>
              <w:t>ning i Sverige har fängelse i ett år eller mer i straffskalan och den som uppgifterna avser vid tid</w:t>
            </w:r>
            <w:r w:rsidRPr="008E3418">
              <w:softHyphen/>
              <w:t xml:space="preserve">punkten för gärningen hade </w:t>
            </w:r>
            <w:r w:rsidRPr="008E3418">
              <w:rPr>
                <w:i/>
                <w:iCs/>
              </w:rPr>
              <w:t>fyllt 15 år</w:t>
            </w:r>
            <w:r w:rsidRPr="008E3418">
              <w:t>.</w:t>
            </w:r>
          </w:p>
        </w:tc>
        <w:tc>
          <w:tcPr>
            <w:tcW w:w="2500" w:type="pct"/>
            <w:shd w:val="clear" w:color="auto" w:fill="auto"/>
            <w:tcMar>
              <w:right w:w="0" w:type="dxa"/>
            </w:tcMar>
          </w:tcPr>
          <w:p w14:paraId="1DB50111" w14:textId="77777777" w:rsidR="003952F2" w:rsidRPr="008E3418" w:rsidRDefault="003952F2" w:rsidP="003227C3">
            <w:pPr>
              <w:pStyle w:val="Brdtextmedindrag"/>
            </w:pPr>
            <w:r w:rsidRPr="008E3418">
              <w:t>Sådana uppgifter som avses i första stycket 3 får dock endast behandlas om motsvarande gär</w:t>
            </w:r>
            <w:r w:rsidRPr="008E3418">
              <w:softHyphen/>
              <w:t>ning i Sverige har fängelse i ett år eller mer i straffskalan och den som uppgifterna avser vid tid</w:t>
            </w:r>
            <w:r w:rsidRPr="008E3418">
              <w:softHyphen/>
              <w:t>punkten för gärningen hade</w:t>
            </w:r>
            <w:r w:rsidRPr="008E3418">
              <w:rPr>
                <w:i/>
                <w:iCs/>
              </w:rPr>
              <w:t xml:space="preserve"> kunnat dömas till påföljd enligt 1 kap. 6 § brottsbalken för mot</w:t>
            </w:r>
            <w:r w:rsidRPr="008E3418">
              <w:rPr>
                <w:i/>
                <w:iCs/>
              </w:rPr>
              <w:softHyphen/>
              <w:t>svarande gärning.</w:t>
            </w:r>
          </w:p>
        </w:tc>
      </w:tr>
      <w:tr w:rsidR="005C6015" w:rsidRPr="008E3418" w14:paraId="35570ABC" w14:textId="77777777" w:rsidTr="003227C3">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687F91D8" w14:textId="77777777" w:rsidR="003952F2" w:rsidRDefault="003952F2" w:rsidP="003227C3">
            <w:pPr>
              <w:pStyle w:val="Brdtext"/>
              <w:rPr>
                <w:i/>
              </w:rPr>
            </w:pPr>
          </w:p>
          <w:p w14:paraId="010AFD5D" w14:textId="77777777" w:rsidR="003952F2" w:rsidRPr="008E3418" w:rsidRDefault="003952F2" w:rsidP="003227C3">
            <w:pPr>
              <w:pStyle w:val="Brdtext"/>
              <w:rPr>
                <w:i/>
              </w:rPr>
            </w:pPr>
            <w:r w:rsidRPr="008E3418">
              <w:rPr>
                <w:i/>
              </w:rPr>
              <w:t>Nuvarande lydelse</w:t>
            </w:r>
          </w:p>
        </w:tc>
        <w:tc>
          <w:tcPr>
            <w:tcW w:w="2500" w:type="pct"/>
            <w:shd w:val="clear" w:color="auto" w:fill="auto"/>
            <w:tcMar>
              <w:right w:w="0" w:type="dxa"/>
            </w:tcMar>
          </w:tcPr>
          <w:p w14:paraId="1DA68FDC" w14:textId="77777777" w:rsidR="003952F2" w:rsidRDefault="003952F2" w:rsidP="003227C3">
            <w:pPr>
              <w:pStyle w:val="Brdtext"/>
              <w:rPr>
                <w:i/>
              </w:rPr>
            </w:pPr>
          </w:p>
          <w:p w14:paraId="19E9B1CF" w14:textId="77777777" w:rsidR="003952F2" w:rsidRPr="008E3418" w:rsidRDefault="003952F2" w:rsidP="003227C3">
            <w:pPr>
              <w:pStyle w:val="Brdtext"/>
              <w:rPr>
                <w:i/>
              </w:rPr>
            </w:pPr>
            <w:r w:rsidRPr="008E3418">
              <w:rPr>
                <w:i/>
              </w:rPr>
              <w:t xml:space="preserve">Föreslagen lydelse  </w:t>
            </w:r>
          </w:p>
        </w:tc>
      </w:tr>
    </w:tbl>
    <w:p w14:paraId="674396CA" w14:textId="77777777" w:rsidR="003952F2" w:rsidRPr="008E3418" w:rsidRDefault="003952F2" w:rsidP="005C6015">
      <w:pPr>
        <w:pStyle w:val="Brdtextmedindrag"/>
        <w:ind w:firstLine="0"/>
        <w:rPr>
          <w:iCs/>
        </w:rPr>
      </w:pPr>
    </w:p>
    <w:tbl>
      <w:tblPr>
        <w:tblW w:w="5000" w:type="pct"/>
        <w:tblCellMar>
          <w:left w:w="125" w:type="dxa"/>
          <w:right w:w="125" w:type="dxa"/>
        </w:tblCellMar>
        <w:tblLook w:val="0000" w:firstRow="0" w:lastRow="0" w:firstColumn="0" w:lastColumn="0" w:noHBand="0" w:noVBand="0"/>
      </w:tblPr>
      <w:tblGrid>
        <w:gridCol w:w="2948"/>
        <w:gridCol w:w="2949"/>
      </w:tblGrid>
      <w:tr w:rsidR="005C6015" w:rsidRPr="008E3418" w14:paraId="3DC71B4C" w14:textId="77777777" w:rsidTr="003227C3">
        <w:tc>
          <w:tcPr>
            <w:tcW w:w="2500" w:type="pct"/>
            <w:shd w:val="clear" w:color="auto" w:fill="auto"/>
            <w:tcMar>
              <w:left w:w="0" w:type="dxa"/>
            </w:tcMar>
          </w:tcPr>
          <w:p w14:paraId="26FCA654" w14:textId="77777777" w:rsidR="003952F2" w:rsidRPr="008E3418" w:rsidRDefault="003952F2" w:rsidP="003227C3">
            <w:pPr>
              <w:pStyle w:val="Brdtextmedindrag"/>
            </w:pPr>
          </w:p>
        </w:tc>
        <w:tc>
          <w:tcPr>
            <w:tcW w:w="2500" w:type="pct"/>
            <w:shd w:val="clear" w:color="auto" w:fill="auto"/>
            <w:tcMar>
              <w:right w:w="0" w:type="dxa"/>
            </w:tcMar>
          </w:tcPr>
          <w:p w14:paraId="4585A5B4" w14:textId="77777777" w:rsidR="003952F2" w:rsidRPr="008E3418" w:rsidRDefault="003952F2" w:rsidP="003227C3">
            <w:pPr>
              <w:pStyle w:val="Brdtext"/>
              <w:rPr>
                <w:i/>
              </w:rPr>
            </w:pPr>
            <w:r w:rsidRPr="008E3418">
              <w:rPr>
                <w:i/>
              </w:rPr>
              <w:t>10 a §</w:t>
            </w:r>
          </w:p>
          <w:p w14:paraId="3332C548" w14:textId="77777777" w:rsidR="003952F2" w:rsidRPr="008E3418" w:rsidRDefault="003952F2" w:rsidP="003227C3">
            <w:pPr>
              <w:pStyle w:val="Brdtextmedindrag"/>
              <w:rPr>
                <w:i/>
                <w:iCs/>
              </w:rPr>
            </w:pPr>
            <w:r w:rsidRPr="008E3418">
              <w:rPr>
                <w:i/>
                <w:iCs/>
              </w:rPr>
              <w:t>Uppgifter i biometriregistret över misstänkta, som har registre</w:t>
            </w:r>
            <w:r w:rsidRPr="008E3418">
              <w:rPr>
                <w:i/>
                <w:iCs/>
              </w:rPr>
              <w:softHyphen/>
              <w:t xml:space="preserve">rats med stöd av 3 b § lagen (1998:621) om misstankeregister, får inte behandlas längre än tre månader efter det att uppgifterna om den </w:t>
            </w:r>
            <w:r w:rsidRPr="008E3418">
              <w:rPr>
                <w:i/>
                <w:iCs/>
              </w:rPr>
              <w:lastRenderedPageBreak/>
              <w:t>misstanke som ligger till grund för registreringen har gall</w:t>
            </w:r>
            <w:r w:rsidRPr="008E3418">
              <w:rPr>
                <w:i/>
                <w:iCs/>
              </w:rPr>
              <w:softHyphen/>
              <w:t>rats</w:t>
            </w:r>
            <w:r w:rsidRPr="008E3418" w:rsidDel="00DA5425">
              <w:rPr>
                <w:i/>
                <w:iCs/>
              </w:rPr>
              <w:t xml:space="preserve"> </w:t>
            </w:r>
            <w:r w:rsidRPr="008E3418">
              <w:rPr>
                <w:i/>
                <w:iCs/>
              </w:rPr>
              <w:t xml:space="preserve">ur registret. Uppgifter om en registrerad per son som har avlidit får dock inte behandlas. </w:t>
            </w:r>
          </w:p>
        </w:tc>
      </w:tr>
    </w:tbl>
    <w:p w14:paraId="1A6EF8AC" w14:textId="77777777" w:rsidR="003952F2" w:rsidRPr="008E3418" w:rsidRDefault="003952F2" w:rsidP="005C6015">
      <w:pPr>
        <w:pStyle w:val="Slutstreck"/>
      </w:pPr>
      <w:r w:rsidRPr="008E3418">
        <w:lastRenderedPageBreak/>
        <w:t>                      </w:t>
      </w:r>
    </w:p>
    <w:p w14:paraId="2E468B98" w14:textId="77777777" w:rsidR="003952F2" w:rsidRPr="008E3418" w:rsidRDefault="003952F2" w:rsidP="005C6015">
      <w:pPr>
        <w:pStyle w:val="Brdtextmedindrag"/>
      </w:pPr>
      <w:r w:rsidRPr="008E3418">
        <w:t>1. Denna lag träder i kraft den 1 juli 2026.</w:t>
      </w:r>
    </w:p>
    <w:p w14:paraId="63660708" w14:textId="77777777" w:rsidR="003952F2" w:rsidRDefault="003952F2" w:rsidP="005C6015">
      <w:pPr>
        <w:pStyle w:val="Brdtextmedindrag"/>
      </w:pPr>
      <w:r w:rsidRPr="008E3418">
        <w:t>2. 5 kap. 10 a § gäller till utgången av juni 2031. Äldre lydelse ska fortsätta att gälla för registreringar som har gjorts före den tid</w:t>
      </w:r>
      <w:r w:rsidRPr="008E3418">
        <w:softHyphen/>
        <w:t>punkten.</w:t>
      </w:r>
    </w:p>
    <w:p w14:paraId="5C289C51" w14:textId="77777777" w:rsidR="003952F2" w:rsidRDefault="003952F2" w:rsidP="005C6015">
      <w:pPr>
        <w:pStyle w:val="Brdtextmedindrag"/>
      </w:pPr>
    </w:p>
    <w:p w14:paraId="1D01A42C" w14:textId="77777777" w:rsidR="003952F2" w:rsidRDefault="003952F2" w:rsidP="005C6015">
      <w:pPr>
        <w:pStyle w:val="Brdtextmedindrag"/>
      </w:pPr>
    </w:p>
    <w:p w14:paraId="6303F02B" w14:textId="77777777" w:rsidR="003952F2" w:rsidRDefault="003952F2" w:rsidP="005C6015">
      <w:pPr>
        <w:spacing w:line="2" w:lineRule="auto"/>
        <w:rPr>
          <w:rFonts w:ascii="Times New Roman" w:hAnsi="Times New Roman"/>
          <w:sz w:val="20"/>
        </w:rPr>
      </w:pPr>
      <w:r>
        <w:br w:type="page"/>
      </w:r>
    </w:p>
    <w:p w14:paraId="292186B3" w14:textId="77777777" w:rsidR="003952F2" w:rsidRPr="008E3418" w:rsidRDefault="003952F2" w:rsidP="005C6015">
      <w:pPr>
        <w:pStyle w:val="Rubrik2utannumrering"/>
        <w:spacing w:before="0"/>
      </w:pPr>
      <w:bookmarkStart w:id="543" w:name="_Toc188009023"/>
      <w:bookmarkStart w:id="544" w:name="_Hlk184116386"/>
      <w:r w:rsidRPr="008E3418">
        <w:lastRenderedPageBreak/>
        <w:t>Förslag till lag om ändring i lagen (2020:62) om hemlig dataavläsning</w:t>
      </w:r>
      <w:bookmarkEnd w:id="543"/>
    </w:p>
    <w:bookmarkEnd w:id="544"/>
    <w:p w14:paraId="06395C25" w14:textId="77777777" w:rsidR="003952F2" w:rsidRPr="008E3418" w:rsidRDefault="003952F2" w:rsidP="005C6015">
      <w:pPr>
        <w:pStyle w:val="Brdtext"/>
      </w:pPr>
      <w:r w:rsidRPr="008E3418">
        <w:t>Härigenom föreskrivs att 4 a, 6 a, 7 a och 10 a §§ lagen (2020:62) om hemlig dataavläsning ska ha följande lydelse.</w:t>
      </w:r>
    </w:p>
    <w:p w14:paraId="6190A61F" w14:textId="77777777" w:rsidR="003952F2" w:rsidRPr="008E3418" w:rsidRDefault="003952F2" w:rsidP="005C6015">
      <w:pPr>
        <w:pStyle w:val="Brdtextmedindrag"/>
      </w:pPr>
    </w:p>
    <w:tbl>
      <w:tblPr>
        <w:tblW w:w="5000" w:type="pct"/>
        <w:tblLook w:val="0600" w:firstRow="0" w:lastRow="0" w:firstColumn="0" w:lastColumn="0" w:noHBand="1" w:noVBand="1"/>
      </w:tblPr>
      <w:tblGrid>
        <w:gridCol w:w="2948"/>
        <w:gridCol w:w="2949"/>
      </w:tblGrid>
      <w:tr w:rsidR="005C6015" w:rsidRPr="008E3418" w14:paraId="54251D36" w14:textId="77777777" w:rsidTr="003227C3">
        <w:tc>
          <w:tcPr>
            <w:tcW w:w="2500" w:type="pct"/>
            <w:shd w:val="clear" w:color="auto" w:fill="auto"/>
            <w:tcMar>
              <w:left w:w="0" w:type="dxa"/>
            </w:tcMar>
          </w:tcPr>
          <w:p w14:paraId="0541D353" w14:textId="77777777" w:rsidR="003952F2" w:rsidRPr="008E3418" w:rsidRDefault="003952F2" w:rsidP="003227C3">
            <w:pPr>
              <w:pStyle w:val="Brdtext"/>
              <w:rPr>
                <w:i/>
              </w:rPr>
            </w:pPr>
            <w:r w:rsidRPr="008E3418">
              <w:rPr>
                <w:i/>
              </w:rPr>
              <w:t>Lydelse enligt SOU 2024:93</w:t>
            </w:r>
          </w:p>
        </w:tc>
        <w:tc>
          <w:tcPr>
            <w:tcW w:w="2500" w:type="pct"/>
            <w:shd w:val="clear" w:color="auto" w:fill="auto"/>
            <w:tcMar>
              <w:right w:w="0" w:type="dxa"/>
            </w:tcMar>
          </w:tcPr>
          <w:p w14:paraId="4954C562" w14:textId="77777777" w:rsidR="003952F2" w:rsidRPr="008E3418" w:rsidRDefault="003952F2" w:rsidP="003227C3">
            <w:pPr>
              <w:pStyle w:val="Brdtext"/>
              <w:rPr>
                <w:i/>
              </w:rPr>
            </w:pPr>
            <w:r w:rsidRPr="008E3418">
              <w:rPr>
                <w:i/>
              </w:rPr>
              <w:t>Föreslagen lydelse</w:t>
            </w:r>
          </w:p>
        </w:tc>
      </w:tr>
    </w:tbl>
    <w:p w14:paraId="2EDE8DF0" w14:textId="19AA0B6B" w:rsidR="003952F2" w:rsidRPr="008E3418" w:rsidRDefault="003952F2" w:rsidP="005C6015">
      <w:pPr>
        <w:pStyle w:val="Brdtext"/>
        <w:spacing w:before="230"/>
        <w:jc w:val="center"/>
      </w:pPr>
      <w:r w:rsidRPr="008E3418">
        <w:t>4 a</w:t>
      </w:r>
      <w:r w:rsidR="003B3B72">
        <w:t> </w:t>
      </w:r>
      <w:r w:rsidRPr="008E3418">
        <w:t>§</w:t>
      </w:r>
    </w:p>
    <w:p w14:paraId="2AF80A8D" w14:textId="77777777" w:rsidR="003952F2" w:rsidRPr="008E3418" w:rsidRDefault="003952F2" w:rsidP="005C6015">
      <w:pPr>
        <w:pStyle w:val="Brdtextmedindrag"/>
        <w:ind w:firstLine="0"/>
      </w:pPr>
      <w:r w:rsidRPr="008E3418">
        <w:t>Ett tillstånd till hemlig dataavläsning enligt 4 § som inte gäller rums</w:t>
      </w:r>
      <w:r w:rsidRPr="008E3418">
        <w:softHyphen/>
        <w:t>avlyssningsuppgifter får även beviljas om någon är skäligen miss</w:t>
      </w:r>
      <w:r w:rsidRPr="008E3418">
        <w:softHyphen/>
        <w:t>tänkt för att före 15 års ålder ha begått</w:t>
      </w:r>
    </w:p>
    <w:p w14:paraId="08B99F50" w14:textId="77777777" w:rsidR="003952F2" w:rsidRPr="008E3418" w:rsidRDefault="003952F2" w:rsidP="005C6015">
      <w:pPr>
        <w:pStyle w:val="Brdtextmedindrag"/>
      </w:pPr>
      <w:r w:rsidRPr="008E3418">
        <w:t>1. ett brott för vilket det inte är föreskrivet lindrigare straff än fängelse i fyra år,</w:t>
      </w:r>
    </w:p>
    <w:p w14:paraId="54217C9B" w14:textId="77777777" w:rsidR="003952F2" w:rsidRPr="008E3418" w:rsidRDefault="003952F2" w:rsidP="005C6015">
      <w:pPr>
        <w:pStyle w:val="Brdtextmedindrag"/>
      </w:pPr>
      <w:r w:rsidRPr="008E3418">
        <w:t>2. deltagande i en terroristorganisation, samröre med en terrorist</w:t>
      </w:r>
      <w:r w:rsidRPr="008E3418">
        <w:softHyphen/>
        <w:t>organisation, finansiering av terrorism eller särskilt allvarlig brotts</w:t>
      </w:r>
      <w:r w:rsidRPr="008E3418">
        <w:softHyphen/>
        <w:t>lighet, offentlig uppmaning till terrorism eller särskilt allvarlig brottslighet, rekrytering till terrorism eller särskilt allvarlig brotts</w:t>
      </w:r>
      <w:r w:rsidRPr="008E3418">
        <w:softHyphen/>
        <w:t>lighet, utbildning för terrorism eller särskilt allvarlig brottslighet eller resa för terrorism eller särskilt allvarlig brottslighet enligt 4 a, 5, 6, 7, 8, 9 eller 10 § terrorist</w:t>
      </w:r>
      <w:r>
        <w:softHyphen/>
      </w:r>
      <w:r w:rsidRPr="008E3418">
        <w:t>brottslagen (2022:666), eller</w:t>
      </w:r>
    </w:p>
    <w:p w14:paraId="23B61729" w14:textId="77777777" w:rsidR="003952F2" w:rsidRPr="008E3418" w:rsidRDefault="003952F2" w:rsidP="005C6015">
      <w:pPr>
        <w:pStyle w:val="Brdtextmedindrag"/>
      </w:pPr>
      <w:r w:rsidRPr="008E3418">
        <w:t>3. försök, förberedelse eller stämpling till ett brott som avses i 1 eller 2, om en sådan gärning är belagd med straff.</w:t>
      </w:r>
    </w:p>
    <w:tbl>
      <w:tblPr>
        <w:tblW w:w="5000" w:type="pct"/>
        <w:tblCellMar>
          <w:left w:w="125" w:type="dxa"/>
          <w:right w:w="125" w:type="dxa"/>
        </w:tblCellMar>
        <w:tblLook w:val="0000" w:firstRow="0" w:lastRow="0" w:firstColumn="0" w:lastColumn="0" w:noHBand="0" w:noVBand="0"/>
      </w:tblPr>
      <w:tblGrid>
        <w:gridCol w:w="2948"/>
        <w:gridCol w:w="2949"/>
      </w:tblGrid>
      <w:tr w:rsidR="005C6015" w:rsidRPr="008E3418" w14:paraId="0D65F404" w14:textId="77777777" w:rsidTr="003227C3">
        <w:tc>
          <w:tcPr>
            <w:tcW w:w="2500" w:type="pct"/>
            <w:shd w:val="clear" w:color="auto" w:fill="auto"/>
            <w:tcMar>
              <w:left w:w="0" w:type="dxa"/>
            </w:tcMar>
          </w:tcPr>
          <w:p w14:paraId="1BA33300" w14:textId="77777777" w:rsidR="003952F2" w:rsidRPr="008E3418" w:rsidRDefault="003952F2" w:rsidP="003227C3">
            <w:pPr>
              <w:pStyle w:val="Brdtextmedindrag"/>
            </w:pPr>
          </w:p>
        </w:tc>
        <w:tc>
          <w:tcPr>
            <w:tcW w:w="2500" w:type="pct"/>
            <w:shd w:val="clear" w:color="auto" w:fill="auto"/>
            <w:tcMar>
              <w:right w:w="0" w:type="dxa"/>
            </w:tcMar>
          </w:tcPr>
          <w:p w14:paraId="5EE835D4" w14:textId="77777777" w:rsidR="003952F2" w:rsidRPr="008E3418" w:rsidRDefault="003952F2" w:rsidP="003227C3">
            <w:pPr>
              <w:pStyle w:val="Brdtextmedindrag"/>
            </w:pPr>
            <w:r w:rsidRPr="008E3418">
              <w:rPr>
                <w:i/>
                <w:iCs/>
              </w:rPr>
              <w:t>Om den som är skäligen miss</w:t>
            </w:r>
            <w:r w:rsidRPr="008E3418">
              <w:rPr>
                <w:i/>
                <w:iCs/>
              </w:rPr>
              <w:softHyphen/>
              <w:t>tänkt för brottet har fyllt 14 år och misstanken gäller brott som avses i 1 kap. 6 § andra stycket brotts</w:t>
            </w:r>
            <w:r w:rsidRPr="008E3418">
              <w:rPr>
                <w:i/>
                <w:iCs/>
              </w:rPr>
              <w:softHyphen/>
              <w:t>balken får ett tillstånd till hemlig dataavläsning enligt 4 § som inte gäller rumsavlyssningsuppgifter beviljas utan hinder av de be</w:t>
            </w:r>
            <w:r w:rsidRPr="008E3418">
              <w:rPr>
                <w:i/>
                <w:iCs/>
              </w:rPr>
              <w:softHyphen/>
              <w:t>gränsningar som följer av första stycket.</w:t>
            </w:r>
          </w:p>
        </w:tc>
      </w:tr>
    </w:tbl>
    <w:p w14:paraId="1B4EE372" w14:textId="22108918" w:rsidR="003952F2" w:rsidRPr="008E3418" w:rsidRDefault="003952F2" w:rsidP="005C6015">
      <w:pPr>
        <w:pStyle w:val="Brdtext"/>
        <w:spacing w:before="230"/>
        <w:jc w:val="center"/>
      </w:pPr>
      <w:r w:rsidRPr="008E3418">
        <w:t>6 a</w:t>
      </w:r>
      <w:r w:rsidR="003B3B72">
        <w:t> </w:t>
      </w:r>
      <w:r w:rsidRPr="008E3418">
        <w:t>§</w:t>
      </w:r>
    </w:p>
    <w:p w14:paraId="3C784369" w14:textId="77777777" w:rsidR="003952F2" w:rsidRPr="008E3418" w:rsidRDefault="003952F2" w:rsidP="005C6015">
      <w:pPr>
        <w:pStyle w:val="Brdtext"/>
      </w:pPr>
      <w:r w:rsidRPr="008E3418">
        <w:t>Ett tillstånd till hemlig dataavläsning enligt 6 § som gäller rumsav</w:t>
      </w:r>
      <w:r w:rsidRPr="008E3418">
        <w:softHyphen/>
        <w:t>lyssningsuppgifter får även beviljas om någon är skäligen misstänkt för att före 15 års ålder ha begått</w:t>
      </w:r>
    </w:p>
    <w:p w14:paraId="6CBEF96B" w14:textId="77777777" w:rsidR="003952F2" w:rsidRPr="008E3418" w:rsidRDefault="003952F2" w:rsidP="005C6015">
      <w:pPr>
        <w:pStyle w:val="Brdtextmedindrag"/>
      </w:pPr>
      <w:r w:rsidRPr="008E3418">
        <w:t>1. ett brott för vilket det inte är föreskrivet lindrigare straff än fängelse i fem år,</w:t>
      </w:r>
    </w:p>
    <w:p w14:paraId="75737BBF" w14:textId="77777777" w:rsidR="003952F2" w:rsidRPr="008E3418" w:rsidRDefault="003952F2" w:rsidP="005C6015">
      <w:pPr>
        <w:pStyle w:val="Brdtextmedindrag"/>
      </w:pPr>
      <w:r w:rsidRPr="008E3418">
        <w:t>2. människorov enligt 4 kap. 1 § brottsbalken,</w:t>
      </w:r>
    </w:p>
    <w:p w14:paraId="6A5F5495" w14:textId="77777777" w:rsidR="003952F2" w:rsidRPr="008E3418" w:rsidRDefault="003952F2" w:rsidP="005C6015">
      <w:pPr>
        <w:pStyle w:val="Brdtextmedindrag"/>
      </w:pPr>
      <w:r w:rsidRPr="008E3418">
        <w:t>3. grovt vapenbrott enligt 9 kap. 1 a § första stycket vapenlagen (1996:67),</w:t>
      </w:r>
    </w:p>
    <w:p w14:paraId="663CBE41" w14:textId="77777777" w:rsidR="003952F2" w:rsidRPr="008E3418" w:rsidRDefault="003952F2" w:rsidP="005C6015">
      <w:pPr>
        <w:pStyle w:val="Brdtextmedindrag"/>
      </w:pPr>
      <w:r w:rsidRPr="008E3418">
        <w:t>4. grov vapensmuggling och grov smuggling av explosiv vara enligt 6 a § tredje stycket och 6 b § tredje stycket lagen (2000:1225) om straff för smuggling,</w:t>
      </w:r>
    </w:p>
    <w:p w14:paraId="435BB38E" w14:textId="77777777" w:rsidR="003952F2" w:rsidRPr="008E3418" w:rsidRDefault="003952F2" w:rsidP="005C6015">
      <w:pPr>
        <w:pStyle w:val="Brdtextmedindrag"/>
      </w:pPr>
      <w:r w:rsidRPr="008E3418">
        <w:t>5. grovt brott enligt 29 a § första stycket lagen (2010:1011) om brandfarliga och explosiva varor,</w:t>
      </w:r>
    </w:p>
    <w:p w14:paraId="300436AA" w14:textId="77777777" w:rsidR="003952F2" w:rsidRPr="008E3418" w:rsidRDefault="003952F2" w:rsidP="005C6015">
      <w:pPr>
        <w:pStyle w:val="Brdtextmedindrag"/>
      </w:pPr>
      <w:r w:rsidRPr="008E3418">
        <w:t>6. terroristbrott enligt 4 § terroristbrottslagen (2022:666), eller</w:t>
      </w:r>
    </w:p>
    <w:p w14:paraId="2CB1D6B3" w14:textId="77777777" w:rsidR="003952F2" w:rsidRPr="008E3418" w:rsidRDefault="003952F2" w:rsidP="005C6015">
      <w:pPr>
        <w:pStyle w:val="Brdtextmedindrag"/>
      </w:pPr>
      <w:r w:rsidRPr="008E3418">
        <w:lastRenderedPageBreak/>
        <w:t>7. försök, förberedelse eller stämpling till ett brott som avses i 1–6, om en sådan gärning är belagd med straff.</w:t>
      </w:r>
    </w:p>
    <w:tbl>
      <w:tblPr>
        <w:tblW w:w="5000" w:type="pct"/>
        <w:tblLook w:val="0600" w:firstRow="0" w:lastRow="0" w:firstColumn="0" w:lastColumn="0" w:noHBand="1" w:noVBand="1"/>
      </w:tblPr>
      <w:tblGrid>
        <w:gridCol w:w="2948"/>
        <w:gridCol w:w="2949"/>
      </w:tblGrid>
      <w:tr w:rsidR="005C6015" w:rsidRPr="008E3418" w14:paraId="677D02CB" w14:textId="77777777" w:rsidTr="003227C3">
        <w:tc>
          <w:tcPr>
            <w:tcW w:w="2500" w:type="pct"/>
            <w:shd w:val="clear" w:color="auto" w:fill="auto"/>
            <w:tcMar>
              <w:left w:w="0" w:type="dxa"/>
            </w:tcMar>
          </w:tcPr>
          <w:p w14:paraId="3D865AAF" w14:textId="77777777" w:rsidR="003952F2" w:rsidRPr="008E3418" w:rsidRDefault="003952F2" w:rsidP="003227C3">
            <w:pPr>
              <w:pStyle w:val="Brdtextmedindrag"/>
            </w:pPr>
          </w:p>
        </w:tc>
        <w:tc>
          <w:tcPr>
            <w:tcW w:w="2500" w:type="pct"/>
            <w:shd w:val="clear" w:color="auto" w:fill="auto"/>
            <w:tcMar>
              <w:right w:w="0" w:type="dxa"/>
            </w:tcMar>
          </w:tcPr>
          <w:p w14:paraId="6651B441" w14:textId="77777777" w:rsidR="003952F2" w:rsidRPr="008E3418" w:rsidRDefault="003952F2" w:rsidP="003227C3">
            <w:pPr>
              <w:pStyle w:val="Brdtextmedindrag"/>
            </w:pPr>
            <w:r w:rsidRPr="008E3418">
              <w:rPr>
                <w:i/>
                <w:iCs/>
              </w:rPr>
              <w:t>Om den som är skäligen miss</w:t>
            </w:r>
            <w:r w:rsidRPr="008E3418">
              <w:rPr>
                <w:i/>
                <w:iCs/>
              </w:rPr>
              <w:softHyphen/>
              <w:t>tänkt för brottet har fyllt 14 år och misstanken gäller brott som avses i 1 kap. 6 § andra stycket brotts</w:t>
            </w:r>
            <w:r w:rsidRPr="008E3418">
              <w:rPr>
                <w:i/>
                <w:iCs/>
              </w:rPr>
              <w:softHyphen/>
              <w:t>balken får ett tillstånd till hemlig dataavläsning enligt 6 § beviljas utan hinder av de begränsningar som följer av första stycket.</w:t>
            </w:r>
          </w:p>
        </w:tc>
      </w:tr>
    </w:tbl>
    <w:p w14:paraId="41E11624" w14:textId="0B50A453" w:rsidR="003952F2" w:rsidRPr="008E3418" w:rsidRDefault="003952F2" w:rsidP="005C6015">
      <w:pPr>
        <w:pStyle w:val="Brdtext"/>
        <w:spacing w:before="230"/>
        <w:jc w:val="center"/>
      </w:pPr>
      <w:r w:rsidRPr="008E3418">
        <w:t>7 a</w:t>
      </w:r>
      <w:r w:rsidR="003B3B72">
        <w:t> </w:t>
      </w:r>
      <w:r w:rsidRPr="008E3418">
        <w:t>§</w:t>
      </w:r>
    </w:p>
    <w:p w14:paraId="731B283C" w14:textId="77777777" w:rsidR="003952F2" w:rsidRPr="008E3418" w:rsidRDefault="003952F2" w:rsidP="005C6015">
      <w:pPr>
        <w:pStyle w:val="Brdtext"/>
      </w:pPr>
      <w:r w:rsidRPr="008E3418">
        <w:t>Ett tillstånd till hemlig dataavläsning enligt 7 § första stycket mot någon som inte har fyllt 15 år får beviljas om den brottsliga verksamheten innefattar brott som anges i 1 § första stycket 6 lagen (2007:979) om åtgärder för att förhindra vissa särskilt allvarliga brott.</w:t>
      </w:r>
    </w:p>
    <w:p w14:paraId="73E378BC" w14:textId="77777777" w:rsidR="003952F2" w:rsidRPr="008E3418" w:rsidRDefault="003952F2" w:rsidP="005C6015">
      <w:pPr>
        <w:pStyle w:val="Brdtextmedindrag"/>
      </w:pPr>
      <w:r w:rsidRPr="008E3418">
        <w:t>Ett tillstånd till hemlig dataavläsning enligt 7 § andra stycket mot någon som inte har fyllt 15 år får beviljas om den brottsliga verksamheten innefattar brott som anges i 1 b § första stycket 5 lagen om åtgärder för att förhindra vissa särskilt allvarliga brott.</w:t>
      </w:r>
    </w:p>
    <w:tbl>
      <w:tblPr>
        <w:tblW w:w="5000" w:type="pct"/>
        <w:tblCellMar>
          <w:left w:w="125" w:type="dxa"/>
          <w:right w:w="125" w:type="dxa"/>
        </w:tblCellMar>
        <w:tblLook w:val="0000" w:firstRow="0" w:lastRow="0" w:firstColumn="0" w:lastColumn="0" w:noHBand="0" w:noVBand="0"/>
      </w:tblPr>
      <w:tblGrid>
        <w:gridCol w:w="2948"/>
        <w:gridCol w:w="2949"/>
      </w:tblGrid>
      <w:tr w:rsidR="005C6015" w:rsidRPr="008E3418" w14:paraId="611B1970" w14:textId="77777777" w:rsidTr="003227C3">
        <w:tc>
          <w:tcPr>
            <w:tcW w:w="2500" w:type="pct"/>
            <w:shd w:val="clear" w:color="auto" w:fill="auto"/>
            <w:tcMar>
              <w:left w:w="0" w:type="dxa"/>
            </w:tcMar>
          </w:tcPr>
          <w:p w14:paraId="789BB6B6" w14:textId="77777777" w:rsidR="003952F2" w:rsidRPr="008E3418" w:rsidRDefault="003952F2" w:rsidP="003227C3">
            <w:pPr>
              <w:pStyle w:val="Brdtextmedindrag"/>
            </w:pPr>
          </w:p>
        </w:tc>
        <w:tc>
          <w:tcPr>
            <w:tcW w:w="2500" w:type="pct"/>
            <w:shd w:val="clear" w:color="auto" w:fill="auto"/>
            <w:tcMar>
              <w:right w:w="0" w:type="dxa"/>
            </w:tcMar>
          </w:tcPr>
          <w:p w14:paraId="08BD4C0C" w14:textId="77777777" w:rsidR="003952F2" w:rsidRPr="008E3418" w:rsidRDefault="003952F2" w:rsidP="003227C3">
            <w:pPr>
              <w:pStyle w:val="Brdtextmedindrag"/>
            </w:pPr>
            <w:bookmarkStart w:id="545" w:name="_Hlk184124738"/>
            <w:r w:rsidRPr="008E3418">
              <w:rPr>
                <w:i/>
                <w:iCs/>
              </w:rPr>
              <w:t>Om den brottsliga verksam</w:t>
            </w:r>
            <w:r w:rsidRPr="008E3418">
              <w:rPr>
                <w:i/>
                <w:iCs/>
              </w:rPr>
              <w:softHyphen/>
              <w:t>heten innefattar brott som avses i 1 kap. 6 § andra stycket brotts</w:t>
            </w:r>
            <w:r w:rsidRPr="008E3418">
              <w:rPr>
                <w:i/>
                <w:iCs/>
              </w:rPr>
              <w:softHyphen/>
              <w:t>balken får ett tillstånd till hemlig dataavläsning enligt 7 § första och andra styckena beviljas mot någon som har fyllt 14 år utan hinder av de begränsningar som följer av första och andra styckena.</w:t>
            </w:r>
            <w:bookmarkEnd w:id="545"/>
          </w:p>
        </w:tc>
      </w:tr>
    </w:tbl>
    <w:p w14:paraId="67ABB68D" w14:textId="76226A0E" w:rsidR="003952F2" w:rsidRPr="008E3418" w:rsidRDefault="003952F2" w:rsidP="005C6015">
      <w:pPr>
        <w:pStyle w:val="Brdtext"/>
        <w:spacing w:before="230"/>
        <w:jc w:val="center"/>
      </w:pPr>
      <w:r w:rsidRPr="008E3418">
        <w:t>10 a</w:t>
      </w:r>
      <w:r w:rsidR="003B3B72">
        <w:t> </w:t>
      </w:r>
      <w:r w:rsidRPr="008E3418">
        <w:t>§</w:t>
      </w:r>
    </w:p>
    <w:p w14:paraId="41872965" w14:textId="77777777" w:rsidR="003952F2" w:rsidRPr="008E3418" w:rsidRDefault="003952F2" w:rsidP="005C6015">
      <w:pPr>
        <w:pStyle w:val="Brdtext"/>
      </w:pPr>
      <w:r w:rsidRPr="008E3418">
        <w:t>Ett tillstånd till hemlig dataavläsning enligt 10 § som gäller uppgifter som rör ett avläsningsbart informationssystem som används eller har använts av någon som inte har fyllt 15 år får beviljas om den brotts</w:t>
      </w:r>
      <w:r w:rsidRPr="008E3418">
        <w:softHyphen/>
        <w:t>liga verksamheten innefattar brott som anges i 2 b § lagen (2012:278) om inhämtning av uppgifter om elektronisk kommuni</w:t>
      </w:r>
      <w:r w:rsidRPr="008E3418">
        <w:softHyphen/>
        <w:t>kation i de brottsbekämpande myndigheternas underrättelse</w:t>
      </w:r>
      <w:r w:rsidRPr="008E3418">
        <w:softHyphen/>
        <w:t>verksamhet.</w:t>
      </w:r>
    </w:p>
    <w:tbl>
      <w:tblPr>
        <w:tblW w:w="5000" w:type="pct"/>
        <w:tblCellMar>
          <w:left w:w="125" w:type="dxa"/>
          <w:right w:w="125" w:type="dxa"/>
        </w:tblCellMar>
        <w:tblLook w:val="0000" w:firstRow="0" w:lastRow="0" w:firstColumn="0" w:lastColumn="0" w:noHBand="0" w:noVBand="0"/>
      </w:tblPr>
      <w:tblGrid>
        <w:gridCol w:w="2948"/>
        <w:gridCol w:w="2949"/>
      </w:tblGrid>
      <w:tr w:rsidR="005C6015" w:rsidRPr="008E3418" w14:paraId="60918530" w14:textId="77777777" w:rsidTr="003227C3">
        <w:tc>
          <w:tcPr>
            <w:tcW w:w="2500" w:type="pct"/>
            <w:shd w:val="clear" w:color="auto" w:fill="auto"/>
            <w:tcMar>
              <w:left w:w="0" w:type="dxa"/>
            </w:tcMar>
          </w:tcPr>
          <w:p w14:paraId="794BF04A" w14:textId="77777777" w:rsidR="003952F2" w:rsidRPr="008E3418" w:rsidRDefault="003952F2" w:rsidP="003227C3">
            <w:pPr>
              <w:pStyle w:val="Brdtextmedindrag"/>
            </w:pPr>
          </w:p>
        </w:tc>
        <w:tc>
          <w:tcPr>
            <w:tcW w:w="2500" w:type="pct"/>
            <w:shd w:val="clear" w:color="auto" w:fill="auto"/>
            <w:tcMar>
              <w:right w:w="0" w:type="dxa"/>
            </w:tcMar>
          </w:tcPr>
          <w:p w14:paraId="714E3699" w14:textId="77777777" w:rsidR="003952F2" w:rsidRPr="008E3418" w:rsidRDefault="003952F2" w:rsidP="003227C3">
            <w:pPr>
              <w:pStyle w:val="Brdtextmedindrag"/>
            </w:pPr>
            <w:r w:rsidRPr="008E3418">
              <w:rPr>
                <w:i/>
                <w:iCs/>
              </w:rPr>
              <w:t>Om den brottsliga verksam</w:t>
            </w:r>
            <w:r w:rsidRPr="008E3418">
              <w:rPr>
                <w:i/>
                <w:iCs/>
              </w:rPr>
              <w:softHyphen/>
              <w:t>heten innefattar brott som avses i 1 kap. 6 § andra stycket brotts</w:t>
            </w:r>
            <w:r w:rsidRPr="008E3418">
              <w:rPr>
                <w:i/>
                <w:iCs/>
              </w:rPr>
              <w:softHyphen/>
              <w:t>balken får ett tillstånd till hemlig dataavläsning enligt 10 § som gäller uppgifter som rör ett avläs</w:t>
            </w:r>
            <w:r w:rsidRPr="008E3418">
              <w:rPr>
                <w:i/>
                <w:iCs/>
              </w:rPr>
              <w:softHyphen/>
              <w:t>ningsbart informationssystem som används eller har använts av någon som har fyllt 14 år beviljas utan hinder av den begränsning som följer av första stycket.</w:t>
            </w:r>
          </w:p>
        </w:tc>
      </w:tr>
    </w:tbl>
    <w:p w14:paraId="49AF7B26" w14:textId="77777777" w:rsidR="003952F2" w:rsidRDefault="003952F2" w:rsidP="005C6015">
      <w:pPr>
        <w:pStyle w:val="Brdtextmedindrag"/>
        <w:rPr>
          <w:spacing w:val="34"/>
          <w:u w:val="single"/>
        </w:rPr>
      </w:pPr>
      <w:r>
        <w:br w:type="page"/>
      </w:r>
    </w:p>
    <w:p w14:paraId="6C142C2E" w14:textId="77777777" w:rsidR="003952F2" w:rsidRPr="008E3418" w:rsidRDefault="003952F2" w:rsidP="005C6015">
      <w:pPr>
        <w:pStyle w:val="Slutstreck"/>
      </w:pPr>
      <w:r w:rsidRPr="008E3418">
        <w:lastRenderedPageBreak/>
        <w:t>                      </w:t>
      </w:r>
    </w:p>
    <w:p w14:paraId="5CEFD692" w14:textId="77777777" w:rsidR="003952F2" w:rsidRPr="008E3418" w:rsidRDefault="003952F2" w:rsidP="005C6015">
      <w:pPr>
        <w:pStyle w:val="Brdtextmedindrag"/>
      </w:pPr>
      <w:r w:rsidRPr="008E3418">
        <w:t>1. Denna lag träder i kraft den 1 juli 2026.</w:t>
      </w:r>
    </w:p>
    <w:p w14:paraId="78079499" w14:textId="77777777" w:rsidR="003952F2" w:rsidRDefault="003952F2" w:rsidP="005C6015">
      <w:pPr>
        <w:pStyle w:val="Brdtextmedindrag"/>
      </w:pPr>
      <w:r w:rsidRPr="008E3418">
        <w:t>2. 4 a, 6 a, 7 a och 10 a §§ gäller till utgången av juni 2031. Äldre bestämmelser ska fortsätta att gälla i fråga om tillstånd som har meddelats före den tidpunkten.</w:t>
      </w:r>
    </w:p>
    <w:p w14:paraId="55DCB18F" w14:textId="77777777" w:rsidR="003952F2" w:rsidRDefault="003952F2" w:rsidP="005C6015">
      <w:pPr>
        <w:pStyle w:val="Brdtextmedindrag"/>
      </w:pPr>
    </w:p>
    <w:p w14:paraId="09C14BF0" w14:textId="77777777" w:rsidR="003952F2" w:rsidRDefault="003952F2" w:rsidP="00707148">
      <w:pPr>
        <w:pStyle w:val="Brdtextmedindrag"/>
      </w:pPr>
    </w:p>
    <w:p w14:paraId="7921A92A" w14:textId="77777777" w:rsidR="003952F2" w:rsidRDefault="003952F2" w:rsidP="00707148">
      <w:pPr>
        <w:pStyle w:val="Brdtextmedindrag"/>
      </w:pPr>
    </w:p>
    <w:p w14:paraId="727832D4" w14:textId="77777777" w:rsidR="003952F2" w:rsidRPr="00707148" w:rsidRDefault="003952F2" w:rsidP="00707148">
      <w:pPr>
        <w:pStyle w:val="Brdtextmedindrag"/>
        <w:sectPr w:rsidR="003952F2" w:rsidRPr="00707148" w:rsidSect="00CA5E3E">
          <w:headerReference w:type="even" r:id="rId262"/>
          <w:headerReference w:type="default" r:id="rId263"/>
          <w:footerReference w:type="even" r:id="rId264"/>
          <w:footerReference w:type="default" r:id="rId265"/>
          <w:footerReference w:type="first" r:id="rId266"/>
          <w:footnotePr>
            <w:numRestart w:val="eachSect"/>
          </w:footnotePr>
          <w:pgSz w:w="9356" w:h="13721" w:code="9"/>
          <w:pgMar w:top="794" w:right="2438" w:bottom="1191" w:left="1021" w:header="0" w:footer="709" w:gutter="0"/>
          <w:cols w:space="708"/>
          <w:docGrid w:linePitch="360"/>
        </w:sectPr>
      </w:pPr>
    </w:p>
    <w:p w14:paraId="784F49D2" w14:textId="77777777" w:rsidR="003952F2" w:rsidRDefault="003952F2" w:rsidP="008F6C1B">
      <w:pPr>
        <w:pStyle w:val="Bilagarubrik"/>
      </w:pPr>
      <w:bookmarkStart w:id="546" w:name="_Toc216271661"/>
      <w:bookmarkStart w:id="547" w:name="_Toc219456021"/>
      <w:bookmarkStart w:id="548" w:name="_Toc220315305"/>
      <w:bookmarkStart w:id="549" w:name="_Toc233629834"/>
      <w:r>
        <w:lastRenderedPageBreak/>
        <w:t>Förteckning över remissinstanserna</w:t>
      </w:r>
      <w:bookmarkEnd w:id="546"/>
      <w:bookmarkEnd w:id="547"/>
      <w:bookmarkEnd w:id="548"/>
      <w:bookmarkEnd w:id="549"/>
    </w:p>
    <w:p w14:paraId="14CFEE35" w14:textId="77777777" w:rsidR="003952F2" w:rsidRPr="00403A69" w:rsidRDefault="003952F2" w:rsidP="008F6C1B">
      <w:pPr>
        <w:pStyle w:val="Brdtext"/>
      </w:pPr>
      <w:r>
        <w:t>Efter remiss har yttrande över slutbetänkandet Straffbarhetsåldern (SOU 2025:11) lämnats av Arbetsgivarverket, Arbets</w:t>
      </w:r>
      <w:r>
        <w:softHyphen/>
        <w:t>miljö</w:t>
      </w:r>
      <w:r>
        <w:softHyphen/>
        <w:t>verket, Barn</w:t>
      </w:r>
      <w:r>
        <w:softHyphen/>
        <w:t>ombudsmannen, Barnrätts</w:t>
      </w:r>
      <w:r>
        <w:softHyphen/>
        <w:t>by</w:t>
      </w:r>
      <w:r>
        <w:softHyphen/>
        <w:t>rån, Borås tingsrätt, Botkyrka kommun, Bris – Barnens Rätt i Sam</w:t>
      </w:r>
      <w:r>
        <w:softHyphen/>
        <w:t>hället, Brottsförebyggande rådet, Brottsofferjouren Sverige, Brottsoffer</w:t>
      </w:r>
      <w:r>
        <w:softHyphen/>
        <w:t xml:space="preserve">myndigheten, </w:t>
      </w:r>
      <w:r w:rsidRPr="00F91EDB">
        <w:t>Bufff Sverige (Barn och Ungdomar med Förälder/Familje</w:t>
      </w:r>
      <w:r>
        <w:softHyphen/>
      </w:r>
      <w:r w:rsidRPr="00F91EDB">
        <w:t>medlem i Fängelse, i häkte eller i frivårdsåtgärd)</w:t>
      </w:r>
      <w:r>
        <w:t>, Båstads kommun, Civil Rights Defenders, Diskrimineringsombudsmannen, Dom</w:t>
      </w:r>
      <w:r>
        <w:softHyphen/>
        <w:t>stolsverket, Ecpat Sverige, Eko</w:t>
      </w:r>
      <w:r>
        <w:softHyphen/>
        <w:t xml:space="preserve">brottsmyndigheten, Fackförbundet ST, </w:t>
      </w:r>
      <w:r w:rsidRPr="00A11C61">
        <w:t>Funk</w:t>
      </w:r>
      <w:r>
        <w:softHyphen/>
      </w:r>
      <w:r w:rsidRPr="00A11C61">
        <w:t>tionsrätt Sverige</w:t>
      </w:r>
      <w:r>
        <w:t xml:space="preserve">, </w:t>
      </w:r>
      <w:r w:rsidRPr="00A11C61">
        <w:t>Förvalt</w:t>
      </w:r>
      <w:r>
        <w:softHyphen/>
      </w:r>
      <w:r w:rsidRPr="00A11C61">
        <w:t>ningsrätten i Karlstad</w:t>
      </w:r>
      <w:r>
        <w:t>, Förvaltnings</w:t>
      </w:r>
      <w:r>
        <w:softHyphen/>
        <w:t xml:space="preserve">rätten i Stockholm, Göta hovrätt, Göteborgs tingsrätt, Hovrätten för Västra Sverige, </w:t>
      </w:r>
      <w:r w:rsidRPr="00A11C61">
        <w:t>Idéburna Skolors Riksförbund</w:t>
      </w:r>
      <w:r>
        <w:t xml:space="preserve">, </w:t>
      </w:r>
      <w:r w:rsidRPr="00A11C61">
        <w:t>Inspektionen för vård och omsorg</w:t>
      </w:r>
      <w:r>
        <w:t xml:space="preserve">, Institutet för mänskliga rättigheter, Integritetsskyddsmyndigheten, </w:t>
      </w:r>
      <w:r w:rsidRPr="00DB39C4">
        <w:t>Inter</w:t>
      </w:r>
      <w:r>
        <w:softHyphen/>
      </w:r>
      <w:r w:rsidRPr="00DB39C4">
        <w:t>nationella Juristkom</w:t>
      </w:r>
      <w:r>
        <w:softHyphen/>
      </w:r>
      <w:r w:rsidRPr="00DB39C4">
        <w:t>missionen</w:t>
      </w:r>
      <w:r>
        <w:t>(</w:t>
      </w:r>
      <w:r w:rsidRPr="00DB39C4">
        <w:t>Svenska Avdelningen</w:t>
      </w:r>
      <w:r>
        <w:t>), Justitiekanslern, Jämställd</w:t>
      </w:r>
      <w:r>
        <w:softHyphen/>
        <w:t>hetsmyndig</w:t>
      </w:r>
      <w:r>
        <w:softHyphen/>
        <w:t xml:space="preserve">heten, Kammarrätten i Stockholm, Karlstads universitet, Kriminalvården, Kustbevakningen, Linköpings tingsrätt, </w:t>
      </w:r>
      <w:r w:rsidRPr="00A13A92">
        <w:t>Lin</w:t>
      </w:r>
      <w:r>
        <w:softHyphen/>
      </w:r>
      <w:r w:rsidRPr="00A13A92">
        <w:t>köpings universitet</w:t>
      </w:r>
      <w:r>
        <w:t xml:space="preserve"> (</w:t>
      </w:r>
      <w:r w:rsidRPr="00A13A92">
        <w:t>Barnafrid – Nationellt centrum för kunskap om våld mot barn</w:t>
      </w:r>
      <w:r>
        <w:t xml:space="preserve">), Luleå tingsrätt, Länsstyrelsen i Dalarnas län, Länsstyrelsen i Hallands län, Länsstyrelsen i Kalmar län, Länsstyrelsen i Skåne län, Länsstyrelsen i Västerbottens län, Länsstyrelsen i Västra Götalands län, </w:t>
      </w:r>
      <w:r w:rsidRPr="00A13A92">
        <w:t>Länsstyrelsen i Östergötlands län</w:t>
      </w:r>
      <w:r>
        <w:t>, Malmö kommun, Malmö tingsrätt, Malmö universitet (Institutionen för kriminologi), Myndigheten för ung</w:t>
      </w:r>
      <w:r>
        <w:softHyphen/>
        <w:t>doms- och civil</w:t>
      </w:r>
      <w:r>
        <w:softHyphen/>
        <w:t>samhällesfrågor, Myndigheten för delaktighet, Polis</w:t>
      </w:r>
      <w:r>
        <w:softHyphen/>
        <w:t>myndigheten, Riks</w:t>
      </w:r>
      <w:r>
        <w:softHyphen/>
        <w:t>dagens ombudsmän, Riksförbundet Attention, Riks</w:t>
      </w:r>
      <w:r>
        <w:softHyphen/>
        <w:t>förbundet fri</w:t>
      </w:r>
      <w:r>
        <w:softHyphen/>
        <w:t>villiga samhällsarbetare, Rädda Barnen, Rädda Barnens ungdoms</w:t>
      </w:r>
      <w:r>
        <w:softHyphen/>
        <w:t>förbund, Rätts</w:t>
      </w:r>
      <w:r>
        <w:softHyphen/>
        <w:t>medicinalverket, Saco-S, SBU – Statens beredning för medicinsk och social utvärdering, Seko- Service- och kommuni</w:t>
      </w:r>
      <w:r>
        <w:softHyphen/>
        <w:t>kations</w:t>
      </w:r>
      <w:r>
        <w:softHyphen/>
        <w:t>facket, Skatte</w:t>
      </w:r>
      <w:r>
        <w:softHyphen/>
        <w:t xml:space="preserve">verket, </w:t>
      </w:r>
      <w:r w:rsidRPr="00EB3126">
        <w:t>Skolväsendets överklagande</w:t>
      </w:r>
      <w:r>
        <w:softHyphen/>
      </w:r>
      <w:r w:rsidRPr="00EB3126">
        <w:t>nämnd</w:t>
      </w:r>
      <w:r>
        <w:t>, Skövde kom</w:t>
      </w:r>
      <w:r>
        <w:softHyphen/>
        <w:t>mun, Social</w:t>
      </w:r>
      <w:r>
        <w:softHyphen/>
        <w:t>styrelsen, Specialpedagogiska skol</w:t>
      </w:r>
      <w:r>
        <w:softHyphen/>
        <w:t>myndigheten, Statens insti</w:t>
      </w:r>
      <w:r>
        <w:softHyphen/>
        <w:t>tutions</w:t>
      </w:r>
      <w:r>
        <w:softHyphen/>
        <w:t>styrelse, Statens skolinspektion, Statens skolverk, Stats</w:t>
      </w:r>
      <w:r>
        <w:softHyphen/>
        <w:t>kontoret, Stenung</w:t>
      </w:r>
      <w:r>
        <w:softHyphen/>
        <w:t>sunds kommun, Stiftelsen Allmänna Barnhuset, Stiftel</w:t>
      </w:r>
      <w:r>
        <w:softHyphen/>
        <w:t>sen Frys</w:t>
      </w:r>
      <w:r>
        <w:softHyphen/>
        <w:t>huset, Stockholms universitet (Juridiska fakulteten och Samhälls</w:t>
      </w:r>
      <w:r>
        <w:softHyphen/>
        <w:t>veten</w:t>
      </w:r>
      <w:r>
        <w:softHyphen/>
        <w:t>skapliga fakulteten), Sveriges advokat</w:t>
      </w:r>
      <w:r>
        <w:softHyphen/>
        <w:t>samfund, Sveriges Domare</w:t>
      </w:r>
      <w:r>
        <w:softHyphen/>
        <w:t xml:space="preserve">förbund, </w:t>
      </w:r>
      <w:r w:rsidRPr="006E3884">
        <w:t xml:space="preserve">Sveriges </w:t>
      </w:r>
      <w:r>
        <w:t>Kommuner och Regioner, Säkerhets- och inte</w:t>
      </w:r>
      <w:r>
        <w:softHyphen/>
        <w:t>gritets</w:t>
      </w:r>
      <w:r>
        <w:softHyphen/>
        <w:t xml:space="preserve">skyddsnämnden, </w:t>
      </w:r>
      <w:r w:rsidRPr="00DB39C4">
        <w:t>Säkerhetspolisen</w:t>
      </w:r>
      <w:r>
        <w:t>, Södertörns tingsrätt, Trelleborgs kom</w:t>
      </w:r>
      <w:r>
        <w:softHyphen/>
        <w:t>mun, Tullverket, Umeå kommun, Unicef Sverige, Uppsala uni</w:t>
      </w:r>
      <w:r>
        <w:softHyphen/>
        <w:t>versitet (Juridiska fakul</w:t>
      </w:r>
      <w:r>
        <w:softHyphen/>
        <w:t>teten och Nationellt centrum för kvinnofrid), Vänersborgs kommun, Åkla</w:t>
      </w:r>
      <w:r>
        <w:softHyphen/>
        <w:t>garmyndigheten, Örebro kommun och Öster</w:t>
      </w:r>
      <w:r>
        <w:softHyphen/>
        <w:t>sunds tingsrätt.</w:t>
      </w:r>
    </w:p>
    <w:p w14:paraId="07F236E8" w14:textId="77777777" w:rsidR="003952F2" w:rsidRPr="00E91791" w:rsidRDefault="003952F2" w:rsidP="008F6C1B">
      <w:pPr>
        <w:pStyle w:val="Brdtextmedindrag"/>
      </w:pPr>
      <w:r w:rsidRPr="00E91791">
        <w:t xml:space="preserve">Yttrande har också inkommit från </w:t>
      </w:r>
      <w:r>
        <w:t>en privatperson.</w:t>
      </w:r>
    </w:p>
    <w:p w14:paraId="723118FA" w14:textId="77777777" w:rsidR="003952F2" w:rsidRDefault="003952F2" w:rsidP="008F6C1B">
      <w:pPr>
        <w:pStyle w:val="Brdtextmedindrag"/>
      </w:pPr>
      <w:r>
        <w:t>Flens kommun, Halmstads kommun, Haninge kommun, Mölndals kom</w:t>
      </w:r>
      <w:r>
        <w:softHyphen/>
        <w:t xml:space="preserve">mun, Region Norrbotten, Region Stockholm, Solna kommun och Västerås kommun har avstått från att yttra sig. </w:t>
      </w:r>
    </w:p>
    <w:p w14:paraId="60981F96" w14:textId="77777777" w:rsidR="003952F2" w:rsidRDefault="003952F2" w:rsidP="008F6C1B">
      <w:pPr>
        <w:pStyle w:val="Brdtextmedindrag"/>
      </w:pPr>
      <w:r>
        <w:t>Följande remissinstanser har inte inkommit med något yttrande: Am</w:t>
      </w:r>
      <w:r>
        <w:softHyphen/>
        <w:t>nesty International, Centrum för rättvisa, Filipstads kommun, Fin</w:t>
      </w:r>
      <w:r>
        <w:softHyphen/>
        <w:t xml:space="preserve">spångs kommun, </w:t>
      </w:r>
      <w:r w:rsidRPr="00A11C61">
        <w:t>Friskolornas riksförbund</w:t>
      </w:r>
      <w:r>
        <w:t>, Föreningen Sveriges social</w:t>
      </w:r>
      <w:r>
        <w:softHyphen/>
        <w:t>chefer, Hudiksvalls kommun, Human Rights Watch Sverige, Kalix kommun, Karlshamns kommun, Knas Hemma, Knivsta kommun, Kumla kommun, Kävlinge kommun, LSU – Sveriges barn- och ungdoms</w:t>
      </w:r>
      <w:r>
        <w:softHyphen/>
        <w:t xml:space="preserve">organisationer, Ludvika kommun, Mjölby kommun, Offentliganställdas Förhandlingsråd </w:t>
      </w:r>
      <w:r>
        <w:lastRenderedPageBreak/>
        <w:t>(OFR S, P, O), Partille kommun, Region Jönköpings län, Region Örebro län, Riksförbundet Kriminellas Revansch I Samhället , Sollefteå kommun,</w:t>
      </w:r>
      <w:r w:rsidRPr="00A57B53">
        <w:t xml:space="preserve"> </w:t>
      </w:r>
      <w:r w:rsidRPr="006E3884">
        <w:t>Sveriges Elevkårer</w:t>
      </w:r>
      <w:r>
        <w:t xml:space="preserve">, </w:t>
      </w:r>
      <w:r w:rsidRPr="006E3884">
        <w:t>Sveriges Elevråd</w:t>
      </w:r>
      <w:r>
        <w:t>,</w:t>
      </w:r>
      <w:r w:rsidRPr="00A57B53">
        <w:t xml:space="preserve"> </w:t>
      </w:r>
      <w:r>
        <w:t>Sveriges Kvinnoorganisationer,</w:t>
      </w:r>
      <w:r w:rsidRPr="00A57B53">
        <w:t xml:space="preserve"> </w:t>
      </w:r>
      <w:r>
        <w:t>Trosa kommun,</w:t>
      </w:r>
      <w:r w:rsidRPr="00A57B53">
        <w:t xml:space="preserve"> </w:t>
      </w:r>
      <w:r>
        <w:t>Ungdoms</w:t>
      </w:r>
      <w:r>
        <w:softHyphen/>
        <w:t>förbundet för Kriminellas Revansch i Samhället,</w:t>
      </w:r>
      <w:r w:rsidRPr="00A57B53">
        <w:t xml:space="preserve"> </w:t>
      </w:r>
      <w:r>
        <w:t>Vallentuna kommun, Vision fackförbund.</w:t>
      </w:r>
    </w:p>
    <w:p w14:paraId="0842F0B8" w14:textId="77777777" w:rsidR="003952F2" w:rsidRDefault="003952F2" w:rsidP="005C6015">
      <w:pPr>
        <w:pStyle w:val="Brdtextmedindrag"/>
      </w:pPr>
    </w:p>
    <w:p w14:paraId="0B198682" w14:textId="77777777" w:rsidR="003952F2" w:rsidRDefault="003952F2" w:rsidP="00707148">
      <w:pPr>
        <w:pStyle w:val="Brdtextmedindrag"/>
      </w:pPr>
    </w:p>
    <w:p w14:paraId="6D49DD86" w14:textId="77777777" w:rsidR="003952F2" w:rsidRDefault="003952F2" w:rsidP="00707148">
      <w:pPr>
        <w:pStyle w:val="Brdtextmedindrag"/>
      </w:pPr>
    </w:p>
    <w:p w14:paraId="0485A305" w14:textId="77777777" w:rsidR="003952F2" w:rsidRPr="00707148" w:rsidRDefault="003952F2" w:rsidP="00707148">
      <w:pPr>
        <w:pStyle w:val="Brdtextmedindrag"/>
        <w:sectPr w:rsidR="003952F2" w:rsidRPr="00707148" w:rsidSect="00CA5E3E">
          <w:headerReference w:type="even" r:id="rId267"/>
          <w:headerReference w:type="default" r:id="rId268"/>
          <w:footerReference w:type="even" r:id="rId269"/>
          <w:footerReference w:type="default" r:id="rId270"/>
          <w:headerReference w:type="first" r:id="rId271"/>
          <w:footerReference w:type="first" r:id="rId272"/>
          <w:footnotePr>
            <w:numRestart w:val="eachSect"/>
          </w:footnotePr>
          <w:pgSz w:w="9356" w:h="13721" w:code="9"/>
          <w:pgMar w:top="794" w:right="2438" w:bottom="1191" w:left="1021" w:header="0" w:footer="709" w:gutter="0"/>
          <w:cols w:space="708"/>
          <w:docGrid w:linePitch="360"/>
        </w:sectPr>
      </w:pPr>
    </w:p>
    <w:p w14:paraId="2CF71F05" w14:textId="77777777" w:rsidR="003952F2" w:rsidRDefault="003952F2" w:rsidP="002E037A">
      <w:pPr>
        <w:pStyle w:val="Bilagarubrik"/>
      </w:pPr>
      <w:bookmarkStart w:id="550" w:name="_Toc216271662"/>
      <w:bookmarkStart w:id="551" w:name="_Toc219456022"/>
      <w:bookmarkStart w:id="552" w:name="_Toc220315306"/>
      <w:bookmarkStart w:id="553" w:name="_Toc233629835"/>
      <w:r>
        <w:lastRenderedPageBreak/>
        <w:t>Sammanfattning av Utkast till lagrådsremiss Sänkt straffbarhetsålder för allvarliga brott</w:t>
      </w:r>
      <w:bookmarkEnd w:id="550"/>
      <w:bookmarkEnd w:id="551"/>
      <w:bookmarkEnd w:id="552"/>
      <w:bookmarkEnd w:id="553"/>
    </w:p>
    <w:p w14:paraId="1F6DD9A9" w14:textId="77777777" w:rsidR="003952F2" w:rsidRDefault="003952F2" w:rsidP="002E037A">
      <w:pPr>
        <w:pStyle w:val="Brdtextmedindrag"/>
        <w:ind w:firstLine="0"/>
      </w:pPr>
      <w:r>
        <w:t>Den systematiska och organiserade brottsligheten har de senaste åren kom</w:t>
      </w:r>
      <w:r>
        <w:softHyphen/>
        <w:t>mit att påverka allt fler delar av samhället. Den allvarliga brottslig</w:t>
      </w:r>
      <w:r>
        <w:softHyphen/>
        <w:t>heten bland unga ut</w:t>
      </w:r>
      <w:r>
        <w:softHyphen/>
        <w:t>märker sig särskilt och kryper allt längre ner i åldrarna. För att säkerställa att lagstiftningen möter det behov som föranleds av denna brottsutveckling behöver reglerna för unga lagöverträdare förän</w:t>
      </w:r>
      <w:r>
        <w:softHyphen/>
        <w:t xml:space="preserve">dras. Mot den bakgrunden föreslås att det införs en </w:t>
      </w:r>
      <w:r w:rsidRPr="00766D34">
        <w:t>särskild reglering</w:t>
      </w:r>
      <w:r>
        <w:t xml:space="preserve"> som innebär att s</w:t>
      </w:r>
      <w:r w:rsidRPr="000938E6">
        <w:t>traff</w:t>
      </w:r>
      <w:r>
        <w:softHyphen/>
      </w:r>
      <w:r w:rsidRPr="000938E6">
        <w:t>barhets</w:t>
      </w:r>
      <w:r>
        <w:softHyphen/>
      </w:r>
      <w:r w:rsidRPr="000938E6">
        <w:t xml:space="preserve">åldern sänks till </w:t>
      </w:r>
      <w:r>
        <w:t>13 </w:t>
      </w:r>
      <w:r w:rsidRPr="000938E6">
        <w:t>år för brott med minimistraff fängelse i fyra år eller mer</w:t>
      </w:r>
      <w:r>
        <w:t xml:space="preserve"> samt försök, för</w:t>
      </w:r>
      <w:r>
        <w:softHyphen/>
        <w:t>bere</w:t>
      </w:r>
      <w:r>
        <w:softHyphen/>
        <w:t xml:space="preserve">delse och stämpling till sådana brott. Regleringen föreslås vara </w:t>
      </w:r>
      <w:r w:rsidRPr="00CC741C">
        <w:t>tidsbe</w:t>
      </w:r>
      <w:r>
        <w:softHyphen/>
      </w:r>
      <w:r w:rsidRPr="00CC741C">
        <w:t>gränsa</w:t>
      </w:r>
      <w:r>
        <w:t>d och gälla i fem år.</w:t>
      </w:r>
    </w:p>
    <w:p w14:paraId="5443EFE0" w14:textId="77777777" w:rsidR="003952F2" w:rsidRDefault="003952F2" w:rsidP="002E037A">
      <w:pPr>
        <w:pStyle w:val="Brdtextmedindrag"/>
      </w:pPr>
      <w:r w:rsidRPr="004C4AAA">
        <w:t xml:space="preserve">Lagändringarna föreslås träda i kraft den </w:t>
      </w:r>
      <w:r>
        <w:t>1 juli 2026.</w:t>
      </w:r>
    </w:p>
    <w:p w14:paraId="15CBB802" w14:textId="77777777" w:rsidR="003952F2" w:rsidRDefault="003952F2" w:rsidP="005C6015">
      <w:pPr>
        <w:pStyle w:val="Brdtextmedindrag"/>
      </w:pPr>
    </w:p>
    <w:p w14:paraId="435ED940" w14:textId="77777777" w:rsidR="003952F2" w:rsidRDefault="003952F2" w:rsidP="00707148">
      <w:pPr>
        <w:pStyle w:val="Brdtextmedindrag"/>
      </w:pPr>
    </w:p>
    <w:p w14:paraId="28C152C1" w14:textId="77777777" w:rsidR="003952F2" w:rsidRDefault="003952F2" w:rsidP="00707148">
      <w:pPr>
        <w:pStyle w:val="Brdtextmedindrag"/>
      </w:pPr>
    </w:p>
    <w:p w14:paraId="4F86590F" w14:textId="77777777" w:rsidR="003952F2" w:rsidRPr="00707148" w:rsidRDefault="003952F2" w:rsidP="00707148">
      <w:pPr>
        <w:pStyle w:val="Brdtextmedindrag"/>
        <w:sectPr w:rsidR="003952F2" w:rsidRPr="00707148" w:rsidSect="00CA5E3E">
          <w:headerReference w:type="even" r:id="rId273"/>
          <w:headerReference w:type="default" r:id="rId274"/>
          <w:footerReference w:type="even" r:id="rId275"/>
          <w:footerReference w:type="default" r:id="rId276"/>
          <w:headerReference w:type="first" r:id="rId277"/>
          <w:footerReference w:type="first" r:id="rId278"/>
          <w:footnotePr>
            <w:numRestart w:val="eachSect"/>
          </w:footnotePr>
          <w:pgSz w:w="9356" w:h="13721" w:code="9"/>
          <w:pgMar w:top="794" w:right="2438" w:bottom="1191" w:left="1021" w:header="0" w:footer="709" w:gutter="0"/>
          <w:cols w:space="708"/>
          <w:docGrid w:linePitch="360"/>
        </w:sectPr>
      </w:pPr>
    </w:p>
    <w:p w14:paraId="4661CB21" w14:textId="77777777" w:rsidR="003952F2" w:rsidRDefault="003952F2" w:rsidP="000D6F3F">
      <w:pPr>
        <w:pStyle w:val="Bilagarubrik"/>
      </w:pPr>
      <w:bookmarkStart w:id="554" w:name="_Toc216271663"/>
      <w:bookmarkStart w:id="555" w:name="_Toc219456023"/>
      <w:bookmarkStart w:id="556" w:name="_Toc220315307"/>
      <w:bookmarkStart w:id="557" w:name="_Toc233629836"/>
      <w:r>
        <w:lastRenderedPageBreak/>
        <w:t>Utkastets lagförslag</w:t>
      </w:r>
      <w:bookmarkEnd w:id="554"/>
      <w:bookmarkEnd w:id="555"/>
      <w:bookmarkEnd w:id="556"/>
      <w:bookmarkEnd w:id="557"/>
    </w:p>
    <w:p w14:paraId="30BA964B" w14:textId="77777777" w:rsidR="003952F2" w:rsidRPr="00DC06CD" w:rsidRDefault="003952F2" w:rsidP="000D6F3F">
      <w:pPr>
        <w:pStyle w:val="Rubrik2utannumrering"/>
        <w:spacing w:before="0"/>
      </w:pPr>
      <w:bookmarkStart w:id="558" w:name="_Toc208316003"/>
      <w:bookmarkStart w:id="559" w:name="_Toc209622774"/>
      <w:r>
        <w:t>Förslag till lag om ändring i brottsbalken</w:t>
      </w:r>
      <w:bookmarkEnd w:id="558"/>
      <w:bookmarkEnd w:id="559"/>
    </w:p>
    <w:p w14:paraId="012484E8" w14:textId="77777777" w:rsidR="003952F2" w:rsidRPr="008E3418" w:rsidRDefault="003952F2" w:rsidP="000D6F3F">
      <w:pPr>
        <w:pStyle w:val="Brdtext"/>
      </w:pPr>
      <w:r w:rsidRPr="008E3418">
        <w:t>Härigenom föreskrivs att 1 kap. 6 §</w:t>
      </w:r>
      <w:r>
        <w:t xml:space="preserve"> </w:t>
      </w:r>
      <w:r w:rsidRPr="008E3418">
        <w:t>brottsbalken ska ha följande lydelse.</w:t>
      </w:r>
    </w:p>
    <w:p w14:paraId="710B5A99" w14:textId="77777777" w:rsidR="003952F2" w:rsidRPr="008E3418" w:rsidRDefault="003952F2" w:rsidP="000D6F3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D6F3F" w:rsidRPr="008E3418" w14:paraId="6EF5B3E8" w14:textId="77777777" w:rsidTr="003227C3">
        <w:tc>
          <w:tcPr>
            <w:tcW w:w="2500" w:type="pct"/>
            <w:shd w:val="clear" w:color="auto" w:fill="auto"/>
            <w:tcMar>
              <w:left w:w="0" w:type="dxa"/>
            </w:tcMar>
          </w:tcPr>
          <w:p w14:paraId="5B9F80C4" w14:textId="77777777" w:rsidR="003952F2" w:rsidRPr="008E3418" w:rsidRDefault="003952F2" w:rsidP="003227C3">
            <w:pPr>
              <w:pStyle w:val="Brdtext"/>
              <w:rPr>
                <w:i/>
              </w:rPr>
            </w:pPr>
            <w:r w:rsidRPr="008E3418">
              <w:rPr>
                <w:i/>
              </w:rPr>
              <w:t>Nuvarande lydelse</w:t>
            </w:r>
          </w:p>
        </w:tc>
        <w:tc>
          <w:tcPr>
            <w:tcW w:w="2500" w:type="pct"/>
            <w:shd w:val="clear" w:color="auto" w:fill="auto"/>
            <w:tcMar>
              <w:right w:w="0" w:type="dxa"/>
            </w:tcMar>
          </w:tcPr>
          <w:p w14:paraId="111BB4D9" w14:textId="77777777" w:rsidR="003952F2" w:rsidRPr="008E3418" w:rsidRDefault="003952F2" w:rsidP="003227C3">
            <w:pPr>
              <w:pStyle w:val="Brdtext"/>
              <w:rPr>
                <w:i/>
              </w:rPr>
            </w:pPr>
            <w:r w:rsidRPr="008E3418">
              <w:rPr>
                <w:i/>
              </w:rPr>
              <w:t>Föreslagen lydelse</w:t>
            </w:r>
          </w:p>
        </w:tc>
      </w:tr>
    </w:tbl>
    <w:p w14:paraId="6303CBA2" w14:textId="3763BCBB" w:rsidR="003952F2" w:rsidRPr="008E3418" w:rsidRDefault="003952F2" w:rsidP="000D6F3F">
      <w:pPr>
        <w:pStyle w:val="Brdtext"/>
        <w:spacing w:before="230"/>
        <w:jc w:val="center"/>
        <w:rPr>
          <w:b/>
        </w:rPr>
      </w:pPr>
      <w:r w:rsidRPr="008E3418">
        <w:rPr>
          <w:b/>
        </w:rPr>
        <w:t>1</w:t>
      </w:r>
      <w:r w:rsidR="003B3B72">
        <w:rPr>
          <w:b/>
        </w:rPr>
        <w:t> </w:t>
      </w:r>
      <w:r w:rsidRPr="008E3418">
        <w:rPr>
          <w:b/>
        </w:rPr>
        <w:t>kap.</w:t>
      </w:r>
    </w:p>
    <w:p w14:paraId="23A7E589" w14:textId="692D1EAF" w:rsidR="003952F2" w:rsidRPr="008E3418" w:rsidRDefault="003952F2" w:rsidP="000D6F3F">
      <w:pPr>
        <w:pStyle w:val="Brdtext"/>
        <w:jc w:val="center"/>
      </w:pPr>
      <w:r w:rsidRPr="008E3418">
        <w:t>6</w:t>
      </w:r>
      <w:r w:rsidR="003B3B72">
        <w:t> </w:t>
      </w:r>
      <w:r w:rsidRPr="008E3418">
        <w:t>§</w:t>
      </w:r>
      <w:r w:rsidRPr="008E3418">
        <w:rPr>
          <w:rStyle w:val="Fotnotsreferens"/>
        </w:rPr>
        <w:footnoteReference w:id="86"/>
      </w:r>
    </w:p>
    <w:tbl>
      <w:tblPr>
        <w:tblW w:w="5000" w:type="pct"/>
        <w:tblLook w:val="0600" w:firstRow="0" w:lastRow="0" w:firstColumn="0" w:lastColumn="0" w:noHBand="1" w:noVBand="1"/>
      </w:tblPr>
      <w:tblGrid>
        <w:gridCol w:w="2948"/>
        <w:gridCol w:w="2949"/>
      </w:tblGrid>
      <w:tr w:rsidR="000D6F3F" w:rsidRPr="008E3418" w14:paraId="5B5A51F2" w14:textId="77777777" w:rsidTr="003227C3">
        <w:tc>
          <w:tcPr>
            <w:tcW w:w="2500" w:type="pct"/>
            <w:shd w:val="clear" w:color="auto" w:fill="auto"/>
            <w:tcMar>
              <w:left w:w="0" w:type="dxa"/>
            </w:tcMar>
          </w:tcPr>
          <w:p w14:paraId="7B1D90E2" w14:textId="31CF822D" w:rsidR="003952F2" w:rsidRPr="008E3418" w:rsidRDefault="003952F2" w:rsidP="003227C3">
            <w:pPr>
              <w:pStyle w:val="Brdtextmedindrag"/>
            </w:pPr>
            <w:r w:rsidRPr="008E3418">
              <w:t xml:space="preserve">För brott som någon begått innan han fyllt </w:t>
            </w:r>
            <w:r w:rsidR="000B36D8">
              <w:t>femton år</w:t>
            </w:r>
            <w:r w:rsidRPr="008E3418">
              <w:t xml:space="preserve"> får inte dömas till påföljd.</w:t>
            </w:r>
          </w:p>
        </w:tc>
        <w:tc>
          <w:tcPr>
            <w:tcW w:w="2500" w:type="pct"/>
            <w:shd w:val="clear" w:color="auto" w:fill="auto"/>
            <w:tcMar>
              <w:right w:w="0" w:type="dxa"/>
            </w:tcMar>
          </w:tcPr>
          <w:p w14:paraId="384C1F52" w14:textId="2AF20BCD" w:rsidR="003952F2" w:rsidRPr="008E3418" w:rsidRDefault="003952F2" w:rsidP="003227C3">
            <w:pPr>
              <w:pStyle w:val="Brdtextmedindrag"/>
            </w:pPr>
            <w:r w:rsidRPr="008E3418">
              <w:t xml:space="preserve">För brott som någon begått innan han </w:t>
            </w:r>
            <w:r w:rsidRPr="008E3418">
              <w:rPr>
                <w:i/>
                <w:iCs/>
              </w:rPr>
              <w:t>eller hon</w:t>
            </w:r>
            <w:r w:rsidRPr="008E3418">
              <w:t xml:space="preserve"> fyllt </w:t>
            </w:r>
            <w:r w:rsidR="000B36D8">
              <w:t>femton år</w:t>
            </w:r>
            <w:r w:rsidRPr="008E3418">
              <w:t xml:space="preserve"> får </w:t>
            </w:r>
            <w:r>
              <w:t xml:space="preserve">det </w:t>
            </w:r>
            <w:r w:rsidRPr="008E3418">
              <w:t>inte dömas till påföljd.</w:t>
            </w:r>
          </w:p>
        </w:tc>
      </w:tr>
      <w:tr w:rsidR="000D6F3F" w:rsidRPr="008E3418" w14:paraId="679911E0" w14:textId="77777777" w:rsidTr="003227C3">
        <w:tc>
          <w:tcPr>
            <w:tcW w:w="2500" w:type="pct"/>
            <w:shd w:val="clear" w:color="auto" w:fill="auto"/>
            <w:tcMar>
              <w:left w:w="0" w:type="dxa"/>
            </w:tcMar>
          </w:tcPr>
          <w:p w14:paraId="3306A3DB" w14:textId="77777777" w:rsidR="003952F2" w:rsidRPr="00ED6033" w:rsidRDefault="003952F2" w:rsidP="003227C3">
            <w:pPr>
              <w:pStyle w:val="Brdtextmedindrag"/>
              <w:rPr>
                <w:highlight w:val="yellow"/>
              </w:rPr>
            </w:pPr>
          </w:p>
        </w:tc>
        <w:tc>
          <w:tcPr>
            <w:tcW w:w="2500" w:type="pct"/>
            <w:shd w:val="clear" w:color="auto" w:fill="auto"/>
            <w:tcMar>
              <w:right w:w="0" w:type="dxa"/>
            </w:tcMar>
          </w:tcPr>
          <w:p w14:paraId="20C8D477" w14:textId="39F7A09B" w:rsidR="003952F2" w:rsidRPr="0054197F" w:rsidRDefault="003952F2" w:rsidP="003227C3">
            <w:pPr>
              <w:pStyle w:val="Brdtextmedindrag"/>
              <w:rPr>
                <w:i/>
              </w:rPr>
            </w:pPr>
            <w:r w:rsidRPr="0054197F">
              <w:rPr>
                <w:i/>
              </w:rPr>
              <w:t>För brott som någon begått när han eller hon</w:t>
            </w:r>
            <w:r>
              <w:rPr>
                <w:i/>
              </w:rPr>
              <w:t xml:space="preserve"> fyllt</w:t>
            </w:r>
            <w:r w:rsidRPr="0054197F" w:rsidDel="006070BE">
              <w:rPr>
                <w:i/>
              </w:rPr>
              <w:t xml:space="preserve"> </w:t>
            </w:r>
            <w:r w:rsidRPr="0054197F">
              <w:rPr>
                <w:i/>
              </w:rPr>
              <w:t xml:space="preserve">tretton </w:t>
            </w:r>
            <w:r w:rsidRPr="00EF64CB">
              <w:rPr>
                <w:i/>
              </w:rPr>
              <w:t xml:space="preserve">men inte </w:t>
            </w:r>
            <w:r w:rsidR="000B36D8">
              <w:rPr>
                <w:i/>
              </w:rPr>
              <w:t>femton år</w:t>
            </w:r>
            <w:r w:rsidRPr="0054197F">
              <w:rPr>
                <w:i/>
              </w:rPr>
              <w:t xml:space="preserve"> får </w:t>
            </w:r>
            <w:r>
              <w:rPr>
                <w:i/>
              </w:rPr>
              <w:t xml:space="preserve">det </w:t>
            </w:r>
            <w:r w:rsidRPr="0054197F">
              <w:rPr>
                <w:i/>
              </w:rPr>
              <w:t>dock dömas till på</w:t>
            </w:r>
            <w:r>
              <w:rPr>
                <w:i/>
              </w:rPr>
              <w:softHyphen/>
            </w:r>
            <w:r w:rsidRPr="0054197F">
              <w:rPr>
                <w:i/>
              </w:rPr>
              <w:t>följd om</w:t>
            </w:r>
          </w:p>
          <w:p w14:paraId="538B8CC8" w14:textId="77777777" w:rsidR="003952F2" w:rsidRPr="0054197F" w:rsidRDefault="003952F2" w:rsidP="003227C3">
            <w:pPr>
              <w:pStyle w:val="Brdtextmedindrag"/>
              <w:rPr>
                <w:i/>
              </w:rPr>
            </w:pPr>
            <w:r w:rsidRPr="0054197F">
              <w:rPr>
                <w:i/>
              </w:rPr>
              <w:t>1. det för brottet inte är före</w:t>
            </w:r>
            <w:r w:rsidRPr="0054197F">
              <w:rPr>
                <w:i/>
              </w:rPr>
              <w:softHyphen/>
              <w:t>skrivet lindrigare straff än fängelse i fyra år, eller</w:t>
            </w:r>
          </w:p>
          <w:p w14:paraId="2BA4AD4C" w14:textId="77777777" w:rsidR="003952F2" w:rsidRPr="00ED6033" w:rsidRDefault="003952F2" w:rsidP="003227C3">
            <w:pPr>
              <w:pStyle w:val="Brdtextmedindrag"/>
              <w:rPr>
                <w:i/>
                <w:highlight w:val="yellow"/>
              </w:rPr>
            </w:pPr>
            <w:r w:rsidRPr="0054197F">
              <w:rPr>
                <w:i/>
              </w:rPr>
              <w:t>2. det är fråga om försök, förbe</w:t>
            </w:r>
            <w:r w:rsidRPr="0054197F">
              <w:rPr>
                <w:i/>
              </w:rPr>
              <w:softHyphen/>
              <w:t>redelse eller stämpling till sådant brott som avses i 1.</w:t>
            </w:r>
          </w:p>
        </w:tc>
      </w:tr>
    </w:tbl>
    <w:p w14:paraId="764FB356" w14:textId="77777777" w:rsidR="003952F2" w:rsidRPr="00811E52" w:rsidRDefault="003952F2" w:rsidP="000D6F3F">
      <w:pPr>
        <w:pStyle w:val="Slutstreck"/>
      </w:pPr>
      <w:r w:rsidRPr="00811E52">
        <w:t>                      </w:t>
      </w:r>
    </w:p>
    <w:p w14:paraId="6A9FD8D6" w14:textId="77777777" w:rsidR="003952F2" w:rsidRDefault="003952F2" w:rsidP="000D6F3F">
      <w:pPr>
        <w:pStyle w:val="Brdtextmedindrag"/>
      </w:pPr>
      <w:r w:rsidRPr="008E3418">
        <w:t>Denna lag träder i kraft den 1 juli 2026.</w:t>
      </w:r>
    </w:p>
    <w:p w14:paraId="114E677B" w14:textId="77777777" w:rsidR="003952F2" w:rsidRDefault="003952F2" w:rsidP="000D6F3F">
      <w:pPr>
        <w:pStyle w:val="Brdtextmedindrag"/>
      </w:pPr>
    </w:p>
    <w:p w14:paraId="07E49614" w14:textId="77777777" w:rsidR="003952F2" w:rsidRDefault="003952F2" w:rsidP="000D6F3F">
      <w:pPr>
        <w:pStyle w:val="Brdtextmedindrag"/>
      </w:pPr>
    </w:p>
    <w:p w14:paraId="34136336" w14:textId="77777777" w:rsidR="003952F2" w:rsidRDefault="003952F2" w:rsidP="005C6015">
      <w:pPr>
        <w:pStyle w:val="Brdtextmedindrag"/>
      </w:pPr>
    </w:p>
    <w:p w14:paraId="5F59F518" w14:textId="77777777" w:rsidR="003952F2" w:rsidRDefault="003952F2" w:rsidP="00707148">
      <w:pPr>
        <w:pStyle w:val="Brdtextmedindrag"/>
        <w:sectPr w:rsidR="003952F2" w:rsidSect="00CA5E3E">
          <w:headerReference w:type="even" r:id="rId279"/>
          <w:headerReference w:type="default" r:id="rId280"/>
          <w:footerReference w:type="even" r:id="rId281"/>
          <w:footerReference w:type="default" r:id="rId282"/>
          <w:headerReference w:type="first" r:id="rId283"/>
          <w:footerReference w:type="first" r:id="rId284"/>
          <w:footnotePr>
            <w:numRestart w:val="eachSect"/>
          </w:footnotePr>
          <w:pgSz w:w="9356" w:h="13721" w:code="9"/>
          <w:pgMar w:top="794" w:right="2438" w:bottom="1191" w:left="1021" w:header="0" w:footer="709" w:gutter="0"/>
          <w:cols w:space="708"/>
          <w:docGrid w:linePitch="360"/>
        </w:sectPr>
      </w:pPr>
    </w:p>
    <w:p w14:paraId="20B4F8EB" w14:textId="77777777" w:rsidR="003952F2" w:rsidRPr="008E3418" w:rsidRDefault="003952F2" w:rsidP="00E24B86">
      <w:pPr>
        <w:pStyle w:val="Rubrik2utannumrering"/>
        <w:spacing w:before="0"/>
      </w:pPr>
      <w:bookmarkStart w:id="560" w:name="_Toc208316004"/>
      <w:bookmarkStart w:id="561" w:name="_Toc209622775"/>
      <w:r w:rsidRPr="008E3418">
        <w:lastRenderedPageBreak/>
        <w:t>Förslag till lag om ändring i brottsbalken</w:t>
      </w:r>
      <w:bookmarkEnd w:id="560"/>
      <w:bookmarkEnd w:id="561"/>
    </w:p>
    <w:p w14:paraId="59BE2157" w14:textId="77777777" w:rsidR="003952F2" w:rsidRPr="008E3418" w:rsidRDefault="003952F2" w:rsidP="00E24B86">
      <w:pPr>
        <w:pStyle w:val="Brdtext"/>
      </w:pPr>
      <w:r w:rsidRPr="008E3418">
        <w:t>Härigenom föreskrivs att 1 kap. 6 § brottsbalken ska ha följande lydelse.</w:t>
      </w:r>
    </w:p>
    <w:p w14:paraId="6E11FBDE" w14:textId="77777777" w:rsidR="003952F2" w:rsidRPr="008E3418" w:rsidRDefault="003952F2" w:rsidP="00E24B86">
      <w:pPr>
        <w:pStyle w:val="Brdtextmedindrag"/>
      </w:pPr>
    </w:p>
    <w:tbl>
      <w:tblPr>
        <w:tblW w:w="5000" w:type="pct"/>
        <w:tblLook w:val="0600" w:firstRow="0" w:lastRow="0" w:firstColumn="0" w:lastColumn="0" w:noHBand="1" w:noVBand="1"/>
      </w:tblPr>
      <w:tblGrid>
        <w:gridCol w:w="2948"/>
        <w:gridCol w:w="2949"/>
      </w:tblGrid>
      <w:tr w:rsidR="00E24B86" w:rsidRPr="008E3418" w14:paraId="00F0580B" w14:textId="77777777" w:rsidTr="003227C3">
        <w:tc>
          <w:tcPr>
            <w:tcW w:w="2500" w:type="pct"/>
            <w:shd w:val="clear" w:color="auto" w:fill="auto"/>
            <w:tcMar>
              <w:left w:w="0" w:type="dxa"/>
            </w:tcMar>
          </w:tcPr>
          <w:p w14:paraId="42F857C1" w14:textId="77777777" w:rsidR="003952F2" w:rsidRPr="008E3418" w:rsidRDefault="003952F2" w:rsidP="003227C3">
            <w:pPr>
              <w:pStyle w:val="Brdtext"/>
              <w:rPr>
                <w:i/>
              </w:rPr>
            </w:pPr>
            <w:r w:rsidRPr="008E3418">
              <w:rPr>
                <w:i/>
              </w:rPr>
              <w:t xml:space="preserve">Lydelse enligt </w:t>
            </w:r>
            <w:r>
              <w:rPr>
                <w:i/>
              </w:rPr>
              <w:t>2.1</w:t>
            </w:r>
          </w:p>
        </w:tc>
        <w:tc>
          <w:tcPr>
            <w:tcW w:w="2500" w:type="pct"/>
            <w:shd w:val="clear" w:color="auto" w:fill="auto"/>
            <w:tcMar>
              <w:right w:w="0" w:type="dxa"/>
            </w:tcMar>
          </w:tcPr>
          <w:p w14:paraId="4C4B545D" w14:textId="77777777" w:rsidR="003952F2" w:rsidRPr="008E3418" w:rsidRDefault="003952F2" w:rsidP="003227C3">
            <w:pPr>
              <w:pStyle w:val="Brdtext"/>
              <w:rPr>
                <w:i/>
              </w:rPr>
            </w:pPr>
            <w:r w:rsidRPr="008E3418">
              <w:rPr>
                <w:i/>
              </w:rPr>
              <w:t>Föreslagen lydelse</w:t>
            </w:r>
          </w:p>
        </w:tc>
      </w:tr>
    </w:tbl>
    <w:p w14:paraId="1F6E52D3" w14:textId="46C386DA" w:rsidR="003952F2" w:rsidRPr="00DA6432" w:rsidRDefault="003952F2" w:rsidP="00E24B86">
      <w:pPr>
        <w:pStyle w:val="Brdtext"/>
        <w:spacing w:before="230"/>
        <w:jc w:val="center"/>
        <w:rPr>
          <w:b/>
          <w:bCs/>
        </w:rPr>
      </w:pPr>
      <w:r w:rsidRPr="00DA6432">
        <w:rPr>
          <w:b/>
          <w:bCs/>
        </w:rPr>
        <w:t>1</w:t>
      </w:r>
      <w:r w:rsidR="003B3B72">
        <w:rPr>
          <w:b/>
          <w:bCs/>
        </w:rPr>
        <w:t> </w:t>
      </w:r>
      <w:r w:rsidRPr="00DA6432">
        <w:rPr>
          <w:b/>
          <w:bCs/>
        </w:rPr>
        <w:t>kap.</w:t>
      </w:r>
    </w:p>
    <w:p w14:paraId="666C1E4D" w14:textId="0E36E0B4" w:rsidR="003952F2" w:rsidRPr="008E3418" w:rsidRDefault="003952F2" w:rsidP="00E24B86">
      <w:pPr>
        <w:pStyle w:val="Brdtext"/>
        <w:jc w:val="center"/>
      </w:pPr>
      <w:r w:rsidRPr="008E3418">
        <w:t>6</w:t>
      </w:r>
      <w:r w:rsidR="003B3B72">
        <w:t> </w:t>
      </w:r>
      <w:r w:rsidRPr="008E3418">
        <w:t>§</w:t>
      </w:r>
      <w:r>
        <w:rPr>
          <w:rStyle w:val="Fotnotsreferens"/>
        </w:rPr>
        <w:footnoteReference w:id="87"/>
      </w:r>
    </w:p>
    <w:p w14:paraId="5CD35769" w14:textId="68A837AE" w:rsidR="003952F2" w:rsidRPr="008E3418" w:rsidRDefault="003952F2" w:rsidP="00E24B86">
      <w:pPr>
        <w:pStyle w:val="Brdtextmedindrag"/>
      </w:pPr>
      <w:r w:rsidRPr="008E3418">
        <w:t xml:space="preserve">För brott som någon begått innan han eller hon fyllt </w:t>
      </w:r>
      <w:r w:rsidR="000B36D8">
        <w:t>femton år</w:t>
      </w:r>
      <w:r w:rsidRPr="008E3418">
        <w:t xml:space="preserve"> får </w:t>
      </w:r>
      <w:r>
        <w:t xml:space="preserve">det </w:t>
      </w:r>
      <w:r w:rsidRPr="008E3418">
        <w:t>inte dömas till påföljd.</w:t>
      </w:r>
    </w:p>
    <w:tbl>
      <w:tblPr>
        <w:tblW w:w="5000" w:type="pct"/>
        <w:tblLook w:val="0600" w:firstRow="0" w:lastRow="0" w:firstColumn="0" w:lastColumn="0" w:noHBand="1" w:noVBand="1"/>
      </w:tblPr>
      <w:tblGrid>
        <w:gridCol w:w="2948"/>
        <w:gridCol w:w="2949"/>
      </w:tblGrid>
      <w:tr w:rsidR="00E24B86" w:rsidRPr="008E3418" w14:paraId="4A5CE5C5" w14:textId="77777777" w:rsidTr="003227C3">
        <w:tc>
          <w:tcPr>
            <w:tcW w:w="2500" w:type="pct"/>
            <w:shd w:val="clear" w:color="auto" w:fill="auto"/>
            <w:tcMar>
              <w:left w:w="0" w:type="dxa"/>
            </w:tcMar>
          </w:tcPr>
          <w:p w14:paraId="32CD3ACD" w14:textId="39E6592C" w:rsidR="003952F2" w:rsidRPr="008E3418" w:rsidRDefault="003952F2" w:rsidP="003227C3">
            <w:pPr>
              <w:pStyle w:val="Brdtextmedindrag"/>
              <w:rPr>
                <w:i/>
                <w:iCs/>
              </w:rPr>
            </w:pPr>
            <w:r w:rsidRPr="008E3418">
              <w:rPr>
                <w:i/>
                <w:iCs/>
              </w:rPr>
              <w:t xml:space="preserve">För brott som någon begått </w:t>
            </w:r>
            <w:r>
              <w:rPr>
                <w:i/>
                <w:iCs/>
              </w:rPr>
              <w:t>när</w:t>
            </w:r>
            <w:r w:rsidRPr="008E3418">
              <w:rPr>
                <w:i/>
                <w:iCs/>
              </w:rPr>
              <w:t xml:space="preserve"> han eller hon </w:t>
            </w:r>
            <w:r>
              <w:rPr>
                <w:i/>
                <w:iCs/>
              </w:rPr>
              <w:t>fyllt tretton</w:t>
            </w:r>
            <w:r w:rsidRPr="008E3418">
              <w:rPr>
                <w:i/>
                <w:iCs/>
              </w:rPr>
              <w:t xml:space="preserve"> </w:t>
            </w:r>
            <w:r>
              <w:rPr>
                <w:i/>
                <w:iCs/>
              </w:rPr>
              <w:t xml:space="preserve">men inte </w:t>
            </w:r>
            <w:r w:rsidR="000B36D8">
              <w:rPr>
                <w:i/>
                <w:iCs/>
              </w:rPr>
              <w:t>femton år</w:t>
            </w:r>
            <w:r w:rsidRPr="008E3418">
              <w:rPr>
                <w:i/>
                <w:iCs/>
              </w:rPr>
              <w:t xml:space="preserve"> får </w:t>
            </w:r>
            <w:r>
              <w:rPr>
                <w:i/>
                <w:iCs/>
              </w:rPr>
              <w:t>det</w:t>
            </w:r>
            <w:r w:rsidRPr="008E3418">
              <w:rPr>
                <w:i/>
                <w:iCs/>
              </w:rPr>
              <w:t xml:space="preserve"> dock dömas till på</w:t>
            </w:r>
            <w:r>
              <w:rPr>
                <w:i/>
                <w:iCs/>
              </w:rPr>
              <w:softHyphen/>
            </w:r>
            <w:r w:rsidRPr="008E3418">
              <w:rPr>
                <w:i/>
                <w:iCs/>
              </w:rPr>
              <w:t>följd om</w:t>
            </w:r>
          </w:p>
          <w:p w14:paraId="06559448" w14:textId="77777777" w:rsidR="003952F2" w:rsidRPr="008E3418" w:rsidRDefault="003952F2" w:rsidP="003227C3">
            <w:pPr>
              <w:pStyle w:val="Brdtextmedindrag"/>
              <w:rPr>
                <w:i/>
                <w:iCs/>
              </w:rPr>
            </w:pPr>
            <w:r w:rsidRPr="0054197F">
              <w:rPr>
                <w:i/>
                <w:iCs/>
              </w:rPr>
              <w:t>1. det för brottet inte är före</w:t>
            </w:r>
            <w:r w:rsidRPr="0054197F">
              <w:rPr>
                <w:i/>
                <w:iCs/>
              </w:rPr>
              <w:softHyphen/>
              <w:t>skrivet lindrigare straff än fängelse i fyra år, eller</w:t>
            </w:r>
          </w:p>
          <w:p w14:paraId="1C263E6A" w14:textId="77777777" w:rsidR="003952F2" w:rsidRPr="008E3418" w:rsidRDefault="003952F2" w:rsidP="003227C3">
            <w:pPr>
              <w:pStyle w:val="Brdtextmedindrag"/>
            </w:pPr>
            <w:r w:rsidRPr="008E3418">
              <w:rPr>
                <w:i/>
                <w:iCs/>
              </w:rPr>
              <w:t>2. det är fråga om försök, förbe</w:t>
            </w:r>
            <w:r w:rsidRPr="008E3418">
              <w:rPr>
                <w:i/>
                <w:iCs/>
              </w:rPr>
              <w:softHyphen/>
              <w:t>redelse eller stämpling till sådant brott som avses i 1.</w:t>
            </w:r>
          </w:p>
        </w:tc>
        <w:tc>
          <w:tcPr>
            <w:tcW w:w="2500" w:type="pct"/>
            <w:shd w:val="clear" w:color="auto" w:fill="auto"/>
            <w:tcMar>
              <w:right w:w="0" w:type="dxa"/>
            </w:tcMar>
          </w:tcPr>
          <w:p w14:paraId="02351B17" w14:textId="77777777" w:rsidR="003952F2" w:rsidRPr="008E3418" w:rsidRDefault="003952F2" w:rsidP="003227C3">
            <w:pPr>
              <w:pStyle w:val="Brdtextmedindrag"/>
            </w:pPr>
          </w:p>
        </w:tc>
      </w:tr>
    </w:tbl>
    <w:p w14:paraId="68E79B0C" w14:textId="77777777" w:rsidR="003952F2" w:rsidRPr="00811E52" w:rsidRDefault="003952F2" w:rsidP="00E24B86">
      <w:pPr>
        <w:pStyle w:val="Slutstreck"/>
      </w:pPr>
      <w:r w:rsidRPr="00811E52">
        <w:t>                      </w:t>
      </w:r>
    </w:p>
    <w:p w14:paraId="1833FC18" w14:textId="77777777" w:rsidR="003952F2" w:rsidRPr="008E3418" w:rsidRDefault="003952F2" w:rsidP="00E24B86">
      <w:pPr>
        <w:pStyle w:val="Brdtextmedindrag"/>
      </w:pPr>
      <w:r w:rsidRPr="008E3418">
        <w:t>1. Denna lag träder i kraft den 1 juli 2031.</w:t>
      </w:r>
    </w:p>
    <w:p w14:paraId="1D5AEB4E" w14:textId="77777777" w:rsidR="003952F2" w:rsidRDefault="003952F2" w:rsidP="00E24B86">
      <w:pPr>
        <w:pStyle w:val="Brdtextmedindrag"/>
      </w:pPr>
      <w:r w:rsidRPr="008E3418">
        <w:t xml:space="preserve">2. Äldre </w:t>
      </w:r>
      <w:r>
        <w:t>föreskrifter</w:t>
      </w:r>
      <w:r w:rsidRPr="008E3418">
        <w:t xml:space="preserve"> gäller </w:t>
      </w:r>
      <w:r>
        <w:t>fortfarande för</w:t>
      </w:r>
      <w:r w:rsidRPr="008E3418">
        <w:t xml:space="preserve"> brott som </w:t>
      </w:r>
      <w:r>
        <w:t xml:space="preserve">har </w:t>
      </w:r>
      <w:r w:rsidRPr="008E3418">
        <w:t>begåtts före ikraftträdande</w:t>
      </w:r>
      <w:r>
        <w:t>t.</w:t>
      </w:r>
    </w:p>
    <w:p w14:paraId="4401C6DC" w14:textId="77777777" w:rsidR="003952F2" w:rsidRDefault="003952F2" w:rsidP="00E24B86">
      <w:pPr>
        <w:pStyle w:val="Brdtextmedindrag"/>
      </w:pPr>
    </w:p>
    <w:p w14:paraId="388E7F18" w14:textId="77777777" w:rsidR="003952F2" w:rsidRDefault="003952F2" w:rsidP="00707148">
      <w:pPr>
        <w:pStyle w:val="Brdtextmedindrag"/>
      </w:pPr>
    </w:p>
    <w:p w14:paraId="41C13087" w14:textId="77777777" w:rsidR="003952F2" w:rsidRDefault="003952F2" w:rsidP="00707148">
      <w:pPr>
        <w:pStyle w:val="Brdtextmedindrag"/>
      </w:pPr>
    </w:p>
    <w:p w14:paraId="676C66CA" w14:textId="77777777" w:rsidR="003952F2" w:rsidRDefault="003952F2" w:rsidP="00707148">
      <w:pPr>
        <w:pStyle w:val="Brdtextmedindrag"/>
        <w:sectPr w:rsidR="003952F2" w:rsidSect="00CA5E3E">
          <w:headerReference w:type="even" r:id="rId285"/>
          <w:headerReference w:type="default" r:id="rId286"/>
          <w:footerReference w:type="even" r:id="rId287"/>
          <w:footerReference w:type="default" r:id="rId288"/>
          <w:footerReference w:type="first" r:id="rId289"/>
          <w:footnotePr>
            <w:numRestart w:val="eachSect"/>
          </w:footnotePr>
          <w:pgSz w:w="9356" w:h="13721" w:code="9"/>
          <w:pgMar w:top="794" w:right="2438" w:bottom="1191" w:left="1021" w:header="0" w:footer="709" w:gutter="0"/>
          <w:cols w:space="708"/>
          <w:docGrid w:linePitch="360"/>
        </w:sectPr>
      </w:pPr>
    </w:p>
    <w:p w14:paraId="658D6319" w14:textId="77777777" w:rsidR="003952F2" w:rsidRPr="008E3418" w:rsidRDefault="003952F2" w:rsidP="00E24B86">
      <w:pPr>
        <w:pStyle w:val="Rubrik2utannumrering"/>
        <w:spacing w:before="0"/>
      </w:pPr>
      <w:bookmarkStart w:id="562" w:name="_Toc201046725"/>
      <w:bookmarkStart w:id="563" w:name="_Toc208316005"/>
      <w:bookmarkStart w:id="564" w:name="_Toc209622776"/>
      <w:r w:rsidRPr="008E3418">
        <w:lastRenderedPageBreak/>
        <w:t>Förslag till lag om ändring i lagen (1964:167) med särskilda bestämmelser om unga lagöverträdare</w:t>
      </w:r>
      <w:bookmarkEnd w:id="562"/>
      <w:bookmarkEnd w:id="563"/>
      <w:bookmarkEnd w:id="564"/>
    </w:p>
    <w:p w14:paraId="7C1FA918" w14:textId="2AAF1124" w:rsidR="003952F2" w:rsidRDefault="003952F2" w:rsidP="00E24B86">
      <w:pPr>
        <w:pStyle w:val="Brdtext"/>
      </w:pPr>
      <w:r w:rsidRPr="008E3418">
        <w:t xml:space="preserve">Härigenom föreskrivs </w:t>
      </w:r>
      <w:r>
        <w:t>att det i</w:t>
      </w:r>
      <w:r w:rsidRPr="008E3418">
        <w:t xml:space="preserve"> lagen (1964:167) med särskilda bestäm</w:t>
      </w:r>
      <w:r>
        <w:softHyphen/>
      </w:r>
      <w:r w:rsidRPr="008E3418">
        <w:t>melser om unga lagöverträdare</w:t>
      </w:r>
      <w:r>
        <w:t xml:space="preserve"> </w:t>
      </w:r>
      <w:r w:rsidRPr="008E3418">
        <w:t xml:space="preserve">ska införas </w:t>
      </w:r>
      <w:r>
        <w:t>tre nya paragrafer, 1 a, 38 e och 38 f</w:t>
      </w:r>
      <w:r w:rsidR="003B3B72">
        <w:t> </w:t>
      </w:r>
      <w:r>
        <w:t>§</w:t>
      </w:r>
      <w:r w:rsidRPr="008E3418">
        <w:t>§,</w:t>
      </w:r>
      <w:r>
        <w:t xml:space="preserve"> </w:t>
      </w:r>
      <w:r w:rsidRPr="00C87649">
        <w:t>och</w:t>
      </w:r>
      <w:r>
        <w:t xml:space="preserve"> närmast före 38 e § en ny rubrik</w:t>
      </w:r>
      <w:r w:rsidRPr="008E3418">
        <w:t xml:space="preserve"> av följande lydelse</w:t>
      </w:r>
      <w:r>
        <w:t>.</w:t>
      </w:r>
    </w:p>
    <w:p w14:paraId="65A6F6F3" w14:textId="77777777" w:rsidR="003952F2" w:rsidRPr="008D6002" w:rsidRDefault="003952F2" w:rsidP="00E24B8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24B86" w:rsidRPr="005B0E77" w14:paraId="4C284222" w14:textId="77777777" w:rsidTr="003227C3">
        <w:tc>
          <w:tcPr>
            <w:tcW w:w="2500" w:type="pct"/>
            <w:shd w:val="clear" w:color="auto" w:fill="auto"/>
            <w:tcMar>
              <w:left w:w="0" w:type="dxa"/>
            </w:tcMar>
          </w:tcPr>
          <w:p w14:paraId="515CC495" w14:textId="77777777" w:rsidR="003952F2" w:rsidRPr="005B0E77" w:rsidRDefault="003952F2" w:rsidP="003227C3">
            <w:pPr>
              <w:pStyle w:val="Brdtext"/>
              <w:rPr>
                <w:i/>
              </w:rPr>
            </w:pPr>
            <w:r>
              <w:rPr>
                <w:i/>
              </w:rPr>
              <w:t>Nuvarande l</w:t>
            </w:r>
            <w:r w:rsidRPr="005B0E77">
              <w:rPr>
                <w:i/>
              </w:rPr>
              <w:t>ydelse</w:t>
            </w:r>
          </w:p>
        </w:tc>
        <w:tc>
          <w:tcPr>
            <w:tcW w:w="2500" w:type="pct"/>
            <w:shd w:val="clear" w:color="auto" w:fill="auto"/>
            <w:tcMar>
              <w:right w:w="0" w:type="dxa"/>
            </w:tcMar>
          </w:tcPr>
          <w:p w14:paraId="6EEE6F14" w14:textId="77777777" w:rsidR="003952F2" w:rsidRPr="005B0E77" w:rsidRDefault="003952F2" w:rsidP="003227C3">
            <w:pPr>
              <w:pStyle w:val="Brdtext"/>
              <w:rPr>
                <w:i/>
              </w:rPr>
            </w:pPr>
            <w:r w:rsidRPr="005B0E77">
              <w:rPr>
                <w:i/>
              </w:rPr>
              <w:t>Föreslagen lydelse</w:t>
            </w:r>
          </w:p>
        </w:tc>
      </w:tr>
    </w:tbl>
    <w:p w14:paraId="3F7DF389" w14:textId="77777777" w:rsidR="003952F2" w:rsidRPr="003E34EA" w:rsidRDefault="003952F2" w:rsidP="00E24B86">
      <w:pPr>
        <w:pStyle w:val="Brdtextmedindrag"/>
      </w:pPr>
    </w:p>
    <w:tbl>
      <w:tblPr>
        <w:tblW w:w="5000" w:type="pct"/>
        <w:tblLook w:val="0600" w:firstRow="0" w:lastRow="0" w:firstColumn="0" w:lastColumn="0" w:noHBand="1" w:noVBand="1"/>
      </w:tblPr>
      <w:tblGrid>
        <w:gridCol w:w="2948"/>
        <w:gridCol w:w="2949"/>
      </w:tblGrid>
      <w:tr w:rsidR="00E24B86" w:rsidRPr="008E3418" w14:paraId="605C4BDD" w14:textId="77777777" w:rsidTr="003227C3">
        <w:tc>
          <w:tcPr>
            <w:tcW w:w="2500" w:type="pct"/>
            <w:shd w:val="clear" w:color="auto" w:fill="auto"/>
            <w:tcMar>
              <w:left w:w="0" w:type="dxa"/>
            </w:tcMar>
          </w:tcPr>
          <w:p w14:paraId="5DF498CC" w14:textId="77777777" w:rsidR="003952F2" w:rsidRDefault="003952F2" w:rsidP="003227C3">
            <w:pPr>
              <w:pStyle w:val="Brdtext"/>
              <w:rPr>
                <w:i/>
              </w:rPr>
            </w:pPr>
          </w:p>
        </w:tc>
        <w:tc>
          <w:tcPr>
            <w:tcW w:w="2500" w:type="pct"/>
            <w:shd w:val="clear" w:color="auto" w:fill="auto"/>
            <w:tcMar>
              <w:right w:w="0" w:type="dxa"/>
            </w:tcMar>
          </w:tcPr>
          <w:p w14:paraId="0B96B5A3" w14:textId="77777777" w:rsidR="003952F2" w:rsidRDefault="003952F2" w:rsidP="003227C3">
            <w:pPr>
              <w:pStyle w:val="Brdtextmedindrag"/>
              <w:ind w:firstLine="0"/>
              <w:rPr>
                <w:i/>
                <w:iCs/>
              </w:rPr>
            </w:pPr>
            <w:r>
              <w:rPr>
                <w:i/>
                <w:iCs/>
              </w:rPr>
              <w:t>1 a §</w:t>
            </w:r>
          </w:p>
          <w:p w14:paraId="2FC2D46E" w14:textId="1B7A1DE2" w:rsidR="003952F2" w:rsidRPr="007B4EA0" w:rsidRDefault="003952F2" w:rsidP="003227C3">
            <w:pPr>
              <w:pStyle w:val="Brdtextmedindrag"/>
            </w:pPr>
            <w:r>
              <w:rPr>
                <w:i/>
                <w:iCs/>
              </w:rPr>
              <w:t xml:space="preserve">I 31–38 d §§ finns bestämmelser som tillämpas när </w:t>
            </w:r>
            <w:r w:rsidRPr="004045F3">
              <w:rPr>
                <w:i/>
                <w:iCs/>
              </w:rPr>
              <w:t xml:space="preserve">någon </w:t>
            </w:r>
            <w:r>
              <w:rPr>
                <w:i/>
                <w:iCs/>
              </w:rPr>
              <w:t xml:space="preserve">kan </w:t>
            </w:r>
            <w:r w:rsidRPr="004045F3">
              <w:rPr>
                <w:i/>
                <w:iCs/>
              </w:rPr>
              <w:t>miss</w:t>
            </w:r>
            <w:r>
              <w:rPr>
                <w:i/>
                <w:iCs/>
              </w:rPr>
              <w:softHyphen/>
            </w:r>
            <w:r w:rsidRPr="004045F3">
              <w:rPr>
                <w:i/>
                <w:iCs/>
              </w:rPr>
              <w:t xml:space="preserve">tänkas för att ha begått ett brott före </w:t>
            </w:r>
            <w:r w:rsidR="000B36D8">
              <w:rPr>
                <w:i/>
                <w:iCs/>
              </w:rPr>
              <w:t>femton </w:t>
            </w:r>
            <w:r w:rsidRPr="004045F3">
              <w:rPr>
                <w:i/>
                <w:iCs/>
              </w:rPr>
              <w:t>års ålder</w:t>
            </w:r>
            <w:r>
              <w:rPr>
                <w:i/>
                <w:iCs/>
              </w:rPr>
              <w:t>. I 38 e och 38 f §§ finns dock särskilda bestäm</w:t>
            </w:r>
            <w:r>
              <w:rPr>
                <w:i/>
                <w:iCs/>
              </w:rPr>
              <w:softHyphen/>
              <w:t>melser som tillämpas när</w:t>
            </w:r>
            <w:r w:rsidRPr="00EC63B6">
              <w:rPr>
                <w:i/>
                <w:iCs/>
              </w:rPr>
              <w:t xml:space="preserve"> 1 kap.</w:t>
            </w:r>
            <w:r>
              <w:rPr>
                <w:i/>
                <w:iCs/>
              </w:rPr>
              <w:t> </w:t>
            </w:r>
            <w:r w:rsidRPr="00EC63B6">
              <w:rPr>
                <w:i/>
                <w:iCs/>
              </w:rPr>
              <w:t>6</w:t>
            </w:r>
            <w:r w:rsidRPr="007B4EA0">
              <w:rPr>
                <w:i/>
                <w:iCs/>
              </w:rPr>
              <w:t> </w:t>
            </w:r>
            <w:r w:rsidRPr="00EC63B6">
              <w:rPr>
                <w:i/>
                <w:iCs/>
              </w:rPr>
              <w:t>§</w:t>
            </w:r>
            <w:r>
              <w:rPr>
                <w:i/>
                <w:iCs/>
              </w:rPr>
              <w:t> </w:t>
            </w:r>
            <w:r w:rsidRPr="00EC63B6">
              <w:rPr>
                <w:i/>
                <w:iCs/>
              </w:rPr>
              <w:t>andra stycket brotts</w:t>
            </w:r>
            <w:r>
              <w:rPr>
                <w:i/>
                <w:iCs/>
              </w:rPr>
              <w:softHyphen/>
            </w:r>
            <w:r w:rsidRPr="00EC63B6">
              <w:rPr>
                <w:i/>
                <w:iCs/>
              </w:rPr>
              <w:t>balken</w:t>
            </w:r>
            <w:r>
              <w:rPr>
                <w:i/>
                <w:iCs/>
              </w:rPr>
              <w:t xml:space="preserve"> är tillämplig.</w:t>
            </w:r>
          </w:p>
        </w:tc>
      </w:tr>
    </w:tbl>
    <w:p w14:paraId="4FD73733" w14:textId="77777777" w:rsidR="003952F2" w:rsidRPr="00A616C8" w:rsidRDefault="003952F2" w:rsidP="00E24B86">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24B86" w:rsidRPr="000E6F0B" w14:paraId="7B1E9F6D" w14:textId="77777777" w:rsidTr="003227C3">
        <w:tc>
          <w:tcPr>
            <w:tcW w:w="2500" w:type="pct"/>
            <w:shd w:val="clear" w:color="auto" w:fill="auto"/>
            <w:tcMar>
              <w:left w:w="0" w:type="dxa"/>
            </w:tcMar>
          </w:tcPr>
          <w:p w14:paraId="0E6D782C" w14:textId="77777777" w:rsidR="003952F2" w:rsidRPr="000E6F0B" w:rsidRDefault="003952F2" w:rsidP="003227C3">
            <w:pPr>
              <w:pStyle w:val="Brdtext"/>
              <w:rPr>
                <w:i/>
              </w:rPr>
            </w:pPr>
          </w:p>
        </w:tc>
        <w:tc>
          <w:tcPr>
            <w:tcW w:w="2500" w:type="pct"/>
            <w:shd w:val="clear" w:color="auto" w:fill="auto"/>
            <w:tcMar>
              <w:right w:w="0" w:type="dxa"/>
            </w:tcMar>
          </w:tcPr>
          <w:p w14:paraId="18A7DEE4" w14:textId="77777777" w:rsidR="003952F2" w:rsidRPr="007B4EA0" w:rsidRDefault="003952F2" w:rsidP="003227C3">
            <w:pPr>
              <w:pStyle w:val="Brdtext"/>
              <w:jc w:val="left"/>
              <w:rPr>
                <w:b/>
                <w:bCs/>
                <w:i/>
              </w:rPr>
            </w:pPr>
            <w:r w:rsidRPr="007B4EA0">
              <w:rPr>
                <w:b/>
                <w:bCs/>
                <w:i/>
                <w:iCs/>
              </w:rPr>
              <w:t>Allvarliga brott begångna av den som fyllt 13 men inte 15 år</w:t>
            </w:r>
          </w:p>
        </w:tc>
      </w:tr>
    </w:tbl>
    <w:p w14:paraId="60D70731" w14:textId="77777777" w:rsidR="003952F2" w:rsidRPr="00A616C8" w:rsidRDefault="003952F2" w:rsidP="00E24B8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24B86" w14:paraId="6D2DEBA5" w14:textId="77777777" w:rsidTr="003227C3">
        <w:tc>
          <w:tcPr>
            <w:tcW w:w="2500" w:type="pct"/>
            <w:shd w:val="clear" w:color="auto" w:fill="auto"/>
            <w:tcMar>
              <w:left w:w="0" w:type="dxa"/>
            </w:tcMar>
          </w:tcPr>
          <w:p w14:paraId="343BC08A" w14:textId="77777777" w:rsidR="003952F2" w:rsidRDefault="003952F2" w:rsidP="003227C3">
            <w:pPr>
              <w:pStyle w:val="Brdtextmedindrag"/>
            </w:pPr>
          </w:p>
        </w:tc>
        <w:tc>
          <w:tcPr>
            <w:tcW w:w="2500" w:type="pct"/>
            <w:shd w:val="clear" w:color="auto" w:fill="auto"/>
            <w:tcMar>
              <w:right w:w="0" w:type="dxa"/>
            </w:tcMar>
          </w:tcPr>
          <w:p w14:paraId="73562A86" w14:textId="77777777" w:rsidR="003952F2" w:rsidRPr="00350767" w:rsidRDefault="003952F2" w:rsidP="003227C3">
            <w:pPr>
              <w:pStyle w:val="Brdtextmedindrag"/>
              <w:ind w:firstLine="0"/>
              <w:rPr>
                <w:i/>
                <w:iCs/>
              </w:rPr>
            </w:pPr>
            <w:r w:rsidRPr="00350767">
              <w:rPr>
                <w:i/>
                <w:iCs/>
              </w:rPr>
              <w:t>3</w:t>
            </w:r>
            <w:r>
              <w:rPr>
                <w:i/>
                <w:iCs/>
              </w:rPr>
              <w:t>8 e </w:t>
            </w:r>
            <w:r w:rsidRPr="00350767">
              <w:rPr>
                <w:i/>
                <w:iCs/>
              </w:rPr>
              <w:t>§</w:t>
            </w:r>
          </w:p>
          <w:p w14:paraId="4BAA3FF4" w14:textId="77777777" w:rsidR="003952F2" w:rsidRDefault="003952F2" w:rsidP="003227C3">
            <w:pPr>
              <w:pStyle w:val="Brdtextmedindrag"/>
              <w:rPr>
                <w:i/>
                <w:iCs/>
              </w:rPr>
            </w:pPr>
            <w:bookmarkStart w:id="565" w:name="_Hlk209440703"/>
            <w:r w:rsidRPr="00D06F02">
              <w:rPr>
                <w:i/>
                <w:iCs/>
              </w:rPr>
              <w:t>Vid handläggning hos Polis</w:t>
            </w:r>
            <w:r>
              <w:rPr>
                <w:i/>
                <w:iCs/>
              </w:rPr>
              <w:softHyphen/>
            </w:r>
            <w:r w:rsidRPr="00D06F02">
              <w:rPr>
                <w:i/>
                <w:iCs/>
              </w:rPr>
              <w:t>myndigheten, åklagare och domstol av mål och ärenden om</w:t>
            </w:r>
            <w:r>
              <w:rPr>
                <w:i/>
                <w:iCs/>
              </w:rPr>
              <w:t xml:space="preserve"> brott som avses i</w:t>
            </w:r>
            <w:r w:rsidRPr="00EC63B6">
              <w:rPr>
                <w:i/>
                <w:iCs/>
              </w:rPr>
              <w:t xml:space="preserve"> 1 kap.</w:t>
            </w:r>
            <w:r>
              <w:rPr>
                <w:i/>
                <w:iCs/>
              </w:rPr>
              <w:t> </w:t>
            </w:r>
            <w:r w:rsidRPr="00EC63B6">
              <w:rPr>
                <w:i/>
                <w:iCs/>
              </w:rPr>
              <w:t>6</w:t>
            </w:r>
            <w:r>
              <w:rPr>
                <w:i/>
                <w:iCs/>
                <w:sz w:val="22"/>
                <w:szCs w:val="22"/>
              </w:rPr>
              <w:t> </w:t>
            </w:r>
            <w:r w:rsidRPr="00EC63B6">
              <w:rPr>
                <w:i/>
                <w:iCs/>
              </w:rPr>
              <w:t xml:space="preserve">§ andra stycket brottsbalken </w:t>
            </w:r>
            <w:r>
              <w:rPr>
                <w:i/>
                <w:iCs/>
              </w:rPr>
              <w:t>ska bestäm</w:t>
            </w:r>
            <w:r>
              <w:rPr>
                <w:i/>
                <w:iCs/>
              </w:rPr>
              <w:softHyphen/>
              <w:t>melserna i denna lag och i rättegångsbalken som gäller</w:t>
            </w:r>
            <w:r w:rsidRPr="00EC63B6">
              <w:rPr>
                <w:i/>
                <w:iCs/>
              </w:rPr>
              <w:t xml:space="preserve"> för </w:t>
            </w:r>
            <w:r>
              <w:rPr>
                <w:i/>
                <w:iCs/>
              </w:rPr>
              <w:t xml:space="preserve">en person </w:t>
            </w:r>
            <w:r w:rsidRPr="00EC63B6">
              <w:rPr>
                <w:i/>
                <w:iCs/>
              </w:rPr>
              <w:t>som har fyllt 15 </w:t>
            </w:r>
            <w:r>
              <w:rPr>
                <w:i/>
                <w:iCs/>
              </w:rPr>
              <w:t>år tillämpas.</w:t>
            </w:r>
            <w:r w:rsidDel="001D0404">
              <w:rPr>
                <w:i/>
                <w:iCs/>
              </w:rPr>
              <w:t xml:space="preserve"> </w:t>
            </w:r>
            <w:r>
              <w:rPr>
                <w:i/>
                <w:iCs/>
              </w:rPr>
              <w:t>De särskilda bestäm</w:t>
            </w:r>
            <w:r>
              <w:rPr>
                <w:i/>
                <w:iCs/>
              </w:rPr>
              <w:softHyphen/>
              <w:t>melser i denna lag och i rätte</w:t>
            </w:r>
            <w:r>
              <w:rPr>
                <w:i/>
                <w:iCs/>
              </w:rPr>
              <w:softHyphen/>
              <w:t>gångsbalken som gäller för en person som inte har fyllt 15 år ska inte tillämpas.</w:t>
            </w:r>
            <w:bookmarkEnd w:id="565"/>
          </w:p>
          <w:p w14:paraId="5D64556C" w14:textId="77777777" w:rsidR="003952F2" w:rsidRPr="00574282" w:rsidRDefault="003952F2" w:rsidP="003227C3">
            <w:pPr>
              <w:pStyle w:val="Brdtextmedindrag"/>
              <w:rPr>
                <w:i/>
              </w:rPr>
            </w:pPr>
          </w:p>
        </w:tc>
      </w:tr>
      <w:tr w:rsidR="00E24B86" w14:paraId="085D69E9" w14:textId="77777777" w:rsidTr="003227C3">
        <w:tc>
          <w:tcPr>
            <w:tcW w:w="2500" w:type="pct"/>
            <w:shd w:val="clear" w:color="auto" w:fill="auto"/>
            <w:tcMar>
              <w:left w:w="0" w:type="dxa"/>
            </w:tcMar>
          </w:tcPr>
          <w:p w14:paraId="15B609DC" w14:textId="77777777" w:rsidR="003952F2" w:rsidRDefault="003952F2" w:rsidP="003227C3">
            <w:pPr>
              <w:pStyle w:val="Brdtextmedindrag"/>
            </w:pPr>
          </w:p>
        </w:tc>
        <w:tc>
          <w:tcPr>
            <w:tcW w:w="2500" w:type="pct"/>
            <w:shd w:val="clear" w:color="auto" w:fill="auto"/>
            <w:tcMar>
              <w:right w:w="0" w:type="dxa"/>
            </w:tcMar>
          </w:tcPr>
          <w:p w14:paraId="03A50C93" w14:textId="77777777" w:rsidR="003952F2" w:rsidRDefault="003952F2" w:rsidP="003227C3">
            <w:pPr>
              <w:pStyle w:val="Brdtext"/>
              <w:rPr>
                <w:i/>
              </w:rPr>
            </w:pPr>
            <w:r>
              <w:rPr>
                <w:i/>
              </w:rPr>
              <w:t>38 f </w:t>
            </w:r>
            <w:r w:rsidRPr="00574282">
              <w:rPr>
                <w:i/>
              </w:rPr>
              <w:t>§</w:t>
            </w:r>
          </w:p>
          <w:p w14:paraId="6DE01A19" w14:textId="77777777" w:rsidR="003952F2" w:rsidRDefault="003952F2" w:rsidP="003227C3">
            <w:pPr>
              <w:pStyle w:val="Brdtextmedindrag"/>
              <w:rPr>
                <w:i/>
                <w:iCs/>
              </w:rPr>
            </w:pPr>
            <w:bookmarkStart w:id="566" w:name="_Hlk207959841"/>
            <w:r w:rsidRPr="00D72B76" w:rsidDel="00541DE6">
              <w:rPr>
                <w:i/>
                <w:iCs/>
              </w:rPr>
              <w:t>Om</w:t>
            </w:r>
            <w:r w:rsidRPr="00D72B76">
              <w:rPr>
                <w:i/>
                <w:iCs/>
              </w:rPr>
              <w:t xml:space="preserve"> åtal</w:t>
            </w:r>
            <w:r w:rsidRPr="00D72B76" w:rsidDel="00B541ED">
              <w:rPr>
                <w:i/>
                <w:iCs/>
              </w:rPr>
              <w:t xml:space="preserve"> </w:t>
            </w:r>
            <w:r w:rsidRPr="00D72B76">
              <w:rPr>
                <w:i/>
                <w:iCs/>
              </w:rPr>
              <w:t xml:space="preserve">väcks </w:t>
            </w:r>
            <w:r>
              <w:rPr>
                <w:i/>
                <w:iCs/>
              </w:rPr>
              <w:t>för brott</w:t>
            </w:r>
            <w:r w:rsidRPr="00D72B76">
              <w:rPr>
                <w:i/>
                <w:iCs/>
              </w:rPr>
              <w:t xml:space="preserve"> </w:t>
            </w:r>
            <w:r>
              <w:rPr>
                <w:i/>
                <w:iCs/>
              </w:rPr>
              <w:t xml:space="preserve">enligt </w:t>
            </w:r>
            <w:r w:rsidRPr="00D72B76">
              <w:rPr>
                <w:i/>
                <w:iCs/>
              </w:rPr>
              <w:t>1 kap. 6 § andra stycket brotts</w:t>
            </w:r>
            <w:r>
              <w:rPr>
                <w:i/>
                <w:iCs/>
              </w:rPr>
              <w:softHyphen/>
            </w:r>
            <w:r w:rsidRPr="00D72B76">
              <w:rPr>
                <w:i/>
                <w:iCs/>
              </w:rPr>
              <w:t>balken får åklagaren</w:t>
            </w:r>
            <w:r>
              <w:rPr>
                <w:i/>
                <w:iCs/>
              </w:rPr>
              <w:t xml:space="preserve"> sam</w:t>
            </w:r>
            <w:r>
              <w:rPr>
                <w:i/>
                <w:iCs/>
              </w:rPr>
              <w:softHyphen/>
              <w:t>tidigt</w:t>
            </w:r>
            <w:r w:rsidRPr="00D72B76">
              <w:rPr>
                <w:i/>
                <w:iCs/>
              </w:rPr>
              <w:t xml:space="preserve"> begära att </w:t>
            </w:r>
            <w:r>
              <w:rPr>
                <w:i/>
                <w:iCs/>
              </w:rPr>
              <w:t xml:space="preserve">rätten ska pröva </w:t>
            </w:r>
            <w:r w:rsidRPr="00D72B76">
              <w:rPr>
                <w:i/>
                <w:iCs/>
              </w:rPr>
              <w:t>om den unge har begått den åtalade gär</w:t>
            </w:r>
            <w:r>
              <w:rPr>
                <w:i/>
                <w:iCs/>
              </w:rPr>
              <w:softHyphen/>
            </w:r>
            <w:r w:rsidRPr="00D72B76">
              <w:rPr>
                <w:i/>
                <w:iCs/>
              </w:rPr>
              <w:t>ningen</w:t>
            </w:r>
            <w:r>
              <w:rPr>
                <w:i/>
                <w:iCs/>
              </w:rPr>
              <w:t>, för det fall rätten finner att 1 kap. 6 § andra stycket brotts</w:t>
            </w:r>
            <w:r>
              <w:rPr>
                <w:i/>
                <w:iCs/>
              </w:rPr>
              <w:softHyphen/>
              <w:t>balken inte är tillämplig</w:t>
            </w:r>
            <w:r w:rsidRPr="00D72B76" w:rsidDel="00320FEC">
              <w:rPr>
                <w:i/>
                <w:iCs/>
              </w:rPr>
              <w:t>.</w:t>
            </w:r>
            <w:r>
              <w:rPr>
                <w:i/>
                <w:iCs/>
              </w:rPr>
              <w:t xml:space="preserve"> Vid bedöm</w:t>
            </w:r>
            <w:r>
              <w:rPr>
                <w:i/>
                <w:iCs/>
              </w:rPr>
              <w:softHyphen/>
              <w:t>nin</w:t>
            </w:r>
            <w:r>
              <w:rPr>
                <w:i/>
                <w:iCs/>
              </w:rPr>
              <w:softHyphen/>
              <w:t>gen av om en sådan bevis</w:t>
            </w:r>
            <w:r>
              <w:rPr>
                <w:i/>
                <w:iCs/>
              </w:rPr>
              <w:softHyphen/>
              <w:t>talan ska väck</w:t>
            </w:r>
            <w:r>
              <w:rPr>
                <w:i/>
                <w:iCs/>
              </w:rPr>
              <w:softHyphen/>
              <w:t xml:space="preserve">as tillämpas 38 § andra och tredje styckena. </w:t>
            </w:r>
          </w:p>
          <w:p w14:paraId="495621D9" w14:textId="77777777" w:rsidR="003952F2" w:rsidRPr="00D72B76" w:rsidRDefault="003952F2" w:rsidP="003227C3">
            <w:pPr>
              <w:pStyle w:val="Brdtextmedindrag"/>
              <w:rPr>
                <w:i/>
                <w:iCs/>
              </w:rPr>
            </w:pPr>
            <w:bookmarkStart w:id="567" w:name="_Hlk208333225"/>
            <w:r w:rsidRPr="00C7194B">
              <w:rPr>
                <w:i/>
                <w:iCs/>
              </w:rPr>
              <w:t>Frågan om bevistalan enligt för</w:t>
            </w:r>
            <w:r>
              <w:rPr>
                <w:i/>
                <w:iCs/>
              </w:rPr>
              <w:softHyphen/>
            </w:r>
            <w:r w:rsidRPr="00C7194B">
              <w:rPr>
                <w:i/>
                <w:iCs/>
              </w:rPr>
              <w:t>sta stycket ska handläggas i samma rättegång som åtalet.</w:t>
            </w:r>
            <w:bookmarkEnd w:id="566"/>
            <w:bookmarkEnd w:id="567"/>
          </w:p>
        </w:tc>
      </w:tr>
    </w:tbl>
    <w:p w14:paraId="02B4CE97" w14:textId="77777777" w:rsidR="003952F2" w:rsidRPr="00811E52" w:rsidRDefault="003952F2" w:rsidP="00E24B86">
      <w:pPr>
        <w:pStyle w:val="Slutstreck"/>
      </w:pPr>
      <w:bookmarkStart w:id="568" w:name="_Hlk196383800"/>
      <w:r w:rsidRPr="00811E52">
        <w:lastRenderedPageBreak/>
        <w:t>                     </w:t>
      </w:r>
    </w:p>
    <w:p w14:paraId="6D661A25" w14:textId="77777777" w:rsidR="003952F2" w:rsidRDefault="003952F2" w:rsidP="00E24B86">
      <w:pPr>
        <w:pStyle w:val="Brdtextmedindrag"/>
      </w:pPr>
      <w:r w:rsidRPr="008E3418">
        <w:t>Denna lag träder i kraft den 1 juli 2026.</w:t>
      </w:r>
      <w:bookmarkEnd w:id="568"/>
    </w:p>
    <w:p w14:paraId="0105EC7E" w14:textId="77777777" w:rsidR="003952F2" w:rsidRDefault="003952F2" w:rsidP="00E24B86">
      <w:pPr>
        <w:pStyle w:val="Brdtextmedindrag"/>
      </w:pPr>
    </w:p>
    <w:p w14:paraId="5B4E494E" w14:textId="77777777" w:rsidR="003952F2" w:rsidRDefault="003952F2" w:rsidP="00E24B86">
      <w:pPr>
        <w:pStyle w:val="Brdtextmedindrag"/>
      </w:pPr>
    </w:p>
    <w:p w14:paraId="655F23A1" w14:textId="77777777" w:rsidR="003952F2" w:rsidRDefault="003952F2" w:rsidP="00E24B86">
      <w:pPr>
        <w:pStyle w:val="Brdtextmedindrag"/>
      </w:pPr>
    </w:p>
    <w:p w14:paraId="0DE6CB2E" w14:textId="77777777" w:rsidR="003952F2" w:rsidRDefault="003952F2" w:rsidP="00E24B86">
      <w:pPr>
        <w:spacing w:line="2" w:lineRule="auto"/>
        <w:rPr>
          <w:rFonts w:ascii="Times New Roman" w:hAnsi="Times New Roman"/>
          <w:sz w:val="20"/>
        </w:rPr>
      </w:pPr>
      <w:r>
        <w:br w:type="page"/>
      </w:r>
    </w:p>
    <w:p w14:paraId="6A0D6891" w14:textId="77777777" w:rsidR="003952F2" w:rsidRPr="008E3418" w:rsidRDefault="003952F2" w:rsidP="00E24B86">
      <w:pPr>
        <w:pStyle w:val="Rubrik2utannumrering"/>
        <w:spacing w:before="0"/>
      </w:pPr>
      <w:bookmarkStart w:id="569" w:name="_Toc201046726"/>
      <w:bookmarkStart w:id="570" w:name="_Toc208316006"/>
      <w:bookmarkStart w:id="571" w:name="_Toc209622777"/>
      <w:r w:rsidRPr="008E3418">
        <w:lastRenderedPageBreak/>
        <w:t>Förslag till lag om ändring i lagen (1964:167) med särskilda bestämmelser om unga lagöverträdare</w:t>
      </w:r>
      <w:bookmarkEnd w:id="569"/>
      <w:bookmarkEnd w:id="570"/>
      <w:bookmarkEnd w:id="571"/>
    </w:p>
    <w:p w14:paraId="1F71801C" w14:textId="77777777" w:rsidR="003952F2" w:rsidRDefault="003952F2" w:rsidP="00E24B86">
      <w:pPr>
        <w:pStyle w:val="Brdtext"/>
      </w:pPr>
      <w:r w:rsidRPr="008E3418">
        <w:t>Härigenom föreskrivs i fråga om lagen (1964:167) med särskilda bestäm</w:t>
      </w:r>
      <w:r>
        <w:softHyphen/>
      </w:r>
      <w:r w:rsidRPr="008E3418">
        <w:t>melser om unga lagöverträdare</w:t>
      </w:r>
      <w:r>
        <w:rPr>
          <w:rStyle w:val="Fotnotsreferens"/>
        </w:rPr>
        <w:footnoteReference w:id="88"/>
      </w:r>
      <w:r>
        <w:t xml:space="preserve"> </w:t>
      </w:r>
    </w:p>
    <w:p w14:paraId="604C6832" w14:textId="77777777" w:rsidR="003952F2" w:rsidRDefault="003952F2" w:rsidP="00E24B86">
      <w:pPr>
        <w:pStyle w:val="Brdtextmedindrag"/>
        <w:rPr>
          <w:i/>
          <w:iCs/>
        </w:rPr>
      </w:pPr>
      <w:r w:rsidRPr="001D7AC7">
        <w:rPr>
          <w:i/>
          <w:iCs/>
        </w:rPr>
        <w:t>dels</w:t>
      </w:r>
      <w:r>
        <w:t xml:space="preserve"> att 1 a, 38 e och 38 f §§ ska upphöra att gälla, </w:t>
      </w:r>
    </w:p>
    <w:p w14:paraId="6E461E94" w14:textId="77777777" w:rsidR="003952F2" w:rsidRPr="001D7AC7" w:rsidRDefault="003952F2" w:rsidP="00E24B86">
      <w:pPr>
        <w:pStyle w:val="Brdtextmedindrag"/>
        <w:rPr>
          <w:i/>
          <w:iCs/>
        </w:rPr>
      </w:pPr>
      <w:r w:rsidRPr="001D7AC7">
        <w:rPr>
          <w:i/>
          <w:iCs/>
        </w:rPr>
        <w:t>dels</w:t>
      </w:r>
      <w:r>
        <w:t xml:space="preserve"> att rubriken närmast före 38 e § ska utgå.</w:t>
      </w:r>
    </w:p>
    <w:p w14:paraId="130FFA7F" w14:textId="77777777" w:rsidR="003952F2" w:rsidRPr="00811E52" w:rsidRDefault="003952F2" w:rsidP="00E24B86">
      <w:pPr>
        <w:pStyle w:val="Slutstreck"/>
      </w:pPr>
      <w:r w:rsidRPr="00811E52">
        <w:t>                     </w:t>
      </w:r>
    </w:p>
    <w:p w14:paraId="67098ECF" w14:textId="77777777" w:rsidR="003952F2" w:rsidRPr="008E3418" w:rsidRDefault="003952F2" w:rsidP="00E24B86">
      <w:pPr>
        <w:pStyle w:val="Brdtextmedindrag"/>
      </w:pPr>
      <w:r>
        <w:t>1</w:t>
      </w:r>
      <w:r w:rsidRPr="008E3418">
        <w:t>. Denna lag träder i kraft den 1 juli 2031.</w:t>
      </w:r>
      <w:r>
        <w:t xml:space="preserve"> </w:t>
      </w:r>
    </w:p>
    <w:p w14:paraId="74B88FA3" w14:textId="77777777" w:rsidR="003952F2" w:rsidRDefault="003952F2" w:rsidP="00E24B86">
      <w:pPr>
        <w:pStyle w:val="Brdtextmedindrag"/>
      </w:pPr>
      <w:r w:rsidRPr="008E3418">
        <w:t xml:space="preserve">2. Äldre </w:t>
      </w:r>
      <w:r>
        <w:t>föreskrifter</w:t>
      </w:r>
      <w:r w:rsidRPr="008E3418">
        <w:t xml:space="preserve"> gäller </w:t>
      </w:r>
      <w:r>
        <w:t>fortfarande för</w:t>
      </w:r>
      <w:r w:rsidRPr="008E3418">
        <w:t xml:space="preserve"> brott som </w:t>
      </w:r>
      <w:r>
        <w:t xml:space="preserve">har </w:t>
      </w:r>
      <w:r w:rsidRPr="008E3418">
        <w:t>begåtts före ikraftträdande</w:t>
      </w:r>
      <w:r>
        <w:t>t.</w:t>
      </w:r>
    </w:p>
    <w:p w14:paraId="676B4464" w14:textId="77777777" w:rsidR="003952F2" w:rsidRDefault="003952F2" w:rsidP="00E24B86">
      <w:pPr>
        <w:pStyle w:val="Brdtextmedindrag"/>
      </w:pPr>
    </w:p>
    <w:p w14:paraId="192BAAFD" w14:textId="77777777" w:rsidR="003952F2" w:rsidRDefault="003952F2" w:rsidP="00E24B86">
      <w:pPr>
        <w:pStyle w:val="Brdtextmedindrag"/>
      </w:pPr>
    </w:p>
    <w:p w14:paraId="06BEAE90" w14:textId="77777777" w:rsidR="003952F2" w:rsidRDefault="003952F2" w:rsidP="00707148">
      <w:pPr>
        <w:pStyle w:val="Brdtextmedindrag"/>
      </w:pPr>
    </w:p>
    <w:p w14:paraId="59673DA1" w14:textId="77777777" w:rsidR="003952F2" w:rsidRDefault="003952F2" w:rsidP="00707148">
      <w:pPr>
        <w:pStyle w:val="Brdtextmedindrag"/>
        <w:sectPr w:rsidR="003952F2" w:rsidSect="00CA5E3E">
          <w:headerReference w:type="even" r:id="rId290"/>
          <w:headerReference w:type="default" r:id="rId291"/>
          <w:footerReference w:type="even" r:id="rId292"/>
          <w:footerReference w:type="default" r:id="rId293"/>
          <w:footerReference w:type="first" r:id="rId294"/>
          <w:footnotePr>
            <w:numRestart w:val="eachSect"/>
          </w:footnotePr>
          <w:pgSz w:w="9356" w:h="13721" w:code="9"/>
          <w:pgMar w:top="794" w:right="2438" w:bottom="1191" w:left="1021" w:header="0" w:footer="709" w:gutter="0"/>
          <w:cols w:space="708"/>
          <w:docGrid w:linePitch="360"/>
        </w:sectPr>
      </w:pPr>
    </w:p>
    <w:p w14:paraId="4D7B2A80" w14:textId="77777777" w:rsidR="003952F2" w:rsidRPr="008E3418" w:rsidRDefault="003952F2" w:rsidP="00E24B86">
      <w:pPr>
        <w:pStyle w:val="Rubrik2utannumrering"/>
        <w:spacing w:before="0"/>
      </w:pPr>
      <w:bookmarkStart w:id="572" w:name="_Toc201046727"/>
      <w:bookmarkStart w:id="573" w:name="_Toc208316007"/>
      <w:bookmarkStart w:id="574" w:name="_Toc209622778"/>
      <w:bookmarkStart w:id="575" w:name="_Hlk201845770"/>
      <w:r w:rsidRPr="008E3418">
        <w:lastRenderedPageBreak/>
        <w:t>Förslag till lag om ändring i lagen (2007:979) om åtgärder för att förhindra vissa särskilt allvarliga brott</w:t>
      </w:r>
      <w:bookmarkEnd w:id="572"/>
      <w:bookmarkEnd w:id="573"/>
      <w:bookmarkEnd w:id="574"/>
    </w:p>
    <w:p w14:paraId="091A5619" w14:textId="77777777" w:rsidR="003952F2" w:rsidRPr="00DA13DF" w:rsidRDefault="003952F2" w:rsidP="00E24B86">
      <w:pPr>
        <w:pStyle w:val="Brdtext"/>
      </w:pPr>
      <w:r w:rsidRPr="008E3418">
        <w:t xml:space="preserve">Härigenom föreskrivs att </w:t>
      </w:r>
      <w:r>
        <w:t xml:space="preserve">det i </w:t>
      </w:r>
      <w:r w:rsidRPr="008E3418">
        <w:t>lagen (2007:979) om åtgärder för att för</w:t>
      </w:r>
      <w:r>
        <w:softHyphen/>
      </w:r>
      <w:r w:rsidRPr="008E3418">
        <w:t xml:space="preserve">hindra vissa särskilt allvarliga brott ska </w:t>
      </w:r>
      <w:r>
        <w:t xml:space="preserve">införas en ny paragraf, 1 h §, av </w:t>
      </w:r>
      <w:r w:rsidRPr="008E3418">
        <w:t>följande lydelse.</w:t>
      </w:r>
    </w:p>
    <w:p w14:paraId="5265ACF6" w14:textId="77777777" w:rsidR="003952F2" w:rsidRPr="008E3418" w:rsidRDefault="003952F2" w:rsidP="00E24B86">
      <w:pPr>
        <w:overflowPunct w:val="0"/>
        <w:autoSpaceDE w:val="0"/>
        <w:autoSpaceDN w:val="0"/>
        <w:adjustRightInd w:val="0"/>
        <w:spacing w:after="0" w:line="240" w:lineRule="auto"/>
        <w:jc w:val="both"/>
        <w:textAlignment w:val="baseline"/>
        <w:rPr>
          <w:rFonts w:ascii="OrigGarmnd BT" w:hAnsi="OrigGarmnd BT"/>
        </w:rPr>
      </w:pPr>
    </w:p>
    <w:tbl>
      <w:tblPr>
        <w:tblW w:w="5000" w:type="pct"/>
        <w:tblCellMar>
          <w:left w:w="125" w:type="dxa"/>
          <w:right w:w="125" w:type="dxa"/>
        </w:tblCellMar>
        <w:tblLook w:val="0000" w:firstRow="0" w:lastRow="0" w:firstColumn="0" w:lastColumn="0" w:noHBand="0" w:noVBand="0"/>
      </w:tblPr>
      <w:tblGrid>
        <w:gridCol w:w="2948"/>
        <w:gridCol w:w="2949"/>
      </w:tblGrid>
      <w:tr w:rsidR="00E24B86" w:rsidRPr="005B0E77" w14:paraId="7FA75CA8" w14:textId="77777777" w:rsidTr="003227C3">
        <w:tc>
          <w:tcPr>
            <w:tcW w:w="2500" w:type="pct"/>
            <w:shd w:val="clear" w:color="auto" w:fill="auto"/>
            <w:tcMar>
              <w:left w:w="0" w:type="dxa"/>
            </w:tcMar>
          </w:tcPr>
          <w:p w14:paraId="21A935D5" w14:textId="77777777" w:rsidR="003952F2" w:rsidRPr="005B0E77" w:rsidRDefault="003952F2" w:rsidP="003227C3">
            <w:pPr>
              <w:pStyle w:val="Brdtext"/>
              <w:rPr>
                <w:i/>
              </w:rPr>
            </w:pPr>
            <w:r>
              <w:rPr>
                <w:i/>
              </w:rPr>
              <w:t>Nuvarande l</w:t>
            </w:r>
            <w:r w:rsidRPr="005B0E77">
              <w:rPr>
                <w:i/>
              </w:rPr>
              <w:t>ydelse</w:t>
            </w:r>
          </w:p>
        </w:tc>
        <w:tc>
          <w:tcPr>
            <w:tcW w:w="2500" w:type="pct"/>
            <w:shd w:val="clear" w:color="auto" w:fill="auto"/>
            <w:tcMar>
              <w:right w:w="0" w:type="dxa"/>
            </w:tcMar>
          </w:tcPr>
          <w:p w14:paraId="7382E566" w14:textId="77777777" w:rsidR="003952F2" w:rsidRPr="005B0E77" w:rsidRDefault="003952F2" w:rsidP="003227C3">
            <w:pPr>
              <w:pStyle w:val="Brdtext"/>
              <w:rPr>
                <w:i/>
              </w:rPr>
            </w:pPr>
            <w:r w:rsidRPr="005B0E77">
              <w:rPr>
                <w:i/>
              </w:rPr>
              <w:t>Föreslagen lydelse</w:t>
            </w:r>
          </w:p>
        </w:tc>
      </w:tr>
    </w:tbl>
    <w:p w14:paraId="529A9ABB" w14:textId="77777777" w:rsidR="003952F2" w:rsidRDefault="003952F2" w:rsidP="00E24B86">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E24B86" w14:paraId="318FB057" w14:textId="77777777" w:rsidTr="003227C3">
        <w:tc>
          <w:tcPr>
            <w:tcW w:w="2500" w:type="pct"/>
            <w:shd w:val="clear" w:color="auto" w:fill="auto"/>
            <w:tcMar>
              <w:left w:w="0" w:type="dxa"/>
            </w:tcMar>
          </w:tcPr>
          <w:p w14:paraId="102EE1F6" w14:textId="77777777" w:rsidR="003952F2" w:rsidRDefault="003952F2" w:rsidP="003227C3">
            <w:pPr>
              <w:pStyle w:val="Brdtextmedindrag"/>
            </w:pPr>
          </w:p>
        </w:tc>
        <w:tc>
          <w:tcPr>
            <w:tcW w:w="2500" w:type="pct"/>
            <w:shd w:val="clear" w:color="auto" w:fill="auto"/>
            <w:tcMar>
              <w:right w:w="0" w:type="dxa"/>
            </w:tcMar>
          </w:tcPr>
          <w:p w14:paraId="719F4EAA" w14:textId="77777777" w:rsidR="003952F2" w:rsidRDefault="003952F2" w:rsidP="003227C3">
            <w:pPr>
              <w:pStyle w:val="Brdtext"/>
              <w:rPr>
                <w:i/>
              </w:rPr>
            </w:pPr>
            <w:r>
              <w:rPr>
                <w:i/>
              </w:rPr>
              <w:t>1 h </w:t>
            </w:r>
            <w:r w:rsidRPr="00574282">
              <w:rPr>
                <w:i/>
              </w:rPr>
              <w:t>§</w:t>
            </w:r>
          </w:p>
          <w:p w14:paraId="0799C7B9" w14:textId="77777777" w:rsidR="003952F2" w:rsidRPr="00896C71" w:rsidRDefault="003952F2" w:rsidP="003227C3">
            <w:pPr>
              <w:pStyle w:val="Brdtextmedindrag"/>
              <w:rPr>
                <w:i/>
              </w:rPr>
            </w:pPr>
            <w:r>
              <w:rPr>
                <w:i/>
                <w:iCs/>
              </w:rPr>
              <w:t xml:space="preserve">Om den som tvångsmedlet riktas mot </w:t>
            </w:r>
            <w:r w:rsidRPr="000A4959">
              <w:rPr>
                <w:i/>
                <w:iCs/>
              </w:rPr>
              <w:t xml:space="preserve">har fyllt 13 men inte 15 år </w:t>
            </w:r>
            <w:r>
              <w:rPr>
                <w:i/>
                <w:iCs/>
              </w:rPr>
              <w:t>gäller</w:t>
            </w:r>
            <w:r w:rsidRPr="000A4959">
              <w:rPr>
                <w:i/>
                <w:iCs/>
              </w:rPr>
              <w:t xml:space="preserve"> de bestämmelser som </w:t>
            </w:r>
            <w:r>
              <w:rPr>
                <w:i/>
                <w:iCs/>
              </w:rPr>
              <w:t>tilläm</w:t>
            </w:r>
            <w:r>
              <w:rPr>
                <w:i/>
                <w:iCs/>
              </w:rPr>
              <w:softHyphen/>
              <w:t xml:space="preserve">pas avseende någon </w:t>
            </w:r>
            <w:r w:rsidRPr="000A4959">
              <w:rPr>
                <w:i/>
                <w:iCs/>
              </w:rPr>
              <w:t>som har fyllt 15 år,</w:t>
            </w:r>
            <w:r>
              <w:rPr>
                <w:i/>
                <w:iCs/>
              </w:rPr>
              <w:t xml:space="preserve"> </w:t>
            </w:r>
            <w:r w:rsidRPr="000A4959">
              <w:rPr>
                <w:i/>
                <w:iCs/>
              </w:rPr>
              <w:t>om den brottsliga verksam</w:t>
            </w:r>
            <w:r>
              <w:rPr>
                <w:i/>
                <w:iCs/>
              </w:rPr>
              <w:softHyphen/>
            </w:r>
            <w:r w:rsidRPr="000A4959">
              <w:rPr>
                <w:i/>
                <w:iCs/>
              </w:rPr>
              <w:t>heten innefattar ett brott som avses i 1 kap.</w:t>
            </w:r>
            <w:r>
              <w:rPr>
                <w:i/>
                <w:iCs/>
              </w:rPr>
              <w:t> </w:t>
            </w:r>
            <w:r w:rsidRPr="000A4959">
              <w:rPr>
                <w:i/>
                <w:iCs/>
              </w:rPr>
              <w:t>6 § andra stycket 1 brotts</w:t>
            </w:r>
            <w:r>
              <w:rPr>
                <w:i/>
                <w:iCs/>
              </w:rPr>
              <w:softHyphen/>
            </w:r>
            <w:r w:rsidRPr="000A4959">
              <w:rPr>
                <w:i/>
                <w:iCs/>
              </w:rPr>
              <w:t>balken</w:t>
            </w:r>
            <w:r>
              <w:rPr>
                <w:i/>
                <w:iCs/>
              </w:rPr>
              <w:t>.</w:t>
            </w:r>
          </w:p>
        </w:tc>
      </w:tr>
    </w:tbl>
    <w:p w14:paraId="706CD2EB" w14:textId="77777777" w:rsidR="003952F2" w:rsidRPr="00811E52" w:rsidRDefault="003952F2" w:rsidP="00E24B86">
      <w:pPr>
        <w:pStyle w:val="Slutstreck"/>
      </w:pPr>
      <w:r w:rsidRPr="00811E52">
        <w:t>                      </w:t>
      </w:r>
    </w:p>
    <w:p w14:paraId="19E46EFE" w14:textId="77777777" w:rsidR="003952F2" w:rsidRDefault="003952F2" w:rsidP="00E24B86">
      <w:pPr>
        <w:pStyle w:val="Brdtextmedindrag"/>
      </w:pPr>
      <w:r w:rsidRPr="008E3418">
        <w:t>Denna lag träder i kraft den 1 juli 2026.</w:t>
      </w:r>
    </w:p>
    <w:bookmarkEnd w:id="575"/>
    <w:p w14:paraId="6B82D638" w14:textId="77777777" w:rsidR="003952F2" w:rsidRDefault="003952F2" w:rsidP="00E24B86">
      <w:pPr>
        <w:pStyle w:val="Brdtextmedindrag"/>
      </w:pPr>
    </w:p>
    <w:p w14:paraId="15611B48" w14:textId="77777777" w:rsidR="003952F2" w:rsidRDefault="003952F2" w:rsidP="00E24B86">
      <w:pPr>
        <w:pStyle w:val="Brdtextmedindrag"/>
      </w:pPr>
    </w:p>
    <w:p w14:paraId="4960533A" w14:textId="77777777" w:rsidR="003952F2" w:rsidRDefault="003952F2" w:rsidP="00E24B86">
      <w:pPr>
        <w:spacing w:line="2" w:lineRule="auto"/>
        <w:rPr>
          <w:rFonts w:ascii="Times New Roman" w:hAnsi="Times New Roman"/>
          <w:sz w:val="20"/>
        </w:rPr>
      </w:pPr>
      <w:r>
        <w:br w:type="page"/>
      </w:r>
    </w:p>
    <w:p w14:paraId="0F65A925" w14:textId="77777777" w:rsidR="003952F2" w:rsidRPr="00D72008" w:rsidRDefault="003952F2" w:rsidP="00E24B86">
      <w:pPr>
        <w:pStyle w:val="Rubrik2utannumrering"/>
        <w:spacing w:before="0"/>
      </w:pPr>
      <w:bookmarkStart w:id="576" w:name="_Toc208316008"/>
      <w:bookmarkStart w:id="577" w:name="_Toc209622779"/>
      <w:r w:rsidRPr="008E3418">
        <w:lastRenderedPageBreak/>
        <w:t>Förslag till lag om ändring i lagen (2007:979) om åtgärder för att förhindra vissa särskilt allvarliga brott</w:t>
      </w:r>
      <w:bookmarkEnd w:id="576"/>
      <w:bookmarkEnd w:id="577"/>
    </w:p>
    <w:p w14:paraId="4A16B872" w14:textId="77777777" w:rsidR="003952F2" w:rsidRDefault="003952F2" w:rsidP="00E24B86">
      <w:pPr>
        <w:pStyle w:val="Brdtext"/>
      </w:pPr>
      <w:r>
        <w:t>Härigenom föreskrivs att 1 h § lagen (2007:979) om åtgärder för att förhindra vissa särskilt allvarliga brott</w:t>
      </w:r>
      <w:r>
        <w:rPr>
          <w:rStyle w:val="Fotnotsreferens"/>
        </w:rPr>
        <w:footnoteReference w:id="89"/>
      </w:r>
      <w:r>
        <w:t xml:space="preserve"> ska upphöra att gälla vid utgången av juni 2031.</w:t>
      </w:r>
    </w:p>
    <w:p w14:paraId="64AEDC9B" w14:textId="77777777" w:rsidR="003952F2" w:rsidRDefault="003952F2" w:rsidP="00E24B86">
      <w:pPr>
        <w:pStyle w:val="Brdtextmedindrag"/>
      </w:pPr>
    </w:p>
    <w:p w14:paraId="2352156E" w14:textId="77777777" w:rsidR="003952F2" w:rsidRDefault="003952F2" w:rsidP="00E24B86">
      <w:pPr>
        <w:pStyle w:val="Brdtextmedindrag"/>
      </w:pPr>
    </w:p>
    <w:p w14:paraId="3A0FB711" w14:textId="77777777" w:rsidR="003952F2" w:rsidRDefault="003952F2" w:rsidP="00707148">
      <w:pPr>
        <w:pStyle w:val="Brdtextmedindrag"/>
      </w:pPr>
    </w:p>
    <w:p w14:paraId="1AEBB48A" w14:textId="77777777" w:rsidR="003952F2" w:rsidRDefault="003952F2" w:rsidP="00707148">
      <w:pPr>
        <w:pStyle w:val="Brdtextmedindrag"/>
      </w:pPr>
    </w:p>
    <w:p w14:paraId="00F04019" w14:textId="77777777" w:rsidR="003952F2" w:rsidRDefault="003952F2" w:rsidP="00707148">
      <w:pPr>
        <w:pStyle w:val="Brdtextmedindrag"/>
        <w:sectPr w:rsidR="003952F2" w:rsidSect="00CA5E3E">
          <w:headerReference w:type="even" r:id="rId295"/>
          <w:headerReference w:type="default" r:id="rId296"/>
          <w:footerReference w:type="even" r:id="rId297"/>
          <w:footerReference w:type="default" r:id="rId298"/>
          <w:footerReference w:type="first" r:id="rId299"/>
          <w:footnotePr>
            <w:numRestart w:val="eachSect"/>
          </w:footnotePr>
          <w:pgSz w:w="9356" w:h="13721" w:code="9"/>
          <w:pgMar w:top="794" w:right="2438" w:bottom="1191" w:left="1021" w:header="0" w:footer="709" w:gutter="0"/>
          <w:cols w:space="708"/>
          <w:docGrid w:linePitch="360"/>
        </w:sectPr>
      </w:pPr>
    </w:p>
    <w:p w14:paraId="1886F473" w14:textId="77777777" w:rsidR="003952F2" w:rsidRPr="008E3418" w:rsidRDefault="003952F2" w:rsidP="00E24B86">
      <w:pPr>
        <w:pStyle w:val="Rubrik2utannumrering"/>
        <w:spacing w:before="0"/>
      </w:pPr>
      <w:bookmarkStart w:id="578" w:name="_Toc208316009"/>
      <w:bookmarkStart w:id="579" w:name="_Toc209622780"/>
      <w:r w:rsidRPr="008E3418">
        <w:lastRenderedPageBreak/>
        <w:t>Förslag till lag om ändring i lagen (2012:278) om inhämtning av uppgifter om elektronisk kommunikation i de brottsbekämpande myndigheternas underrättelseverksamhet</w:t>
      </w:r>
      <w:bookmarkEnd w:id="578"/>
      <w:bookmarkEnd w:id="579"/>
    </w:p>
    <w:p w14:paraId="0C5CADDB" w14:textId="77777777" w:rsidR="003952F2" w:rsidRPr="008E3418" w:rsidRDefault="003952F2" w:rsidP="00E24B86">
      <w:pPr>
        <w:pStyle w:val="Brdtext"/>
      </w:pPr>
      <w:r w:rsidRPr="008E3418">
        <w:t xml:space="preserve">Härigenom föreskrivs </w:t>
      </w:r>
      <w:r>
        <w:t xml:space="preserve">att det i </w:t>
      </w:r>
      <w:r w:rsidRPr="008E3418">
        <w:t>lagen (2012:278) om inhämtning av upp</w:t>
      </w:r>
      <w:r w:rsidRPr="008E3418">
        <w:softHyphen/>
        <w:t>gifter om elektronisk kommunikation i de brottsbekämpande myn</w:t>
      </w:r>
      <w:r w:rsidRPr="008E3418">
        <w:softHyphen/>
        <w:t>dig</w:t>
      </w:r>
      <w:r>
        <w:softHyphen/>
      </w:r>
      <w:r w:rsidRPr="008E3418">
        <w:t xml:space="preserve">heternas underrättelseverksamhet ska </w:t>
      </w:r>
      <w:r>
        <w:t xml:space="preserve">införas en ny paragraf, </w:t>
      </w:r>
      <w:r w:rsidRPr="008E3418">
        <w:t>2</w:t>
      </w:r>
      <w:r>
        <w:t> c </w:t>
      </w:r>
      <w:r w:rsidRPr="008E3418">
        <w:t>§</w:t>
      </w:r>
      <w:r>
        <w:t xml:space="preserve">, av </w:t>
      </w:r>
      <w:r w:rsidRPr="008E3418">
        <w:t>följande lydelse.</w:t>
      </w:r>
    </w:p>
    <w:p w14:paraId="5A866860" w14:textId="77777777" w:rsidR="003952F2" w:rsidRPr="008E3418" w:rsidRDefault="003952F2" w:rsidP="00E24B86">
      <w:pPr>
        <w:overflowPunct w:val="0"/>
        <w:autoSpaceDE w:val="0"/>
        <w:autoSpaceDN w:val="0"/>
        <w:adjustRightInd w:val="0"/>
        <w:spacing w:after="0" w:line="240" w:lineRule="auto"/>
        <w:jc w:val="both"/>
        <w:textAlignment w:val="baseline"/>
        <w:rPr>
          <w:rFonts w:ascii="OrigGarmnd BT" w:hAnsi="OrigGarmnd BT"/>
        </w:rPr>
      </w:pPr>
    </w:p>
    <w:tbl>
      <w:tblPr>
        <w:tblW w:w="5000" w:type="pct"/>
        <w:tblLook w:val="0600" w:firstRow="0" w:lastRow="0" w:firstColumn="0" w:lastColumn="0" w:noHBand="1" w:noVBand="1"/>
      </w:tblPr>
      <w:tblGrid>
        <w:gridCol w:w="2948"/>
        <w:gridCol w:w="2949"/>
      </w:tblGrid>
      <w:tr w:rsidR="00E24B86" w:rsidRPr="008E3418" w14:paraId="48D255D5" w14:textId="77777777" w:rsidTr="003227C3">
        <w:tc>
          <w:tcPr>
            <w:tcW w:w="2500" w:type="pct"/>
            <w:shd w:val="clear" w:color="auto" w:fill="auto"/>
            <w:tcMar>
              <w:left w:w="0" w:type="dxa"/>
            </w:tcMar>
          </w:tcPr>
          <w:p w14:paraId="715EFF17" w14:textId="77777777" w:rsidR="003952F2" w:rsidRPr="008E3418" w:rsidRDefault="003952F2" w:rsidP="003227C3">
            <w:pPr>
              <w:pStyle w:val="Brdtext"/>
              <w:rPr>
                <w:i/>
              </w:rPr>
            </w:pPr>
            <w:r>
              <w:rPr>
                <w:i/>
              </w:rPr>
              <w:t>Nuvarande lydelse</w:t>
            </w:r>
          </w:p>
        </w:tc>
        <w:tc>
          <w:tcPr>
            <w:tcW w:w="2500" w:type="pct"/>
            <w:shd w:val="clear" w:color="auto" w:fill="auto"/>
            <w:tcMar>
              <w:right w:w="0" w:type="dxa"/>
            </w:tcMar>
          </w:tcPr>
          <w:p w14:paraId="646D1BDA" w14:textId="77777777" w:rsidR="003952F2" w:rsidRPr="008E3418" w:rsidRDefault="003952F2" w:rsidP="003227C3">
            <w:pPr>
              <w:pStyle w:val="Brdtext"/>
              <w:rPr>
                <w:i/>
              </w:rPr>
            </w:pPr>
            <w:r w:rsidRPr="008E3418">
              <w:rPr>
                <w:i/>
              </w:rPr>
              <w:t>Föreslagen lydelse</w:t>
            </w:r>
          </w:p>
        </w:tc>
      </w:tr>
    </w:tbl>
    <w:p w14:paraId="4833ABD6" w14:textId="77777777" w:rsidR="003952F2" w:rsidRPr="008E3418" w:rsidRDefault="003952F2" w:rsidP="00E24B8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24B86" w14:paraId="6E7EAE97" w14:textId="77777777" w:rsidTr="003227C3">
        <w:tc>
          <w:tcPr>
            <w:tcW w:w="2500" w:type="pct"/>
            <w:shd w:val="clear" w:color="auto" w:fill="auto"/>
            <w:tcMar>
              <w:left w:w="0" w:type="dxa"/>
            </w:tcMar>
          </w:tcPr>
          <w:p w14:paraId="01541A52" w14:textId="77777777" w:rsidR="003952F2" w:rsidRDefault="003952F2" w:rsidP="003227C3">
            <w:pPr>
              <w:pStyle w:val="Brdtextmedindrag"/>
            </w:pPr>
          </w:p>
        </w:tc>
        <w:tc>
          <w:tcPr>
            <w:tcW w:w="2500" w:type="pct"/>
            <w:shd w:val="clear" w:color="auto" w:fill="auto"/>
            <w:tcMar>
              <w:right w:w="0" w:type="dxa"/>
            </w:tcMar>
          </w:tcPr>
          <w:p w14:paraId="12826CA5" w14:textId="77777777" w:rsidR="003952F2" w:rsidRDefault="003952F2" w:rsidP="003227C3">
            <w:pPr>
              <w:pStyle w:val="Brdtext"/>
              <w:rPr>
                <w:i/>
              </w:rPr>
            </w:pPr>
            <w:r>
              <w:rPr>
                <w:i/>
              </w:rPr>
              <w:t>2 c </w:t>
            </w:r>
            <w:r w:rsidRPr="00574282">
              <w:rPr>
                <w:i/>
              </w:rPr>
              <w:t>§</w:t>
            </w:r>
          </w:p>
          <w:p w14:paraId="308EB9E7" w14:textId="77777777" w:rsidR="003952F2" w:rsidRPr="00574282" w:rsidRDefault="003952F2" w:rsidP="003227C3">
            <w:pPr>
              <w:pStyle w:val="Brdtextmedindrag"/>
              <w:rPr>
                <w:i/>
              </w:rPr>
            </w:pPr>
            <w:bookmarkStart w:id="580" w:name="_Hlk207178439"/>
            <w:r>
              <w:rPr>
                <w:i/>
              </w:rPr>
              <w:t>F</w:t>
            </w:r>
            <w:r w:rsidRPr="00CE34AE">
              <w:rPr>
                <w:i/>
              </w:rPr>
              <w:t>ör uppgifter enligt 1</w:t>
            </w:r>
            <w:r>
              <w:rPr>
                <w:i/>
              </w:rPr>
              <w:t> </w:t>
            </w:r>
            <w:r w:rsidRPr="00CE34AE">
              <w:rPr>
                <w:i/>
              </w:rPr>
              <w:t>§ första stycket 1 och 3 som rör ett telefon</w:t>
            </w:r>
            <w:r>
              <w:rPr>
                <w:i/>
              </w:rPr>
              <w:softHyphen/>
            </w:r>
            <w:r w:rsidRPr="00CE34AE">
              <w:rPr>
                <w:i/>
              </w:rPr>
              <w:t>nummer, en annan adress eller en elektronisk kommunika</w:t>
            </w:r>
            <w:r>
              <w:rPr>
                <w:i/>
              </w:rPr>
              <w:softHyphen/>
            </w:r>
            <w:r w:rsidRPr="00CE34AE">
              <w:rPr>
                <w:i/>
              </w:rPr>
              <w:t>tions</w:t>
            </w:r>
            <w:r>
              <w:rPr>
                <w:i/>
              </w:rPr>
              <w:softHyphen/>
            </w:r>
            <w:r w:rsidRPr="00CE34AE">
              <w:rPr>
                <w:i/>
              </w:rPr>
              <w:t>utrust</w:t>
            </w:r>
            <w:r>
              <w:rPr>
                <w:i/>
              </w:rPr>
              <w:softHyphen/>
            </w:r>
            <w:r w:rsidRPr="00CE34AE">
              <w:rPr>
                <w:i/>
              </w:rPr>
              <w:t>ning som innehas eller används eller har innehafts eller har anv</w:t>
            </w:r>
            <w:r>
              <w:rPr>
                <w:i/>
              </w:rPr>
              <w:softHyphen/>
            </w:r>
            <w:r w:rsidRPr="00CE34AE">
              <w:rPr>
                <w:i/>
              </w:rPr>
              <w:t xml:space="preserve">änts av </w:t>
            </w:r>
            <w:r w:rsidRPr="00CA7325">
              <w:rPr>
                <w:i/>
              </w:rPr>
              <w:t>någon som har fyllt 13</w:t>
            </w:r>
            <w:r>
              <w:rPr>
                <w:i/>
              </w:rPr>
              <w:t xml:space="preserve"> </w:t>
            </w:r>
            <w:r w:rsidRPr="00CA7325">
              <w:rPr>
                <w:i/>
              </w:rPr>
              <w:t>men inte 15</w:t>
            </w:r>
            <w:r>
              <w:rPr>
                <w:i/>
              </w:rPr>
              <w:t> </w:t>
            </w:r>
            <w:r w:rsidRPr="00CA7325">
              <w:rPr>
                <w:i/>
              </w:rPr>
              <w:t xml:space="preserve">år </w:t>
            </w:r>
            <w:r>
              <w:rPr>
                <w:i/>
              </w:rPr>
              <w:t xml:space="preserve">gäller </w:t>
            </w:r>
            <w:r w:rsidRPr="00CA7325">
              <w:rPr>
                <w:i/>
              </w:rPr>
              <w:t>de bestäm</w:t>
            </w:r>
            <w:r>
              <w:rPr>
                <w:i/>
              </w:rPr>
              <w:softHyphen/>
            </w:r>
            <w:r w:rsidRPr="00CA7325">
              <w:rPr>
                <w:i/>
              </w:rPr>
              <w:t xml:space="preserve">melser som </w:t>
            </w:r>
            <w:r>
              <w:rPr>
                <w:i/>
              </w:rPr>
              <w:t xml:space="preserve">tillämpas </w:t>
            </w:r>
            <w:r w:rsidRPr="00CA7325">
              <w:rPr>
                <w:i/>
              </w:rPr>
              <w:t>avseende någon som har fyllt 15</w:t>
            </w:r>
            <w:r>
              <w:rPr>
                <w:i/>
              </w:rPr>
              <w:t> </w:t>
            </w:r>
            <w:r w:rsidRPr="00CA7325">
              <w:rPr>
                <w:i/>
              </w:rPr>
              <w:t>år, om den brottsliga verksamheten innefattar ett brott som avses i 1</w:t>
            </w:r>
            <w:r>
              <w:rPr>
                <w:i/>
              </w:rPr>
              <w:t> </w:t>
            </w:r>
            <w:r w:rsidRPr="00CA7325">
              <w:rPr>
                <w:i/>
              </w:rPr>
              <w:t>kap.</w:t>
            </w:r>
            <w:r>
              <w:rPr>
                <w:i/>
              </w:rPr>
              <w:t> </w:t>
            </w:r>
            <w:r w:rsidRPr="00CA7325">
              <w:rPr>
                <w:i/>
              </w:rPr>
              <w:t>6</w:t>
            </w:r>
            <w:r>
              <w:rPr>
                <w:i/>
              </w:rPr>
              <w:t> </w:t>
            </w:r>
            <w:r w:rsidRPr="00CA7325">
              <w:rPr>
                <w:i/>
              </w:rPr>
              <w:t>§</w:t>
            </w:r>
            <w:r>
              <w:rPr>
                <w:i/>
              </w:rPr>
              <w:t> </w:t>
            </w:r>
            <w:r w:rsidRPr="00CA7325">
              <w:rPr>
                <w:i/>
              </w:rPr>
              <w:t>andra stycket</w:t>
            </w:r>
            <w:r>
              <w:rPr>
                <w:i/>
              </w:rPr>
              <w:t> </w:t>
            </w:r>
            <w:r w:rsidRPr="00CA7325">
              <w:rPr>
                <w:i/>
              </w:rPr>
              <w:t>1 brotts</w:t>
            </w:r>
            <w:r>
              <w:rPr>
                <w:i/>
              </w:rPr>
              <w:softHyphen/>
            </w:r>
            <w:r w:rsidRPr="00CA7325">
              <w:rPr>
                <w:i/>
              </w:rPr>
              <w:t>balken.</w:t>
            </w:r>
            <w:bookmarkEnd w:id="580"/>
          </w:p>
        </w:tc>
      </w:tr>
    </w:tbl>
    <w:p w14:paraId="0CFCCCFC" w14:textId="77777777" w:rsidR="003952F2" w:rsidRPr="00811E52" w:rsidRDefault="003952F2" w:rsidP="00E24B86">
      <w:pPr>
        <w:pStyle w:val="Slutstreck"/>
      </w:pPr>
      <w:r w:rsidRPr="00811E52">
        <w:t>                      </w:t>
      </w:r>
    </w:p>
    <w:p w14:paraId="59508DA0" w14:textId="77777777" w:rsidR="003952F2" w:rsidRPr="008E3418" w:rsidRDefault="003952F2" w:rsidP="00E24B86">
      <w:pPr>
        <w:pStyle w:val="Brdtextmedindrag"/>
      </w:pPr>
      <w:r w:rsidRPr="00C2604F">
        <w:t>Denna</w:t>
      </w:r>
      <w:r w:rsidRPr="008E3418">
        <w:t xml:space="preserve"> lag träder i kraft den 1 </w:t>
      </w:r>
      <w:r>
        <w:t>oktober</w:t>
      </w:r>
      <w:r w:rsidRPr="008E3418">
        <w:t xml:space="preserve"> 20</w:t>
      </w:r>
      <w:r>
        <w:t>30</w:t>
      </w:r>
      <w:r w:rsidRPr="008E3418">
        <w:t>.</w:t>
      </w:r>
    </w:p>
    <w:p w14:paraId="0256282B" w14:textId="77777777" w:rsidR="003952F2" w:rsidRDefault="003952F2" w:rsidP="00E24B86">
      <w:pPr>
        <w:pStyle w:val="Brdtextmedindrag"/>
        <w:ind w:firstLine="0"/>
      </w:pPr>
    </w:p>
    <w:p w14:paraId="3E4FA275" w14:textId="77777777" w:rsidR="003952F2" w:rsidRDefault="003952F2" w:rsidP="00E24B86">
      <w:pPr>
        <w:pStyle w:val="Brdtextmedindrag"/>
      </w:pPr>
    </w:p>
    <w:p w14:paraId="10183C20" w14:textId="77777777" w:rsidR="003952F2" w:rsidRDefault="003952F2" w:rsidP="00E24B86">
      <w:pPr>
        <w:pStyle w:val="Brdtextmedindrag"/>
      </w:pPr>
    </w:p>
    <w:p w14:paraId="0CC74509" w14:textId="77777777" w:rsidR="003952F2" w:rsidRDefault="003952F2" w:rsidP="00E24B86">
      <w:pPr>
        <w:pStyle w:val="Brdtextmedindrag"/>
      </w:pPr>
    </w:p>
    <w:p w14:paraId="53B02097" w14:textId="77777777" w:rsidR="003952F2" w:rsidRDefault="003952F2" w:rsidP="00E24B86">
      <w:pPr>
        <w:spacing w:line="2" w:lineRule="auto"/>
        <w:rPr>
          <w:rFonts w:ascii="Times New Roman" w:hAnsi="Times New Roman"/>
          <w:sz w:val="20"/>
        </w:rPr>
      </w:pPr>
      <w:r>
        <w:br w:type="page"/>
      </w:r>
    </w:p>
    <w:p w14:paraId="26DF3525" w14:textId="77777777" w:rsidR="003952F2" w:rsidRDefault="003952F2" w:rsidP="00E24B86">
      <w:pPr>
        <w:pStyle w:val="Rubrik2utannumrering"/>
        <w:spacing w:before="0"/>
      </w:pPr>
      <w:bookmarkStart w:id="581" w:name="_Toc208316010"/>
      <w:bookmarkStart w:id="582" w:name="_Toc209622781"/>
      <w:r w:rsidRPr="008E3418">
        <w:lastRenderedPageBreak/>
        <w:t>Förslag till lag om ändring i lagen (2012:278) om inhämtning av uppgifter om elektronisk kommunikation i de brottsbekämpande myndigheternas underrättelseverksamhet</w:t>
      </w:r>
      <w:bookmarkEnd w:id="581"/>
      <w:bookmarkEnd w:id="582"/>
    </w:p>
    <w:p w14:paraId="5C06A2AF" w14:textId="77777777" w:rsidR="003952F2" w:rsidRDefault="003952F2" w:rsidP="00E24B86">
      <w:pPr>
        <w:pStyle w:val="Brdtext"/>
      </w:pPr>
      <w:r>
        <w:t>Härigenom föreskrivs att 2 c § lagen (2012:278) om inhämtning av upp</w:t>
      </w:r>
      <w:r>
        <w:softHyphen/>
        <w:t>gifter om elektronisk kommunikation i de brottsbekämpande myndig</w:t>
      </w:r>
      <w:r>
        <w:softHyphen/>
        <w:t>heternas underrättelseverksamhet</w:t>
      </w:r>
      <w:r>
        <w:rPr>
          <w:rStyle w:val="Fotnotsreferens"/>
        </w:rPr>
        <w:footnoteReference w:id="90"/>
      </w:r>
      <w:r>
        <w:t xml:space="preserve"> ska upphöra att gälla vid utgången av juni 2031.</w:t>
      </w:r>
    </w:p>
    <w:p w14:paraId="059BF00A" w14:textId="77777777" w:rsidR="003952F2" w:rsidRDefault="003952F2" w:rsidP="00E24B86">
      <w:pPr>
        <w:pStyle w:val="Brdtextmedindrag"/>
      </w:pPr>
    </w:p>
    <w:p w14:paraId="4A5468A7" w14:textId="77777777" w:rsidR="003952F2" w:rsidRPr="00B27B25" w:rsidRDefault="003952F2" w:rsidP="00E24B86">
      <w:pPr>
        <w:pStyle w:val="Brdtextmedindrag"/>
      </w:pPr>
    </w:p>
    <w:p w14:paraId="46370359" w14:textId="77777777" w:rsidR="003952F2" w:rsidRDefault="003952F2" w:rsidP="00707148">
      <w:pPr>
        <w:pStyle w:val="Brdtextmedindrag"/>
      </w:pPr>
    </w:p>
    <w:p w14:paraId="6FBAA328" w14:textId="77777777" w:rsidR="003952F2" w:rsidRDefault="003952F2" w:rsidP="00707148">
      <w:pPr>
        <w:pStyle w:val="Brdtextmedindrag"/>
      </w:pPr>
    </w:p>
    <w:p w14:paraId="10733272" w14:textId="77777777" w:rsidR="003952F2" w:rsidRDefault="003952F2" w:rsidP="00707148">
      <w:pPr>
        <w:pStyle w:val="Brdtextmedindrag"/>
        <w:sectPr w:rsidR="003952F2" w:rsidSect="00CA5E3E">
          <w:headerReference w:type="even" r:id="rId300"/>
          <w:headerReference w:type="default" r:id="rId301"/>
          <w:footerReference w:type="even" r:id="rId302"/>
          <w:footerReference w:type="default" r:id="rId303"/>
          <w:footerReference w:type="first" r:id="rId304"/>
          <w:footnotePr>
            <w:numRestart w:val="eachSect"/>
          </w:footnotePr>
          <w:pgSz w:w="9356" w:h="13721" w:code="9"/>
          <w:pgMar w:top="794" w:right="2438" w:bottom="1191" w:left="1021" w:header="0" w:footer="709" w:gutter="0"/>
          <w:cols w:space="708"/>
          <w:docGrid w:linePitch="360"/>
        </w:sectPr>
      </w:pPr>
    </w:p>
    <w:p w14:paraId="501905A0" w14:textId="77777777" w:rsidR="003952F2" w:rsidRPr="008E3418" w:rsidRDefault="003952F2" w:rsidP="00E24B86">
      <w:pPr>
        <w:pStyle w:val="Rubrik2utannumrering"/>
        <w:spacing w:before="0"/>
      </w:pPr>
      <w:bookmarkStart w:id="583" w:name="_Toc208316011"/>
      <w:bookmarkStart w:id="584" w:name="_Toc209622782"/>
      <w:r w:rsidRPr="008E3418">
        <w:lastRenderedPageBreak/>
        <w:t>Förslag till lag om ändring i lagen (2020:62) om hemlig dataavläsning</w:t>
      </w:r>
      <w:bookmarkEnd w:id="583"/>
      <w:bookmarkEnd w:id="584"/>
    </w:p>
    <w:p w14:paraId="6AF9BDB0" w14:textId="77777777" w:rsidR="003952F2" w:rsidRDefault="003952F2" w:rsidP="00E24B86">
      <w:pPr>
        <w:pStyle w:val="Brdtext"/>
      </w:pPr>
      <w:r w:rsidRPr="008E3418">
        <w:t xml:space="preserve">Härigenom föreskrivs </w:t>
      </w:r>
      <w:r>
        <w:t xml:space="preserve">i fråga om </w:t>
      </w:r>
      <w:r w:rsidRPr="008E3418">
        <w:t>lagen (2020:62) om hemlig dataavläsning</w:t>
      </w:r>
    </w:p>
    <w:p w14:paraId="09EEFEBA" w14:textId="16177E4A" w:rsidR="003952F2" w:rsidRDefault="003952F2" w:rsidP="00E24B86">
      <w:pPr>
        <w:pStyle w:val="Brdtextmedindrag"/>
      </w:pPr>
      <w:r w:rsidRPr="00CC0096">
        <w:rPr>
          <w:i/>
          <w:iCs/>
        </w:rPr>
        <w:t>dels</w:t>
      </w:r>
      <w:r>
        <w:t xml:space="preserve"> att 4 a och 6 a</w:t>
      </w:r>
      <w:r w:rsidR="003B3B72">
        <w:t> </w:t>
      </w:r>
      <w:r>
        <w:t xml:space="preserve">§§ </w:t>
      </w:r>
      <w:r w:rsidRPr="008E3418">
        <w:t xml:space="preserve">ska </w:t>
      </w:r>
      <w:r>
        <w:t xml:space="preserve">ha följande lydelse, </w:t>
      </w:r>
    </w:p>
    <w:p w14:paraId="30AEEDBA" w14:textId="77777777" w:rsidR="003952F2" w:rsidRPr="008E3418" w:rsidRDefault="003952F2" w:rsidP="00E24B86">
      <w:pPr>
        <w:pStyle w:val="Brdtextmedindrag"/>
      </w:pPr>
      <w:r w:rsidRPr="00CC0096">
        <w:rPr>
          <w:i/>
          <w:iCs/>
        </w:rPr>
        <w:t>dels</w:t>
      </w:r>
      <w:r>
        <w:t xml:space="preserve"> att det</w:t>
      </w:r>
      <w:r w:rsidRPr="008E3418">
        <w:t xml:space="preserve"> ska </w:t>
      </w:r>
      <w:r>
        <w:t xml:space="preserve">införas två nya paragrafer, </w:t>
      </w:r>
      <w:r w:rsidRPr="008E3418">
        <w:t>7 </w:t>
      </w:r>
      <w:r>
        <w:t>b</w:t>
      </w:r>
      <w:r w:rsidRPr="008E3418">
        <w:t xml:space="preserve"> och 10 </w:t>
      </w:r>
      <w:r>
        <w:t>b</w:t>
      </w:r>
      <w:r w:rsidRPr="008E3418">
        <w:t> §§</w:t>
      </w:r>
      <w:r>
        <w:t>, av</w:t>
      </w:r>
      <w:r w:rsidRPr="008E3418">
        <w:t xml:space="preserve"> följande lydelse.</w:t>
      </w:r>
    </w:p>
    <w:p w14:paraId="41E2CF56" w14:textId="77777777" w:rsidR="003952F2" w:rsidRPr="008E3418" w:rsidRDefault="003952F2" w:rsidP="00E24B86">
      <w:pPr>
        <w:pStyle w:val="Brdtextmedindrag"/>
      </w:pPr>
    </w:p>
    <w:tbl>
      <w:tblPr>
        <w:tblW w:w="5000" w:type="pct"/>
        <w:tblLook w:val="0600" w:firstRow="0" w:lastRow="0" w:firstColumn="0" w:lastColumn="0" w:noHBand="1" w:noVBand="1"/>
      </w:tblPr>
      <w:tblGrid>
        <w:gridCol w:w="2948"/>
        <w:gridCol w:w="2949"/>
      </w:tblGrid>
      <w:tr w:rsidR="00E24B86" w:rsidRPr="008E3418" w14:paraId="254F8757" w14:textId="77777777" w:rsidTr="003227C3">
        <w:tc>
          <w:tcPr>
            <w:tcW w:w="2500" w:type="pct"/>
            <w:shd w:val="clear" w:color="auto" w:fill="auto"/>
            <w:tcMar>
              <w:left w:w="0" w:type="dxa"/>
            </w:tcMar>
          </w:tcPr>
          <w:p w14:paraId="3538FD1F" w14:textId="77777777" w:rsidR="003952F2" w:rsidRPr="008E3418" w:rsidRDefault="003952F2" w:rsidP="003227C3">
            <w:pPr>
              <w:pStyle w:val="Brdtext"/>
              <w:rPr>
                <w:i/>
              </w:rPr>
            </w:pPr>
            <w:r>
              <w:rPr>
                <w:i/>
              </w:rPr>
              <w:t>L</w:t>
            </w:r>
            <w:r w:rsidRPr="008E3418">
              <w:rPr>
                <w:i/>
              </w:rPr>
              <w:t>ydelse</w:t>
            </w:r>
            <w:r>
              <w:rPr>
                <w:i/>
              </w:rPr>
              <w:t xml:space="preserve"> enligt SFS </w:t>
            </w:r>
            <w:r w:rsidRPr="001F507E">
              <w:rPr>
                <w:i/>
              </w:rPr>
              <w:t>2025:868</w:t>
            </w:r>
          </w:p>
        </w:tc>
        <w:tc>
          <w:tcPr>
            <w:tcW w:w="2500" w:type="pct"/>
            <w:shd w:val="clear" w:color="auto" w:fill="auto"/>
            <w:tcMar>
              <w:right w:w="0" w:type="dxa"/>
            </w:tcMar>
          </w:tcPr>
          <w:p w14:paraId="665350CC" w14:textId="77777777" w:rsidR="003952F2" w:rsidRPr="008E3418" w:rsidRDefault="003952F2" w:rsidP="003227C3">
            <w:pPr>
              <w:pStyle w:val="Brdtext"/>
              <w:rPr>
                <w:i/>
              </w:rPr>
            </w:pPr>
            <w:r w:rsidRPr="008E3418">
              <w:rPr>
                <w:i/>
              </w:rPr>
              <w:t>Föreslagen lydelse</w:t>
            </w:r>
          </w:p>
        </w:tc>
      </w:tr>
    </w:tbl>
    <w:p w14:paraId="7707D74A" w14:textId="77777777" w:rsidR="003952F2" w:rsidRDefault="003952F2" w:rsidP="00E24B86">
      <w:pPr>
        <w:pStyle w:val="Brdtext"/>
      </w:pPr>
    </w:p>
    <w:p w14:paraId="02DB250D" w14:textId="2FDF0C51" w:rsidR="003952F2" w:rsidRPr="00382385" w:rsidRDefault="003952F2" w:rsidP="00E24B86">
      <w:pPr>
        <w:pStyle w:val="Brdtext"/>
        <w:jc w:val="center"/>
      </w:pPr>
      <w:r>
        <w:t>4 a</w:t>
      </w:r>
      <w:r w:rsidR="003B3B72">
        <w:t> </w:t>
      </w:r>
      <w:r>
        <w:t>§</w:t>
      </w:r>
    </w:p>
    <w:tbl>
      <w:tblPr>
        <w:tblW w:w="5000" w:type="pct"/>
        <w:tblCellMar>
          <w:left w:w="125" w:type="dxa"/>
          <w:right w:w="125" w:type="dxa"/>
        </w:tblCellMar>
        <w:tblLook w:val="0000" w:firstRow="0" w:lastRow="0" w:firstColumn="0" w:lastColumn="0" w:noHBand="0" w:noVBand="0"/>
      </w:tblPr>
      <w:tblGrid>
        <w:gridCol w:w="2948"/>
        <w:gridCol w:w="2949"/>
      </w:tblGrid>
      <w:tr w:rsidR="00E24B86" w14:paraId="242063A5" w14:textId="77777777" w:rsidTr="003227C3">
        <w:tc>
          <w:tcPr>
            <w:tcW w:w="2500" w:type="pct"/>
            <w:shd w:val="clear" w:color="auto" w:fill="auto"/>
            <w:tcMar>
              <w:left w:w="0" w:type="dxa"/>
            </w:tcMar>
          </w:tcPr>
          <w:p w14:paraId="2C291E3E" w14:textId="5B627DA7" w:rsidR="003952F2" w:rsidRDefault="003952F2" w:rsidP="003227C3">
            <w:pPr>
              <w:pStyle w:val="Brdtextmedindrag"/>
            </w:pPr>
            <w:r>
              <w:t>Ett tillstånd till hemlig data</w:t>
            </w:r>
            <w:r>
              <w:softHyphen/>
              <w:t>avläs</w:t>
            </w:r>
            <w:r>
              <w:softHyphen/>
              <w:t>ning som inte gäller rums</w:t>
            </w:r>
            <w:r>
              <w:softHyphen/>
              <w:t>avlyss</w:t>
            </w:r>
            <w:r>
              <w:softHyphen/>
              <w:t>ningsuppgifter får även beviljas i en utredning om brott som avses i 36 f</w:t>
            </w:r>
            <w:r w:rsidR="003B3B72">
              <w:t> </w:t>
            </w:r>
            <w:r>
              <w:t>§ andra stycket lagen</w:t>
            </w:r>
            <w:r w:rsidRPr="00CC0096">
              <w:rPr>
                <w:i/>
              </w:rPr>
              <w:t xml:space="preserve"> (1964:167) med särskilda bestämmelser om unga </w:t>
            </w:r>
            <w:r w:rsidRPr="00FD7787">
              <w:rPr>
                <w:i/>
              </w:rPr>
              <w:t>lagöverträdare</w:t>
            </w:r>
            <w:r>
              <w:t>, om någon är skäligen misstänkt för att före 15 års ålder ha begått brottet och åtgärden är av synnerlig vikt för utredningen.</w:t>
            </w:r>
          </w:p>
        </w:tc>
        <w:tc>
          <w:tcPr>
            <w:tcW w:w="2500" w:type="pct"/>
            <w:shd w:val="clear" w:color="auto" w:fill="auto"/>
            <w:tcMar>
              <w:right w:w="0" w:type="dxa"/>
            </w:tcMar>
          </w:tcPr>
          <w:p w14:paraId="407A050C" w14:textId="55435DE9" w:rsidR="003952F2" w:rsidRPr="00574282" w:rsidRDefault="003952F2" w:rsidP="003227C3">
            <w:pPr>
              <w:pStyle w:val="Brdtext"/>
            </w:pPr>
            <w:bookmarkStart w:id="585" w:name="_Hlk207279417"/>
            <w:r w:rsidRPr="00CC0096">
              <w:t>Ett tillstånd</w:t>
            </w:r>
            <w:r>
              <w:t xml:space="preserve"> </w:t>
            </w:r>
            <w:r w:rsidRPr="00382385">
              <w:t>till hemlig data</w:t>
            </w:r>
            <w:r>
              <w:softHyphen/>
            </w:r>
            <w:r w:rsidRPr="00382385">
              <w:t>avläsning som inte gäller rums</w:t>
            </w:r>
            <w:r>
              <w:softHyphen/>
            </w:r>
            <w:r w:rsidRPr="00382385">
              <w:t>avlyssningsuppgifter</w:t>
            </w:r>
            <w:r>
              <w:t xml:space="preserve"> </w:t>
            </w:r>
            <w:r w:rsidRPr="00382385">
              <w:t xml:space="preserve">får även beviljas i en utredning </w:t>
            </w:r>
            <w:r>
              <w:rPr>
                <w:i/>
                <w:iCs/>
              </w:rPr>
              <w:t xml:space="preserve">enligt 31 § </w:t>
            </w:r>
            <w:r w:rsidRPr="00CC0096">
              <w:rPr>
                <w:i/>
                <w:iCs/>
              </w:rPr>
              <w:t>lagen (1964:167) med särskilda bestämmelser om unga lagöver</w:t>
            </w:r>
            <w:r>
              <w:rPr>
                <w:i/>
                <w:iCs/>
              </w:rPr>
              <w:softHyphen/>
            </w:r>
            <w:r w:rsidRPr="00CC0096">
              <w:rPr>
                <w:i/>
                <w:iCs/>
              </w:rPr>
              <w:t>trädare</w:t>
            </w:r>
            <w:r w:rsidRPr="00382385">
              <w:t xml:space="preserve"> om brott som avses i 36 f</w:t>
            </w:r>
            <w:r w:rsidR="003B3B72">
              <w:t> </w:t>
            </w:r>
            <w:r w:rsidRPr="00382385">
              <w:t>§ andra stycket</w:t>
            </w:r>
            <w:r>
              <w:t xml:space="preserve"> </w:t>
            </w:r>
            <w:r>
              <w:rPr>
                <w:i/>
                <w:iCs/>
              </w:rPr>
              <w:t>den</w:t>
            </w:r>
            <w:r w:rsidRPr="00CC0096">
              <w:rPr>
                <w:i/>
                <w:iCs/>
              </w:rPr>
              <w:t xml:space="preserve"> </w:t>
            </w:r>
            <w:r w:rsidRPr="00D65181">
              <w:t>lag</w:t>
            </w:r>
            <w:r w:rsidRPr="00CC0096">
              <w:t>en</w:t>
            </w:r>
            <w:r w:rsidRPr="00382385">
              <w:t>, om någon är skäligen misstänkt för att före 15</w:t>
            </w:r>
            <w:r>
              <w:t> </w:t>
            </w:r>
            <w:r w:rsidRPr="00382385">
              <w:t>års ålder ha begått brottet och åtgärden är av synnerlig vikt för utred</w:t>
            </w:r>
            <w:r>
              <w:softHyphen/>
            </w:r>
            <w:r w:rsidRPr="00382385">
              <w:t xml:space="preserve">ningen. </w:t>
            </w:r>
            <w:bookmarkEnd w:id="585"/>
          </w:p>
        </w:tc>
      </w:tr>
    </w:tbl>
    <w:p w14:paraId="099B72F5" w14:textId="3BF2CC6F" w:rsidR="003952F2" w:rsidRDefault="003952F2" w:rsidP="00E24B86">
      <w:pPr>
        <w:pStyle w:val="Brdtextmedindrag"/>
      </w:pPr>
      <w:bookmarkStart w:id="586" w:name="_Hlk207279442"/>
      <w:r>
        <w:t>Vid tillämpningen av denna paragraf ska de bestämmelser i denna lag som avser ett tillstånd enligt 4</w:t>
      </w:r>
      <w:r w:rsidR="003B3B72">
        <w:t> </w:t>
      </w:r>
      <w:r>
        <w:t>§ och som avser hemlig dataavläsning under en förundersökning tillämpas. Det som sägs om förundersökning och åtal ska i stället avse utredning enligt 31</w:t>
      </w:r>
      <w:r w:rsidR="003B3B72">
        <w:t> </w:t>
      </w:r>
      <w:r>
        <w:t>§ lagen med särskilda bestämmelser om unga lagöverträdare och bevistalan enligt 38</w:t>
      </w:r>
      <w:r w:rsidR="003B3B72">
        <w:t> </w:t>
      </w:r>
      <w:r>
        <w:t>§ den lagen.</w:t>
      </w:r>
    </w:p>
    <w:bookmarkEnd w:id="586"/>
    <w:p w14:paraId="2B95D575" w14:textId="77777777" w:rsidR="003952F2" w:rsidRDefault="003952F2" w:rsidP="00E24B86">
      <w:pPr>
        <w:pStyle w:val="Brdtextmedindrag"/>
      </w:pPr>
    </w:p>
    <w:p w14:paraId="2E2AA2AD" w14:textId="012CC73F" w:rsidR="003952F2" w:rsidRDefault="003952F2" w:rsidP="00E24B86">
      <w:pPr>
        <w:pStyle w:val="Brdtext"/>
        <w:jc w:val="center"/>
      </w:pPr>
      <w:r>
        <w:t>6 a</w:t>
      </w:r>
      <w:r w:rsidR="003B3B72">
        <w:t> </w:t>
      </w:r>
      <w:r>
        <w:t>§</w:t>
      </w:r>
    </w:p>
    <w:tbl>
      <w:tblPr>
        <w:tblW w:w="5000" w:type="pct"/>
        <w:tblCellMar>
          <w:left w:w="125" w:type="dxa"/>
          <w:right w:w="125" w:type="dxa"/>
        </w:tblCellMar>
        <w:tblLook w:val="0000" w:firstRow="0" w:lastRow="0" w:firstColumn="0" w:lastColumn="0" w:noHBand="0" w:noVBand="0"/>
      </w:tblPr>
      <w:tblGrid>
        <w:gridCol w:w="2948"/>
        <w:gridCol w:w="2949"/>
      </w:tblGrid>
      <w:tr w:rsidR="00E24B86" w14:paraId="292F33EA" w14:textId="77777777" w:rsidTr="003227C3">
        <w:tc>
          <w:tcPr>
            <w:tcW w:w="2500" w:type="pct"/>
            <w:shd w:val="clear" w:color="auto" w:fill="auto"/>
            <w:tcMar>
              <w:left w:w="0" w:type="dxa"/>
            </w:tcMar>
          </w:tcPr>
          <w:p w14:paraId="34AF9107" w14:textId="77777777" w:rsidR="003952F2" w:rsidRDefault="003952F2" w:rsidP="003227C3">
            <w:pPr>
              <w:pStyle w:val="Brdtextmedindrag"/>
            </w:pPr>
            <w:r>
              <w:t>Ett tillstånd till hemlig data</w:t>
            </w:r>
            <w:r>
              <w:softHyphen/>
              <w:t>avläsning som gäller rums</w:t>
            </w:r>
            <w:r>
              <w:softHyphen/>
              <w:t>avlyss</w:t>
            </w:r>
            <w:r>
              <w:softHyphen/>
              <w:t xml:space="preserve">ningsuppgifter får även beviljas i en utredning om brott som avses i 36 g § andra stycket lagen </w:t>
            </w:r>
            <w:r w:rsidRPr="00CC0096">
              <w:rPr>
                <w:i/>
                <w:iCs/>
              </w:rPr>
              <w:t>(1964:167) med särskilda bestäm</w:t>
            </w:r>
            <w:r>
              <w:rPr>
                <w:i/>
                <w:iCs/>
              </w:rPr>
              <w:softHyphen/>
            </w:r>
            <w:r w:rsidRPr="00CC0096">
              <w:rPr>
                <w:i/>
                <w:iCs/>
              </w:rPr>
              <w:t>melser om unga lagöver</w:t>
            </w:r>
            <w:r>
              <w:rPr>
                <w:i/>
                <w:iCs/>
              </w:rPr>
              <w:softHyphen/>
            </w:r>
            <w:r w:rsidRPr="00CC0096">
              <w:rPr>
                <w:i/>
                <w:iCs/>
              </w:rPr>
              <w:t>trädare</w:t>
            </w:r>
            <w:r>
              <w:t>, om någon är skäligen miss</w:t>
            </w:r>
            <w:r>
              <w:softHyphen/>
              <w:t>tänkt för att före 15 års ålder ha begått brottet och åtgärden är av synnerlig vikt för utredningen.</w:t>
            </w:r>
          </w:p>
        </w:tc>
        <w:tc>
          <w:tcPr>
            <w:tcW w:w="2500" w:type="pct"/>
            <w:shd w:val="clear" w:color="auto" w:fill="auto"/>
            <w:tcMar>
              <w:right w:w="0" w:type="dxa"/>
            </w:tcMar>
          </w:tcPr>
          <w:p w14:paraId="4E5B8CA3" w14:textId="2F7A157E" w:rsidR="003952F2" w:rsidRDefault="003952F2" w:rsidP="003227C3">
            <w:pPr>
              <w:pStyle w:val="Brdtextmedindrag"/>
            </w:pPr>
            <w:bookmarkStart w:id="587" w:name="_Hlk207279486"/>
            <w:r w:rsidRPr="00D65181">
              <w:t>Ett tillstånd till hemlig data</w:t>
            </w:r>
            <w:r>
              <w:softHyphen/>
            </w:r>
            <w:r w:rsidRPr="00D65181">
              <w:t>avläsning som gäller rums</w:t>
            </w:r>
            <w:r>
              <w:softHyphen/>
            </w:r>
            <w:r w:rsidRPr="00D65181">
              <w:t>avlyss</w:t>
            </w:r>
            <w:r>
              <w:softHyphen/>
            </w:r>
            <w:r w:rsidRPr="00D65181">
              <w:t>nings</w:t>
            </w:r>
            <w:r>
              <w:softHyphen/>
            </w:r>
            <w:r w:rsidRPr="00D65181">
              <w:t xml:space="preserve">uppgifter får även beviljas i en utredning </w:t>
            </w:r>
            <w:r w:rsidRPr="00CC0096">
              <w:rPr>
                <w:i/>
                <w:iCs/>
              </w:rPr>
              <w:t>enligt 31 §</w:t>
            </w:r>
            <w:r>
              <w:t xml:space="preserve"> </w:t>
            </w:r>
            <w:r w:rsidRPr="00CC0096">
              <w:rPr>
                <w:i/>
                <w:iCs/>
              </w:rPr>
              <w:t>lagen (1964:167) med särskilda bestäm</w:t>
            </w:r>
            <w:r>
              <w:rPr>
                <w:i/>
                <w:iCs/>
              </w:rPr>
              <w:softHyphen/>
            </w:r>
            <w:r w:rsidRPr="00CC0096">
              <w:rPr>
                <w:i/>
                <w:iCs/>
              </w:rPr>
              <w:t>melser om unga lagöver</w:t>
            </w:r>
            <w:r>
              <w:rPr>
                <w:i/>
                <w:iCs/>
              </w:rPr>
              <w:softHyphen/>
            </w:r>
            <w:r w:rsidRPr="00CC0096">
              <w:rPr>
                <w:i/>
                <w:iCs/>
              </w:rPr>
              <w:t xml:space="preserve">trädare </w:t>
            </w:r>
            <w:r w:rsidRPr="00D65181">
              <w:t>om brott som avses i 36 g</w:t>
            </w:r>
            <w:r w:rsidR="003B3B72">
              <w:t> </w:t>
            </w:r>
            <w:r w:rsidRPr="00D65181">
              <w:t>§ andra stycket</w:t>
            </w:r>
            <w:r>
              <w:t xml:space="preserve"> </w:t>
            </w:r>
            <w:r w:rsidRPr="00CC0096">
              <w:rPr>
                <w:i/>
                <w:iCs/>
              </w:rPr>
              <w:t>den</w:t>
            </w:r>
            <w:r>
              <w:t xml:space="preserve"> lagen</w:t>
            </w:r>
            <w:r w:rsidRPr="00D65181">
              <w:t>, om någon är skäligen misstänkt för att före 15 års ålder ha begått brottet och åtgärden är av synnerlig vikt för utredningen.</w:t>
            </w:r>
            <w:bookmarkEnd w:id="587"/>
          </w:p>
        </w:tc>
      </w:tr>
    </w:tbl>
    <w:p w14:paraId="12E764AA" w14:textId="5601CCBE" w:rsidR="003952F2" w:rsidRDefault="003952F2" w:rsidP="00E24B86">
      <w:pPr>
        <w:pStyle w:val="Brdtextmedindrag"/>
      </w:pPr>
      <w:bookmarkStart w:id="588" w:name="_Hlk207279523"/>
      <w:r>
        <w:t>Vid tillämpningen av denna paragraf ska de bestämmelser i denna lag som avser ett tillstånd enligt 6</w:t>
      </w:r>
      <w:r w:rsidR="003B3B72">
        <w:t> </w:t>
      </w:r>
      <w:r>
        <w:t>§ och som avser hemlig dataavläsning under en förundersökning tillämpas. Det som sägs om förundersökning och åtal ska i stället avse utredning enligt 31</w:t>
      </w:r>
      <w:r w:rsidR="003B3B72">
        <w:t> </w:t>
      </w:r>
      <w:r>
        <w:t>§ lagen med särskilda bestämmelser om unga lagöverträdare och bevistalan enligt 38</w:t>
      </w:r>
      <w:r w:rsidR="003B3B72">
        <w:t> </w:t>
      </w:r>
      <w:r>
        <w:t>§ den lagen.</w:t>
      </w:r>
    </w:p>
    <w:bookmarkEnd w:id="588"/>
    <w:p w14:paraId="520D7A44" w14:textId="77777777" w:rsidR="003952F2" w:rsidRDefault="003952F2" w:rsidP="00E24B86">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24B86" w:rsidRPr="000E6F0B" w14:paraId="1F227EEB" w14:textId="77777777" w:rsidTr="003227C3">
        <w:tc>
          <w:tcPr>
            <w:tcW w:w="2500" w:type="pct"/>
            <w:shd w:val="clear" w:color="auto" w:fill="auto"/>
            <w:tcMar>
              <w:left w:w="0" w:type="dxa"/>
            </w:tcMar>
          </w:tcPr>
          <w:p w14:paraId="6A18587E" w14:textId="77777777" w:rsidR="003952F2" w:rsidRPr="000E6F0B" w:rsidRDefault="003952F2" w:rsidP="003227C3">
            <w:pPr>
              <w:pStyle w:val="Brdtext"/>
              <w:keepNext/>
              <w:rPr>
                <w:i/>
              </w:rPr>
            </w:pPr>
            <w:r w:rsidRPr="000E6F0B">
              <w:rPr>
                <w:i/>
              </w:rPr>
              <w:lastRenderedPageBreak/>
              <w:t>Nuvarande lydelse</w:t>
            </w:r>
          </w:p>
        </w:tc>
        <w:tc>
          <w:tcPr>
            <w:tcW w:w="2500" w:type="pct"/>
            <w:shd w:val="clear" w:color="auto" w:fill="auto"/>
            <w:tcMar>
              <w:right w:w="0" w:type="dxa"/>
            </w:tcMar>
          </w:tcPr>
          <w:p w14:paraId="4307D927" w14:textId="77777777" w:rsidR="003952F2" w:rsidRPr="000E6F0B" w:rsidRDefault="003952F2" w:rsidP="003227C3">
            <w:pPr>
              <w:pStyle w:val="Brdtext"/>
              <w:keepNext/>
              <w:rPr>
                <w:i/>
              </w:rPr>
            </w:pPr>
            <w:r w:rsidRPr="000E6F0B">
              <w:rPr>
                <w:i/>
              </w:rPr>
              <w:t>Föreslagen lydelse</w:t>
            </w:r>
          </w:p>
        </w:tc>
      </w:tr>
    </w:tbl>
    <w:p w14:paraId="096BB75F" w14:textId="77777777" w:rsidR="003952F2" w:rsidRDefault="003952F2" w:rsidP="00E24B86">
      <w:pPr>
        <w:pStyle w:val="Brdtextmedindrag"/>
        <w:keepNext/>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E24B86" w14:paraId="45B02FF6" w14:textId="77777777" w:rsidTr="003227C3">
        <w:tc>
          <w:tcPr>
            <w:tcW w:w="2500" w:type="pct"/>
            <w:shd w:val="clear" w:color="auto" w:fill="auto"/>
            <w:tcMar>
              <w:left w:w="0" w:type="dxa"/>
            </w:tcMar>
          </w:tcPr>
          <w:p w14:paraId="04665B42" w14:textId="77777777" w:rsidR="003952F2" w:rsidRDefault="003952F2" w:rsidP="003227C3">
            <w:pPr>
              <w:pStyle w:val="Brdtextmedindrag"/>
            </w:pPr>
          </w:p>
        </w:tc>
        <w:tc>
          <w:tcPr>
            <w:tcW w:w="2500" w:type="pct"/>
            <w:shd w:val="clear" w:color="auto" w:fill="auto"/>
            <w:tcMar>
              <w:right w:w="0" w:type="dxa"/>
            </w:tcMar>
          </w:tcPr>
          <w:p w14:paraId="65C798BD" w14:textId="470CA339" w:rsidR="003952F2" w:rsidRPr="007F47D6" w:rsidRDefault="003952F2" w:rsidP="003227C3">
            <w:pPr>
              <w:pStyle w:val="Brdtext"/>
              <w:rPr>
                <w:i/>
              </w:rPr>
            </w:pPr>
            <w:r>
              <w:rPr>
                <w:i/>
              </w:rPr>
              <w:t>7 b</w:t>
            </w:r>
            <w:r w:rsidR="003B3B72">
              <w:rPr>
                <w:i/>
              </w:rPr>
              <w:t> </w:t>
            </w:r>
            <w:r w:rsidRPr="007F47D6">
              <w:rPr>
                <w:i/>
              </w:rPr>
              <w:t>§</w:t>
            </w:r>
          </w:p>
          <w:p w14:paraId="353B797B" w14:textId="77777777" w:rsidR="003952F2" w:rsidRPr="00574282" w:rsidRDefault="003952F2" w:rsidP="003227C3">
            <w:pPr>
              <w:pStyle w:val="Brdtextmedindrag"/>
              <w:rPr>
                <w:i/>
              </w:rPr>
            </w:pPr>
            <w:r>
              <w:rPr>
                <w:i/>
              </w:rPr>
              <w:t>I fråga om</w:t>
            </w:r>
            <w:r w:rsidRPr="002D760C">
              <w:rPr>
                <w:i/>
              </w:rPr>
              <w:t xml:space="preserve"> någon som har fyllt 13</w:t>
            </w:r>
            <w:r>
              <w:rPr>
                <w:i/>
              </w:rPr>
              <w:t> </w:t>
            </w:r>
            <w:r w:rsidRPr="002D760C">
              <w:rPr>
                <w:i/>
              </w:rPr>
              <w:t xml:space="preserve">men inte 15 år </w:t>
            </w:r>
            <w:r>
              <w:rPr>
                <w:i/>
              </w:rPr>
              <w:t xml:space="preserve">gäller </w:t>
            </w:r>
            <w:r w:rsidRPr="002D760C">
              <w:rPr>
                <w:i/>
              </w:rPr>
              <w:t>de bestäm</w:t>
            </w:r>
            <w:r>
              <w:rPr>
                <w:i/>
              </w:rPr>
              <w:softHyphen/>
            </w:r>
            <w:r w:rsidRPr="002D760C">
              <w:rPr>
                <w:i/>
              </w:rPr>
              <w:t>melser</w:t>
            </w:r>
            <w:r>
              <w:rPr>
                <w:i/>
              </w:rPr>
              <w:t xml:space="preserve"> om hemlig dataav</w:t>
            </w:r>
            <w:r>
              <w:rPr>
                <w:i/>
              </w:rPr>
              <w:softHyphen/>
              <w:t>läsning för för</w:t>
            </w:r>
            <w:r>
              <w:rPr>
                <w:i/>
              </w:rPr>
              <w:softHyphen/>
              <w:t xml:space="preserve">hindrande av vissa särskilt allvarliga brott </w:t>
            </w:r>
            <w:r w:rsidRPr="002D760C">
              <w:rPr>
                <w:i/>
              </w:rPr>
              <w:t xml:space="preserve">som </w:t>
            </w:r>
            <w:r>
              <w:rPr>
                <w:i/>
              </w:rPr>
              <w:t xml:space="preserve">tillämpas </w:t>
            </w:r>
            <w:r w:rsidRPr="00457E09">
              <w:rPr>
                <w:i/>
              </w:rPr>
              <w:t>avseende</w:t>
            </w:r>
            <w:r w:rsidRPr="002D760C">
              <w:rPr>
                <w:i/>
              </w:rPr>
              <w:t xml:space="preserve"> någon som har fyllt 15 år, om den brottsliga verk</w:t>
            </w:r>
            <w:r>
              <w:rPr>
                <w:i/>
              </w:rPr>
              <w:softHyphen/>
            </w:r>
            <w:r w:rsidRPr="002D760C">
              <w:rPr>
                <w:i/>
              </w:rPr>
              <w:t>samheten innefattar ett brott som avses i 1</w:t>
            </w:r>
            <w:r>
              <w:rPr>
                <w:i/>
              </w:rPr>
              <w:t> </w:t>
            </w:r>
            <w:r w:rsidRPr="002D760C">
              <w:rPr>
                <w:i/>
              </w:rPr>
              <w:t>kap.</w:t>
            </w:r>
            <w:r>
              <w:rPr>
                <w:i/>
              </w:rPr>
              <w:t> </w:t>
            </w:r>
            <w:r w:rsidRPr="002D760C">
              <w:rPr>
                <w:i/>
              </w:rPr>
              <w:t>6</w:t>
            </w:r>
            <w:r>
              <w:rPr>
                <w:i/>
              </w:rPr>
              <w:t> </w:t>
            </w:r>
            <w:r w:rsidRPr="002D760C">
              <w:rPr>
                <w:i/>
              </w:rPr>
              <w:t>§ andra stycket 1 brotts</w:t>
            </w:r>
            <w:r>
              <w:rPr>
                <w:i/>
              </w:rPr>
              <w:softHyphen/>
            </w:r>
            <w:r w:rsidRPr="002D760C">
              <w:rPr>
                <w:i/>
              </w:rPr>
              <w:t>balken.</w:t>
            </w:r>
          </w:p>
        </w:tc>
      </w:tr>
    </w:tbl>
    <w:p w14:paraId="132CC6C3" w14:textId="77777777" w:rsidR="003952F2" w:rsidRDefault="003952F2" w:rsidP="00E24B8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24B86" w14:paraId="757A03FE" w14:textId="77777777" w:rsidTr="003227C3">
        <w:tc>
          <w:tcPr>
            <w:tcW w:w="2500" w:type="pct"/>
            <w:shd w:val="clear" w:color="auto" w:fill="auto"/>
            <w:tcMar>
              <w:left w:w="0" w:type="dxa"/>
            </w:tcMar>
          </w:tcPr>
          <w:p w14:paraId="37D1EAE0" w14:textId="77777777" w:rsidR="003952F2" w:rsidRDefault="003952F2" w:rsidP="003227C3">
            <w:pPr>
              <w:pStyle w:val="Brdtextmedindrag"/>
            </w:pPr>
          </w:p>
        </w:tc>
        <w:tc>
          <w:tcPr>
            <w:tcW w:w="2500" w:type="pct"/>
            <w:shd w:val="clear" w:color="auto" w:fill="auto"/>
            <w:tcMar>
              <w:right w:w="0" w:type="dxa"/>
            </w:tcMar>
          </w:tcPr>
          <w:p w14:paraId="0B2C6A85" w14:textId="58868117" w:rsidR="003952F2" w:rsidRDefault="003952F2" w:rsidP="003227C3">
            <w:pPr>
              <w:pStyle w:val="Brdtext"/>
              <w:rPr>
                <w:i/>
              </w:rPr>
            </w:pPr>
            <w:r>
              <w:rPr>
                <w:i/>
              </w:rPr>
              <w:t>10 b</w:t>
            </w:r>
            <w:r w:rsidR="003B3B72">
              <w:rPr>
                <w:i/>
              </w:rPr>
              <w:t> </w:t>
            </w:r>
            <w:r w:rsidRPr="00574282">
              <w:rPr>
                <w:i/>
              </w:rPr>
              <w:t>§</w:t>
            </w:r>
          </w:p>
          <w:p w14:paraId="41FF2D4F" w14:textId="77777777" w:rsidR="003952F2" w:rsidRPr="009B6412" w:rsidRDefault="003952F2" w:rsidP="003227C3">
            <w:pPr>
              <w:pStyle w:val="Brdtextmedindrag"/>
              <w:rPr>
                <w:i/>
              </w:rPr>
            </w:pPr>
            <w:r>
              <w:rPr>
                <w:i/>
                <w:iCs/>
              </w:rPr>
              <w:t>I fråga om</w:t>
            </w:r>
            <w:r w:rsidRPr="009B6412">
              <w:rPr>
                <w:i/>
                <w:iCs/>
              </w:rPr>
              <w:t xml:space="preserve"> </w:t>
            </w:r>
            <w:r>
              <w:rPr>
                <w:i/>
                <w:iCs/>
              </w:rPr>
              <w:t>kommunikations- övervaknings- eller platsuppgifter som rör ett avläsningsbart infor</w:t>
            </w:r>
            <w:r>
              <w:rPr>
                <w:i/>
                <w:iCs/>
              </w:rPr>
              <w:softHyphen/>
              <w:t>mationssystem som används eller har använts av</w:t>
            </w:r>
            <w:r w:rsidRPr="009B6412">
              <w:rPr>
                <w:i/>
                <w:iCs/>
              </w:rPr>
              <w:t xml:space="preserve"> någon som har fyllt 13</w:t>
            </w:r>
            <w:r>
              <w:rPr>
                <w:i/>
                <w:iCs/>
              </w:rPr>
              <w:t> </w:t>
            </w:r>
            <w:r w:rsidRPr="009B6412">
              <w:rPr>
                <w:i/>
                <w:iCs/>
              </w:rPr>
              <w:t>men inte 15</w:t>
            </w:r>
            <w:r>
              <w:rPr>
                <w:i/>
                <w:iCs/>
              </w:rPr>
              <w:t> </w:t>
            </w:r>
            <w:r w:rsidRPr="009B6412">
              <w:rPr>
                <w:i/>
                <w:iCs/>
              </w:rPr>
              <w:t xml:space="preserve">år </w:t>
            </w:r>
            <w:r>
              <w:rPr>
                <w:i/>
                <w:iCs/>
              </w:rPr>
              <w:t xml:space="preserve">gäller </w:t>
            </w:r>
            <w:r w:rsidRPr="009B6412">
              <w:rPr>
                <w:i/>
                <w:iCs/>
              </w:rPr>
              <w:t>de bestäm</w:t>
            </w:r>
            <w:r>
              <w:rPr>
                <w:i/>
                <w:iCs/>
              </w:rPr>
              <w:softHyphen/>
            </w:r>
            <w:r w:rsidRPr="009B6412">
              <w:rPr>
                <w:i/>
                <w:iCs/>
              </w:rPr>
              <w:t>melser om hemlig data</w:t>
            </w:r>
            <w:r>
              <w:rPr>
                <w:i/>
                <w:iCs/>
              </w:rPr>
              <w:softHyphen/>
            </w:r>
            <w:r w:rsidRPr="009B6412">
              <w:rPr>
                <w:i/>
                <w:iCs/>
              </w:rPr>
              <w:t xml:space="preserve">avläsning för </w:t>
            </w:r>
            <w:r>
              <w:rPr>
                <w:i/>
                <w:iCs/>
              </w:rPr>
              <w:t>förebyggande, för</w:t>
            </w:r>
            <w:r>
              <w:rPr>
                <w:i/>
                <w:iCs/>
              </w:rPr>
              <w:softHyphen/>
              <w:t>hindrande och upptäckande av brottslig verk</w:t>
            </w:r>
            <w:r>
              <w:rPr>
                <w:i/>
                <w:iCs/>
              </w:rPr>
              <w:softHyphen/>
              <w:t xml:space="preserve">samhet </w:t>
            </w:r>
            <w:r w:rsidRPr="009B6412">
              <w:rPr>
                <w:i/>
                <w:iCs/>
              </w:rPr>
              <w:t xml:space="preserve">som </w:t>
            </w:r>
            <w:r>
              <w:rPr>
                <w:i/>
                <w:iCs/>
              </w:rPr>
              <w:t xml:space="preserve">tillämpas </w:t>
            </w:r>
            <w:r w:rsidRPr="00457E09">
              <w:rPr>
                <w:i/>
              </w:rPr>
              <w:t>av</w:t>
            </w:r>
            <w:r>
              <w:rPr>
                <w:i/>
              </w:rPr>
              <w:softHyphen/>
            </w:r>
            <w:r w:rsidRPr="00457E09">
              <w:rPr>
                <w:i/>
              </w:rPr>
              <w:t>seende</w:t>
            </w:r>
            <w:r w:rsidRPr="009B6412">
              <w:rPr>
                <w:i/>
                <w:iCs/>
              </w:rPr>
              <w:t xml:space="preserve"> någon som har fyllt 15</w:t>
            </w:r>
            <w:r>
              <w:rPr>
                <w:i/>
                <w:iCs/>
              </w:rPr>
              <w:t> </w:t>
            </w:r>
            <w:r w:rsidRPr="009B6412">
              <w:rPr>
                <w:i/>
                <w:iCs/>
              </w:rPr>
              <w:t>år, om den brottsliga verksamheten innefattar ett brott som avses i 1</w:t>
            </w:r>
            <w:r>
              <w:rPr>
                <w:i/>
                <w:iCs/>
              </w:rPr>
              <w:t> </w:t>
            </w:r>
            <w:r w:rsidRPr="009B6412">
              <w:rPr>
                <w:i/>
                <w:iCs/>
              </w:rPr>
              <w:t>kap. 6</w:t>
            </w:r>
            <w:r>
              <w:rPr>
                <w:i/>
                <w:iCs/>
              </w:rPr>
              <w:t> </w:t>
            </w:r>
            <w:r w:rsidRPr="009B6412">
              <w:rPr>
                <w:i/>
                <w:iCs/>
              </w:rPr>
              <w:t>§ andra stycket 1 brotts</w:t>
            </w:r>
            <w:r>
              <w:rPr>
                <w:i/>
                <w:iCs/>
              </w:rPr>
              <w:softHyphen/>
            </w:r>
            <w:r w:rsidRPr="009B6412">
              <w:rPr>
                <w:i/>
                <w:iCs/>
              </w:rPr>
              <w:t>balken.</w:t>
            </w:r>
          </w:p>
        </w:tc>
      </w:tr>
    </w:tbl>
    <w:p w14:paraId="64F80E5F" w14:textId="77777777" w:rsidR="003952F2" w:rsidRDefault="003952F2" w:rsidP="00E24B86">
      <w:pPr>
        <w:pStyle w:val="Slutstreck"/>
      </w:pPr>
      <w:r w:rsidRPr="00811E52">
        <w:t>                      </w:t>
      </w:r>
    </w:p>
    <w:p w14:paraId="1B4C5052" w14:textId="77777777" w:rsidR="003952F2" w:rsidRDefault="003952F2" w:rsidP="00E24B86">
      <w:pPr>
        <w:pStyle w:val="Brdtextmedindrag"/>
      </w:pPr>
      <w:r w:rsidRPr="00AE5221">
        <w:t>Denna lag träder i kraft den 1 oktober 2030 i fråga om 10</w:t>
      </w:r>
      <w:r>
        <w:t> </w:t>
      </w:r>
      <w:r w:rsidRPr="00AE5221">
        <w:t>b</w:t>
      </w:r>
      <w:r>
        <w:t> </w:t>
      </w:r>
      <w:r w:rsidRPr="00AE5221">
        <w:t>§ och i övrigt den 1 juli 2026</w:t>
      </w:r>
      <w:r>
        <w:t>.</w:t>
      </w:r>
    </w:p>
    <w:p w14:paraId="59B20C4A" w14:textId="77777777" w:rsidR="003952F2" w:rsidRDefault="003952F2" w:rsidP="00E24B86">
      <w:pPr>
        <w:pStyle w:val="Brdtextmedindrag"/>
      </w:pPr>
    </w:p>
    <w:p w14:paraId="1E8E5D0F" w14:textId="77777777" w:rsidR="003952F2" w:rsidRDefault="003952F2" w:rsidP="00E24B86">
      <w:pPr>
        <w:pStyle w:val="Brdtextmedindrag"/>
      </w:pPr>
    </w:p>
    <w:p w14:paraId="5694CAAF" w14:textId="77777777" w:rsidR="003952F2" w:rsidRDefault="003952F2" w:rsidP="00E24B86">
      <w:pPr>
        <w:pStyle w:val="Brdtextmedindrag"/>
      </w:pPr>
    </w:p>
    <w:p w14:paraId="25308B4B" w14:textId="77777777" w:rsidR="003952F2" w:rsidRDefault="003952F2" w:rsidP="00E24B86">
      <w:pPr>
        <w:spacing w:line="2" w:lineRule="auto"/>
        <w:rPr>
          <w:rFonts w:ascii="Times New Roman" w:hAnsi="Times New Roman"/>
          <w:sz w:val="20"/>
        </w:rPr>
      </w:pPr>
      <w:r>
        <w:br w:type="page"/>
      </w:r>
    </w:p>
    <w:p w14:paraId="525C8F6A" w14:textId="77777777" w:rsidR="003952F2" w:rsidRPr="008E3418" w:rsidRDefault="003952F2" w:rsidP="00E24B86">
      <w:pPr>
        <w:pStyle w:val="Rubrik2utannumrering"/>
        <w:spacing w:before="0"/>
      </w:pPr>
      <w:bookmarkStart w:id="589" w:name="_Toc208316012"/>
      <w:bookmarkStart w:id="590" w:name="_Toc209622783"/>
      <w:r w:rsidRPr="008E3418">
        <w:lastRenderedPageBreak/>
        <w:t>Förslag till lag om ändring i lagen (2020:62) om hemlig dataavläsning</w:t>
      </w:r>
      <w:bookmarkEnd w:id="589"/>
      <w:bookmarkEnd w:id="590"/>
    </w:p>
    <w:p w14:paraId="43F6C72D" w14:textId="77777777" w:rsidR="003952F2" w:rsidRDefault="003952F2" w:rsidP="00E24B86">
      <w:pPr>
        <w:pStyle w:val="Brdtext"/>
      </w:pPr>
      <w:r>
        <w:t xml:space="preserve">Härigenom föreskrivs att </w:t>
      </w:r>
      <w:r w:rsidRPr="004C2DB0">
        <w:t>7</w:t>
      </w:r>
      <w:r>
        <w:t> </w:t>
      </w:r>
      <w:r w:rsidRPr="004C2DB0">
        <w:t>b och 10</w:t>
      </w:r>
      <w:r>
        <w:t> </w:t>
      </w:r>
      <w:r w:rsidRPr="004C2DB0">
        <w:t>b</w:t>
      </w:r>
      <w:r>
        <w:t> </w:t>
      </w:r>
      <w:r w:rsidRPr="004C2DB0">
        <w:t>§§ lagen (2020:62) om hemlig dataavläsning</w:t>
      </w:r>
      <w:r>
        <w:rPr>
          <w:rStyle w:val="Fotnotsreferens"/>
        </w:rPr>
        <w:footnoteReference w:id="91"/>
      </w:r>
      <w:r>
        <w:t xml:space="preserve"> ska upphöra att gälla vid utgången av juni 2031.</w:t>
      </w:r>
    </w:p>
    <w:p w14:paraId="7ABEA4CB" w14:textId="77777777" w:rsidR="003952F2" w:rsidRDefault="003952F2" w:rsidP="00707148">
      <w:pPr>
        <w:pStyle w:val="Brdtextmedindrag"/>
      </w:pPr>
    </w:p>
    <w:p w14:paraId="17E7929D" w14:textId="77777777" w:rsidR="003952F2" w:rsidRDefault="003952F2" w:rsidP="00707148">
      <w:pPr>
        <w:pStyle w:val="Brdtextmedindrag"/>
      </w:pPr>
    </w:p>
    <w:p w14:paraId="622FA34C" w14:textId="77777777" w:rsidR="003952F2" w:rsidRPr="00707148" w:rsidRDefault="003952F2" w:rsidP="00707148">
      <w:pPr>
        <w:pStyle w:val="Brdtextmedindrag"/>
        <w:sectPr w:rsidR="003952F2" w:rsidRPr="00707148" w:rsidSect="00CA5E3E">
          <w:headerReference w:type="even" r:id="rId305"/>
          <w:headerReference w:type="default" r:id="rId306"/>
          <w:footerReference w:type="even" r:id="rId307"/>
          <w:footerReference w:type="default" r:id="rId308"/>
          <w:footerReference w:type="first" r:id="rId309"/>
          <w:footnotePr>
            <w:numRestart w:val="eachSect"/>
          </w:footnotePr>
          <w:pgSz w:w="9356" w:h="13721" w:code="9"/>
          <w:pgMar w:top="794" w:right="2438" w:bottom="1191" w:left="1021" w:header="0" w:footer="709" w:gutter="0"/>
          <w:cols w:space="708"/>
          <w:docGrid w:linePitch="360"/>
        </w:sectPr>
      </w:pPr>
    </w:p>
    <w:p w14:paraId="30F177B9" w14:textId="77777777" w:rsidR="003952F2" w:rsidRDefault="003952F2" w:rsidP="00FD1C00">
      <w:pPr>
        <w:pStyle w:val="Bilagarubrik"/>
      </w:pPr>
      <w:bookmarkStart w:id="591" w:name="_Toc216271664"/>
      <w:bookmarkStart w:id="592" w:name="_Toc219456024"/>
      <w:bookmarkStart w:id="593" w:name="_Toc220315308"/>
      <w:bookmarkStart w:id="594" w:name="_Toc233629837"/>
      <w:r>
        <w:lastRenderedPageBreak/>
        <w:t>Förteckning över remissinstanserna</w:t>
      </w:r>
      <w:bookmarkEnd w:id="591"/>
      <w:bookmarkEnd w:id="592"/>
      <w:bookmarkEnd w:id="593"/>
      <w:bookmarkEnd w:id="594"/>
    </w:p>
    <w:p w14:paraId="3A8AB492" w14:textId="01A33346" w:rsidR="003952F2" w:rsidRPr="00403A69" w:rsidRDefault="003952F2" w:rsidP="00FD1C00">
      <w:pPr>
        <w:pStyle w:val="Brdtext"/>
      </w:pPr>
      <w:r>
        <w:t>Efter remiss har yttrande över utkast</w:t>
      </w:r>
      <w:r w:rsidR="006452A2">
        <w:t>et</w:t>
      </w:r>
      <w:r>
        <w:t xml:space="preserve"> till lagrådsremissen Sänkt straff</w:t>
      </w:r>
      <w:r>
        <w:softHyphen/>
        <w:t>barhetsålder för allvarliga brott (Ju2025/01945) lämnats av Arbetsgivar</w:t>
      </w:r>
      <w:r>
        <w:softHyphen/>
        <w:t>verket, Arbetsmiljöverket, Barnombudsmannen, Barnrättsbyrån, Borås tingsrätt, Bris – Barnens Rätt i Samhället, Brottsförebyggande rådet, Brotts</w:t>
      </w:r>
      <w:r>
        <w:softHyphen/>
        <w:t>offer</w:t>
      </w:r>
      <w:r>
        <w:softHyphen/>
        <w:t xml:space="preserve">jouren Sverige, Brottsoffermyndigheten, Centrum för rättvisa, Civil Rights Defenders, Diskrimineringsombudsmannen, Domstolsverket, Ecpat Sverige, Ekobrottsmyndigheten, Fackförbundet ST, Filipstads kommun, Finspångs kommun, </w:t>
      </w:r>
      <w:r w:rsidRPr="00A11C61">
        <w:t>Funktionsrätt Sverige</w:t>
      </w:r>
      <w:r>
        <w:t xml:space="preserve">, Föreningen Sveriges socialchefer, </w:t>
      </w:r>
      <w:r w:rsidRPr="00A11C61">
        <w:t>Förvaltningsrätten i Karlstad</w:t>
      </w:r>
      <w:r>
        <w:t>, Förvalt</w:t>
      </w:r>
      <w:r>
        <w:softHyphen/>
        <w:t>ningsrätten i Stock</w:t>
      </w:r>
      <w:r>
        <w:softHyphen/>
        <w:t xml:space="preserve">holm, Göta hovrätt, Göteborgs tingsrätt, Hovrätten för Västra Sverige, Hudiksvalls kommun, </w:t>
      </w:r>
      <w:r w:rsidRPr="00A11C61">
        <w:t>Idéburna Skolors Riksförbund</w:t>
      </w:r>
      <w:r>
        <w:t xml:space="preserve">, </w:t>
      </w:r>
      <w:r w:rsidRPr="00A11C61">
        <w:t>Inspektionen för vård och omsorg</w:t>
      </w:r>
      <w:r>
        <w:t>, Institutet för mänskliga rättigheter, Integritets</w:t>
      </w:r>
      <w:r>
        <w:softHyphen/>
        <w:t>skydds</w:t>
      </w:r>
      <w:r>
        <w:softHyphen/>
        <w:t xml:space="preserve">myndigheten, </w:t>
      </w:r>
      <w:r w:rsidRPr="00DB39C4">
        <w:t xml:space="preserve">Internationella Juristkommissionen </w:t>
      </w:r>
      <w:r>
        <w:t>(</w:t>
      </w:r>
      <w:r w:rsidRPr="00DB39C4">
        <w:t>Svenska Avdel</w:t>
      </w:r>
      <w:r>
        <w:softHyphen/>
      </w:r>
      <w:r w:rsidRPr="00DB39C4">
        <w:t>ningen</w:t>
      </w:r>
      <w:r>
        <w:t>), Justitiekanslern, Jämställdhetsmyndigheten, Kalix kom</w:t>
      </w:r>
      <w:r>
        <w:softHyphen/>
        <w:t>mun, Kammar</w:t>
      </w:r>
      <w:r>
        <w:softHyphen/>
        <w:t>rätten i Stockholm, Karlstads universitet, Kriminal</w:t>
      </w:r>
      <w:r>
        <w:softHyphen/>
        <w:t>vården, Kustbevak</w:t>
      </w:r>
      <w:r>
        <w:softHyphen/>
        <w:t xml:space="preserve">ningen, </w:t>
      </w:r>
      <w:bookmarkStart w:id="595" w:name="_Hlk170482735"/>
      <w:bookmarkEnd w:id="595"/>
      <w:r>
        <w:t xml:space="preserve">Linköpings tingsrätt, </w:t>
      </w:r>
      <w:r w:rsidRPr="00A13A92">
        <w:t>Linköpings universitet</w:t>
      </w:r>
      <w:r>
        <w:t xml:space="preserve"> (</w:t>
      </w:r>
      <w:r w:rsidRPr="00A13A92">
        <w:t>Barnafrid</w:t>
      </w:r>
      <w:r>
        <w:t xml:space="preserve"> </w:t>
      </w:r>
      <w:r w:rsidRPr="00A13A92">
        <w:t>–</w:t>
      </w:r>
      <w:r>
        <w:t xml:space="preserve"> </w:t>
      </w:r>
      <w:r w:rsidRPr="00A13A92">
        <w:t>Nation</w:t>
      </w:r>
      <w:r>
        <w:softHyphen/>
      </w:r>
      <w:r w:rsidRPr="00A13A92">
        <w:t>ellt</w:t>
      </w:r>
      <w:r>
        <w:t xml:space="preserve"> </w:t>
      </w:r>
      <w:r w:rsidRPr="00A13A92">
        <w:t>centrum</w:t>
      </w:r>
      <w:r>
        <w:t xml:space="preserve"> </w:t>
      </w:r>
      <w:r w:rsidRPr="00A13A92">
        <w:t>för</w:t>
      </w:r>
      <w:r>
        <w:t xml:space="preserve"> </w:t>
      </w:r>
      <w:r w:rsidRPr="00A13A92">
        <w:t>kunskap</w:t>
      </w:r>
      <w:r>
        <w:t xml:space="preserve"> </w:t>
      </w:r>
      <w:r w:rsidRPr="00A13A92">
        <w:t>om</w:t>
      </w:r>
      <w:r>
        <w:t xml:space="preserve"> </w:t>
      </w:r>
      <w:r w:rsidRPr="00A13A92">
        <w:t>våld</w:t>
      </w:r>
      <w:r>
        <w:t xml:space="preserve"> </w:t>
      </w:r>
      <w:r w:rsidRPr="00A13A92">
        <w:t>mot</w:t>
      </w:r>
      <w:r>
        <w:t xml:space="preserve"> </w:t>
      </w:r>
      <w:r w:rsidRPr="00A13A92">
        <w:t>barn</w:t>
      </w:r>
      <w:r>
        <w:t>), Läns</w:t>
      </w:r>
      <w:r>
        <w:softHyphen/>
        <w:t>styrelsen i Dalarnas län, Länsstyrelsen i Hallands län, Länsstyrelsen i Kalmar län, Länsstyrelsen i Skåne län, Länsstyrelsen i Västerbottens län, Länsstyrelsen i Västra Göta</w:t>
      </w:r>
      <w:r>
        <w:softHyphen/>
        <w:t xml:space="preserve">lands län, </w:t>
      </w:r>
      <w:r w:rsidRPr="00A13A92">
        <w:t>Länsstyrelsen i Östergötlands län</w:t>
      </w:r>
      <w:r>
        <w:t>, Malmö kom</w:t>
      </w:r>
      <w:r>
        <w:softHyphen/>
        <w:t>mun, Malmö tingsrätt, Malmö universitet (Institutionen för kriminologi), Mjölby kommun, Myndigheten för delaktighet, Myndig</w:t>
      </w:r>
      <w:r>
        <w:softHyphen/>
        <w:t>heten för ung</w:t>
      </w:r>
      <w:r>
        <w:softHyphen/>
        <w:t>doms- och civilsamhällesfrågor, Offentliganställdas För</w:t>
      </w:r>
      <w:r>
        <w:softHyphen/>
        <w:t>handlingsråd, Polismyndig</w:t>
      </w:r>
      <w:r>
        <w:softHyphen/>
        <w:t>heten, Region Jönköpings län, Riksdagens ombudsmän, Riksförbundet frivilliga samhälls</w:t>
      </w:r>
      <w:r>
        <w:softHyphen/>
        <w:t>arbetare, Rädda Barnen, Rättsmedicinal</w:t>
      </w:r>
      <w:r>
        <w:softHyphen/>
        <w:t>verket, SBU – Statens beredning för medicinsk och social utvärdering, Seko- Service- och kommunikationsfacket, Skatte</w:t>
      </w:r>
      <w:r>
        <w:softHyphen/>
        <w:t xml:space="preserve">verket, </w:t>
      </w:r>
      <w:r w:rsidRPr="00EB3126">
        <w:t>Skolväsendets överklagande</w:t>
      </w:r>
      <w:r>
        <w:softHyphen/>
      </w:r>
      <w:r w:rsidRPr="00EB3126">
        <w:t>nämnd</w:t>
      </w:r>
      <w:r>
        <w:t>, Socialstyrelsen, Solna kom</w:t>
      </w:r>
      <w:r>
        <w:softHyphen/>
        <w:t>mun, Specialpedagogiska skolmyndig</w:t>
      </w:r>
      <w:r>
        <w:softHyphen/>
        <w:t>heten, Statens institutions</w:t>
      </w:r>
      <w:r>
        <w:softHyphen/>
        <w:t>styrelse, Statens skolinspektion, Statens skolverk, Statskontoret, Stiftelsen All</w:t>
      </w:r>
      <w:r>
        <w:softHyphen/>
        <w:t>männa Barn</w:t>
      </w:r>
      <w:r>
        <w:softHyphen/>
        <w:t>huset, Stiftelsen Frys</w:t>
      </w:r>
      <w:r>
        <w:softHyphen/>
        <w:t>huset, Stockholms universitet (Juridiska fakulteten och Samhälls</w:t>
      </w:r>
      <w:r>
        <w:softHyphen/>
        <w:t>veten</w:t>
      </w:r>
      <w:r>
        <w:softHyphen/>
        <w:t>skapliga fakulteten), Sveriges advokat</w:t>
      </w:r>
      <w:r>
        <w:softHyphen/>
        <w:t>samfund, Sve</w:t>
      </w:r>
      <w:r>
        <w:softHyphen/>
        <w:t>riges Domare</w:t>
      </w:r>
      <w:r>
        <w:softHyphen/>
        <w:t xml:space="preserve">förbund, </w:t>
      </w:r>
      <w:r w:rsidRPr="006E3884">
        <w:t xml:space="preserve">Sveriges </w:t>
      </w:r>
      <w:r>
        <w:t>Kommuner och Regioner, Sveriges Kvinnoorganisa</w:t>
      </w:r>
      <w:r>
        <w:softHyphen/>
        <w:t>tioner, Säkerhets- och integritetsskydds</w:t>
      </w:r>
      <w:r>
        <w:softHyphen/>
        <w:t>nämn</w:t>
      </w:r>
      <w:r>
        <w:softHyphen/>
        <w:t xml:space="preserve">den, </w:t>
      </w:r>
      <w:r w:rsidRPr="00DB39C4">
        <w:t>Säkerhetspolisen</w:t>
      </w:r>
      <w:r>
        <w:t>, Södertörns tingsrätt, Trelle</w:t>
      </w:r>
      <w:r>
        <w:softHyphen/>
        <w:t>borgs kommun, Tull</w:t>
      </w:r>
      <w:r>
        <w:softHyphen/>
        <w:t>verket, Umeå kommun, Unicef Sve</w:t>
      </w:r>
      <w:r>
        <w:softHyphen/>
        <w:t xml:space="preserve">rige, </w:t>
      </w:r>
      <w:bookmarkStart w:id="596" w:name="_Hlk170482658"/>
      <w:r>
        <w:t xml:space="preserve">Uppsala universitet (Juridiska fakulteten och Nationellt centrum för kvinnofrid), </w:t>
      </w:r>
      <w:bookmarkEnd w:id="596"/>
      <w:r>
        <w:t>Vision fackförbund, Åklagarmyndigheten, Örebro kommun och Öster</w:t>
      </w:r>
      <w:r>
        <w:softHyphen/>
        <w:t>sunds tingsrätt.</w:t>
      </w:r>
    </w:p>
    <w:p w14:paraId="763E2000" w14:textId="77777777" w:rsidR="003952F2" w:rsidRPr="00E91791" w:rsidRDefault="003952F2" w:rsidP="00FD1C00">
      <w:pPr>
        <w:pStyle w:val="Brdtextmedindrag"/>
      </w:pPr>
      <w:r w:rsidRPr="00E91791">
        <w:t xml:space="preserve">Yttrande har också inkommit från </w:t>
      </w:r>
      <w:r w:rsidRPr="00667C7E">
        <w:t>Akademikerförbundet SSR</w:t>
      </w:r>
      <w:r>
        <w:t>, Equ</w:t>
      </w:r>
      <w:r>
        <w:softHyphen/>
        <w:t>me</w:t>
      </w:r>
      <w:r>
        <w:softHyphen/>
        <w:t xml:space="preserve">niakyrkan, Famna – Riksorganisationen för idéburen välfärd, </w:t>
      </w:r>
      <w:r w:rsidRPr="008A344C">
        <w:t>Föreningen för utgivande av samhällsmagasinet Avsnitt</w:t>
      </w:r>
      <w:r>
        <w:t>, Svenska kyrkans unga, Svenska rättspsykiatriska föreningen, Sveriges Kristna Råd, Verdandi och en privatperson.</w:t>
      </w:r>
    </w:p>
    <w:p w14:paraId="485E8D78" w14:textId="77777777" w:rsidR="003952F2" w:rsidRDefault="003952F2" w:rsidP="00FD1C00">
      <w:pPr>
        <w:pStyle w:val="Brdtextmedindrag"/>
      </w:pPr>
      <w:r>
        <w:t>Botkyrka kommun,</w:t>
      </w:r>
      <w:r w:rsidRPr="003A271E">
        <w:t xml:space="preserve"> </w:t>
      </w:r>
      <w:r>
        <w:t>Båstads kommun,</w:t>
      </w:r>
      <w:r w:rsidRPr="003A271E">
        <w:t xml:space="preserve"> </w:t>
      </w:r>
      <w:r>
        <w:t>Halmstads kommun, Haninge kommun,</w:t>
      </w:r>
      <w:r w:rsidRPr="003A271E">
        <w:t xml:space="preserve"> </w:t>
      </w:r>
      <w:r>
        <w:t>Ludvika kommun, Luleå tingsrätt,</w:t>
      </w:r>
      <w:r w:rsidRPr="003A271E">
        <w:t xml:space="preserve"> </w:t>
      </w:r>
      <w:r>
        <w:t>Mölndals kommun,</w:t>
      </w:r>
      <w:r w:rsidRPr="003A271E">
        <w:t xml:space="preserve"> </w:t>
      </w:r>
      <w:r>
        <w:t>Region Norrbotten, Region Stockholm och</w:t>
      </w:r>
      <w:r w:rsidRPr="00667C7E">
        <w:t xml:space="preserve"> </w:t>
      </w:r>
      <w:r>
        <w:t xml:space="preserve">Stenungsunds kommun har avstått från att yttra sig. </w:t>
      </w:r>
    </w:p>
    <w:p w14:paraId="6E661CF7" w14:textId="77777777" w:rsidR="003952F2" w:rsidRDefault="003952F2" w:rsidP="00FD1C00">
      <w:pPr>
        <w:pStyle w:val="Brdtextmedindrag"/>
      </w:pPr>
      <w:r>
        <w:lastRenderedPageBreak/>
        <w:t>Följande remissinstanser har inte inkommit med något yttrande: Am</w:t>
      </w:r>
      <w:r>
        <w:softHyphen/>
        <w:t>nesty International, Svenska sektionen,</w:t>
      </w:r>
      <w:r w:rsidRPr="003A271E">
        <w:t xml:space="preserve"> </w:t>
      </w:r>
      <w:r w:rsidRPr="00F91EDB">
        <w:t>Bufff Sverige (Barn och Ung</w:t>
      </w:r>
      <w:r>
        <w:softHyphen/>
      </w:r>
      <w:r w:rsidRPr="00F91EDB">
        <w:t>domar med Förälder/Familjemedlem i Fängelse, i häkte eller i frivårds</w:t>
      </w:r>
      <w:r>
        <w:softHyphen/>
      </w:r>
      <w:r w:rsidRPr="00F91EDB">
        <w:t>åtgärd)</w:t>
      </w:r>
      <w:r>
        <w:t>,</w:t>
      </w:r>
      <w:r w:rsidRPr="003A271E">
        <w:t xml:space="preserve"> </w:t>
      </w:r>
      <w:r>
        <w:t xml:space="preserve">Flens kommun, </w:t>
      </w:r>
      <w:r w:rsidRPr="00A11C61">
        <w:t>Friskolornas riksförbund</w:t>
      </w:r>
      <w:r>
        <w:t>,</w:t>
      </w:r>
      <w:r w:rsidRPr="003A271E">
        <w:t xml:space="preserve"> </w:t>
      </w:r>
      <w:r>
        <w:t>Human Rights Watch Sverige,</w:t>
      </w:r>
      <w:r w:rsidRPr="003A271E">
        <w:t xml:space="preserve"> </w:t>
      </w:r>
      <w:r>
        <w:t>Karlshamns kommun,</w:t>
      </w:r>
      <w:r w:rsidRPr="003A271E">
        <w:t xml:space="preserve"> </w:t>
      </w:r>
      <w:r>
        <w:t>Knas Hemma, Knivsta kommun,</w:t>
      </w:r>
      <w:r w:rsidRPr="003A271E">
        <w:t xml:space="preserve"> </w:t>
      </w:r>
      <w:r>
        <w:t>Kumla kommun,</w:t>
      </w:r>
      <w:r w:rsidRPr="003A271E">
        <w:t xml:space="preserve"> </w:t>
      </w:r>
      <w:r>
        <w:t>Kävlinge kommun,</w:t>
      </w:r>
      <w:r w:rsidRPr="003A271E">
        <w:t xml:space="preserve"> </w:t>
      </w:r>
      <w:r>
        <w:t>LSU – Sveriges barn- och ungdoms</w:t>
      </w:r>
      <w:r>
        <w:softHyphen/>
        <w:t>orga</w:t>
      </w:r>
      <w:r>
        <w:softHyphen/>
        <w:t>nisationer,</w:t>
      </w:r>
      <w:r w:rsidRPr="003A271E">
        <w:t xml:space="preserve"> </w:t>
      </w:r>
      <w:r>
        <w:t>Partille kommun,</w:t>
      </w:r>
      <w:r w:rsidRPr="003A271E">
        <w:t xml:space="preserve"> </w:t>
      </w:r>
      <w:r>
        <w:t>Region Örebro län,</w:t>
      </w:r>
      <w:r w:rsidRPr="003A271E">
        <w:t xml:space="preserve"> </w:t>
      </w:r>
      <w:r>
        <w:t>Riksförbundet Attention,</w:t>
      </w:r>
      <w:r w:rsidRPr="003A271E">
        <w:t xml:space="preserve"> </w:t>
      </w:r>
      <w:r>
        <w:t>Riksförbundet Kriminellas Revansch I Samhället, Rädda Barnens ungdomsförbund,</w:t>
      </w:r>
      <w:r w:rsidRPr="003A271E">
        <w:t xml:space="preserve"> </w:t>
      </w:r>
      <w:r>
        <w:t>Saco-S,</w:t>
      </w:r>
      <w:r w:rsidRPr="003A271E">
        <w:t xml:space="preserve"> </w:t>
      </w:r>
      <w:r>
        <w:t>Skövde kommun,</w:t>
      </w:r>
      <w:r w:rsidRPr="003A271E">
        <w:t xml:space="preserve"> </w:t>
      </w:r>
      <w:r>
        <w:t>Sollefteå kommun,</w:t>
      </w:r>
      <w:r w:rsidRPr="00667C7E">
        <w:t xml:space="preserve"> </w:t>
      </w:r>
      <w:r w:rsidRPr="006E3884">
        <w:t>Sveriges Elevkårer</w:t>
      </w:r>
      <w:r>
        <w:t xml:space="preserve">, </w:t>
      </w:r>
      <w:r w:rsidRPr="006E3884">
        <w:t>Sveriges Elevråd</w:t>
      </w:r>
      <w:r>
        <w:t>,</w:t>
      </w:r>
      <w:r w:rsidRPr="00667C7E">
        <w:t xml:space="preserve"> </w:t>
      </w:r>
      <w:r>
        <w:t>Trosa kommun,</w:t>
      </w:r>
      <w:r w:rsidRPr="00667C7E">
        <w:t xml:space="preserve"> </w:t>
      </w:r>
      <w:r>
        <w:t>Ung</w:t>
      </w:r>
      <w:r>
        <w:softHyphen/>
        <w:t>domsförbundet för Kriminellas Revansch i Samhället,</w:t>
      </w:r>
      <w:r w:rsidRPr="00667C7E">
        <w:t xml:space="preserve"> </w:t>
      </w:r>
      <w:r>
        <w:t>Vallentuna kommun,</w:t>
      </w:r>
      <w:r w:rsidRPr="00667C7E">
        <w:t xml:space="preserve"> </w:t>
      </w:r>
      <w:r>
        <w:t>Vänersborgs kommun, Västerås kommun.</w:t>
      </w:r>
    </w:p>
    <w:p w14:paraId="5E7230E8" w14:textId="77777777" w:rsidR="003952F2" w:rsidRDefault="003952F2" w:rsidP="00FD1C00">
      <w:pPr>
        <w:pStyle w:val="Brdtextmedindrag"/>
      </w:pPr>
    </w:p>
    <w:p w14:paraId="58988562" w14:textId="77777777" w:rsidR="003952F2" w:rsidRDefault="003952F2" w:rsidP="00707148">
      <w:pPr>
        <w:pStyle w:val="Brdtextmedindrag"/>
      </w:pPr>
    </w:p>
    <w:p w14:paraId="6E41D438" w14:textId="77777777" w:rsidR="003952F2" w:rsidRDefault="003952F2" w:rsidP="00707148">
      <w:pPr>
        <w:pStyle w:val="Brdtextmedindrag"/>
      </w:pPr>
    </w:p>
    <w:p w14:paraId="0A7D18DB" w14:textId="77777777" w:rsidR="003952F2" w:rsidRPr="00707148" w:rsidRDefault="003952F2" w:rsidP="00707148">
      <w:pPr>
        <w:pStyle w:val="Brdtextmedindrag"/>
        <w:sectPr w:rsidR="003952F2" w:rsidRPr="00707148" w:rsidSect="00CA5E3E">
          <w:headerReference w:type="even" r:id="rId310"/>
          <w:headerReference w:type="default" r:id="rId311"/>
          <w:footerReference w:type="even" r:id="rId312"/>
          <w:footerReference w:type="default" r:id="rId313"/>
          <w:headerReference w:type="first" r:id="rId314"/>
          <w:footerReference w:type="first" r:id="rId315"/>
          <w:footnotePr>
            <w:numRestart w:val="eachSect"/>
          </w:footnotePr>
          <w:pgSz w:w="9356" w:h="13721" w:code="9"/>
          <w:pgMar w:top="794" w:right="2438" w:bottom="1191" w:left="1021" w:header="0" w:footer="709" w:gutter="0"/>
          <w:cols w:space="708"/>
          <w:docGrid w:linePitch="360"/>
        </w:sectPr>
      </w:pPr>
    </w:p>
    <w:p w14:paraId="7C2F4EA4" w14:textId="77777777" w:rsidR="003952F2" w:rsidRDefault="003952F2" w:rsidP="00FD1C00">
      <w:pPr>
        <w:pStyle w:val="Bilagarubrik"/>
      </w:pPr>
      <w:bookmarkStart w:id="597" w:name="_Toc233629838"/>
      <w:r>
        <w:lastRenderedPageBreak/>
        <w:t>Lagrådsremissens lagförslag</w:t>
      </w:r>
      <w:bookmarkEnd w:id="597"/>
    </w:p>
    <w:p w14:paraId="33E982F9" w14:textId="77777777" w:rsidR="003952F2" w:rsidRPr="00DC06CD" w:rsidRDefault="003952F2" w:rsidP="00503788">
      <w:pPr>
        <w:pStyle w:val="Rubrik2utannumrering"/>
        <w:spacing w:before="0"/>
      </w:pPr>
      <w:bookmarkStart w:id="598" w:name="_Toc195704942"/>
      <w:bookmarkStart w:id="599" w:name="_Toc216271572"/>
      <w:bookmarkStart w:id="600" w:name="_Toc219455914"/>
      <w:bookmarkStart w:id="601" w:name="_Toc220315206"/>
      <w:r w:rsidRPr="00622F74">
        <w:t>Förslag till lag om ändring i brottsbalken</w:t>
      </w:r>
      <w:bookmarkEnd w:id="598"/>
      <w:bookmarkEnd w:id="599"/>
      <w:bookmarkEnd w:id="600"/>
      <w:bookmarkEnd w:id="601"/>
    </w:p>
    <w:p w14:paraId="20526280" w14:textId="77777777" w:rsidR="003952F2" w:rsidRPr="00622F74" w:rsidRDefault="003952F2" w:rsidP="00503788">
      <w:pPr>
        <w:pStyle w:val="Brdtext"/>
      </w:pPr>
      <w:r w:rsidRPr="00622F74">
        <w:t>Härigenom föreskrivs i fråga om brottsbalken</w:t>
      </w:r>
      <w:r w:rsidRPr="00622F74">
        <w:rPr>
          <w:rStyle w:val="Fotnotsreferens"/>
        </w:rPr>
        <w:footnoteReference w:id="92"/>
      </w:r>
    </w:p>
    <w:p w14:paraId="13998C63" w14:textId="77777777" w:rsidR="003952F2" w:rsidRDefault="003952F2" w:rsidP="00503788">
      <w:pPr>
        <w:pStyle w:val="Brdtextmedindrag"/>
      </w:pPr>
      <w:r w:rsidRPr="00622F74">
        <w:rPr>
          <w:i/>
          <w:iCs/>
        </w:rPr>
        <w:t xml:space="preserve">dels </w:t>
      </w:r>
      <w:r w:rsidRPr="00622F74">
        <w:t xml:space="preserve">att 32 kap. 3 § ska </w:t>
      </w:r>
      <w:r>
        <w:t>upphöra att gälla,</w:t>
      </w:r>
    </w:p>
    <w:p w14:paraId="04AB7B2C" w14:textId="77777777" w:rsidR="003952F2" w:rsidRPr="00622F74" w:rsidRDefault="003952F2" w:rsidP="00503788">
      <w:pPr>
        <w:pStyle w:val="Brdtextmedindrag"/>
      </w:pPr>
      <w:r w:rsidRPr="00AE3C74">
        <w:rPr>
          <w:i/>
        </w:rPr>
        <w:t>dels</w:t>
      </w:r>
      <w:r w:rsidRPr="00622F74">
        <w:t xml:space="preserve"> att nuvarande 32 kap. 3 a § ska betecknas 32 kap. 3 §,</w:t>
      </w:r>
    </w:p>
    <w:p w14:paraId="41A10C38" w14:textId="77777777" w:rsidR="003952F2" w:rsidRDefault="003952F2" w:rsidP="00503788">
      <w:pPr>
        <w:pStyle w:val="Brdtextmedindrag"/>
      </w:pPr>
      <w:r w:rsidRPr="00622F74">
        <w:rPr>
          <w:i/>
          <w:iCs/>
        </w:rPr>
        <w:t>dels</w:t>
      </w:r>
      <w:r w:rsidRPr="00622F74">
        <w:t xml:space="preserve"> att </w:t>
      </w:r>
      <w:r w:rsidRPr="008E3418">
        <w:t>1 kap. 6 §</w:t>
      </w:r>
      <w:r>
        <w:t>,</w:t>
      </w:r>
      <w:r w:rsidRPr="00622F74">
        <w:t xml:space="preserve"> 29 kap. 7 §</w:t>
      </w:r>
      <w:r>
        <w:t xml:space="preserve"> och</w:t>
      </w:r>
      <w:r w:rsidRPr="00622F74">
        <w:t xml:space="preserve"> </w:t>
      </w:r>
      <w:r>
        <w:t>32 kap. 1 </w:t>
      </w:r>
      <w:r w:rsidRPr="00622F74">
        <w:t>och 4 §</w:t>
      </w:r>
      <w:r>
        <w:t>§</w:t>
      </w:r>
      <w:r w:rsidRPr="00622F74">
        <w:t xml:space="preserve"> ska ha följande ly</w:t>
      </w:r>
      <w:r w:rsidRPr="00622F74">
        <w:softHyphen/>
        <w:t>delse</w:t>
      </w:r>
      <w:r>
        <w:t>,</w:t>
      </w:r>
    </w:p>
    <w:p w14:paraId="5A5E93E3" w14:textId="77777777" w:rsidR="003952F2" w:rsidRPr="00622F74" w:rsidRDefault="003952F2" w:rsidP="00503788">
      <w:pPr>
        <w:pStyle w:val="Brdtextmedindrag"/>
      </w:pPr>
      <w:r w:rsidRPr="00622F74">
        <w:rPr>
          <w:i/>
          <w:iCs/>
        </w:rPr>
        <w:t>dels</w:t>
      </w:r>
      <w:r w:rsidRPr="00622F74">
        <w:t xml:space="preserve"> att det ska införas två nya para</w:t>
      </w:r>
      <w:r>
        <w:softHyphen/>
      </w:r>
      <w:r w:rsidRPr="00622F74">
        <w:t>grafer, 32 kap.</w:t>
      </w:r>
      <w:r>
        <w:t> 1</w:t>
      </w:r>
      <w:r w:rsidRPr="00622F74">
        <w:t xml:space="preserve"> a och </w:t>
      </w:r>
      <w:r>
        <w:t xml:space="preserve">1 </w:t>
      </w:r>
      <w:r w:rsidRPr="00622F74">
        <w:t>b §§, av följande lydelse.</w:t>
      </w:r>
    </w:p>
    <w:p w14:paraId="795C599B" w14:textId="77777777" w:rsidR="003952F2" w:rsidRPr="00622F74" w:rsidRDefault="003952F2" w:rsidP="0050378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03788" w:rsidRPr="00622F74" w14:paraId="10354CF2" w14:textId="77777777" w:rsidTr="003227C3">
        <w:tc>
          <w:tcPr>
            <w:tcW w:w="2500" w:type="pct"/>
            <w:shd w:val="clear" w:color="auto" w:fill="auto"/>
            <w:tcMar>
              <w:left w:w="0" w:type="dxa"/>
            </w:tcMar>
          </w:tcPr>
          <w:p w14:paraId="66E68FF5" w14:textId="77777777" w:rsidR="003952F2" w:rsidRPr="00622F74" w:rsidRDefault="003952F2" w:rsidP="003227C3">
            <w:pPr>
              <w:pStyle w:val="Brdtext"/>
              <w:rPr>
                <w:i/>
              </w:rPr>
            </w:pPr>
            <w:r w:rsidRPr="00622F74">
              <w:rPr>
                <w:i/>
              </w:rPr>
              <w:t>Nuvarande lydelse</w:t>
            </w:r>
          </w:p>
        </w:tc>
        <w:tc>
          <w:tcPr>
            <w:tcW w:w="2500" w:type="pct"/>
            <w:shd w:val="clear" w:color="auto" w:fill="auto"/>
            <w:tcMar>
              <w:right w:w="0" w:type="dxa"/>
            </w:tcMar>
          </w:tcPr>
          <w:p w14:paraId="362DA590" w14:textId="77777777" w:rsidR="003952F2" w:rsidRPr="00622F74" w:rsidRDefault="003952F2" w:rsidP="003227C3">
            <w:pPr>
              <w:pStyle w:val="Brdtext"/>
              <w:rPr>
                <w:i/>
              </w:rPr>
            </w:pPr>
            <w:r w:rsidRPr="00622F74">
              <w:rPr>
                <w:i/>
              </w:rPr>
              <w:t>Föreslagen lydelse</w:t>
            </w:r>
          </w:p>
        </w:tc>
      </w:tr>
    </w:tbl>
    <w:p w14:paraId="67D5AC44" w14:textId="714630B9" w:rsidR="003952F2" w:rsidRPr="008E3418" w:rsidRDefault="003952F2" w:rsidP="00503788">
      <w:pPr>
        <w:pStyle w:val="Brdtext"/>
        <w:spacing w:before="230"/>
        <w:jc w:val="center"/>
        <w:rPr>
          <w:b/>
        </w:rPr>
      </w:pPr>
      <w:r w:rsidRPr="008E3418">
        <w:rPr>
          <w:b/>
        </w:rPr>
        <w:t>1</w:t>
      </w:r>
      <w:r w:rsidR="003B3B72">
        <w:rPr>
          <w:b/>
        </w:rPr>
        <w:t> </w:t>
      </w:r>
      <w:r w:rsidRPr="008E3418">
        <w:rPr>
          <w:b/>
        </w:rPr>
        <w:t>kap.</w:t>
      </w:r>
    </w:p>
    <w:p w14:paraId="0B3E8A11" w14:textId="6C9E2C9D" w:rsidR="003952F2" w:rsidRPr="008E3418" w:rsidRDefault="003952F2" w:rsidP="00503788">
      <w:pPr>
        <w:pStyle w:val="Brdtext"/>
        <w:jc w:val="center"/>
      </w:pPr>
      <w:r w:rsidRPr="008E3418">
        <w:t>6</w:t>
      </w:r>
      <w:r w:rsidR="003B3B72">
        <w:t> </w:t>
      </w:r>
      <w:r w:rsidRPr="008E3418">
        <w:t>§</w:t>
      </w:r>
      <w:r w:rsidRPr="008E3418">
        <w:rPr>
          <w:rStyle w:val="Fotnotsreferens"/>
        </w:rPr>
        <w:footnoteReference w:id="93"/>
      </w:r>
    </w:p>
    <w:tbl>
      <w:tblPr>
        <w:tblW w:w="5000" w:type="pct"/>
        <w:tblLook w:val="0600" w:firstRow="0" w:lastRow="0" w:firstColumn="0" w:lastColumn="0" w:noHBand="1" w:noVBand="1"/>
      </w:tblPr>
      <w:tblGrid>
        <w:gridCol w:w="2948"/>
        <w:gridCol w:w="2949"/>
      </w:tblGrid>
      <w:tr w:rsidR="00503788" w:rsidRPr="008E3418" w14:paraId="6B162DD8" w14:textId="77777777" w:rsidTr="003227C3">
        <w:tc>
          <w:tcPr>
            <w:tcW w:w="2500" w:type="pct"/>
            <w:shd w:val="clear" w:color="auto" w:fill="auto"/>
            <w:tcMar>
              <w:left w:w="0" w:type="dxa"/>
            </w:tcMar>
          </w:tcPr>
          <w:p w14:paraId="79436E16" w14:textId="64A1F4CC" w:rsidR="003952F2" w:rsidRPr="008E3418" w:rsidRDefault="003952F2" w:rsidP="003227C3">
            <w:pPr>
              <w:pStyle w:val="Brdtextmedindrag"/>
            </w:pPr>
            <w:r w:rsidRPr="008E3418">
              <w:t xml:space="preserve">För brott som någon begått innan han fyllt </w:t>
            </w:r>
            <w:r w:rsidR="000B36D8">
              <w:t>femton år</w:t>
            </w:r>
            <w:r w:rsidRPr="008E3418">
              <w:t xml:space="preserve"> får inte dömas till påföljd.</w:t>
            </w:r>
          </w:p>
        </w:tc>
        <w:tc>
          <w:tcPr>
            <w:tcW w:w="2500" w:type="pct"/>
            <w:shd w:val="clear" w:color="auto" w:fill="auto"/>
            <w:tcMar>
              <w:right w:w="0" w:type="dxa"/>
            </w:tcMar>
          </w:tcPr>
          <w:p w14:paraId="2AE33FE0" w14:textId="4DA0A1BF" w:rsidR="003952F2" w:rsidRPr="008E3418" w:rsidRDefault="003952F2" w:rsidP="003227C3">
            <w:pPr>
              <w:pStyle w:val="Brdtextmedindrag"/>
            </w:pPr>
            <w:r w:rsidRPr="008E3418">
              <w:t>För brott som någon</w:t>
            </w:r>
            <w:r w:rsidRPr="002A420F">
              <w:rPr>
                <w:i/>
              </w:rPr>
              <w:t xml:space="preserve"> har</w:t>
            </w:r>
            <w:r w:rsidRPr="008E3418">
              <w:t xml:space="preserve"> begått innan han </w:t>
            </w:r>
            <w:r w:rsidRPr="008E3418">
              <w:rPr>
                <w:i/>
                <w:iCs/>
              </w:rPr>
              <w:t>eller hon</w:t>
            </w:r>
            <w:r w:rsidRPr="008E3418">
              <w:t xml:space="preserve"> fyllt </w:t>
            </w:r>
            <w:r w:rsidR="000B36D8">
              <w:t>femton år</w:t>
            </w:r>
            <w:r w:rsidRPr="008E3418">
              <w:t xml:space="preserve"> får </w:t>
            </w:r>
            <w:r w:rsidRPr="006F7580">
              <w:rPr>
                <w:i/>
              </w:rPr>
              <w:t>det</w:t>
            </w:r>
            <w:r>
              <w:t xml:space="preserve"> </w:t>
            </w:r>
            <w:r w:rsidRPr="008E3418">
              <w:t>inte dömas till påföljd.</w:t>
            </w:r>
          </w:p>
        </w:tc>
      </w:tr>
      <w:tr w:rsidR="00503788" w:rsidRPr="008E3418" w14:paraId="5CDC7ABF" w14:textId="77777777" w:rsidTr="003227C3">
        <w:tc>
          <w:tcPr>
            <w:tcW w:w="2500" w:type="pct"/>
            <w:shd w:val="clear" w:color="auto" w:fill="auto"/>
            <w:tcMar>
              <w:left w:w="0" w:type="dxa"/>
            </w:tcMar>
          </w:tcPr>
          <w:p w14:paraId="4CE99D85" w14:textId="77777777" w:rsidR="003952F2" w:rsidRPr="00ED6033" w:rsidRDefault="003952F2" w:rsidP="003227C3">
            <w:pPr>
              <w:pStyle w:val="Brdtextmedindrag"/>
              <w:rPr>
                <w:highlight w:val="yellow"/>
              </w:rPr>
            </w:pPr>
          </w:p>
        </w:tc>
        <w:tc>
          <w:tcPr>
            <w:tcW w:w="2500" w:type="pct"/>
            <w:shd w:val="clear" w:color="auto" w:fill="auto"/>
            <w:tcMar>
              <w:right w:w="0" w:type="dxa"/>
            </w:tcMar>
          </w:tcPr>
          <w:p w14:paraId="394CE071" w14:textId="45F86918" w:rsidR="003952F2" w:rsidRPr="0054197F" w:rsidRDefault="003952F2" w:rsidP="003227C3">
            <w:pPr>
              <w:pStyle w:val="Brdtextmedindrag"/>
              <w:rPr>
                <w:i/>
              </w:rPr>
            </w:pPr>
            <w:r w:rsidRPr="0054197F">
              <w:rPr>
                <w:i/>
              </w:rPr>
              <w:t>För brott som någon</w:t>
            </w:r>
            <w:r>
              <w:rPr>
                <w:i/>
              </w:rPr>
              <w:t xml:space="preserve"> har</w:t>
            </w:r>
            <w:r w:rsidRPr="0054197F">
              <w:rPr>
                <w:i/>
              </w:rPr>
              <w:t xml:space="preserve"> begått när han eller hon</w:t>
            </w:r>
            <w:r>
              <w:rPr>
                <w:i/>
              </w:rPr>
              <w:t xml:space="preserve"> fyllt</w:t>
            </w:r>
            <w:r w:rsidRPr="0054197F" w:rsidDel="006070BE">
              <w:rPr>
                <w:i/>
              </w:rPr>
              <w:t xml:space="preserve"> </w:t>
            </w:r>
            <w:r w:rsidRPr="0054197F">
              <w:rPr>
                <w:i/>
              </w:rPr>
              <w:t xml:space="preserve">tretton </w:t>
            </w:r>
            <w:r w:rsidRPr="00EF64CB">
              <w:rPr>
                <w:i/>
              </w:rPr>
              <w:t xml:space="preserve">men inte </w:t>
            </w:r>
            <w:r w:rsidR="000B36D8">
              <w:rPr>
                <w:i/>
              </w:rPr>
              <w:t>femton år</w:t>
            </w:r>
            <w:r w:rsidRPr="0054197F">
              <w:rPr>
                <w:i/>
              </w:rPr>
              <w:t xml:space="preserve"> får </w:t>
            </w:r>
            <w:r>
              <w:rPr>
                <w:i/>
              </w:rPr>
              <w:t xml:space="preserve">det </w:t>
            </w:r>
            <w:r w:rsidRPr="0054197F">
              <w:rPr>
                <w:i/>
              </w:rPr>
              <w:t>dock dömas till på</w:t>
            </w:r>
            <w:r>
              <w:rPr>
                <w:i/>
              </w:rPr>
              <w:softHyphen/>
            </w:r>
            <w:r w:rsidRPr="0054197F">
              <w:rPr>
                <w:i/>
              </w:rPr>
              <w:t>följd om</w:t>
            </w:r>
          </w:p>
          <w:p w14:paraId="554B22D2" w14:textId="77777777" w:rsidR="003952F2" w:rsidRPr="0054197F" w:rsidRDefault="003952F2" w:rsidP="003227C3">
            <w:pPr>
              <w:pStyle w:val="Brdtextmedindrag"/>
              <w:rPr>
                <w:i/>
              </w:rPr>
            </w:pPr>
            <w:r w:rsidRPr="0054197F">
              <w:rPr>
                <w:i/>
              </w:rPr>
              <w:t>1. det för brottet inte är före</w:t>
            </w:r>
            <w:r w:rsidRPr="0054197F">
              <w:rPr>
                <w:i/>
              </w:rPr>
              <w:softHyphen/>
              <w:t>skrivet lindrigare straff än fängelse i fyra år, eller</w:t>
            </w:r>
          </w:p>
          <w:p w14:paraId="3E83AEFA" w14:textId="77777777" w:rsidR="003952F2" w:rsidRPr="00ED6033" w:rsidRDefault="003952F2" w:rsidP="003227C3">
            <w:pPr>
              <w:pStyle w:val="Brdtextmedindrag"/>
              <w:rPr>
                <w:i/>
                <w:highlight w:val="yellow"/>
              </w:rPr>
            </w:pPr>
            <w:r w:rsidRPr="0054197F">
              <w:rPr>
                <w:i/>
              </w:rPr>
              <w:t>2. det är fråga om försök, förbe</w:t>
            </w:r>
            <w:r w:rsidRPr="0054197F">
              <w:rPr>
                <w:i/>
              </w:rPr>
              <w:softHyphen/>
              <w:t>redelse eller stämpling till sådant brott som avses i 1.</w:t>
            </w:r>
          </w:p>
        </w:tc>
      </w:tr>
    </w:tbl>
    <w:p w14:paraId="115DC7A2" w14:textId="12B077F0" w:rsidR="003952F2" w:rsidRPr="00622F74" w:rsidRDefault="003952F2" w:rsidP="00503788">
      <w:pPr>
        <w:pStyle w:val="Brdtext"/>
        <w:spacing w:before="230"/>
        <w:jc w:val="center"/>
        <w:rPr>
          <w:b/>
        </w:rPr>
      </w:pPr>
      <w:r w:rsidRPr="00622F74">
        <w:rPr>
          <w:b/>
        </w:rPr>
        <w:t>29</w:t>
      </w:r>
      <w:r w:rsidR="003B3B72">
        <w:rPr>
          <w:b/>
        </w:rPr>
        <w:t> </w:t>
      </w:r>
      <w:r w:rsidRPr="00622F74">
        <w:rPr>
          <w:b/>
        </w:rPr>
        <w:t>kap.</w:t>
      </w:r>
    </w:p>
    <w:p w14:paraId="55C047F3" w14:textId="43A788A3" w:rsidR="003952F2" w:rsidRPr="00622F74" w:rsidRDefault="003952F2" w:rsidP="00503788">
      <w:pPr>
        <w:pStyle w:val="Brdtext"/>
        <w:jc w:val="center"/>
      </w:pPr>
      <w:r w:rsidRPr="00622F74">
        <w:t>7</w:t>
      </w:r>
      <w:r w:rsidR="003B3B72">
        <w:t> </w:t>
      </w:r>
      <w:r w:rsidRPr="00622F74">
        <w:t>§</w:t>
      </w:r>
      <w:r w:rsidRPr="00622F74">
        <w:rPr>
          <w:rStyle w:val="Fotnotsreferens"/>
        </w:rPr>
        <w:footnoteReference w:id="94"/>
      </w:r>
    </w:p>
    <w:tbl>
      <w:tblPr>
        <w:tblW w:w="5000" w:type="pct"/>
        <w:tblCellMar>
          <w:left w:w="125" w:type="dxa"/>
          <w:right w:w="125" w:type="dxa"/>
        </w:tblCellMar>
        <w:tblLook w:val="0000" w:firstRow="0" w:lastRow="0" w:firstColumn="0" w:lastColumn="0" w:noHBand="0" w:noVBand="0"/>
      </w:tblPr>
      <w:tblGrid>
        <w:gridCol w:w="2948"/>
        <w:gridCol w:w="2949"/>
      </w:tblGrid>
      <w:tr w:rsidR="00503788" w:rsidRPr="00622F74" w14:paraId="40C32D56" w14:textId="77777777" w:rsidTr="003227C3">
        <w:tc>
          <w:tcPr>
            <w:tcW w:w="2500" w:type="pct"/>
            <w:shd w:val="clear" w:color="auto" w:fill="auto"/>
            <w:tcMar>
              <w:left w:w="0" w:type="dxa"/>
            </w:tcMar>
          </w:tcPr>
          <w:p w14:paraId="4C9514A9" w14:textId="77777777" w:rsidR="003952F2" w:rsidRPr="00622F74" w:rsidRDefault="003952F2" w:rsidP="003227C3">
            <w:pPr>
              <w:pStyle w:val="Brdtextmedindrag"/>
            </w:pPr>
            <w:r w:rsidRPr="00622F74">
              <w:rPr>
                <w:i/>
                <w:iCs/>
              </w:rPr>
              <w:t>Har någon</w:t>
            </w:r>
            <w:r w:rsidRPr="00622F74">
              <w:t xml:space="preserve"> begått brott innan han eller hon fyllt </w:t>
            </w:r>
            <w:r w:rsidRPr="00622F74">
              <w:rPr>
                <w:i/>
                <w:iCs/>
              </w:rPr>
              <w:t>tjugoett</w:t>
            </w:r>
            <w:r w:rsidRPr="00622F74">
              <w:t xml:space="preserve"> år</w:t>
            </w:r>
            <w:r w:rsidRPr="00622F74">
              <w:rPr>
                <w:i/>
                <w:iCs/>
              </w:rPr>
              <w:t>,</w:t>
            </w:r>
            <w:r w:rsidRPr="00622F74">
              <w:t xml:space="preserve"> ska hans eller hennes ungdom beak</w:t>
            </w:r>
            <w:r w:rsidRPr="00622F74">
              <w:softHyphen/>
              <w:t xml:space="preserve">tas </w:t>
            </w:r>
            <w:r w:rsidRPr="00622F74">
              <w:rPr>
                <w:i/>
                <w:iCs/>
              </w:rPr>
              <w:t>sär</w:t>
            </w:r>
            <w:r>
              <w:rPr>
                <w:i/>
                <w:iCs/>
              </w:rPr>
              <w:softHyphen/>
            </w:r>
            <w:r w:rsidRPr="00622F74">
              <w:rPr>
                <w:i/>
                <w:iCs/>
              </w:rPr>
              <w:t>skilt</w:t>
            </w:r>
            <w:r w:rsidRPr="00622F74">
              <w:t xml:space="preserve"> vid straffmätningen. Rätten får då döma till lindrigare straff än vad som är föreskrivet för brottet.</w:t>
            </w:r>
          </w:p>
        </w:tc>
        <w:tc>
          <w:tcPr>
            <w:tcW w:w="2500" w:type="pct"/>
            <w:shd w:val="clear" w:color="auto" w:fill="auto"/>
            <w:tcMar>
              <w:right w:w="0" w:type="dxa"/>
            </w:tcMar>
          </w:tcPr>
          <w:p w14:paraId="0E467A01" w14:textId="410803AD" w:rsidR="003952F2" w:rsidRPr="00622F74" w:rsidRDefault="003952F2" w:rsidP="003227C3">
            <w:pPr>
              <w:pStyle w:val="Brdtextmedindrag"/>
            </w:pPr>
            <w:r w:rsidRPr="00622F74">
              <w:rPr>
                <w:i/>
                <w:iCs/>
              </w:rPr>
              <w:t xml:space="preserve">Om någon har </w:t>
            </w:r>
            <w:r w:rsidRPr="00622F74">
              <w:t xml:space="preserve">begått brott innan han eller hon fyllt </w:t>
            </w:r>
            <w:r w:rsidR="000B36D8">
              <w:rPr>
                <w:i/>
                <w:iCs/>
              </w:rPr>
              <w:t>arton år</w:t>
            </w:r>
            <w:r w:rsidRPr="00622F74">
              <w:t xml:space="preserve"> ska hans eller hennes ungdom beaktas </w:t>
            </w:r>
            <w:r w:rsidRPr="002C70BB">
              <w:rPr>
                <w:i/>
              </w:rPr>
              <w:t xml:space="preserve">i skälig </w:t>
            </w:r>
            <w:r w:rsidRPr="002C70BB">
              <w:rPr>
                <w:i/>
                <w:iCs/>
              </w:rPr>
              <w:t>om</w:t>
            </w:r>
            <w:r>
              <w:rPr>
                <w:i/>
                <w:iCs/>
              </w:rPr>
              <w:softHyphen/>
            </w:r>
            <w:r w:rsidRPr="002C70BB">
              <w:rPr>
                <w:i/>
                <w:iCs/>
              </w:rPr>
              <w:t>fattning</w:t>
            </w:r>
            <w:r w:rsidRPr="00622F74">
              <w:t xml:space="preserve"> vid straffmät</w:t>
            </w:r>
            <w:r>
              <w:softHyphen/>
            </w:r>
            <w:r w:rsidRPr="00622F74">
              <w:t>nin</w:t>
            </w:r>
            <w:r>
              <w:softHyphen/>
            </w:r>
            <w:r w:rsidRPr="00622F74">
              <w:t>gen. Rätten får då döma till lind</w:t>
            </w:r>
            <w:r>
              <w:softHyphen/>
            </w:r>
            <w:r w:rsidRPr="00622F74">
              <w:t>rigare straff än vad som är före</w:t>
            </w:r>
            <w:r>
              <w:softHyphen/>
            </w:r>
            <w:r w:rsidRPr="00622F74">
              <w:t>skrivet för brottet.</w:t>
            </w:r>
          </w:p>
        </w:tc>
      </w:tr>
      <w:tr w:rsidR="00503788" w:rsidRPr="00622F74" w14:paraId="0C6852DC" w14:textId="77777777" w:rsidTr="003227C3">
        <w:tc>
          <w:tcPr>
            <w:tcW w:w="2500" w:type="pct"/>
            <w:shd w:val="clear" w:color="auto" w:fill="auto"/>
            <w:tcMar>
              <w:left w:w="0" w:type="dxa"/>
            </w:tcMar>
          </w:tcPr>
          <w:p w14:paraId="1AAF2632" w14:textId="58B79EBA" w:rsidR="003952F2" w:rsidRPr="00622F74" w:rsidRDefault="003952F2" w:rsidP="003227C3">
            <w:pPr>
              <w:pStyle w:val="Brdtextmedindrag"/>
              <w:rPr>
                <w:i/>
                <w:iCs/>
              </w:rPr>
            </w:pPr>
            <w:r w:rsidRPr="008E3418">
              <w:t xml:space="preserve">För brott som någon har begått innan han eller hon fyllt </w:t>
            </w:r>
            <w:r w:rsidR="000B36D8">
              <w:t>arton år</w:t>
            </w:r>
            <w:r w:rsidRPr="008E3418">
              <w:t xml:space="preserve"> får det inte dömas till</w:t>
            </w:r>
            <w:r w:rsidRPr="008E3418">
              <w:rPr>
                <w:i/>
                <w:iCs/>
              </w:rPr>
              <w:t xml:space="preserve"> </w:t>
            </w:r>
            <w:r w:rsidRPr="00C21AC5">
              <w:t>svårare straff än</w:t>
            </w:r>
            <w:r w:rsidRPr="008E3418">
              <w:rPr>
                <w:i/>
                <w:iCs/>
              </w:rPr>
              <w:t xml:space="preserve"> </w:t>
            </w:r>
            <w:r w:rsidRPr="008E3418">
              <w:t xml:space="preserve">fängelse </w:t>
            </w:r>
            <w:r w:rsidRPr="00C21AC5">
              <w:t>i</w:t>
            </w:r>
            <w:r w:rsidRPr="008E3418">
              <w:rPr>
                <w:i/>
              </w:rPr>
              <w:t xml:space="preserve"> tio </w:t>
            </w:r>
            <w:r w:rsidRPr="00050F76">
              <w:t>år.</w:t>
            </w:r>
            <w:r w:rsidRPr="008E3418">
              <w:rPr>
                <w:i/>
                <w:iCs/>
              </w:rPr>
              <w:t xml:space="preserve"> Om fängelse på längre tid och på livstid är före</w:t>
            </w:r>
            <w:r>
              <w:rPr>
                <w:i/>
                <w:iCs/>
              </w:rPr>
              <w:softHyphen/>
            </w:r>
            <w:r w:rsidRPr="008E3418">
              <w:rPr>
                <w:i/>
                <w:iCs/>
              </w:rPr>
              <w:lastRenderedPageBreak/>
              <w:t xml:space="preserve">skrivet för brottet eller om det följer av 26 kap. 2 §, får det dock dömas till fängelse i </w:t>
            </w:r>
            <w:r w:rsidRPr="008E3418">
              <w:rPr>
                <w:i/>
              </w:rPr>
              <w:t xml:space="preserve">högst </w:t>
            </w:r>
            <w:r w:rsidR="000B36D8">
              <w:rPr>
                <w:i/>
              </w:rPr>
              <w:t>fjorton år</w:t>
            </w:r>
            <w:r w:rsidRPr="008E3418">
              <w:rPr>
                <w:i/>
                <w:iCs/>
              </w:rPr>
              <w:t>.</w:t>
            </w:r>
          </w:p>
        </w:tc>
        <w:tc>
          <w:tcPr>
            <w:tcW w:w="2500" w:type="pct"/>
            <w:shd w:val="clear" w:color="auto" w:fill="auto"/>
            <w:tcMar>
              <w:right w:w="0" w:type="dxa"/>
            </w:tcMar>
          </w:tcPr>
          <w:p w14:paraId="4C58F97F" w14:textId="172BEB77" w:rsidR="003952F2" w:rsidRPr="00622F74" w:rsidRDefault="003952F2" w:rsidP="003227C3">
            <w:pPr>
              <w:pStyle w:val="Brdtextmedindrag"/>
              <w:rPr>
                <w:i/>
                <w:iCs/>
              </w:rPr>
            </w:pPr>
            <w:r w:rsidRPr="008E3418">
              <w:lastRenderedPageBreak/>
              <w:t xml:space="preserve">För brott som någon har begått innan han eller hon fyllt </w:t>
            </w:r>
            <w:r w:rsidR="000B36D8">
              <w:t>arton år</w:t>
            </w:r>
            <w:r w:rsidRPr="008E3418">
              <w:t xml:space="preserve"> får det inte dömas till</w:t>
            </w:r>
            <w:r>
              <w:t xml:space="preserve"> svårare straff än</w:t>
            </w:r>
            <w:r w:rsidRPr="008E3418">
              <w:rPr>
                <w:i/>
                <w:iCs/>
              </w:rPr>
              <w:t xml:space="preserve"> </w:t>
            </w:r>
            <w:r w:rsidRPr="008E3418">
              <w:t>fängelse</w:t>
            </w:r>
            <w:r>
              <w:t xml:space="preserve"> </w:t>
            </w:r>
            <w:r w:rsidRPr="00C21AC5">
              <w:t>i</w:t>
            </w:r>
            <w:r>
              <w:rPr>
                <w:i/>
                <w:iCs/>
              </w:rPr>
              <w:t xml:space="preserve"> </w:t>
            </w:r>
            <w:r w:rsidR="000B36D8">
              <w:rPr>
                <w:i/>
                <w:iCs/>
              </w:rPr>
              <w:t>arton år</w:t>
            </w:r>
            <w:r w:rsidRPr="00050F76">
              <w:t>.</w:t>
            </w:r>
          </w:p>
        </w:tc>
      </w:tr>
      <w:tr w:rsidR="00503788" w:rsidRPr="00622F74" w14:paraId="1F1B5E2B" w14:textId="77777777" w:rsidTr="003227C3">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193F6D9C" w14:textId="71939B66" w:rsidR="003952F2" w:rsidRPr="00622F74" w:rsidRDefault="003952F2" w:rsidP="003227C3">
            <w:pPr>
              <w:pStyle w:val="Brdtextmedindrag"/>
              <w:rPr>
                <w:i/>
                <w:iCs/>
              </w:rPr>
            </w:pPr>
            <w:r w:rsidRPr="00622F74">
              <w:rPr>
                <w:i/>
                <w:iCs/>
              </w:rPr>
              <w:t xml:space="preserve">Första stycket gäller inte för brott som någon har begått efter det att han eller hon fyllt </w:t>
            </w:r>
            <w:r w:rsidR="000B36D8">
              <w:rPr>
                <w:i/>
                <w:iCs/>
              </w:rPr>
              <w:t>arton år</w:t>
            </w:r>
            <w:r w:rsidRPr="00622F74">
              <w:rPr>
                <w:i/>
                <w:iCs/>
              </w:rPr>
              <w:t>, om</w:t>
            </w:r>
          </w:p>
          <w:p w14:paraId="315CA92D" w14:textId="77777777" w:rsidR="003952F2" w:rsidRPr="00622F74" w:rsidRDefault="003952F2" w:rsidP="003227C3">
            <w:pPr>
              <w:pStyle w:val="Brdtextmedindrag"/>
              <w:rPr>
                <w:i/>
                <w:iCs/>
              </w:rPr>
            </w:pPr>
            <w:r w:rsidRPr="00622F74">
              <w:rPr>
                <w:i/>
                <w:iCs/>
              </w:rPr>
              <w:t>1. det för brottet inte är före</w:t>
            </w:r>
            <w:r w:rsidRPr="00622F74">
              <w:rPr>
                <w:i/>
                <w:iCs/>
              </w:rPr>
              <w:softHyphen/>
              <w:t>skrivet lindrigare straff än fängelse i ett år,</w:t>
            </w:r>
          </w:p>
          <w:p w14:paraId="4AD30355" w14:textId="77777777" w:rsidR="003952F2" w:rsidRPr="00622F74" w:rsidRDefault="003952F2" w:rsidP="003227C3">
            <w:pPr>
              <w:pStyle w:val="Brdtextmedindrag"/>
              <w:rPr>
                <w:i/>
                <w:iCs/>
              </w:rPr>
            </w:pPr>
            <w:r w:rsidRPr="00622F74">
              <w:rPr>
                <w:i/>
                <w:iCs/>
              </w:rPr>
              <w:t>2. det är fråga om försök, förbe</w:t>
            </w:r>
            <w:r w:rsidRPr="00622F74">
              <w:rPr>
                <w:i/>
                <w:iCs/>
              </w:rPr>
              <w:softHyphen/>
              <w:t>redelse eller stämpling till eller un</w:t>
            </w:r>
            <w:r w:rsidRPr="00622F74">
              <w:rPr>
                <w:i/>
                <w:iCs/>
              </w:rPr>
              <w:softHyphen/>
              <w:t>derlåtenhet att avslöja eller för</w:t>
            </w:r>
            <w:r w:rsidRPr="00622F74">
              <w:rPr>
                <w:i/>
                <w:iCs/>
              </w:rPr>
              <w:softHyphen/>
              <w:t>hindra sådant brott som avses i 1, eller</w:t>
            </w:r>
          </w:p>
          <w:p w14:paraId="1C33A182" w14:textId="77777777" w:rsidR="003952F2" w:rsidRPr="00622F74" w:rsidRDefault="003952F2" w:rsidP="003227C3">
            <w:pPr>
              <w:pStyle w:val="Brdtextmedindrag"/>
              <w:rPr>
                <w:i/>
                <w:iCs/>
              </w:rPr>
            </w:pPr>
            <w:r w:rsidRPr="00622F74">
              <w:rPr>
                <w:i/>
                <w:iCs/>
              </w:rPr>
              <w:t>3. brottets straffvärde uppgår till fängelse i ett år eller mer. </w:t>
            </w:r>
          </w:p>
        </w:tc>
        <w:tc>
          <w:tcPr>
            <w:tcW w:w="2500" w:type="pct"/>
            <w:shd w:val="clear" w:color="auto" w:fill="auto"/>
            <w:tcMar>
              <w:right w:w="0" w:type="dxa"/>
            </w:tcMar>
          </w:tcPr>
          <w:p w14:paraId="03C7B29A" w14:textId="77777777" w:rsidR="003952F2" w:rsidRPr="00622F74" w:rsidRDefault="003952F2" w:rsidP="003227C3">
            <w:pPr>
              <w:pStyle w:val="Brdtextmedindrag"/>
            </w:pPr>
          </w:p>
        </w:tc>
      </w:tr>
    </w:tbl>
    <w:p w14:paraId="77F84F24" w14:textId="716D2874" w:rsidR="003952F2" w:rsidRPr="00622F74" w:rsidRDefault="003952F2" w:rsidP="00503788">
      <w:pPr>
        <w:pStyle w:val="Brdtext"/>
        <w:spacing w:before="230"/>
        <w:jc w:val="center"/>
        <w:rPr>
          <w:b/>
        </w:rPr>
      </w:pPr>
      <w:r w:rsidRPr="00622F74">
        <w:rPr>
          <w:b/>
        </w:rPr>
        <w:t>32</w:t>
      </w:r>
      <w:r w:rsidR="003B3B72">
        <w:rPr>
          <w:b/>
        </w:rPr>
        <w:t> </w:t>
      </w:r>
      <w:r w:rsidRPr="00622F74">
        <w:rPr>
          <w:b/>
        </w:rPr>
        <w:t>kap.</w:t>
      </w:r>
    </w:p>
    <w:p w14:paraId="0C0108C6" w14:textId="46911832" w:rsidR="003952F2" w:rsidRPr="008E3418" w:rsidRDefault="003952F2" w:rsidP="00503788">
      <w:pPr>
        <w:pStyle w:val="Brdtext"/>
        <w:jc w:val="center"/>
      </w:pPr>
      <w:r w:rsidRPr="008E3418">
        <w:t>1</w:t>
      </w:r>
      <w:r w:rsidR="003B3B72">
        <w:t> </w:t>
      </w:r>
      <w:r w:rsidRPr="008E3418">
        <w:t>§</w:t>
      </w:r>
      <w:r w:rsidRPr="008E3418">
        <w:rPr>
          <w:vertAlign w:val="superscript"/>
        </w:rPr>
        <w:footnoteReference w:id="95"/>
      </w:r>
    </w:p>
    <w:tbl>
      <w:tblPr>
        <w:tblW w:w="5000" w:type="pct"/>
        <w:tblCellMar>
          <w:left w:w="125" w:type="dxa"/>
          <w:right w:w="125" w:type="dxa"/>
        </w:tblCellMar>
        <w:tblLook w:val="0000" w:firstRow="0" w:lastRow="0" w:firstColumn="0" w:lastColumn="0" w:noHBand="0" w:noVBand="0"/>
      </w:tblPr>
      <w:tblGrid>
        <w:gridCol w:w="2948"/>
        <w:gridCol w:w="2949"/>
      </w:tblGrid>
      <w:tr w:rsidR="00503788" w:rsidRPr="008E3418" w14:paraId="25CE1B09" w14:textId="77777777" w:rsidTr="003227C3">
        <w:tc>
          <w:tcPr>
            <w:tcW w:w="2500" w:type="pct"/>
            <w:shd w:val="clear" w:color="auto" w:fill="auto"/>
            <w:tcMar>
              <w:left w:w="0" w:type="dxa"/>
            </w:tcMar>
          </w:tcPr>
          <w:p w14:paraId="1EBA4E9A" w14:textId="7FC1A104" w:rsidR="003952F2" w:rsidRPr="008E3418" w:rsidRDefault="003952F2" w:rsidP="003227C3">
            <w:pPr>
              <w:pStyle w:val="Brdtextmedindrag"/>
            </w:pPr>
            <w:r w:rsidRPr="008E3418">
              <w:t xml:space="preserve">Den som har begått brott innan han eller hon fyllt </w:t>
            </w:r>
            <w:r w:rsidR="000B36D8">
              <w:t>arton år</w:t>
            </w:r>
            <w:r w:rsidRPr="008E3418">
              <w:t xml:space="preserve"> får dömas till ungdomsvård om han eller hon har ett särskilt be</w:t>
            </w:r>
            <w:r w:rsidRPr="008E3418">
              <w:softHyphen/>
              <w:t>hov av vård eller annan åtgärd enligt socialtjänstlagen (20</w:t>
            </w:r>
            <w:r>
              <w:t>25</w:t>
            </w:r>
            <w:r w:rsidRPr="008E3418">
              <w:t>:4</w:t>
            </w:r>
            <w:r>
              <w:t>00</w:t>
            </w:r>
            <w:r w:rsidRPr="008E3418">
              <w:t xml:space="preserve">) eller lagen (1990:52) med särskilda bestämmelser om vård av unga och sådan vård eller åtgärd kan </w:t>
            </w:r>
            <w:r w:rsidRPr="00DF2DB9">
              <w:t>beredas</w:t>
            </w:r>
            <w:r w:rsidRPr="008E3418">
              <w:t xml:space="preserve"> den unge. Vården och åtgärderna ska syfta till att motverka att den unge utvecklas ogynnsamt. </w:t>
            </w:r>
            <w:r w:rsidRPr="008E3418">
              <w:rPr>
                <w:i/>
                <w:iCs/>
              </w:rPr>
              <w:t xml:space="preserve">Även den som har begått brott efter det att han eller hon fyllt </w:t>
            </w:r>
            <w:r w:rsidR="000B36D8">
              <w:rPr>
                <w:i/>
                <w:iCs/>
              </w:rPr>
              <w:t>arton år</w:t>
            </w:r>
            <w:r w:rsidRPr="008E3418">
              <w:rPr>
                <w:i/>
                <w:iCs/>
              </w:rPr>
              <w:t xml:space="preserve"> får dömas till ungdomsvård om det finns sär</w:t>
            </w:r>
            <w:r w:rsidRPr="008E3418">
              <w:rPr>
                <w:i/>
                <w:iCs/>
              </w:rPr>
              <w:softHyphen/>
              <w:t>skilda skäl för det. Den som har fyllt tjugoett år får inte dömas till ungdomsvård.</w:t>
            </w:r>
          </w:p>
        </w:tc>
        <w:tc>
          <w:tcPr>
            <w:tcW w:w="2500" w:type="pct"/>
            <w:shd w:val="clear" w:color="auto" w:fill="auto"/>
            <w:tcMar>
              <w:right w:w="0" w:type="dxa"/>
            </w:tcMar>
          </w:tcPr>
          <w:p w14:paraId="6C662609" w14:textId="77F8A005" w:rsidR="003952F2" w:rsidRPr="008E3418" w:rsidRDefault="003952F2" w:rsidP="003227C3">
            <w:pPr>
              <w:pStyle w:val="Brdtextmedindrag"/>
            </w:pPr>
            <w:r w:rsidRPr="008E3418">
              <w:t xml:space="preserve">Den som har begått brott innan han eller hon fyllt </w:t>
            </w:r>
            <w:r w:rsidR="000B36D8">
              <w:t>arton år</w:t>
            </w:r>
            <w:r w:rsidRPr="008E3418">
              <w:t xml:space="preserve"> får dömas till ungdomsvård om han eller hon har ett särskilt behov av vård eller annan åtgärd enligt socialtjänstlagen (20</w:t>
            </w:r>
            <w:r>
              <w:t>25</w:t>
            </w:r>
            <w:r w:rsidRPr="008E3418">
              <w:t>:4</w:t>
            </w:r>
            <w:r>
              <w:t>00</w:t>
            </w:r>
            <w:r w:rsidRPr="008E3418">
              <w:t xml:space="preserve">) eller lagen (1990:52) med särskilda bestämmelser om vård av unga och sådan vård eller åtgärd kan </w:t>
            </w:r>
            <w:r w:rsidRPr="00DF2DB9">
              <w:t>beredas</w:t>
            </w:r>
            <w:r w:rsidRPr="008E3418">
              <w:t xml:space="preserve"> den unge. Vården och åtgär</w:t>
            </w:r>
            <w:r>
              <w:softHyphen/>
            </w:r>
            <w:r w:rsidRPr="008E3418">
              <w:t>derna ska syfta till att mot</w:t>
            </w:r>
            <w:r w:rsidRPr="008E3418">
              <w:softHyphen/>
              <w:t xml:space="preserve">verka att den unge utvecklas ogynnsamt. </w:t>
            </w:r>
          </w:p>
        </w:tc>
      </w:tr>
      <w:tr w:rsidR="00503788" w:rsidRPr="008E3418" w14:paraId="218FF132" w14:textId="77777777" w:rsidTr="003227C3">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6EEFF42B" w14:textId="77777777" w:rsidR="003952F2" w:rsidRPr="008E3418" w:rsidRDefault="003952F2" w:rsidP="003227C3">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067715E7" w14:textId="75BC2B63" w:rsidR="003952F2" w:rsidRPr="00412F82" w:rsidRDefault="003952F2" w:rsidP="003227C3">
            <w:pPr>
              <w:pStyle w:val="Brdtextmedindrag"/>
              <w:rPr>
                <w:i/>
                <w:iCs/>
              </w:rPr>
            </w:pPr>
            <w:r w:rsidRPr="00412F82">
              <w:rPr>
                <w:i/>
                <w:iCs/>
              </w:rPr>
              <w:t xml:space="preserve">Den som har fyllt </w:t>
            </w:r>
            <w:r w:rsidR="000B36D8">
              <w:rPr>
                <w:i/>
                <w:iCs/>
              </w:rPr>
              <w:t>arton år</w:t>
            </w:r>
            <w:r w:rsidRPr="00412F82">
              <w:rPr>
                <w:i/>
                <w:iCs/>
              </w:rPr>
              <w:t xml:space="preserve"> när dom meddelas får dömas till ung</w:t>
            </w:r>
            <w:r w:rsidRPr="00412F82">
              <w:rPr>
                <w:i/>
                <w:iCs/>
              </w:rPr>
              <w:softHyphen/>
              <w:t>domsvård endast om det finns sär</w:t>
            </w:r>
            <w:r w:rsidRPr="00412F82">
              <w:rPr>
                <w:i/>
                <w:iCs/>
              </w:rPr>
              <w:softHyphen/>
              <w:t>skilda skäl för det. Den som har fyllt tjugoett år vid denna tidpunkt får inte dömas till ung</w:t>
            </w:r>
            <w:r w:rsidRPr="00412F82">
              <w:rPr>
                <w:i/>
                <w:iCs/>
              </w:rPr>
              <w:softHyphen/>
              <w:t>domsvård.</w:t>
            </w:r>
          </w:p>
        </w:tc>
      </w:tr>
      <w:tr w:rsidR="00503788" w:rsidRPr="008E3418" w14:paraId="43D5DC54" w14:textId="77777777" w:rsidTr="003227C3">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2A24E06F" w14:textId="77777777" w:rsidR="003952F2" w:rsidRPr="008E3418" w:rsidRDefault="003952F2" w:rsidP="003227C3">
            <w:pPr>
              <w:pStyle w:val="Brdtextmedindrag"/>
            </w:pPr>
            <w:r w:rsidRPr="008E3418">
              <w:t>Ungdomsvård får dömas ut en</w:t>
            </w:r>
            <w:r>
              <w:softHyphen/>
            </w:r>
            <w:r w:rsidRPr="008E3418">
              <w:t>dast om socialtjänstens plane</w:t>
            </w:r>
            <w:r w:rsidRPr="008E3418">
              <w:softHyphen/>
              <w:t>rade åtgärder</w:t>
            </w:r>
            <w:r w:rsidRPr="008E3418">
              <w:rPr>
                <w:i/>
                <w:iCs/>
              </w:rPr>
              <w:t>, i förekommande fall i för</w:t>
            </w:r>
            <w:r>
              <w:rPr>
                <w:i/>
                <w:iCs/>
              </w:rPr>
              <w:softHyphen/>
            </w:r>
            <w:r w:rsidRPr="008E3418">
              <w:rPr>
                <w:i/>
                <w:iCs/>
              </w:rPr>
              <w:t>ening med ungdomstjänst eller böter,</w:t>
            </w:r>
            <w:r w:rsidRPr="008E3418">
              <w:t xml:space="preserve"> kan anses tillräckligt </w:t>
            </w:r>
            <w:r w:rsidRPr="00943DB3">
              <w:rPr>
                <w:spacing w:val="2"/>
              </w:rPr>
              <w:t>in</w:t>
            </w:r>
            <w:r>
              <w:rPr>
                <w:spacing w:val="2"/>
              </w:rPr>
              <w:softHyphen/>
            </w:r>
            <w:r w:rsidRPr="00943DB3">
              <w:rPr>
                <w:spacing w:val="2"/>
              </w:rPr>
              <w:lastRenderedPageBreak/>
              <w:t>gripande med hänsyn till brotts</w:t>
            </w:r>
            <w:r w:rsidRPr="00943DB3">
              <w:rPr>
                <w:spacing w:val="2"/>
              </w:rPr>
              <w:softHyphen/>
            </w:r>
            <w:r w:rsidRPr="00943DB3">
              <w:rPr>
                <w:spacing w:val="2"/>
              </w:rPr>
              <w:softHyphen/>
              <w:t>lig</w:t>
            </w:r>
            <w:r>
              <w:rPr>
                <w:spacing w:val="2"/>
              </w:rPr>
              <w:softHyphen/>
            </w:r>
            <w:r w:rsidRPr="00943DB3">
              <w:rPr>
                <w:spacing w:val="2"/>
              </w:rPr>
              <w:t>hetens straffvärde och art samt den unges tidigare brottslighet.</w:t>
            </w:r>
          </w:p>
        </w:tc>
        <w:tc>
          <w:tcPr>
            <w:tcW w:w="2500" w:type="pct"/>
            <w:shd w:val="clear" w:color="auto" w:fill="auto"/>
            <w:tcMar>
              <w:right w:w="0" w:type="dxa"/>
            </w:tcMar>
          </w:tcPr>
          <w:p w14:paraId="63C2D0EC" w14:textId="1F180503" w:rsidR="003952F2" w:rsidRPr="008E3418" w:rsidRDefault="003952F2" w:rsidP="003227C3">
            <w:pPr>
              <w:pStyle w:val="Brdtextmedindrag"/>
            </w:pPr>
            <w:r w:rsidRPr="008E3418">
              <w:lastRenderedPageBreak/>
              <w:t>Ungdomsvård får dömas ut en</w:t>
            </w:r>
            <w:r>
              <w:softHyphen/>
            </w:r>
            <w:r w:rsidRPr="008E3418">
              <w:t>dast om socialtjänstens plane</w:t>
            </w:r>
            <w:r w:rsidRPr="008E3418">
              <w:softHyphen/>
              <w:t>rade åt</w:t>
            </w:r>
            <w:r>
              <w:softHyphen/>
            </w:r>
            <w:r w:rsidRPr="008E3418">
              <w:t>gärder kan anses tillräck</w:t>
            </w:r>
            <w:r w:rsidRPr="008E3418">
              <w:softHyphen/>
              <w:t>ligt ingripande med hänsyn till brottslig</w:t>
            </w:r>
            <w:r>
              <w:softHyphen/>
            </w:r>
            <w:r w:rsidRPr="008E3418">
              <w:t xml:space="preserve">hetens straffvärde och </w:t>
            </w:r>
            <w:r w:rsidRPr="00943DB3">
              <w:rPr>
                <w:spacing w:val="2"/>
              </w:rPr>
              <w:t xml:space="preserve">art </w:t>
            </w:r>
            <w:r w:rsidRPr="00943DB3">
              <w:rPr>
                <w:spacing w:val="2"/>
              </w:rPr>
              <w:lastRenderedPageBreak/>
              <w:t>samt den unges tidigare brottslig</w:t>
            </w:r>
            <w:r w:rsidR="000C091D">
              <w:rPr>
                <w:spacing w:val="2"/>
              </w:rPr>
              <w:softHyphen/>
            </w:r>
            <w:r w:rsidRPr="00943DB3">
              <w:rPr>
                <w:spacing w:val="2"/>
              </w:rPr>
              <w:t>het</w:t>
            </w:r>
            <w:r w:rsidRPr="008E3418">
              <w:t>.</w:t>
            </w:r>
          </w:p>
        </w:tc>
      </w:tr>
      <w:tr w:rsidR="00503788" w:rsidRPr="008E3418" w14:paraId="2100C1CA" w14:textId="77777777" w:rsidTr="003227C3">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7E72603F" w14:textId="77777777" w:rsidR="003952F2" w:rsidRPr="00DB4E2A" w:rsidRDefault="003952F2" w:rsidP="003227C3">
            <w:pPr>
              <w:pStyle w:val="Brdtextmedindrag"/>
              <w:rPr>
                <w:i/>
              </w:rPr>
            </w:pPr>
            <w:r w:rsidRPr="00DB4E2A">
              <w:rPr>
                <w:i/>
              </w:rPr>
              <w:lastRenderedPageBreak/>
              <w:t>Om åtgärderna ska vidtas med stöd av socialtjänstlagen, ska rätten besluta en föreskrift om att den unge ska följa det ungdomskontrakt som upprättats av socialnämnden. Innehållet i kontraktet ska framgå av domen.</w:t>
            </w:r>
          </w:p>
        </w:tc>
        <w:tc>
          <w:tcPr>
            <w:tcW w:w="2500" w:type="pct"/>
            <w:shd w:val="clear" w:color="auto" w:fill="auto"/>
            <w:tcMar>
              <w:right w:w="0" w:type="dxa"/>
            </w:tcMar>
          </w:tcPr>
          <w:p w14:paraId="04E35A02" w14:textId="77777777" w:rsidR="003952F2" w:rsidRPr="008E3418" w:rsidRDefault="003952F2" w:rsidP="003227C3">
            <w:pPr>
              <w:pStyle w:val="Brdtextmedindrag"/>
            </w:pPr>
          </w:p>
        </w:tc>
      </w:tr>
      <w:tr w:rsidR="00503788" w:rsidRPr="008E3418" w14:paraId="054680CC" w14:textId="77777777" w:rsidTr="003227C3">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5172BAA" w14:textId="77777777" w:rsidR="003952F2" w:rsidRPr="00DB4E2A" w:rsidRDefault="003952F2" w:rsidP="003227C3">
            <w:pPr>
              <w:pStyle w:val="Brdtextmedindrag"/>
              <w:rPr>
                <w:i/>
              </w:rPr>
            </w:pPr>
            <w:r w:rsidRPr="00DB4E2A">
              <w:rPr>
                <w:i/>
              </w:rPr>
              <w:t>Om åtgärderna ska vidtas med stöd av lagen med särskilda bestäm</w:t>
            </w:r>
            <w:r w:rsidRPr="00DB4E2A">
              <w:rPr>
                <w:i/>
              </w:rPr>
              <w:softHyphen/>
              <w:t>melser om vård av unga, ska den vårdplan som upprättats av social</w:t>
            </w:r>
            <w:r w:rsidRPr="00DB4E2A">
              <w:rPr>
                <w:i/>
              </w:rPr>
              <w:softHyphen/>
              <w:t>nämnden fogas till domen.</w:t>
            </w:r>
          </w:p>
        </w:tc>
        <w:tc>
          <w:tcPr>
            <w:tcW w:w="2500" w:type="pct"/>
            <w:shd w:val="clear" w:color="auto" w:fill="auto"/>
            <w:tcMar>
              <w:right w:w="0" w:type="dxa"/>
            </w:tcMar>
          </w:tcPr>
          <w:p w14:paraId="54F2E4F5" w14:textId="77777777" w:rsidR="003952F2" w:rsidRDefault="003952F2" w:rsidP="003227C3">
            <w:pPr>
              <w:pStyle w:val="Brdtextmedindrag"/>
            </w:pPr>
          </w:p>
        </w:tc>
      </w:tr>
      <w:tr w:rsidR="00503788" w:rsidRPr="008E3418" w14:paraId="7B8ECF99" w14:textId="77777777" w:rsidTr="003227C3">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7CC7B3E6" w14:textId="77777777" w:rsidR="003952F2" w:rsidRPr="00DB4E2A" w:rsidRDefault="003952F2" w:rsidP="003227C3">
            <w:pPr>
              <w:pStyle w:val="Brdtextmedindrag"/>
              <w:rPr>
                <w:i/>
              </w:rPr>
            </w:pPr>
            <w:r w:rsidRPr="00DB4E2A">
              <w:rPr>
                <w:i/>
              </w:rPr>
              <w:t>Om skada på egendom har upp</w:t>
            </w:r>
            <w:r w:rsidRPr="00DB4E2A">
              <w:rPr>
                <w:i/>
              </w:rPr>
              <w:softHyphen/>
              <w:t>kommit genom brottet och det be</w:t>
            </w:r>
            <w:r>
              <w:rPr>
                <w:i/>
              </w:rPr>
              <w:softHyphen/>
            </w:r>
            <w:r w:rsidRPr="00DB4E2A">
              <w:rPr>
                <w:i/>
              </w:rPr>
              <w:t>döms vara ägnat att främja den unges anpassning i samhället, får rätten, i samband med att den dömer till ungdomsvård, föreskriva att den unge på tid och sätt som anges i domen ska biträda den skade</w:t>
            </w:r>
            <w:r w:rsidRPr="00DB4E2A">
              <w:rPr>
                <w:i/>
              </w:rPr>
              <w:softHyphen/>
            </w:r>
            <w:r>
              <w:rPr>
                <w:i/>
              </w:rPr>
              <w:softHyphen/>
            </w:r>
            <w:r w:rsidRPr="00DB4E2A">
              <w:rPr>
                <w:i/>
              </w:rPr>
              <w:t>lidande med visst arbete, som syftar till att avhjälpa eller be</w:t>
            </w:r>
            <w:r>
              <w:rPr>
                <w:i/>
              </w:rPr>
              <w:softHyphen/>
            </w:r>
            <w:r w:rsidRPr="00DB4E2A">
              <w:rPr>
                <w:i/>
              </w:rPr>
              <w:t>gränsa skadan eller som annars i belysning av brottets och skadans art framstår som lämpligt. Sådan föreskrift får beslutas endast med den skade</w:t>
            </w:r>
            <w:r w:rsidRPr="00DB4E2A">
              <w:rPr>
                <w:i/>
              </w:rPr>
              <w:softHyphen/>
              <w:t>lidandes samtycke.</w:t>
            </w:r>
          </w:p>
        </w:tc>
        <w:tc>
          <w:tcPr>
            <w:tcW w:w="2500" w:type="pct"/>
            <w:shd w:val="clear" w:color="auto" w:fill="auto"/>
            <w:tcMar>
              <w:right w:w="0" w:type="dxa"/>
            </w:tcMar>
          </w:tcPr>
          <w:p w14:paraId="144D7BB0" w14:textId="77777777" w:rsidR="003952F2" w:rsidRDefault="003952F2" w:rsidP="003227C3">
            <w:pPr>
              <w:pStyle w:val="Brdtextmedindrag"/>
            </w:pPr>
          </w:p>
        </w:tc>
      </w:tr>
    </w:tbl>
    <w:p w14:paraId="30BF176B" w14:textId="77777777" w:rsidR="003952F2" w:rsidRPr="0097384D" w:rsidRDefault="003952F2" w:rsidP="00503788">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503788" w14:paraId="65383E74" w14:textId="77777777" w:rsidTr="003227C3">
        <w:tc>
          <w:tcPr>
            <w:tcW w:w="2500" w:type="pct"/>
            <w:shd w:val="clear" w:color="auto" w:fill="auto"/>
            <w:tcMar>
              <w:left w:w="0" w:type="dxa"/>
            </w:tcMar>
          </w:tcPr>
          <w:p w14:paraId="2DF24102" w14:textId="77777777" w:rsidR="003952F2" w:rsidRDefault="003952F2" w:rsidP="003227C3">
            <w:pPr>
              <w:pStyle w:val="Brdtextmedindrag"/>
            </w:pPr>
          </w:p>
        </w:tc>
        <w:tc>
          <w:tcPr>
            <w:tcW w:w="2500" w:type="pct"/>
            <w:shd w:val="clear" w:color="auto" w:fill="auto"/>
            <w:tcMar>
              <w:right w:w="0" w:type="dxa"/>
            </w:tcMar>
          </w:tcPr>
          <w:p w14:paraId="41B4BB19" w14:textId="77777777" w:rsidR="003952F2" w:rsidRDefault="003952F2" w:rsidP="003227C3">
            <w:pPr>
              <w:pStyle w:val="Brdtext"/>
              <w:rPr>
                <w:i/>
              </w:rPr>
            </w:pPr>
            <w:r>
              <w:rPr>
                <w:i/>
              </w:rPr>
              <w:t>1 a </w:t>
            </w:r>
            <w:r w:rsidRPr="00574282">
              <w:rPr>
                <w:i/>
              </w:rPr>
              <w:t>§</w:t>
            </w:r>
          </w:p>
          <w:p w14:paraId="4D7A91F6" w14:textId="77777777" w:rsidR="003952F2" w:rsidRPr="00ED0882" w:rsidRDefault="003952F2" w:rsidP="003227C3">
            <w:pPr>
              <w:pStyle w:val="Brdtextmedindrag"/>
            </w:pPr>
            <w:r>
              <w:rPr>
                <w:i/>
                <w:iCs/>
              </w:rPr>
              <w:t>När påföljden bestäms till ung</w:t>
            </w:r>
            <w:r>
              <w:rPr>
                <w:i/>
                <w:iCs/>
              </w:rPr>
              <w:softHyphen/>
              <w:t>doms</w:t>
            </w:r>
            <w:r>
              <w:rPr>
                <w:i/>
                <w:iCs/>
              </w:rPr>
              <w:softHyphen/>
              <w:t>vård gäller följande.</w:t>
            </w:r>
          </w:p>
          <w:p w14:paraId="723E6913" w14:textId="77777777" w:rsidR="003952F2" w:rsidRDefault="003952F2" w:rsidP="003227C3">
            <w:pPr>
              <w:pStyle w:val="Brdtextmedindrag"/>
            </w:pPr>
            <w:r>
              <w:rPr>
                <w:i/>
                <w:iCs/>
              </w:rPr>
              <w:t xml:space="preserve">1. </w:t>
            </w:r>
            <w:r w:rsidRPr="005D5F96">
              <w:rPr>
                <w:i/>
                <w:iCs/>
              </w:rPr>
              <w:t>Om åtgärderna ska vidtas med stöd av socialtjänstlagen</w:t>
            </w:r>
            <w:r>
              <w:rPr>
                <w:i/>
                <w:iCs/>
              </w:rPr>
              <w:t xml:space="preserve"> (2025:400)</w:t>
            </w:r>
            <w:r w:rsidRPr="005D5F96">
              <w:rPr>
                <w:i/>
                <w:iCs/>
              </w:rPr>
              <w:t>, ska rät</w:t>
            </w:r>
            <w:r w:rsidRPr="005D5F96">
              <w:rPr>
                <w:i/>
                <w:iCs/>
              </w:rPr>
              <w:softHyphen/>
              <w:t>ten besluta en föreskrift om att den unge ska följa det ungdomskon</w:t>
            </w:r>
            <w:r w:rsidRPr="005D5F96">
              <w:rPr>
                <w:i/>
                <w:iCs/>
              </w:rPr>
              <w:softHyphen/>
              <w:t>trakt som upp</w:t>
            </w:r>
            <w:r>
              <w:rPr>
                <w:i/>
                <w:iCs/>
              </w:rPr>
              <w:softHyphen/>
            </w:r>
            <w:r w:rsidRPr="005D5F96">
              <w:rPr>
                <w:i/>
                <w:iCs/>
              </w:rPr>
              <w:t>rättats av socialnämnden. Inne</w:t>
            </w:r>
            <w:r>
              <w:rPr>
                <w:i/>
                <w:iCs/>
              </w:rPr>
              <w:softHyphen/>
            </w:r>
            <w:r w:rsidRPr="005D5F96">
              <w:rPr>
                <w:i/>
                <w:iCs/>
              </w:rPr>
              <w:t>hållet i kontraktet ska framgå av domen.</w:t>
            </w:r>
          </w:p>
          <w:p w14:paraId="6E980391" w14:textId="77777777" w:rsidR="003952F2" w:rsidRDefault="003952F2" w:rsidP="003227C3">
            <w:pPr>
              <w:pStyle w:val="Brdtextmedindrag"/>
              <w:rPr>
                <w:i/>
                <w:iCs/>
              </w:rPr>
            </w:pPr>
            <w:r>
              <w:t xml:space="preserve">2. </w:t>
            </w:r>
            <w:r w:rsidRPr="005D5F96">
              <w:rPr>
                <w:i/>
                <w:iCs/>
              </w:rPr>
              <w:t xml:space="preserve">Om åtgärderna ska vidtas med stöd av </w:t>
            </w:r>
            <w:r w:rsidRPr="00032381">
              <w:rPr>
                <w:i/>
                <w:iCs/>
              </w:rPr>
              <w:t xml:space="preserve">lagen </w:t>
            </w:r>
            <w:r>
              <w:rPr>
                <w:i/>
                <w:iCs/>
              </w:rPr>
              <w:t xml:space="preserve">(1990:52) </w:t>
            </w:r>
            <w:r w:rsidRPr="00032381">
              <w:rPr>
                <w:i/>
                <w:iCs/>
              </w:rPr>
              <w:t>med sär</w:t>
            </w:r>
            <w:r>
              <w:rPr>
                <w:i/>
                <w:iCs/>
              </w:rPr>
              <w:softHyphen/>
            </w:r>
            <w:r w:rsidRPr="00032381">
              <w:rPr>
                <w:i/>
                <w:iCs/>
              </w:rPr>
              <w:t>skilda bestämmelser om vård av unga, ska den vårdplan som upp</w:t>
            </w:r>
            <w:r>
              <w:rPr>
                <w:i/>
                <w:iCs/>
              </w:rPr>
              <w:softHyphen/>
            </w:r>
            <w:r w:rsidRPr="00032381">
              <w:rPr>
                <w:i/>
                <w:iCs/>
              </w:rPr>
              <w:t>rättats av socialnämnden fogas till domen.</w:t>
            </w:r>
          </w:p>
          <w:p w14:paraId="5F51EE85" w14:textId="77777777" w:rsidR="00060A10" w:rsidRPr="00ED0882" w:rsidRDefault="00060A10" w:rsidP="003227C3">
            <w:pPr>
              <w:pStyle w:val="Brdtextmedindrag"/>
            </w:pPr>
          </w:p>
        </w:tc>
      </w:tr>
      <w:tr w:rsidR="00503788" w14:paraId="17C482D5" w14:textId="77777777" w:rsidTr="003227C3">
        <w:tc>
          <w:tcPr>
            <w:tcW w:w="2500" w:type="pct"/>
            <w:shd w:val="clear" w:color="auto" w:fill="auto"/>
            <w:tcMar>
              <w:left w:w="0" w:type="dxa"/>
            </w:tcMar>
          </w:tcPr>
          <w:p w14:paraId="39C0D5B0" w14:textId="77777777" w:rsidR="003952F2" w:rsidRDefault="003952F2" w:rsidP="003227C3">
            <w:pPr>
              <w:pStyle w:val="Brdtextmedindrag"/>
            </w:pPr>
          </w:p>
        </w:tc>
        <w:tc>
          <w:tcPr>
            <w:tcW w:w="2500" w:type="pct"/>
            <w:shd w:val="clear" w:color="auto" w:fill="auto"/>
            <w:tcMar>
              <w:right w:w="0" w:type="dxa"/>
            </w:tcMar>
          </w:tcPr>
          <w:p w14:paraId="35D289D8" w14:textId="67440F97" w:rsidR="003952F2" w:rsidRDefault="003952F2" w:rsidP="00060A10">
            <w:pPr>
              <w:pStyle w:val="Brdtext"/>
              <w:keepNext/>
              <w:rPr>
                <w:i/>
              </w:rPr>
            </w:pPr>
            <w:r>
              <w:rPr>
                <w:i/>
              </w:rPr>
              <w:t>1 b</w:t>
            </w:r>
            <w:r w:rsidR="003B3B72">
              <w:rPr>
                <w:i/>
              </w:rPr>
              <w:t> </w:t>
            </w:r>
            <w:r w:rsidRPr="00574282">
              <w:rPr>
                <w:i/>
              </w:rPr>
              <w:t>§</w:t>
            </w:r>
          </w:p>
          <w:p w14:paraId="68FEF331" w14:textId="77777777" w:rsidR="003952F2" w:rsidRPr="00FC2A36" w:rsidRDefault="003952F2" w:rsidP="003227C3">
            <w:pPr>
              <w:pStyle w:val="Brdtextmedindrag"/>
              <w:rPr>
                <w:i/>
                <w:iCs/>
              </w:rPr>
            </w:pPr>
            <w:r w:rsidRPr="00FC2A36">
              <w:rPr>
                <w:i/>
                <w:iCs/>
              </w:rPr>
              <w:t xml:space="preserve">Om </w:t>
            </w:r>
            <w:r>
              <w:rPr>
                <w:i/>
                <w:iCs/>
              </w:rPr>
              <w:t>det</w:t>
            </w:r>
            <w:r w:rsidRPr="00FC2A36">
              <w:rPr>
                <w:i/>
                <w:iCs/>
              </w:rPr>
              <w:t xml:space="preserve"> genom brottet </w:t>
            </w:r>
            <w:r>
              <w:rPr>
                <w:i/>
                <w:iCs/>
              </w:rPr>
              <w:t>har upp</w:t>
            </w:r>
            <w:r>
              <w:rPr>
                <w:i/>
                <w:iCs/>
              </w:rPr>
              <w:softHyphen/>
              <w:t xml:space="preserve">kommit </w:t>
            </w:r>
            <w:r w:rsidRPr="00FC2A36">
              <w:rPr>
                <w:i/>
                <w:iCs/>
              </w:rPr>
              <w:t xml:space="preserve">skada på egendom får rätten, i samband med att den dömer till ungdomsvård, föreskriva att den unge på tid och sätt som anges i </w:t>
            </w:r>
            <w:r w:rsidRPr="009040E8">
              <w:rPr>
                <w:i/>
              </w:rPr>
              <w:t>domen</w:t>
            </w:r>
            <w:r w:rsidRPr="00FC2A36">
              <w:rPr>
                <w:i/>
                <w:iCs/>
              </w:rPr>
              <w:t xml:space="preserve"> ska biträda den ska</w:t>
            </w:r>
            <w:r w:rsidRPr="00FC2A36">
              <w:rPr>
                <w:i/>
                <w:iCs/>
              </w:rPr>
              <w:softHyphen/>
              <w:t>delidande med visst arbete</w:t>
            </w:r>
            <w:r>
              <w:rPr>
                <w:i/>
                <w:iCs/>
              </w:rPr>
              <w:t>.</w:t>
            </w:r>
            <w:r w:rsidRPr="00FC2A36">
              <w:rPr>
                <w:i/>
                <w:iCs/>
              </w:rPr>
              <w:t xml:space="preserve"> </w:t>
            </w:r>
            <w:r>
              <w:rPr>
                <w:i/>
                <w:iCs/>
              </w:rPr>
              <w:t>Före</w:t>
            </w:r>
            <w:r>
              <w:rPr>
                <w:i/>
                <w:iCs/>
              </w:rPr>
              <w:softHyphen/>
              <w:t>skriften ska avse arbete</w:t>
            </w:r>
            <w:r w:rsidRPr="00FC2A36">
              <w:rPr>
                <w:i/>
                <w:iCs/>
              </w:rPr>
              <w:t xml:space="preserve"> som syftar till att avhjälpa eller begränsa skadan eller annars</w:t>
            </w:r>
            <w:r>
              <w:rPr>
                <w:i/>
                <w:iCs/>
              </w:rPr>
              <w:t xml:space="preserve"> </w:t>
            </w:r>
            <w:r w:rsidRPr="00FC2A36">
              <w:rPr>
                <w:i/>
                <w:iCs/>
              </w:rPr>
              <w:t>fram</w:t>
            </w:r>
            <w:r w:rsidRPr="00FC2A36">
              <w:rPr>
                <w:i/>
                <w:iCs/>
              </w:rPr>
              <w:softHyphen/>
              <w:t>står som lämpligt</w:t>
            </w:r>
            <w:r>
              <w:rPr>
                <w:i/>
                <w:iCs/>
              </w:rPr>
              <w:t xml:space="preserve"> med hänsyn till </w:t>
            </w:r>
            <w:r w:rsidRPr="00FC2A36">
              <w:rPr>
                <w:i/>
                <w:iCs/>
              </w:rPr>
              <w:t xml:space="preserve">brottets och skadans art. </w:t>
            </w:r>
            <w:r>
              <w:rPr>
                <w:i/>
                <w:iCs/>
              </w:rPr>
              <w:t>En s</w:t>
            </w:r>
            <w:r w:rsidRPr="00FC2A36">
              <w:rPr>
                <w:i/>
                <w:iCs/>
              </w:rPr>
              <w:t>ådan före</w:t>
            </w:r>
            <w:r>
              <w:rPr>
                <w:i/>
                <w:iCs/>
              </w:rPr>
              <w:softHyphen/>
            </w:r>
            <w:r w:rsidRPr="00FC2A36">
              <w:rPr>
                <w:i/>
                <w:iCs/>
              </w:rPr>
              <w:t>skrift får beslutas endast med den ska</w:t>
            </w:r>
            <w:r w:rsidRPr="00FC2A36">
              <w:rPr>
                <w:i/>
                <w:iCs/>
              </w:rPr>
              <w:softHyphen/>
              <w:t>delidandes samtycke</w:t>
            </w:r>
            <w:r>
              <w:rPr>
                <w:i/>
                <w:iCs/>
              </w:rPr>
              <w:t xml:space="preserve"> </w:t>
            </w:r>
            <w:r w:rsidRPr="00FC2A36">
              <w:rPr>
                <w:i/>
                <w:iCs/>
              </w:rPr>
              <w:t>och</w:t>
            </w:r>
            <w:r>
              <w:rPr>
                <w:i/>
                <w:iCs/>
              </w:rPr>
              <w:t xml:space="preserve"> under förutsättning att</w:t>
            </w:r>
            <w:r w:rsidRPr="00FC2A36">
              <w:rPr>
                <w:i/>
                <w:iCs/>
              </w:rPr>
              <w:t xml:space="preserve"> det be</w:t>
            </w:r>
            <w:r>
              <w:rPr>
                <w:i/>
                <w:iCs/>
              </w:rPr>
              <w:softHyphen/>
            </w:r>
            <w:r w:rsidRPr="00FC2A36">
              <w:rPr>
                <w:i/>
                <w:iCs/>
              </w:rPr>
              <w:t>döms vara ägnat att främja den unges anpass</w:t>
            </w:r>
            <w:r>
              <w:rPr>
                <w:i/>
                <w:iCs/>
              </w:rPr>
              <w:softHyphen/>
            </w:r>
            <w:r w:rsidRPr="00FC2A36">
              <w:rPr>
                <w:i/>
                <w:iCs/>
              </w:rPr>
              <w:t>ning i samhället.</w:t>
            </w:r>
          </w:p>
        </w:tc>
      </w:tr>
    </w:tbl>
    <w:p w14:paraId="68DBEBA9" w14:textId="77777777" w:rsidR="003952F2" w:rsidRPr="0097384D" w:rsidRDefault="003952F2" w:rsidP="00503788">
      <w:pPr>
        <w:pStyle w:val="Brdtextmedindrag"/>
        <w:ind w:firstLine="0"/>
      </w:pPr>
    </w:p>
    <w:p w14:paraId="57EC9AC5" w14:textId="439A89F1" w:rsidR="003952F2" w:rsidRPr="00622F74" w:rsidRDefault="003952F2" w:rsidP="00503788">
      <w:pPr>
        <w:pStyle w:val="Brdtext"/>
        <w:jc w:val="center"/>
      </w:pPr>
      <w:r w:rsidRPr="00622F74">
        <w:t>4</w:t>
      </w:r>
      <w:r w:rsidR="003B3B72">
        <w:t> </w:t>
      </w:r>
      <w:r w:rsidRPr="00622F74">
        <w:t>§</w:t>
      </w:r>
      <w:r w:rsidRPr="00622F74">
        <w:rPr>
          <w:rStyle w:val="Fotnotsreferens"/>
        </w:rPr>
        <w:footnoteReference w:id="96"/>
      </w:r>
    </w:p>
    <w:tbl>
      <w:tblPr>
        <w:tblW w:w="5000" w:type="pct"/>
        <w:tblCellMar>
          <w:left w:w="125" w:type="dxa"/>
          <w:right w:w="125" w:type="dxa"/>
        </w:tblCellMar>
        <w:tblLook w:val="0000" w:firstRow="0" w:lastRow="0" w:firstColumn="0" w:lastColumn="0" w:noHBand="0" w:noVBand="0"/>
      </w:tblPr>
      <w:tblGrid>
        <w:gridCol w:w="2948"/>
        <w:gridCol w:w="2949"/>
      </w:tblGrid>
      <w:tr w:rsidR="00503788" w:rsidRPr="00622F74" w14:paraId="40A3A01C" w14:textId="77777777" w:rsidTr="003227C3">
        <w:tc>
          <w:tcPr>
            <w:tcW w:w="2500" w:type="pct"/>
            <w:shd w:val="clear" w:color="auto" w:fill="auto"/>
            <w:tcMar>
              <w:left w:w="0" w:type="dxa"/>
            </w:tcMar>
          </w:tcPr>
          <w:p w14:paraId="2AFA5262" w14:textId="77777777" w:rsidR="003952F2" w:rsidRPr="00E860D3" w:rsidRDefault="003952F2" w:rsidP="003227C3">
            <w:pPr>
              <w:pStyle w:val="Brdtextmedindrag"/>
            </w:pPr>
            <w:r w:rsidRPr="00E860D3">
              <w:t xml:space="preserve">Om den dömde i väsentlig grad </w:t>
            </w:r>
            <w:r w:rsidRPr="006C613A">
              <w:rPr>
                <w:i/>
              </w:rPr>
              <w:t>underlåter att göra</w:t>
            </w:r>
            <w:r w:rsidRPr="00E860D3">
              <w:t xml:space="preserve"> vad som </w:t>
            </w:r>
            <w:r w:rsidRPr="00834C5A">
              <w:rPr>
                <w:i/>
                <w:iCs/>
              </w:rPr>
              <w:t xml:space="preserve">åligger </w:t>
            </w:r>
            <w:r w:rsidRPr="00E860D3">
              <w:t>honom eller henne enligt en föreskrift vid ungdomsvård om att han eller hon ska följa ett ungdomskontrakt eller enligt en dom på ungdomstjänst eller ung</w:t>
            </w:r>
            <w:r w:rsidRPr="00E860D3">
              <w:softHyphen/>
              <w:t xml:space="preserve">domsövervakning, får rätten på talan av åklagare undanröja </w:t>
            </w:r>
            <w:r w:rsidRPr="0097384D">
              <w:rPr>
                <w:i/>
              </w:rPr>
              <w:t xml:space="preserve">en annan </w:t>
            </w:r>
            <w:r w:rsidRPr="006C613A">
              <w:t>påföljd</w:t>
            </w:r>
            <w:r w:rsidRPr="0097384D">
              <w:rPr>
                <w:i/>
              </w:rPr>
              <w:t xml:space="preserve"> än böter</w:t>
            </w:r>
            <w:r w:rsidRPr="00E860D3">
              <w:t xml:space="preserve"> som dömts ut för brottet och be</w:t>
            </w:r>
            <w:r w:rsidRPr="00E860D3">
              <w:softHyphen/>
              <w:t>stämma en ny påföljd för detta. I stället för att undanröja påfölj</w:t>
            </w:r>
            <w:r w:rsidRPr="00E860D3">
              <w:softHyphen/>
              <w:t>den får dock rätten meddela den dömde en var</w:t>
            </w:r>
            <w:r w:rsidRPr="00E860D3">
              <w:softHyphen/>
              <w:t>ning, om det är en tillräcklig åt</w:t>
            </w:r>
            <w:r w:rsidRPr="00E860D3">
              <w:softHyphen/>
              <w:t>gärd.</w:t>
            </w:r>
          </w:p>
        </w:tc>
        <w:tc>
          <w:tcPr>
            <w:tcW w:w="2500" w:type="pct"/>
            <w:shd w:val="clear" w:color="auto" w:fill="auto"/>
            <w:tcMar>
              <w:right w:w="0" w:type="dxa"/>
            </w:tcMar>
          </w:tcPr>
          <w:p w14:paraId="603732C5" w14:textId="77777777" w:rsidR="003952F2" w:rsidRPr="00622F74" w:rsidRDefault="003952F2" w:rsidP="003227C3">
            <w:pPr>
              <w:pStyle w:val="Brdtextmedindrag"/>
            </w:pPr>
            <w:r w:rsidRPr="00E64C27">
              <w:rPr>
                <w:iCs/>
              </w:rPr>
              <w:t xml:space="preserve">Om den dömde i väsentlig grad </w:t>
            </w:r>
            <w:r w:rsidRPr="0067538E">
              <w:rPr>
                <w:i/>
              </w:rPr>
              <w:t>bryter mot</w:t>
            </w:r>
            <w:r w:rsidRPr="00E64C27">
              <w:rPr>
                <w:iCs/>
              </w:rPr>
              <w:t xml:space="preserve"> vad som </w:t>
            </w:r>
            <w:r>
              <w:rPr>
                <w:i/>
              </w:rPr>
              <w:t>gäller för</w:t>
            </w:r>
            <w:r w:rsidDel="00834C5A">
              <w:rPr>
                <w:i/>
              </w:rPr>
              <w:t xml:space="preserve"> </w:t>
            </w:r>
            <w:r w:rsidRPr="00E64C27">
              <w:rPr>
                <w:iCs/>
              </w:rPr>
              <w:t>honom eller henne enligt en före</w:t>
            </w:r>
            <w:r>
              <w:rPr>
                <w:iCs/>
              </w:rPr>
              <w:softHyphen/>
            </w:r>
            <w:r w:rsidRPr="00E64C27">
              <w:rPr>
                <w:iCs/>
              </w:rPr>
              <w:t>skrift vid ungdomsvård om att han eller hon ska följa ett ungdoms</w:t>
            </w:r>
            <w:r>
              <w:rPr>
                <w:iCs/>
              </w:rPr>
              <w:softHyphen/>
            </w:r>
            <w:r w:rsidRPr="00E64C27">
              <w:rPr>
                <w:iCs/>
              </w:rPr>
              <w:t>kontrakt eller enligt en dom på ungdomstjänst eller ung</w:t>
            </w:r>
            <w:r w:rsidRPr="00E64C27">
              <w:rPr>
                <w:iCs/>
              </w:rPr>
              <w:softHyphen/>
              <w:t>doms</w:t>
            </w:r>
            <w:r>
              <w:rPr>
                <w:iCs/>
              </w:rPr>
              <w:softHyphen/>
            </w:r>
            <w:r w:rsidRPr="00E64C27">
              <w:rPr>
                <w:iCs/>
              </w:rPr>
              <w:t>över</w:t>
            </w:r>
            <w:r>
              <w:rPr>
                <w:iCs/>
              </w:rPr>
              <w:softHyphen/>
            </w:r>
            <w:r w:rsidRPr="00E64C27">
              <w:rPr>
                <w:iCs/>
              </w:rPr>
              <w:t xml:space="preserve">vakning, får rätten på talan av åklagare undanröja </w:t>
            </w:r>
            <w:r w:rsidRPr="00E860D3">
              <w:rPr>
                <w:i/>
              </w:rPr>
              <w:t xml:space="preserve">den </w:t>
            </w:r>
            <w:r w:rsidRPr="00E64C27">
              <w:rPr>
                <w:iCs/>
              </w:rPr>
              <w:t>påföljd</w:t>
            </w:r>
            <w:r w:rsidRPr="00E860D3">
              <w:rPr>
                <w:i/>
              </w:rPr>
              <w:t xml:space="preserve"> </w:t>
            </w:r>
            <w:r w:rsidRPr="00E64C27">
              <w:rPr>
                <w:iCs/>
              </w:rPr>
              <w:t>som dömts ut för brottet och be</w:t>
            </w:r>
            <w:r w:rsidRPr="00E64C27">
              <w:rPr>
                <w:iCs/>
              </w:rPr>
              <w:softHyphen/>
              <w:t>stämma en ny påföljd för detta. I stället för att undanröja påfölj</w:t>
            </w:r>
            <w:r w:rsidRPr="00E64C27">
              <w:rPr>
                <w:iCs/>
              </w:rPr>
              <w:softHyphen/>
              <w:t>den får dock rätten meddela den dömde en var</w:t>
            </w:r>
            <w:r w:rsidRPr="00E64C27">
              <w:rPr>
                <w:iCs/>
              </w:rPr>
              <w:softHyphen/>
              <w:t>ning, om det är en tillräcklig åt</w:t>
            </w:r>
            <w:r w:rsidRPr="00E64C27">
              <w:rPr>
                <w:iCs/>
              </w:rPr>
              <w:softHyphen/>
              <w:t>gärd.</w:t>
            </w:r>
          </w:p>
        </w:tc>
      </w:tr>
      <w:tr w:rsidR="00503788" w:rsidRPr="00622F74" w14:paraId="64C31811" w14:textId="77777777" w:rsidTr="003227C3">
        <w:tc>
          <w:tcPr>
            <w:tcW w:w="2500" w:type="pct"/>
            <w:shd w:val="clear" w:color="auto" w:fill="auto"/>
            <w:tcMar>
              <w:left w:w="0" w:type="dxa"/>
            </w:tcMar>
          </w:tcPr>
          <w:p w14:paraId="60422544" w14:textId="77777777" w:rsidR="003952F2" w:rsidRPr="00622F74" w:rsidRDefault="003952F2" w:rsidP="003227C3">
            <w:pPr>
              <w:pStyle w:val="Brdtextmedindrag"/>
            </w:pPr>
            <w:r w:rsidRPr="00622F74">
              <w:t>Om, av annat skäl än som anges i första stycket, den plane</w:t>
            </w:r>
            <w:r w:rsidRPr="00622F74">
              <w:softHyphen/>
              <w:t>rade vår</w:t>
            </w:r>
            <w:r>
              <w:softHyphen/>
            </w:r>
            <w:r w:rsidRPr="00622F74">
              <w:t>den eller de planerade åt</w:t>
            </w:r>
            <w:r w:rsidRPr="00622F74">
              <w:softHyphen/>
              <w:t>gärderna enligt ett ungdoms</w:t>
            </w:r>
            <w:r w:rsidRPr="00622F74">
              <w:softHyphen/>
              <w:t>kontrakt eller en vårdplan inte kommer till stånd eller vården eller åtgärderna kom</w:t>
            </w:r>
            <w:r>
              <w:softHyphen/>
            </w:r>
            <w:r w:rsidRPr="00622F74">
              <w:t>mit att i vä</w:t>
            </w:r>
            <w:r w:rsidRPr="00622F74">
              <w:softHyphen/>
              <w:t>sentlig grad avvika från vad som planerats i kontraktet eller vård</w:t>
            </w:r>
            <w:r w:rsidRPr="00622F74">
              <w:softHyphen/>
              <w:t xml:space="preserve">planen, får rätten på talan av åklagare undanröja </w:t>
            </w:r>
            <w:r w:rsidRPr="000B6254">
              <w:rPr>
                <w:i/>
              </w:rPr>
              <w:t xml:space="preserve">en annan </w:t>
            </w:r>
            <w:r w:rsidRPr="006C613A">
              <w:t>på</w:t>
            </w:r>
            <w:r w:rsidRPr="006C613A">
              <w:softHyphen/>
              <w:t>följd</w:t>
            </w:r>
            <w:r w:rsidRPr="000B6254">
              <w:rPr>
                <w:i/>
              </w:rPr>
              <w:t xml:space="preserve"> än böter</w:t>
            </w:r>
            <w:r w:rsidRPr="00622F74">
              <w:t xml:space="preserve"> som dömts ut för brottet och bestämma en ny på</w:t>
            </w:r>
            <w:r w:rsidRPr="00622F74">
              <w:softHyphen/>
              <w:t xml:space="preserve">följd för detta. Detsamma gäller om, av </w:t>
            </w:r>
            <w:r w:rsidRPr="00622F74">
              <w:lastRenderedPageBreak/>
              <w:t>annat skäl än som anges i första stycket, en dom på ung</w:t>
            </w:r>
            <w:r w:rsidRPr="00622F74">
              <w:softHyphen/>
              <w:t>domstjänst inte till väsentlig del kan fullgöras inom skälig tid eller, beträffande ungdomsöver</w:t>
            </w:r>
            <w:r w:rsidRPr="00622F74">
              <w:softHyphen/>
              <w:t>vakning, de före</w:t>
            </w:r>
            <w:r>
              <w:softHyphen/>
            </w:r>
            <w:r w:rsidRPr="00622F74">
              <w:t>skrivna åtgär</w:t>
            </w:r>
            <w:r w:rsidRPr="00622F74">
              <w:softHyphen/>
              <w:t>derna enligt en verk</w:t>
            </w:r>
            <w:r>
              <w:softHyphen/>
            </w:r>
            <w:r w:rsidRPr="00622F74">
              <w:t>ställighets</w:t>
            </w:r>
            <w:r w:rsidRPr="00622F74">
              <w:softHyphen/>
              <w:t>plan inte kommer till stånd eller åtgärderna kommit att i väsentlig grad avvika från vad som före</w:t>
            </w:r>
            <w:r w:rsidRPr="00622F74">
              <w:softHyphen/>
              <w:t>skrivits i verkställighetsplanen.</w:t>
            </w:r>
          </w:p>
        </w:tc>
        <w:tc>
          <w:tcPr>
            <w:tcW w:w="2500" w:type="pct"/>
            <w:shd w:val="clear" w:color="auto" w:fill="auto"/>
            <w:tcMar>
              <w:right w:w="0" w:type="dxa"/>
            </w:tcMar>
          </w:tcPr>
          <w:p w14:paraId="649C8C66" w14:textId="77777777" w:rsidR="003952F2" w:rsidRPr="00622F74" w:rsidRDefault="003952F2" w:rsidP="003227C3">
            <w:pPr>
              <w:pStyle w:val="Brdtextmedindrag"/>
            </w:pPr>
            <w:r w:rsidRPr="008E3418">
              <w:lastRenderedPageBreak/>
              <w:t>Om, av annat skäl än som anges i första stycket, den plane</w:t>
            </w:r>
            <w:r w:rsidRPr="008E3418">
              <w:softHyphen/>
              <w:t>rade vår</w:t>
            </w:r>
            <w:r>
              <w:softHyphen/>
            </w:r>
            <w:r w:rsidRPr="008E3418">
              <w:t>den eller de planerade åt</w:t>
            </w:r>
            <w:r w:rsidRPr="008E3418">
              <w:softHyphen/>
              <w:t>gärderna enligt ett ungdoms</w:t>
            </w:r>
            <w:r w:rsidRPr="008E3418">
              <w:softHyphen/>
              <w:t>kon</w:t>
            </w:r>
            <w:r>
              <w:softHyphen/>
            </w:r>
            <w:r w:rsidRPr="008E3418">
              <w:t>trakt eller en vårdplan inte kommer till stånd eller vården eller åtgärderna kom</w:t>
            </w:r>
            <w:r>
              <w:softHyphen/>
            </w:r>
            <w:r w:rsidRPr="008E3418">
              <w:t>mit att i vä</w:t>
            </w:r>
            <w:r w:rsidRPr="008E3418">
              <w:softHyphen/>
              <w:t>sentlig grad avvika från vad som planerats i kontraktet eller vård</w:t>
            </w:r>
            <w:r w:rsidRPr="008E3418">
              <w:softHyphen/>
              <w:t xml:space="preserve">planen, får rätten på talan av åklagare undanröja </w:t>
            </w:r>
            <w:r w:rsidRPr="008E3418">
              <w:rPr>
                <w:i/>
                <w:iCs/>
              </w:rPr>
              <w:t>de</w:t>
            </w:r>
            <w:r w:rsidRPr="000B6254">
              <w:rPr>
                <w:i/>
                <w:iCs/>
              </w:rPr>
              <w:t xml:space="preserve">n </w:t>
            </w:r>
            <w:r w:rsidRPr="006C613A">
              <w:t>påföljd</w:t>
            </w:r>
            <w:r w:rsidRPr="008E3418">
              <w:rPr>
                <w:i/>
                <w:iCs/>
              </w:rPr>
              <w:t xml:space="preserve"> </w:t>
            </w:r>
            <w:r w:rsidRPr="008E3418">
              <w:t xml:space="preserve">som dömts ut för brottet och bestämma en ny påföljd för detta. Detsamma gäller om, av annat skäl än som </w:t>
            </w:r>
            <w:r w:rsidRPr="008E3418">
              <w:lastRenderedPageBreak/>
              <w:t>anges i första stycket, en dom på ungdoms</w:t>
            </w:r>
            <w:r w:rsidRPr="008E3418">
              <w:softHyphen/>
              <w:t>tjänst inte till väsentlig del kan fullgöras inom skälig tid eller, beträffande ungdomsövervak</w:t>
            </w:r>
            <w:r w:rsidRPr="008E3418">
              <w:softHyphen/>
              <w:t>ning</w:t>
            </w:r>
            <w:r>
              <w:t>,</w:t>
            </w:r>
            <w:r w:rsidRPr="008E3418">
              <w:t xml:space="preserve"> de föreskrivna åtgär</w:t>
            </w:r>
            <w:r w:rsidRPr="008E3418">
              <w:softHyphen/>
              <w:t>derna enligt en verkställighets</w:t>
            </w:r>
            <w:r w:rsidRPr="008E3418">
              <w:softHyphen/>
              <w:t>plan inte kommer till stånd eller åtgärderna kommit att i väsentlig grad avvika från vad som före</w:t>
            </w:r>
            <w:r w:rsidRPr="008E3418">
              <w:softHyphen/>
              <w:t>skrivits i verkställighetsplanen.</w:t>
            </w:r>
          </w:p>
        </w:tc>
      </w:tr>
    </w:tbl>
    <w:p w14:paraId="2B7F3D69" w14:textId="77777777" w:rsidR="003952F2" w:rsidRPr="00622F74" w:rsidRDefault="003952F2" w:rsidP="00503788">
      <w:pPr>
        <w:pStyle w:val="Brdtextmedindrag"/>
      </w:pPr>
      <w:r w:rsidRPr="00622F74">
        <w:lastRenderedPageBreak/>
        <w:t>Om mer än en påföljd undanröjs får rätten bestämma en gemen</w:t>
      </w:r>
      <w:r w:rsidRPr="00622F74">
        <w:softHyphen/>
        <w:t>sam påföljd för den samlade brottsligheten.</w:t>
      </w:r>
    </w:p>
    <w:tbl>
      <w:tblPr>
        <w:tblW w:w="5000" w:type="pct"/>
        <w:tblCellMar>
          <w:left w:w="125" w:type="dxa"/>
          <w:right w:w="125" w:type="dxa"/>
        </w:tblCellMar>
        <w:tblLook w:val="0600" w:firstRow="0" w:lastRow="0" w:firstColumn="0" w:lastColumn="0" w:noHBand="1" w:noVBand="1"/>
      </w:tblPr>
      <w:tblGrid>
        <w:gridCol w:w="2948"/>
        <w:gridCol w:w="2949"/>
      </w:tblGrid>
      <w:tr w:rsidR="00503788" w14:paraId="524F36A3" w14:textId="77777777" w:rsidTr="003227C3">
        <w:tc>
          <w:tcPr>
            <w:tcW w:w="2500" w:type="pct"/>
            <w:shd w:val="clear" w:color="auto" w:fill="auto"/>
            <w:tcMar>
              <w:left w:w="0" w:type="dxa"/>
            </w:tcMar>
          </w:tcPr>
          <w:p w14:paraId="4B63BAF0" w14:textId="77777777" w:rsidR="003952F2" w:rsidRDefault="003952F2" w:rsidP="003227C3">
            <w:pPr>
              <w:pStyle w:val="Brdtextmedindrag"/>
            </w:pPr>
            <w:r w:rsidRPr="00152B28">
              <w:t>Om rätten beslutar om undan</w:t>
            </w:r>
            <w:r>
              <w:softHyphen/>
            </w:r>
            <w:r w:rsidRPr="00152B28">
              <w:t>röjande enligt första eller andra stycket ska den, när den nya på</w:t>
            </w:r>
            <w:r>
              <w:softHyphen/>
            </w:r>
            <w:r w:rsidRPr="00152B28">
              <w:t xml:space="preserve">följden bestäms, ta skälig hänsyn till vad den dömde har undergått till följd av den undanröjda påföljden eller de undanröjda påföljderna </w:t>
            </w:r>
            <w:r w:rsidRPr="00CB25B1">
              <w:rPr>
                <w:i/>
                <w:iCs/>
              </w:rPr>
              <w:t>och till böter som har dömts ut enligt 3</w:t>
            </w:r>
            <w:r>
              <w:rPr>
                <w:i/>
                <w:iCs/>
              </w:rPr>
              <w:t> </w:t>
            </w:r>
            <w:r w:rsidRPr="00CB25B1">
              <w:rPr>
                <w:i/>
                <w:iCs/>
              </w:rPr>
              <w:t>§ första stycket 2</w:t>
            </w:r>
            <w:r w:rsidRPr="00050F76">
              <w:t>.</w:t>
            </w:r>
          </w:p>
        </w:tc>
        <w:tc>
          <w:tcPr>
            <w:tcW w:w="2500" w:type="pct"/>
            <w:shd w:val="clear" w:color="auto" w:fill="auto"/>
            <w:tcMar>
              <w:right w:w="0" w:type="dxa"/>
            </w:tcMar>
          </w:tcPr>
          <w:p w14:paraId="4C076234" w14:textId="77777777" w:rsidR="003952F2" w:rsidRDefault="003952F2" w:rsidP="003227C3">
            <w:pPr>
              <w:pStyle w:val="Brdtextmedindrag"/>
            </w:pPr>
            <w:r w:rsidRPr="00152B28">
              <w:t>Om rätten beslutar om undan</w:t>
            </w:r>
            <w:r>
              <w:softHyphen/>
            </w:r>
            <w:r w:rsidRPr="00152B28">
              <w:t>röjande enligt första eller andra stycket ska den, när den nya på</w:t>
            </w:r>
            <w:r>
              <w:softHyphen/>
            </w:r>
            <w:r w:rsidRPr="00152B28">
              <w:t>följden bestäms, ta skälig hänsyn till vad den dömde har undergått till följd av den undanröjda påföljden eller de undanröjda påföljderna</w:t>
            </w:r>
            <w:r>
              <w:t>.</w:t>
            </w:r>
          </w:p>
        </w:tc>
      </w:tr>
    </w:tbl>
    <w:p w14:paraId="43EFEB93" w14:textId="77777777" w:rsidR="003952F2" w:rsidRPr="00622F74" w:rsidRDefault="003952F2" w:rsidP="00503788">
      <w:pPr>
        <w:pStyle w:val="Slutstreck"/>
      </w:pPr>
      <w:r w:rsidRPr="00622F74">
        <w:t>                      </w:t>
      </w:r>
    </w:p>
    <w:p w14:paraId="662D3081" w14:textId="77777777" w:rsidR="003952F2" w:rsidRDefault="003952F2" w:rsidP="00503788">
      <w:pPr>
        <w:pStyle w:val="Brdtextmedindrag"/>
      </w:pPr>
      <w:r>
        <w:t xml:space="preserve">1. </w:t>
      </w:r>
      <w:r w:rsidRPr="00622F74">
        <w:t xml:space="preserve">Denna lag träder i kraft </w:t>
      </w:r>
      <w:r w:rsidRPr="00017A3D">
        <w:t>den 3 juli 2026.</w:t>
      </w:r>
    </w:p>
    <w:p w14:paraId="6EAAB75A" w14:textId="4671CF9D" w:rsidR="003952F2" w:rsidRDefault="003952F2" w:rsidP="00503788">
      <w:pPr>
        <w:pStyle w:val="Brdtextmedindrag"/>
      </w:pPr>
      <w:r>
        <w:t>2. F</w:t>
      </w:r>
      <w:r w:rsidRPr="00B311E1">
        <w:t xml:space="preserve">ör </w:t>
      </w:r>
      <w:r>
        <w:t>ungdomsvård</w:t>
      </w:r>
      <w:r w:rsidRPr="00B311E1">
        <w:t xml:space="preserve"> som dömts ut </w:t>
      </w:r>
      <w:r>
        <w:t xml:space="preserve">i förening med böter </w:t>
      </w:r>
      <w:r w:rsidRPr="00B311E1">
        <w:t>gäller 32</w:t>
      </w:r>
      <w:r>
        <w:t> </w:t>
      </w:r>
      <w:r w:rsidRPr="00B311E1">
        <w:t>kap. 4</w:t>
      </w:r>
      <w:r>
        <w:t> </w:t>
      </w:r>
      <w:r w:rsidRPr="00B311E1">
        <w:t xml:space="preserve">§ i den äldre lydelsen. </w:t>
      </w:r>
    </w:p>
    <w:p w14:paraId="2648E684" w14:textId="77777777" w:rsidR="003952F2" w:rsidRDefault="003952F2" w:rsidP="00503788">
      <w:pPr>
        <w:pStyle w:val="Brdtextmedindrag"/>
      </w:pPr>
    </w:p>
    <w:p w14:paraId="126469AA" w14:textId="77777777" w:rsidR="003952F2" w:rsidRDefault="003952F2" w:rsidP="00FD1C00">
      <w:pPr>
        <w:pStyle w:val="Brdtextmedindrag"/>
      </w:pPr>
    </w:p>
    <w:p w14:paraId="31365FDF" w14:textId="77777777" w:rsidR="003952F2" w:rsidRDefault="003952F2" w:rsidP="00707148">
      <w:pPr>
        <w:pStyle w:val="Brdtextmedindrag"/>
      </w:pPr>
    </w:p>
    <w:p w14:paraId="35BF6D35" w14:textId="77777777" w:rsidR="003952F2" w:rsidRDefault="003952F2" w:rsidP="00707148">
      <w:pPr>
        <w:pStyle w:val="Brdtextmedindrag"/>
        <w:sectPr w:rsidR="003952F2" w:rsidSect="00CA5E3E">
          <w:headerReference w:type="even" r:id="rId316"/>
          <w:headerReference w:type="default" r:id="rId317"/>
          <w:footerReference w:type="even" r:id="rId318"/>
          <w:footerReference w:type="default" r:id="rId319"/>
          <w:headerReference w:type="first" r:id="rId320"/>
          <w:footerReference w:type="first" r:id="rId321"/>
          <w:footnotePr>
            <w:numRestart w:val="eachSect"/>
          </w:footnotePr>
          <w:pgSz w:w="9356" w:h="13721" w:code="9"/>
          <w:pgMar w:top="794" w:right="2438" w:bottom="1191" w:left="1021" w:header="0" w:footer="709" w:gutter="0"/>
          <w:cols w:space="708"/>
          <w:docGrid w:linePitch="360"/>
        </w:sectPr>
      </w:pPr>
    </w:p>
    <w:p w14:paraId="0D59DD77" w14:textId="77777777" w:rsidR="003952F2" w:rsidRPr="008E3418" w:rsidRDefault="003952F2" w:rsidP="004A7054">
      <w:pPr>
        <w:pStyle w:val="Rubrik2utannumrering"/>
        <w:spacing w:before="0"/>
      </w:pPr>
      <w:bookmarkStart w:id="602" w:name="_Toc216271573"/>
      <w:bookmarkStart w:id="603" w:name="_Toc219455915"/>
      <w:bookmarkStart w:id="604" w:name="_Toc220315207"/>
      <w:r w:rsidRPr="008E3418">
        <w:lastRenderedPageBreak/>
        <w:t>Förslag till lag om ändring i brottsbalken</w:t>
      </w:r>
      <w:bookmarkEnd w:id="602"/>
      <w:bookmarkEnd w:id="603"/>
      <w:bookmarkEnd w:id="604"/>
    </w:p>
    <w:p w14:paraId="4B91C4AB" w14:textId="77777777" w:rsidR="003952F2" w:rsidRPr="008E3418" w:rsidRDefault="003952F2" w:rsidP="004A7054">
      <w:pPr>
        <w:pStyle w:val="Brdtext"/>
      </w:pPr>
      <w:r w:rsidRPr="008E3418">
        <w:t>Härigenom föreskrivs att 1 kap. 6 § brottsbalken ska ha följande lydelse.</w:t>
      </w:r>
    </w:p>
    <w:p w14:paraId="3232B4EE" w14:textId="77777777" w:rsidR="003952F2" w:rsidRPr="008E3418" w:rsidRDefault="003952F2" w:rsidP="004A7054">
      <w:pPr>
        <w:pStyle w:val="Brdtextmedindrag"/>
      </w:pPr>
    </w:p>
    <w:tbl>
      <w:tblPr>
        <w:tblW w:w="5000" w:type="pct"/>
        <w:tblLook w:val="0600" w:firstRow="0" w:lastRow="0" w:firstColumn="0" w:lastColumn="0" w:noHBand="1" w:noVBand="1"/>
      </w:tblPr>
      <w:tblGrid>
        <w:gridCol w:w="2948"/>
        <w:gridCol w:w="2949"/>
      </w:tblGrid>
      <w:tr w:rsidR="004A7054" w:rsidRPr="008E3418" w14:paraId="058DF444" w14:textId="77777777" w:rsidTr="003227C3">
        <w:tc>
          <w:tcPr>
            <w:tcW w:w="2500" w:type="pct"/>
            <w:shd w:val="clear" w:color="auto" w:fill="auto"/>
            <w:tcMar>
              <w:left w:w="0" w:type="dxa"/>
            </w:tcMar>
          </w:tcPr>
          <w:p w14:paraId="5E53DC03" w14:textId="77777777" w:rsidR="003952F2" w:rsidRPr="008E3418" w:rsidRDefault="003952F2" w:rsidP="003227C3">
            <w:pPr>
              <w:pStyle w:val="Brdtext"/>
              <w:rPr>
                <w:i/>
              </w:rPr>
            </w:pPr>
            <w:r w:rsidRPr="008E3418">
              <w:rPr>
                <w:i/>
              </w:rPr>
              <w:t xml:space="preserve">Lydelse enligt </w:t>
            </w:r>
            <w:r>
              <w:rPr>
                <w:i/>
              </w:rPr>
              <w:t>2.1</w:t>
            </w:r>
          </w:p>
        </w:tc>
        <w:tc>
          <w:tcPr>
            <w:tcW w:w="2500" w:type="pct"/>
            <w:shd w:val="clear" w:color="auto" w:fill="auto"/>
            <w:tcMar>
              <w:right w:w="0" w:type="dxa"/>
            </w:tcMar>
          </w:tcPr>
          <w:p w14:paraId="522C38DA" w14:textId="77777777" w:rsidR="003952F2" w:rsidRPr="008E3418" w:rsidRDefault="003952F2" w:rsidP="003227C3">
            <w:pPr>
              <w:pStyle w:val="Brdtext"/>
              <w:rPr>
                <w:i/>
              </w:rPr>
            </w:pPr>
            <w:r w:rsidRPr="008E3418">
              <w:rPr>
                <w:i/>
              </w:rPr>
              <w:t>Föreslagen lydelse</w:t>
            </w:r>
          </w:p>
        </w:tc>
      </w:tr>
    </w:tbl>
    <w:p w14:paraId="31E08BDA" w14:textId="3E429DDF" w:rsidR="003952F2" w:rsidRPr="00DA6432" w:rsidRDefault="003952F2" w:rsidP="004A7054">
      <w:pPr>
        <w:pStyle w:val="Brdtext"/>
        <w:spacing w:before="230"/>
        <w:jc w:val="center"/>
        <w:rPr>
          <w:b/>
          <w:bCs/>
        </w:rPr>
      </w:pPr>
      <w:r w:rsidRPr="00DA6432">
        <w:rPr>
          <w:b/>
          <w:bCs/>
        </w:rPr>
        <w:t>1</w:t>
      </w:r>
      <w:r w:rsidR="003B3B72">
        <w:rPr>
          <w:b/>
          <w:bCs/>
        </w:rPr>
        <w:t> </w:t>
      </w:r>
      <w:r w:rsidRPr="00DA6432">
        <w:rPr>
          <w:b/>
          <w:bCs/>
        </w:rPr>
        <w:t>kap.</w:t>
      </w:r>
    </w:p>
    <w:p w14:paraId="0E61F80D" w14:textId="24AAE740" w:rsidR="003952F2" w:rsidRPr="008E3418" w:rsidRDefault="003952F2" w:rsidP="004A7054">
      <w:pPr>
        <w:pStyle w:val="Brdtext"/>
        <w:jc w:val="center"/>
      </w:pPr>
      <w:r w:rsidRPr="008E3418">
        <w:t>6</w:t>
      </w:r>
      <w:r w:rsidR="003B3B72">
        <w:t> </w:t>
      </w:r>
      <w:r w:rsidRPr="008E3418">
        <w:t>§</w:t>
      </w:r>
      <w:r>
        <w:rPr>
          <w:rStyle w:val="Fotnotsreferens"/>
        </w:rPr>
        <w:footnoteReference w:id="97"/>
      </w:r>
    </w:p>
    <w:p w14:paraId="5F75B3A2" w14:textId="2D50D36C" w:rsidR="003952F2" w:rsidRPr="008E3418" w:rsidRDefault="003952F2" w:rsidP="004A7054">
      <w:pPr>
        <w:pStyle w:val="Brdtextmedindrag"/>
      </w:pPr>
      <w:r w:rsidRPr="008E3418">
        <w:t xml:space="preserve">För brott som någon </w:t>
      </w:r>
      <w:r>
        <w:t xml:space="preserve">har </w:t>
      </w:r>
      <w:r w:rsidRPr="008E3418">
        <w:t xml:space="preserve">begått innan han eller hon fyllt </w:t>
      </w:r>
      <w:r w:rsidR="000B36D8">
        <w:t>femton år</w:t>
      </w:r>
      <w:r w:rsidRPr="008E3418">
        <w:t xml:space="preserve"> får </w:t>
      </w:r>
      <w:r>
        <w:t xml:space="preserve">det </w:t>
      </w:r>
      <w:r w:rsidRPr="008E3418">
        <w:t>inte dömas till påföljd.</w:t>
      </w:r>
    </w:p>
    <w:tbl>
      <w:tblPr>
        <w:tblW w:w="5000" w:type="pct"/>
        <w:tblLook w:val="0600" w:firstRow="0" w:lastRow="0" w:firstColumn="0" w:lastColumn="0" w:noHBand="1" w:noVBand="1"/>
      </w:tblPr>
      <w:tblGrid>
        <w:gridCol w:w="2948"/>
        <w:gridCol w:w="2949"/>
      </w:tblGrid>
      <w:tr w:rsidR="004A7054" w:rsidRPr="008E3418" w14:paraId="0E61A46A" w14:textId="77777777" w:rsidTr="003227C3">
        <w:tc>
          <w:tcPr>
            <w:tcW w:w="2500" w:type="pct"/>
            <w:shd w:val="clear" w:color="auto" w:fill="auto"/>
            <w:tcMar>
              <w:left w:w="0" w:type="dxa"/>
            </w:tcMar>
          </w:tcPr>
          <w:p w14:paraId="41792E6F" w14:textId="06413B84" w:rsidR="003952F2" w:rsidRPr="008E3418" w:rsidRDefault="003952F2" w:rsidP="003227C3">
            <w:pPr>
              <w:pStyle w:val="Brdtextmedindrag"/>
              <w:rPr>
                <w:i/>
                <w:iCs/>
              </w:rPr>
            </w:pPr>
            <w:r w:rsidRPr="008E3418">
              <w:rPr>
                <w:i/>
                <w:iCs/>
              </w:rPr>
              <w:t xml:space="preserve">För brott som någon </w:t>
            </w:r>
            <w:r>
              <w:rPr>
                <w:i/>
                <w:iCs/>
              </w:rPr>
              <w:t xml:space="preserve">har </w:t>
            </w:r>
            <w:r w:rsidRPr="008E3418">
              <w:rPr>
                <w:i/>
                <w:iCs/>
              </w:rPr>
              <w:t xml:space="preserve">begått </w:t>
            </w:r>
            <w:r>
              <w:rPr>
                <w:i/>
                <w:iCs/>
              </w:rPr>
              <w:t>när</w:t>
            </w:r>
            <w:r w:rsidRPr="008E3418">
              <w:rPr>
                <w:i/>
                <w:iCs/>
              </w:rPr>
              <w:t xml:space="preserve"> han eller hon </w:t>
            </w:r>
            <w:r>
              <w:rPr>
                <w:i/>
                <w:iCs/>
              </w:rPr>
              <w:t>fyllt tretton</w:t>
            </w:r>
            <w:r w:rsidRPr="008E3418">
              <w:rPr>
                <w:i/>
                <w:iCs/>
              </w:rPr>
              <w:t xml:space="preserve"> </w:t>
            </w:r>
            <w:r>
              <w:rPr>
                <w:i/>
                <w:iCs/>
              </w:rPr>
              <w:t xml:space="preserve">men inte </w:t>
            </w:r>
            <w:r w:rsidR="000B36D8">
              <w:rPr>
                <w:i/>
                <w:iCs/>
              </w:rPr>
              <w:t>femton år</w:t>
            </w:r>
            <w:r w:rsidRPr="008E3418">
              <w:rPr>
                <w:i/>
                <w:iCs/>
              </w:rPr>
              <w:t xml:space="preserve"> får </w:t>
            </w:r>
            <w:r>
              <w:rPr>
                <w:i/>
                <w:iCs/>
              </w:rPr>
              <w:t>det</w:t>
            </w:r>
            <w:r w:rsidRPr="008E3418">
              <w:rPr>
                <w:i/>
                <w:iCs/>
              </w:rPr>
              <w:t xml:space="preserve"> dock dömas till på</w:t>
            </w:r>
            <w:r>
              <w:rPr>
                <w:i/>
                <w:iCs/>
              </w:rPr>
              <w:softHyphen/>
            </w:r>
            <w:r w:rsidRPr="008E3418">
              <w:rPr>
                <w:i/>
                <w:iCs/>
              </w:rPr>
              <w:t>följd om</w:t>
            </w:r>
          </w:p>
          <w:p w14:paraId="60F73755" w14:textId="77777777" w:rsidR="003952F2" w:rsidRPr="008E3418" w:rsidRDefault="003952F2" w:rsidP="003227C3">
            <w:pPr>
              <w:pStyle w:val="Brdtextmedindrag"/>
              <w:rPr>
                <w:i/>
                <w:iCs/>
              </w:rPr>
            </w:pPr>
            <w:r w:rsidRPr="0054197F">
              <w:rPr>
                <w:i/>
                <w:iCs/>
              </w:rPr>
              <w:t>1. det för brottet inte är före</w:t>
            </w:r>
            <w:r w:rsidRPr="0054197F">
              <w:rPr>
                <w:i/>
                <w:iCs/>
              </w:rPr>
              <w:softHyphen/>
              <w:t>skrivet lindrigare straff än fängelse i fyra år, eller</w:t>
            </w:r>
          </w:p>
          <w:p w14:paraId="07129E03" w14:textId="77777777" w:rsidR="003952F2" w:rsidRPr="008E3418" w:rsidRDefault="003952F2" w:rsidP="003227C3">
            <w:pPr>
              <w:pStyle w:val="Brdtextmedindrag"/>
            </w:pPr>
            <w:r w:rsidRPr="008E3418">
              <w:rPr>
                <w:i/>
                <w:iCs/>
              </w:rPr>
              <w:t>2. det är fråga om försök, förbe</w:t>
            </w:r>
            <w:r w:rsidRPr="008E3418">
              <w:rPr>
                <w:i/>
                <w:iCs/>
              </w:rPr>
              <w:softHyphen/>
              <w:t>redelse eller stämpling till sådant brott som avses i 1.</w:t>
            </w:r>
          </w:p>
        </w:tc>
        <w:tc>
          <w:tcPr>
            <w:tcW w:w="2500" w:type="pct"/>
            <w:shd w:val="clear" w:color="auto" w:fill="auto"/>
            <w:tcMar>
              <w:right w:w="0" w:type="dxa"/>
            </w:tcMar>
          </w:tcPr>
          <w:p w14:paraId="70447C4E" w14:textId="77777777" w:rsidR="003952F2" w:rsidRPr="008E3418" w:rsidRDefault="003952F2" w:rsidP="003227C3">
            <w:pPr>
              <w:pStyle w:val="Brdtextmedindrag"/>
            </w:pPr>
          </w:p>
        </w:tc>
      </w:tr>
    </w:tbl>
    <w:p w14:paraId="52ED3586" w14:textId="77777777" w:rsidR="003952F2" w:rsidRPr="00811E52" w:rsidRDefault="003952F2" w:rsidP="004A7054">
      <w:pPr>
        <w:pStyle w:val="Slutstreck"/>
      </w:pPr>
      <w:r w:rsidRPr="00811E52">
        <w:t>                      </w:t>
      </w:r>
    </w:p>
    <w:p w14:paraId="712B264D" w14:textId="77777777" w:rsidR="003952F2" w:rsidRPr="008E3418" w:rsidRDefault="003952F2" w:rsidP="004A7054">
      <w:pPr>
        <w:pStyle w:val="Brdtextmedindrag"/>
      </w:pPr>
      <w:r w:rsidRPr="008E3418">
        <w:t xml:space="preserve">1. Denna lag träder i kraft </w:t>
      </w:r>
      <w:r w:rsidRPr="00017A3D">
        <w:t>den 3 juli 2031.</w:t>
      </w:r>
    </w:p>
    <w:p w14:paraId="1F6942E6" w14:textId="77777777" w:rsidR="003952F2" w:rsidRDefault="003952F2" w:rsidP="004A7054">
      <w:pPr>
        <w:pStyle w:val="Brdtextmedindrag"/>
      </w:pPr>
      <w:r w:rsidRPr="008E3418">
        <w:t>2. </w:t>
      </w:r>
      <w:r>
        <w:t>Den upphävda bestämmelsen</w:t>
      </w:r>
      <w:r w:rsidRPr="008E3418">
        <w:t xml:space="preserve"> gäller </w:t>
      </w:r>
      <w:r>
        <w:t>fortfarande för</w:t>
      </w:r>
      <w:r w:rsidRPr="008E3418">
        <w:t xml:space="preserve"> brott som </w:t>
      </w:r>
      <w:r>
        <w:t xml:space="preserve">har </w:t>
      </w:r>
      <w:r w:rsidRPr="008E3418">
        <w:t>begåtts före ikraftträdande</w:t>
      </w:r>
      <w:r>
        <w:t>t.</w:t>
      </w:r>
    </w:p>
    <w:p w14:paraId="24382CD3" w14:textId="77777777" w:rsidR="003952F2" w:rsidRDefault="003952F2" w:rsidP="004A7054">
      <w:pPr>
        <w:pStyle w:val="Brdtextmedindrag"/>
      </w:pPr>
    </w:p>
    <w:p w14:paraId="1A1C6821" w14:textId="77777777" w:rsidR="003952F2" w:rsidRDefault="003952F2" w:rsidP="004A7054">
      <w:pPr>
        <w:pStyle w:val="Brdtextmedindrag"/>
      </w:pPr>
    </w:p>
    <w:p w14:paraId="4ED38CC9" w14:textId="77777777" w:rsidR="003952F2" w:rsidRDefault="003952F2" w:rsidP="004A7054">
      <w:pPr>
        <w:pStyle w:val="Brdtextmedindrag"/>
      </w:pPr>
    </w:p>
    <w:p w14:paraId="380ADDA2" w14:textId="77777777" w:rsidR="003952F2" w:rsidRDefault="003952F2" w:rsidP="004A7054">
      <w:pPr>
        <w:pStyle w:val="Brdtextmedindrag"/>
        <w:sectPr w:rsidR="003952F2" w:rsidSect="00CA5E3E">
          <w:headerReference w:type="even" r:id="rId322"/>
          <w:headerReference w:type="default" r:id="rId323"/>
          <w:footerReference w:type="even" r:id="rId324"/>
          <w:footerReference w:type="default" r:id="rId325"/>
          <w:footerReference w:type="first" r:id="rId326"/>
          <w:footnotePr>
            <w:numRestart w:val="eachSect"/>
          </w:footnotePr>
          <w:pgSz w:w="9356" w:h="13721" w:code="9"/>
          <w:pgMar w:top="794" w:right="2438" w:bottom="1191" w:left="1021" w:header="0" w:footer="709" w:gutter="0"/>
          <w:cols w:space="708"/>
          <w:docGrid w:linePitch="360"/>
        </w:sectPr>
      </w:pPr>
    </w:p>
    <w:p w14:paraId="13E6FC62" w14:textId="77777777" w:rsidR="003952F2" w:rsidRPr="00622F74" w:rsidRDefault="003952F2" w:rsidP="004A7054">
      <w:pPr>
        <w:pStyle w:val="Rubrik2utannumrering"/>
        <w:spacing w:before="0"/>
      </w:pPr>
      <w:bookmarkStart w:id="605" w:name="_Toc195704943"/>
      <w:bookmarkStart w:id="606" w:name="_Toc216271574"/>
      <w:bookmarkStart w:id="607" w:name="_Toc219455916"/>
      <w:bookmarkStart w:id="608" w:name="_Toc220315208"/>
      <w:bookmarkStart w:id="609" w:name="_Hlk211941433"/>
      <w:r w:rsidRPr="00622F74">
        <w:lastRenderedPageBreak/>
        <w:t>Förslag till lag om ändring i lagen (1964:167) med särskilda bestämmelser om unga lagöverträdare</w:t>
      </w:r>
      <w:bookmarkEnd w:id="605"/>
      <w:bookmarkEnd w:id="606"/>
      <w:bookmarkEnd w:id="607"/>
      <w:bookmarkEnd w:id="608"/>
    </w:p>
    <w:p w14:paraId="1F6CFC58" w14:textId="77777777" w:rsidR="003952F2" w:rsidRDefault="003952F2" w:rsidP="004A7054">
      <w:pPr>
        <w:pStyle w:val="Brdtext"/>
      </w:pPr>
      <w:bookmarkStart w:id="610" w:name="_Hlk211941383"/>
      <w:bookmarkEnd w:id="609"/>
      <w:r w:rsidRPr="00622F74">
        <w:t xml:space="preserve">Härigenom föreskrivs </w:t>
      </w:r>
      <w:r>
        <w:t xml:space="preserve">i fråga om </w:t>
      </w:r>
      <w:r w:rsidRPr="00622F74">
        <w:t>lagen (1964:167) med särskilda bestäm</w:t>
      </w:r>
      <w:r>
        <w:softHyphen/>
      </w:r>
      <w:r w:rsidRPr="00622F74">
        <w:t xml:space="preserve">melser om unga lagöverträdare </w:t>
      </w:r>
    </w:p>
    <w:p w14:paraId="33196D0C" w14:textId="77777777" w:rsidR="003952F2" w:rsidRDefault="003952F2" w:rsidP="004A7054">
      <w:pPr>
        <w:pStyle w:val="Brdtextmedindrag"/>
      </w:pPr>
      <w:r w:rsidRPr="00120E3D">
        <w:rPr>
          <w:i/>
        </w:rPr>
        <w:t>dels</w:t>
      </w:r>
      <w:r>
        <w:t xml:space="preserve"> </w:t>
      </w:r>
      <w:r w:rsidRPr="00622F74">
        <w:t xml:space="preserve">att 1, 25, 27, 29, 30, </w:t>
      </w:r>
      <w:r w:rsidRPr="002303FB">
        <w:t>30 b</w:t>
      </w:r>
      <w:r>
        <w:t>–32, 38</w:t>
      </w:r>
      <w:r w:rsidRPr="00622F74">
        <w:t xml:space="preserve"> och 41 §§ ska ha följande lydelse</w:t>
      </w:r>
      <w:r>
        <w:t>,</w:t>
      </w:r>
    </w:p>
    <w:p w14:paraId="71793E39" w14:textId="135676F5" w:rsidR="003952F2" w:rsidRPr="00622F74" w:rsidRDefault="003952F2" w:rsidP="004A7054">
      <w:pPr>
        <w:pStyle w:val="Brdtextmedindrag"/>
      </w:pPr>
      <w:r w:rsidRPr="00120E3D">
        <w:rPr>
          <w:i/>
        </w:rPr>
        <w:t>dels</w:t>
      </w:r>
      <w:r>
        <w:t xml:space="preserve"> att det ska införas tre nya paragrafer, 1 a, 38 e och 38 f</w:t>
      </w:r>
      <w:r w:rsidR="003B3B72">
        <w:t> </w:t>
      </w:r>
      <w:r>
        <w:t>§</w:t>
      </w:r>
      <w:r w:rsidRPr="008E3418">
        <w:t>§,</w:t>
      </w:r>
      <w:r>
        <w:t xml:space="preserve"> </w:t>
      </w:r>
      <w:r w:rsidRPr="00C87649">
        <w:t>och</w:t>
      </w:r>
      <w:r>
        <w:t xml:space="preserve"> närmast före 38 e § en ny rubrik</w:t>
      </w:r>
      <w:r w:rsidRPr="008E3418">
        <w:t xml:space="preserve"> av följande lydelse</w:t>
      </w:r>
      <w:r w:rsidRPr="00622F74">
        <w:t>.</w:t>
      </w:r>
    </w:p>
    <w:bookmarkEnd w:id="610"/>
    <w:p w14:paraId="5354FAE1" w14:textId="77777777" w:rsidR="003952F2" w:rsidRPr="00622F74" w:rsidRDefault="003952F2" w:rsidP="004A705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A7054" w:rsidRPr="00622F74" w14:paraId="6CB9E66D" w14:textId="77777777" w:rsidTr="003227C3">
        <w:tc>
          <w:tcPr>
            <w:tcW w:w="2500" w:type="pct"/>
            <w:shd w:val="clear" w:color="auto" w:fill="auto"/>
            <w:tcMar>
              <w:left w:w="0" w:type="dxa"/>
            </w:tcMar>
          </w:tcPr>
          <w:p w14:paraId="7E297269" w14:textId="77777777" w:rsidR="003952F2" w:rsidRPr="00622F74" w:rsidRDefault="003952F2" w:rsidP="003227C3">
            <w:pPr>
              <w:pStyle w:val="Brdtext"/>
              <w:rPr>
                <w:i/>
              </w:rPr>
            </w:pPr>
            <w:r w:rsidRPr="00622F74">
              <w:rPr>
                <w:i/>
              </w:rPr>
              <w:t>Nuvarande lydelse</w:t>
            </w:r>
          </w:p>
        </w:tc>
        <w:tc>
          <w:tcPr>
            <w:tcW w:w="2500" w:type="pct"/>
            <w:shd w:val="clear" w:color="auto" w:fill="auto"/>
            <w:tcMar>
              <w:right w:w="0" w:type="dxa"/>
            </w:tcMar>
          </w:tcPr>
          <w:p w14:paraId="17171CD5" w14:textId="77777777" w:rsidR="003952F2" w:rsidRPr="00622F74" w:rsidRDefault="003952F2" w:rsidP="003227C3">
            <w:pPr>
              <w:pStyle w:val="Brdtext"/>
              <w:rPr>
                <w:i/>
              </w:rPr>
            </w:pPr>
            <w:r w:rsidRPr="00622F74">
              <w:rPr>
                <w:i/>
              </w:rPr>
              <w:t>Föreslagen lydelse</w:t>
            </w:r>
          </w:p>
        </w:tc>
      </w:tr>
    </w:tbl>
    <w:p w14:paraId="32C9D5A4" w14:textId="582128E1" w:rsidR="003952F2" w:rsidRPr="00622F74" w:rsidRDefault="003952F2" w:rsidP="004A7054">
      <w:pPr>
        <w:pStyle w:val="Brdtext"/>
        <w:spacing w:before="230"/>
        <w:jc w:val="center"/>
      </w:pPr>
      <w:r w:rsidRPr="00622F74">
        <w:t>1</w:t>
      </w:r>
      <w:r w:rsidR="003B3B72">
        <w:t> </w:t>
      </w:r>
      <w:r w:rsidRPr="00622F74">
        <w:t>§</w:t>
      </w:r>
      <w:r w:rsidRPr="00622F74">
        <w:rPr>
          <w:rStyle w:val="Fotnotsreferens"/>
        </w:rPr>
        <w:footnoteReference w:id="98"/>
      </w:r>
    </w:p>
    <w:tbl>
      <w:tblPr>
        <w:tblW w:w="5000" w:type="pct"/>
        <w:tblCellMar>
          <w:left w:w="125" w:type="dxa"/>
          <w:right w:w="125" w:type="dxa"/>
        </w:tblCellMar>
        <w:tblLook w:val="0000" w:firstRow="0" w:lastRow="0" w:firstColumn="0" w:lastColumn="0" w:noHBand="0" w:noVBand="0"/>
      </w:tblPr>
      <w:tblGrid>
        <w:gridCol w:w="2948"/>
        <w:gridCol w:w="2949"/>
      </w:tblGrid>
      <w:tr w:rsidR="004A7054" w:rsidRPr="00622F74" w14:paraId="59437410" w14:textId="77777777" w:rsidTr="003227C3">
        <w:tc>
          <w:tcPr>
            <w:tcW w:w="2500" w:type="pct"/>
            <w:shd w:val="clear" w:color="auto" w:fill="auto"/>
            <w:tcMar>
              <w:left w:w="0" w:type="dxa"/>
            </w:tcMar>
          </w:tcPr>
          <w:p w14:paraId="0415B9BE" w14:textId="77777777" w:rsidR="003952F2" w:rsidRPr="00622F74" w:rsidRDefault="003952F2" w:rsidP="003227C3">
            <w:pPr>
              <w:pStyle w:val="Brdtextmedindrag"/>
            </w:pPr>
            <w:r w:rsidRPr="00622F74">
              <w:t>I denna lag finns särskilda be</w:t>
            </w:r>
            <w:r w:rsidRPr="00622F74">
              <w:softHyphen/>
              <w:t xml:space="preserve">stämmelser om handläggning hos Polismyndigheten, åklagare och domstol av mål och ärenden om brott där den misstänkte inte har fyllt </w:t>
            </w:r>
            <w:r w:rsidRPr="00622F74">
              <w:rPr>
                <w:i/>
                <w:iCs/>
              </w:rPr>
              <w:t>tjugoett</w:t>
            </w:r>
            <w:r w:rsidRPr="00622F74">
              <w:t xml:space="preserve"> år.</w:t>
            </w:r>
          </w:p>
        </w:tc>
        <w:tc>
          <w:tcPr>
            <w:tcW w:w="2500" w:type="pct"/>
            <w:shd w:val="clear" w:color="auto" w:fill="auto"/>
            <w:tcMar>
              <w:right w:w="0" w:type="dxa"/>
            </w:tcMar>
          </w:tcPr>
          <w:p w14:paraId="5083543C" w14:textId="21AD3BE0" w:rsidR="003952F2" w:rsidRPr="00622F74" w:rsidRDefault="003952F2" w:rsidP="003227C3">
            <w:pPr>
              <w:pStyle w:val="Brdtextmedindrag"/>
            </w:pPr>
            <w:r w:rsidRPr="00622F74">
              <w:t>I denna lag finns särskilda be</w:t>
            </w:r>
            <w:r w:rsidRPr="00622F74">
              <w:softHyphen/>
              <w:t xml:space="preserve">stämmelser om handläggning hos Polismyndigheten, åklagare och domstol av mål och ärenden om brott där den misstänkte inte har fyllt </w:t>
            </w:r>
            <w:r w:rsidR="000B36D8">
              <w:rPr>
                <w:i/>
                <w:iCs/>
              </w:rPr>
              <w:t>arton år</w:t>
            </w:r>
            <w:r w:rsidRPr="00622F74">
              <w:t>.</w:t>
            </w:r>
          </w:p>
        </w:tc>
      </w:tr>
    </w:tbl>
    <w:p w14:paraId="0BC863BB" w14:textId="77777777" w:rsidR="003952F2" w:rsidRPr="00622F74" w:rsidRDefault="003952F2" w:rsidP="004A7054">
      <w:pPr>
        <w:pStyle w:val="Brdtextmedindrag"/>
      </w:pPr>
      <w:r w:rsidRPr="00622F74">
        <w:t>I övrigt gäller rättegångsbalkens regler och andra bestämmelser.</w:t>
      </w:r>
    </w:p>
    <w:p w14:paraId="21A6AF36" w14:textId="77777777" w:rsidR="003952F2" w:rsidRDefault="003952F2" w:rsidP="004A705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A7054" w:rsidRPr="00622F74" w14:paraId="59F71D84" w14:textId="77777777" w:rsidTr="003227C3">
        <w:tc>
          <w:tcPr>
            <w:tcW w:w="2500" w:type="pct"/>
            <w:shd w:val="clear" w:color="auto" w:fill="auto"/>
            <w:tcMar>
              <w:left w:w="0" w:type="dxa"/>
            </w:tcMar>
          </w:tcPr>
          <w:p w14:paraId="129C7FE4" w14:textId="77777777" w:rsidR="003952F2" w:rsidRPr="00622F74" w:rsidRDefault="003952F2" w:rsidP="003227C3">
            <w:pPr>
              <w:pStyle w:val="Brdtextmedindrag"/>
            </w:pPr>
          </w:p>
        </w:tc>
        <w:tc>
          <w:tcPr>
            <w:tcW w:w="2500" w:type="pct"/>
            <w:shd w:val="clear" w:color="auto" w:fill="auto"/>
            <w:tcMar>
              <w:right w:w="0" w:type="dxa"/>
            </w:tcMar>
          </w:tcPr>
          <w:p w14:paraId="18E2F611" w14:textId="68EA9706" w:rsidR="003952F2" w:rsidRPr="005E0B1B" w:rsidRDefault="003952F2" w:rsidP="003227C3">
            <w:pPr>
              <w:pStyle w:val="Brdtextmedindrag"/>
              <w:ind w:firstLine="0"/>
              <w:rPr>
                <w:i/>
                <w:iCs/>
              </w:rPr>
            </w:pPr>
            <w:r w:rsidRPr="005E0B1B">
              <w:rPr>
                <w:i/>
                <w:iCs/>
              </w:rPr>
              <w:t>1 a</w:t>
            </w:r>
            <w:r w:rsidR="003B3B72">
              <w:rPr>
                <w:i/>
                <w:iCs/>
              </w:rPr>
              <w:t> </w:t>
            </w:r>
            <w:r w:rsidRPr="005E0B1B">
              <w:rPr>
                <w:i/>
                <w:iCs/>
              </w:rPr>
              <w:t>§</w:t>
            </w:r>
          </w:p>
          <w:p w14:paraId="5606B268" w14:textId="74065B6D" w:rsidR="003952F2" w:rsidRPr="00622F74" w:rsidRDefault="003952F2" w:rsidP="003227C3">
            <w:pPr>
              <w:pStyle w:val="Brdtextmedindrag"/>
            </w:pPr>
            <w:bookmarkStart w:id="611" w:name="_Hlk218431088"/>
            <w:r w:rsidRPr="005E0B1B">
              <w:rPr>
                <w:i/>
                <w:iCs/>
              </w:rPr>
              <w:t>I 31–38 d</w:t>
            </w:r>
            <w:r w:rsidR="003B3B72">
              <w:rPr>
                <w:i/>
                <w:iCs/>
              </w:rPr>
              <w:t> </w:t>
            </w:r>
            <w:r w:rsidRPr="005E0B1B">
              <w:rPr>
                <w:i/>
                <w:iCs/>
              </w:rPr>
              <w:t xml:space="preserve">§§ finns bestämmelser om </w:t>
            </w:r>
            <w:r>
              <w:rPr>
                <w:i/>
                <w:iCs/>
              </w:rPr>
              <w:t>handläggning av mål och ären</w:t>
            </w:r>
            <w:r>
              <w:rPr>
                <w:i/>
                <w:iCs/>
              </w:rPr>
              <w:softHyphen/>
              <w:t>den som avser</w:t>
            </w:r>
            <w:r w:rsidRPr="005E0B1B">
              <w:rPr>
                <w:i/>
                <w:iCs/>
              </w:rPr>
              <w:t xml:space="preserve"> brott begångna av den som inte har fyllt </w:t>
            </w:r>
            <w:r w:rsidR="000B36D8">
              <w:rPr>
                <w:i/>
                <w:iCs/>
              </w:rPr>
              <w:t>femton år</w:t>
            </w:r>
            <w:r w:rsidRPr="005E0B1B">
              <w:rPr>
                <w:i/>
                <w:iCs/>
              </w:rPr>
              <w:t xml:space="preserve">. </w:t>
            </w:r>
            <w:r>
              <w:rPr>
                <w:i/>
                <w:iCs/>
              </w:rPr>
              <w:t>I</w:t>
            </w:r>
            <w:r w:rsidRPr="005E0B1B">
              <w:rPr>
                <w:i/>
                <w:iCs/>
              </w:rPr>
              <w:t xml:space="preserve"> fall som avses i 1</w:t>
            </w:r>
            <w:r w:rsidR="003B3B72">
              <w:rPr>
                <w:i/>
                <w:iCs/>
              </w:rPr>
              <w:t> </w:t>
            </w:r>
            <w:r w:rsidRPr="005E0B1B">
              <w:rPr>
                <w:i/>
                <w:iCs/>
              </w:rPr>
              <w:t>kap. 6</w:t>
            </w:r>
            <w:r w:rsidR="003B3B72">
              <w:rPr>
                <w:i/>
                <w:iCs/>
              </w:rPr>
              <w:t> </w:t>
            </w:r>
            <w:r w:rsidRPr="005E0B1B">
              <w:rPr>
                <w:i/>
                <w:iCs/>
              </w:rPr>
              <w:t xml:space="preserve">§ andra stycket brottsbalken </w:t>
            </w:r>
            <w:r>
              <w:rPr>
                <w:i/>
                <w:iCs/>
              </w:rPr>
              <w:t xml:space="preserve">tillämpas dock i stället </w:t>
            </w:r>
            <w:r w:rsidRPr="005E0B1B">
              <w:rPr>
                <w:i/>
                <w:iCs/>
              </w:rPr>
              <w:t>38</w:t>
            </w:r>
            <w:r>
              <w:rPr>
                <w:i/>
                <w:iCs/>
              </w:rPr>
              <w:t> </w:t>
            </w:r>
            <w:r w:rsidRPr="005E0B1B">
              <w:rPr>
                <w:i/>
                <w:iCs/>
              </w:rPr>
              <w:t>e och 38</w:t>
            </w:r>
            <w:r>
              <w:rPr>
                <w:i/>
                <w:iCs/>
              </w:rPr>
              <w:t> f </w:t>
            </w:r>
            <w:bookmarkEnd w:id="611"/>
            <w:r w:rsidRPr="005E0B1B">
              <w:rPr>
                <w:i/>
                <w:iCs/>
              </w:rPr>
              <w:t>§§</w:t>
            </w:r>
            <w:r>
              <w:rPr>
                <w:i/>
                <w:iCs/>
              </w:rPr>
              <w:t>.</w:t>
            </w:r>
          </w:p>
        </w:tc>
      </w:tr>
    </w:tbl>
    <w:p w14:paraId="783433B5" w14:textId="4DDA448A" w:rsidR="003952F2" w:rsidRPr="00622F74" w:rsidRDefault="003952F2" w:rsidP="004A7054">
      <w:pPr>
        <w:pStyle w:val="Brdtext"/>
        <w:spacing w:before="230"/>
        <w:jc w:val="center"/>
      </w:pPr>
      <w:r w:rsidRPr="00622F74">
        <w:t>25</w:t>
      </w:r>
      <w:r w:rsidR="003B3B72">
        <w:t> </w:t>
      </w:r>
      <w:r w:rsidRPr="00622F74">
        <w:t>§</w:t>
      </w:r>
      <w:r w:rsidRPr="00622F74">
        <w:rPr>
          <w:rStyle w:val="Fotnotsreferens"/>
        </w:rPr>
        <w:footnoteReference w:id="99"/>
      </w:r>
    </w:p>
    <w:tbl>
      <w:tblPr>
        <w:tblW w:w="5000" w:type="pct"/>
        <w:tblCellMar>
          <w:left w:w="125" w:type="dxa"/>
          <w:right w:w="125" w:type="dxa"/>
        </w:tblCellMar>
        <w:tblLook w:val="0000" w:firstRow="0" w:lastRow="0" w:firstColumn="0" w:lastColumn="0" w:noHBand="0" w:noVBand="0"/>
      </w:tblPr>
      <w:tblGrid>
        <w:gridCol w:w="2948"/>
        <w:gridCol w:w="2949"/>
      </w:tblGrid>
      <w:tr w:rsidR="004A7054" w:rsidRPr="00622F74" w14:paraId="426DD191" w14:textId="77777777" w:rsidTr="003227C3">
        <w:tc>
          <w:tcPr>
            <w:tcW w:w="2500" w:type="pct"/>
            <w:shd w:val="clear" w:color="auto" w:fill="auto"/>
            <w:tcMar>
              <w:left w:w="0" w:type="dxa"/>
            </w:tcMar>
          </w:tcPr>
          <w:p w14:paraId="05B09008" w14:textId="77777777" w:rsidR="003952F2" w:rsidRPr="00622F74" w:rsidRDefault="003952F2" w:rsidP="003227C3">
            <w:pPr>
              <w:pStyle w:val="Brdtextmedindrag"/>
            </w:pPr>
            <w:r w:rsidRPr="00622F74">
              <w:t xml:space="preserve">Mål i tingsrätt och hovrätt mot den som inte har fyllt </w:t>
            </w:r>
            <w:r w:rsidRPr="00622F74">
              <w:rPr>
                <w:i/>
                <w:iCs/>
              </w:rPr>
              <w:t>tjugo</w:t>
            </w:r>
            <w:r w:rsidRPr="00622F74">
              <w:rPr>
                <w:i/>
                <w:iCs/>
              </w:rPr>
              <w:softHyphen/>
              <w:t>ett</w:t>
            </w:r>
            <w:r w:rsidRPr="00622F74">
              <w:t xml:space="preserve"> år </w:t>
            </w:r>
            <w:r w:rsidRPr="00622F74">
              <w:rPr>
                <w:i/>
                <w:iCs/>
              </w:rPr>
              <w:t>skall</w:t>
            </w:r>
            <w:r w:rsidRPr="00622F74">
              <w:t>, om det inte möter hinder, handläggas av lagfarna domare som särskilt har utsetts av dom</w:t>
            </w:r>
            <w:r>
              <w:softHyphen/>
            </w:r>
            <w:r w:rsidRPr="00622F74">
              <w:t>stolen att handlägga så</w:t>
            </w:r>
            <w:r w:rsidRPr="00622F74">
              <w:softHyphen/>
              <w:t xml:space="preserve">dana mål. Detsamma </w:t>
            </w:r>
            <w:r w:rsidRPr="00622F74">
              <w:rPr>
                <w:i/>
                <w:iCs/>
              </w:rPr>
              <w:t>skall</w:t>
            </w:r>
            <w:r w:rsidRPr="00622F74">
              <w:t xml:space="preserve"> gälla i fråga om nämndemän som anli</w:t>
            </w:r>
            <w:r w:rsidRPr="00622F74">
              <w:softHyphen/>
              <w:t>tas för tjänst</w:t>
            </w:r>
            <w:r>
              <w:softHyphen/>
            </w:r>
            <w:r w:rsidRPr="00622F74">
              <w:t>göring i sådana mål.</w:t>
            </w:r>
          </w:p>
        </w:tc>
        <w:tc>
          <w:tcPr>
            <w:tcW w:w="2500" w:type="pct"/>
            <w:shd w:val="clear" w:color="auto" w:fill="auto"/>
            <w:tcMar>
              <w:right w:w="0" w:type="dxa"/>
            </w:tcMar>
          </w:tcPr>
          <w:p w14:paraId="61923E53" w14:textId="552113F2" w:rsidR="003952F2" w:rsidRPr="00622F74" w:rsidRDefault="003952F2" w:rsidP="003227C3">
            <w:pPr>
              <w:pStyle w:val="Brdtextmedindrag"/>
            </w:pPr>
            <w:r w:rsidRPr="00622F74">
              <w:t xml:space="preserve">Mål i tingsrätt och hovrätt mot den som inte har fyllt </w:t>
            </w:r>
            <w:r w:rsidR="000B36D8">
              <w:rPr>
                <w:i/>
                <w:iCs/>
              </w:rPr>
              <w:t>arton år</w:t>
            </w:r>
            <w:r w:rsidRPr="00622F74">
              <w:t xml:space="preserve"> </w:t>
            </w:r>
            <w:r w:rsidRPr="00622F74">
              <w:rPr>
                <w:i/>
                <w:iCs/>
              </w:rPr>
              <w:t>ska</w:t>
            </w:r>
            <w:r w:rsidRPr="00622F74">
              <w:t>, om det inte möter hinder, hand</w:t>
            </w:r>
            <w:r>
              <w:softHyphen/>
            </w:r>
            <w:r w:rsidRPr="00622F74">
              <w:t>läggas av lagfarna domare som sär</w:t>
            </w:r>
            <w:r>
              <w:softHyphen/>
            </w:r>
            <w:r w:rsidRPr="00622F74">
              <w:t>skilt har utsetts av dom</w:t>
            </w:r>
            <w:r w:rsidRPr="00622F74">
              <w:softHyphen/>
              <w:t xml:space="preserve">stolen att handlägga sådana mål. Detsamma </w:t>
            </w:r>
            <w:r w:rsidRPr="00622F74">
              <w:rPr>
                <w:i/>
                <w:iCs/>
              </w:rPr>
              <w:t>ska</w:t>
            </w:r>
            <w:r w:rsidRPr="00622F74">
              <w:t xml:space="preserve"> gälla i fråga om nämndemän som anlitas för tjänstgöring i såd</w:t>
            </w:r>
            <w:r>
              <w:softHyphen/>
            </w:r>
            <w:r w:rsidRPr="00622F74">
              <w:t>ana mål.</w:t>
            </w:r>
          </w:p>
        </w:tc>
      </w:tr>
    </w:tbl>
    <w:p w14:paraId="0A0D723C" w14:textId="77777777" w:rsidR="003952F2" w:rsidRDefault="003952F2" w:rsidP="004A7054">
      <w:pPr>
        <w:pStyle w:val="Brdtextmedindrag"/>
      </w:pPr>
      <w:r w:rsidRPr="00622F74">
        <w:t>I mål som rör brott på vilket endast böter kan följa får andra än dem som avses i första stycket anlitas.</w:t>
      </w:r>
    </w:p>
    <w:p w14:paraId="40E41102" w14:textId="77777777" w:rsidR="003952F2" w:rsidRPr="00622F74" w:rsidRDefault="003952F2" w:rsidP="004A7054">
      <w:pPr>
        <w:pStyle w:val="Brdtextmedindrag"/>
      </w:pPr>
    </w:p>
    <w:p w14:paraId="086D4FD3" w14:textId="77777777" w:rsidR="003952F2" w:rsidRDefault="003952F2" w:rsidP="004A7054">
      <w:pPr>
        <w:spacing w:line="2" w:lineRule="auto"/>
        <w:rPr>
          <w:rFonts w:ascii="Times New Roman" w:hAnsi="Times New Roman"/>
          <w:sz w:val="20"/>
        </w:rPr>
      </w:pPr>
      <w:r>
        <w:br w:type="page"/>
      </w:r>
    </w:p>
    <w:p w14:paraId="649BF9D0" w14:textId="6F1AA6DA" w:rsidR="003952F2" w:rsidRPr="00622F74" w:rsidRDefault="003952F2" w:rsidP="004A7054">
      <w:pPr>
        <w:pStyle w:val="Brdtext"/>
        <w:spacing w:before="230"/>
        <w:jc w:val="center"/>
      </w:pPr>
      <w:r w:rsidRPr="00622F74">
        <w:lastRenderedPageBreak/>
        <w:t>27</w:t>
      </w:r>
      <w:r w:rsidR="003B3B72">
        <w:t> </w:t>
      </w:r>
      <w:r w:rsidRPr="00622F74">
        <w:t>§</w:t>
      </w:r>
      <w:r w:rsidRPr="00622F74">
        <w:rPr>
          <w:rStyle w:val="Fotnotsreferens"/>
        </w:rPr>
        <w:footnoteReference w:id="100"/>
      </w:r>
    </w:p>
    <w:tbl>
      <w:tblPr>
        <w:tblW w:w="5000" w:type="pct"/>
        <w:tblCellMar>
          <w:left w:w="125" w:type="dxa"/>
          <w:right w:w="125" w:type="dxa"/>
        </w:tblCellMar>
        <w:tblLook w:val="0000" w:firstRow="0" w:lastRow="0" w:firstColumn="0" w:lastColumn="0" w:noHBand="0" w:noVBand="0"/>
      </w:tblPr>
      <w:tblGrid>
        <w:gridCol w:w="2948"/>
        <w:gridCol w:w="2949"/>
      </w:tblGrid>
      <w:tr w:rsidR="004A7054" w:rsidRPr="00622F74" w14:paraId="056ACEA1" w14:textId="77777777" w:rsidTr="003227C3">
        <w:tc>
          <w:tcPr>
            <w:tcW w:w="2500" w:type="pct"/>
            <w:shd w:val="clear" w:color="auto" w:fill="auto"/>
            <w:tcMar>
              <w:left w:w="0" w:type="dxa"/>
            </w:tcMar>
          </w:tcPr>
          <w:p w14:paraId="4ECB8830" w14:textId="77777777" w:rsidR="003952F2" w:rsidRPr="00622F74" w:rsidRDefault="003952F2" w:rsidP="003227C3">
            <w:pPr>
              <w:pStyle w:val="Brdtextmedindrag"/>
            </w:pPr>
            <w:r w:rsidRPr="00622F74">
              <w:t xml:space="preserve">Mål mot den som inte har fyllt </w:t>
            </w:r>
            <w:r w:rsidRPr="00622F74">
              <w:rPr>
                <w:i/>
                <w:iCs/>
              </w:rPr>
              <w:t>tjugoett</w:t>
            </w:r>
            <w:r w:rsidRPr="00622F74">
              <w:t xml:space="preserve"> år ska, om målet av</w:t>
            </w:r>
            <w:r w:rsidRPr="00622F74">
              <w:softHyphen/>
              <w:t>ser brott på vilket fängelse kan följa, om möjligt sättas ut till handläggning på ett sådant sätt att målet inte drar till sig upp</w:t>
            </w:r>
            <w:r w:rsidRPr="00622F74">
              <w:softHyphen/>
              <w:t>märksamhet.</w:t>
            </w:r>
          </w:p>
        </w:tc>
        <w:tc>
          <w:tcPr>
            <w:tcW w:w="2500" w:type="pct"/>
            <w:shd w:val="clear" w:color="auto" w:fill="auto"/>
            <w:tcMar>
              <w:right w:w="0" w:type="dxa"/>
            </w:tcMar>
          </w:tcPr>
          <w:p w14:paraId="71347B4B" w14:textId="11F950DD" w:rsidR="003952F2" w:rsidRPr="00622F74" w:rsidRDefault="003952F2" w:rsidP="003227C3">
            <w:pPr>
              <w:pStyle w:val="Brdtextmedindrag"/>
            </w:pPr>
            <w:r w:rsidRPr="00622F74">
              <w:t xml:space="preserve">Mål mot den som inte har fyllt </w:t>
            </w:r>
            <w:r w:rsidR="000B36D8">
              <w:rPr>
                <w:i/>
                <w:iCs/>
              </w:rPr>
              <w:t>arton år</w:t>
            </w:r>
            <w:r w:rsidRPr="00622F74">
              <w:t xml:space="preserve"> ska, om målet avser brott på vilket fängelse kan följa, om möjligt sättas ut till hand</w:t>
            </w:r>
            <w:r w:rsidRPr="00622F74">
              <w:softHyphen/>
              <w:t>läggning på ett sådant sätt att målet inte drar till sig uppmärk</w:t>
            </w:r>
            <w:r w:rsidRPr="00622F74">
              <w:softHyphen/>
              <w:t>samhet.</w:t>
            </w:r>
          </w:p>
        </w:tc>
      </w:tr>
      <w:tr w:rsidR="004A7054" w:rsidRPr="00622F74" w14:paraId="0E686B0A" w14:textId="77777777" w:rsidTr="003227C3">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6D85BCFE" w14:textId="77777777" w:rsidR="003952F2" w:rsidRPr="00622F74" w:rsidRDefault="003952F2" w:rsidP="003227C3">
            <w:pPr>
              <w:pStyle w:val="Brdtextmedindrag"/>
            </w:pPr>
            <w:r w:rsidRPr="00622F74">
              <w:t xml:space="preserve">Rätten får i mål mot den som inte har fyllt </w:t>
            </w:r>
            <w:r w:rsidRPr="00622F74">
              <w:rPr>
                <w:i/>
                <w:iCs/>
              </w:rPr>
              <w:t>tjugoett</w:t>
            </w:r>
            <w:r w:rsidRPr="00622F74">
              <w:t xml:space="preserve"> år besluta att målet ska handläggas inom stängda dör</w:t>
            </w:r>
            <w:r>
              <w:softHyphen/>
            </w:r>
            <w:r w:rsidRPr="00622F74">
              <w:t>rar, om offentlighet vid förhand</w:t>
            </w:r>
            <w:r>
              <w:softHyphen/>
            </w:r>
            <w:r w:rsidRPr="00622F74">
              <w:t>lingen är till uppen</w:t>
            </w:r>
            <w:r w:rsidRPr="00622F74">
              <w:softHyphen/>
              <w:t xml:space="preserve">bar olägenhet på grund av den uppmärksamhet den tilltalade kan antas bli föremål för. Om rätten anser att ett sådant beslut bör meddelas och om någon som har fyllt </w:t>
            </w:r>
            <w:r w:rsidRPr="00622F74">
              <w:rPr>
                <w:i/>
                <w:iCs/>
              </w:rPr>
              <w:t>tjugoett</w:t>
            </w:r>
            <w:r w:rsidRPr="00622F74">
              <w:t xml:space="preserve"> år också är tillta</w:t>
            </w:r>
            <w:r w:rsidRPr="00622F74">
              <w:softHyphen/>
              <w:t xml:space="preserve">lad i målet, ska rätten handlägga åtalet mot den som är under </w:t>
            </w:r>
            <w:r w:rsidRPr="00622F74">
              <w:rPr>
                <w:i/>
                <w:iCs/>
              </w:rPr>
              <w:t>tju</w:t>
            </w:r>
            <w:r w:rsidRPr="00622F74">
              <w:rPr>
                <w:i/>
                <w:iCs/>
              </w:rPr>
              <w:softHyphen/>
              <w:t>goett</w:t>
            </w:r>
            <w:r w:rsidRPr="00622F74">
              <w:t xml:space="preserve"> år som ett särskilt mål, om det kan ske utan att utredningen avsevärt för</w:t>
            </w:r>
            <w:r>
              <w:softHyphen/>
            </w:r>
            <w:r w:rsidRPr="00622F74">
              <w:t>svåras.</w:t>
            </w:r>
          </w:p>
        </w:tc>
        <w:tc>
          <w:tcPr>
            <w:tcW w:w="2500" w:type="pct"/>
            <w:shd w:val="clear" w:color="auto" w:fill="auto"/>
            <w:tcMar>
              <w:right w:w="0" w:type="dxa"/>
            </w:tcMar>
          </w:tcPr>
          <w:p w14:paraId="3EB0598E" w14:textId="0A8AA127" w:rsidR="003952F2" w:rsidRPr="00622F74" w:rsidRDefault="003952F2" w:rsidP="003227C3">
            <w:pPr>
              <w:pStyle w:val="Brdtextmedindrag"/>
            </w:pPr>
            <w:r w:rsidRPr="00622F74">
              <w:t xml:space="preserve">Rätten får i mål mot den som inte har fyllt </w:t>
            </w:r>
            <w:r w:rsidR="000B36D8">
              <w:rPr>
                <w:i/>
                <w:iCs/>
              </w:rPr>
              <w:t>arton år</w:t>
            </w:r>
            <w:r w:rsidRPr="00622F74">
              <w:t xml:space="preserve"> besluta att målet ska handläggas inom stängda dör</w:t>
            </w:r>
            <w:r>
              <w:softHyphen/>
            </w:r>
            <w:r w:rsidRPr="00622F74">
              <w:t>rar, om offentlighet vid förhand</w:t>
            </w:r>
            <w:r>
              <w:softHyphen/>
            </w:r>
            <w:r w:rsidRPr="00622F74">
              <w:t>lingen är till uppen</w:t>
            </w:r>
            <w:r w:rsidRPr="00622F74">
              <w:softHyphen/>
              <w:t xml:space="preserve">bar olägenhet på grund av den uppmärksamhet den tilltalade kan antas bli föremål för. Om rätten anser att ett sådant beslut bör meddelas och om någon som har fyllt </w:t>
            </w:r>
            <w:r w:rsidR="000B36D8">
              <w:rPr>
                <w:i/>
                <w:iCs/>
              </w:rPr>
              <w:t>arton år</w:t>
            </w:r>
            <w:r w:rsidRPr="00622F74">
              <w:t xml:space="preserve"> också är tilltalad i målet, ska rätten handlägga åta</w:t>
            </w:r>
            <w:r w:rsidRPr="00622F74">
              <w:softHyphen/>
              <w:t xml:space="preserve">let mot den som är under </w:t>
            </w:r>
            <w:r w:rsidR="000B36D8">
              <w:rPr>
                <w:i/>
                <w:iCs/>
              </w:rPr>
              <w:t>arton år</w:t>
            </w:r>
            <w:r w:rsidRPr="00622F74">
              <w:t xml:space="preserve"> som ett särskilt mål, om det kan ske utan att utredningen avsevärt försvåras.</w:t>
            </w:r>
          </w:p>
        </w:tc>
      </w:tr>
    </w:tbl>
    <w:p w14:paraId="56DF18ED" w14:textId="77777777" w:rsidR="003952F2" w:rsidRPr="00622F74" w:rsidRDefault="003952F2" w:rsidP="004A7054">
      <w:pPr>
        <w:pStyle w:val="Brdtextmedindrag"/>
      </w:pPr>
      <w:r w:rsidRPr="00622F74">
        <w:t>Även om beslut meddelas enligt andra stycket får rättens ordfö</w:t>
      </w:r>
      <w:r w:rsidRPr="00622F74">
        <w:softHyphen/>
        <w:t>rande tillåta att den tilltalades anhöriga och andra vars närvaro kan väntas bli till nytta får närvara vid handläggningen.</w:t>
      </w:r>
    </w:p>
    <w:p w14:paraId="47CC2213" w14:textId="5A8F1013" w:rsidR="003952F2" w:rsidRPr="00622F74" w:rsidRDefault="003952F2" w:rsidP="004A7054">
      <w:pPr>
        <w:pStyle w:val="Brdtextmedindrag"/>
      </w:pPr>
      <w:r w:rsidRPr="00622F74">
        <w:t xml:space="preserve">I mål mot den som inte har fyllt </w:t>
      </w:r>
      <w:r w:rsidR="000B36D8">
        <w:t>arton år</w:t>
      </w:r>
      <w:r w:rsidRPr="00622F74">
        <w:t xml:space="preserve"> ska tingsrätten hålla hu</w:t>
      </w:r>
      <w:r w:rsidRPr="00622F74">
        <w:softHyphen/>
        <w:t>vud</w:t>
      </w:r>
      <w:r>
        <w:softHyphen/>
      </w:r>
      <w:r w:rsidRPr="00622F74">
        <w:t>förhandling även om det inte finns anledning att döma till någon annan påföljd än böter eller villkorlig dom eller sådana påföljder i förening.</w:t>
      </w:r>
    </w:p>
    <w:p w14:paraId="7D4414E8" w14:textId="77777777" w:rsidR="003952F2" w:rsidRPr="00622F74" w:rsidRDefault="003952F2" w:rsidP="004A7054">
      <w:pPr>
        <w:pStyle w:val="Brdtextmedindrag"/>
      </w:pPr>
    </w:p>
    <w:p w14:paraId="37E2F899" w14:textId="04C34D7A" w:rsidR="003952F2" w:rsidRPr="00622F74" w:rsidRDefault="003952F2" w:rsidP="004A7054">
      <w:pPr>
        <w:pStyle w:val="Brdtext"/>
        <w:jc w:val="center"/>
      </w:pPr>
      <w:r w:rsidRPr="00622F74">
        <w:t>29</w:t>
      </w:r>
      <w:r w:rsidR="003B3B72">
        <w:t> </w:t>
      </w:r>
      <w:r w:rsidRPr="00622F74">
        <w:t>§</w:t>
      </w:r>
      <w:r w:rsidRPr="00622F74">
        <w:rPr>
          <w:rStyle w:val="Fotnotsreferens"/>
        </w:rPr>
        <w:footnoteReference w:id="101"/>
      </w:r>
    </w:p>
    <w:tbl>
      <w:tblPr>
        <w:tblW w:w="5000" w:type="pct"/>
        <w:tblCellMar>
          <w:left w:w="125" w:type="dxa"/>
          <w:right w:w="125" w:type="dxa"/>
        </w:tblCellMar>
        <w:tblLook w:val="0000" w:firstRow="0" w:lastRow="0" w:firstColumn="0" w:lastColumn="0" w:noHBand="0" w:noVBand="0"/>
      </w:tblPr>
      <w:tblGrid>
        <w:gridCol w:w="2948"/>
        <w:gridCol w:w="2949"/>
      </w:tblGrid>
      <w:tr w:rsidR="004A7054" w:rsidRPr="00622F74" w14:paraId="4D8544ED" w14:textId="77777777" w:rsidTr="003227C3">
        <w:tc>
          <w:tcPr>
            <w:tcW w:w="2500" w:type="pct"/>
            <w:shd w:val="clear" w:color="auto" w:fill="auto"/>
            <w:tcMar>
              <w:left w:w="0" w:type="dxa"/>
            </w:tcMar>
          </w:tcPr>
          <w:p w14:paraId="1967EA37" w14:textId="77777777" w:rsidR="003952F2" w:rsidRPr="00622F74" w:rsidRDefault="003952F2" w:rsidP="003227C3">
            <w:pPr>
              <w:pStyle w:val="Brdtextmedindrag"/>
            </w:pPr>
            <w:r w:rsidRPr="00622F74">
              <w:t xml:space="preserve">Mål mot den som inte har fyllt </w:t>
            </w:r>
            <w:r w:rsidRPr="00622F74">
              <w:rPr>
                <w:i/>
                <w:iCs/>
              </w:rPr>
              <w:t>tjugoett</w:t>
            </w:r>
            <w:r w:rsidRPr="00622F74">
              <w:t xml:space="preserve"> år ska alltid behand</w:t>
            </w:r>
            <w:r w:rsidRPr="00622F74">
              <w:softHyphen/>
              <w:t>las skyndsamt.</w:t>
            </w:r>
          </w:p>
        </w:tc>
        <w:tc>
          <w:tcPr>
            <w:tcW w:w="2500" w:type="pct"/>
            <w:shd w:val="clear" w:color="auto" w:fill="auto"/>
            <w:tcMar>
              <w:right w:w="0" w:type="dxa"/>
            </w:tcMar>
          </w:tcPr>
          <w:p w14:paraId="4290F149" w14:textId="6CFF499B" w:rsidR="003952F2" w:rsidRPr="00622F74" w:rsidRDefault="003952F2" w:rsidP="003227C3">
            <w:pPr>
              <w:pStyle w:val="Brdtextmedindrag"/>
            </w:pPr>
            <w:r w:rsidRPr="00622F74">
              <w:t xml:space="preserve">Mål mot den som inte har fyllt </w:t>
            </w:r>
            <w:r w:rsidR="000B36D8">
              <w:rPr>
                <w:i/>
                <w:iCs/>
              </w:rPr>
              <w:t>arton år</w:t>
            </w:r>
            <w:r w:rsidRPr="00622F74">
              <w:t xml:space="preserve"> ska alltid behandlas skynd</w:t>
            </w:r>
            <w:r>
              <w:softHyphen/>
            </w:r>
            <w:r w:rsidRPr="00622F74">
              <w:t>samt.</w:t>
            </w:r>
          </w:p>
        </w:tc>
      </w:tr>
    </w:tbl>
    <w:p w14:paraId="0CB215E9" w14:textId="18B7C236" w:rsidR="003952F2" w:rsidRPr="00622F74" w:rsidRDefault="003952F2" w:rsidP="004A7054">
      <w:pPr>
        <w:pStyle w:val="Brdtextmedindrag"/>
      </w:pPr>
      <w:r w:rsidRPr="00622F74">
        <w:t xml:space="preserve">Om det väcks allmänt åtal mot den som inte har fyllt </w:t>
      </w:r>
      <w:r w:rsidR="000B36D8">
        <w:t>arton år</w:t>
      </w:r>
      <w:r w:rsidRPr="00622F74">
        <w:t xml:space="preserve"> för ett brott för vilket det är föreskrivet fängelse i mer än sex månader, ska de tidsfrister iakttas som är föreskrivna för åtgärder i mål där den tilltalade är häktad. Den förlängda tidsfrist som anges i 45 kap.</w:t>
      </w:r>
      <w:r>
        <w:t> </w:t>
      </w:r>
      <w:r w:rsidRPr="00622F74">
        <w:t>14 § andra stycket andra me</w:t>
      </w:r>
      <w:r>
        <w:softHyphen/>
      </w:r>
      <w:r w:rsidRPr="00622F74">
        <w:t>ningen rättegångsbalken ska dock inte tilläm</w:t>
      </w:r>
      <w:r w:rsidRPr="00622F74">
        <w:softHyphen/>
        <w:t>pas.</w:t>
      </w:r>
    </w:p>
    <w:p w14:paraId="26FF4F02" w14:textId="77777777" w:rsidR="003952F2" w:rsidRPr="00622F74" w:rsidRDefault="003952F2" w:rsidP="004A7054">
      <w:pPr>
        <w:pStyle w:val="Brdtextmedindrag"/>
      </w:pPr>
      <w:r w:rsidRPr="00622F74">
        <w:t>Om rätten begär ett yttrande från socialnämnden enligt 28 §, ska nämn</w:t>
      </w:r>
      <w:r>
        <w:softHyphen/>
      </w:r>
      <w:r w:rsidRPr="00622F74">
        <w:t>den yttra sig inom sådan tid att rätten kan hålla huvudförhand</w:t>
      </w:r>
      <w:r w:rsidRPr="00622F74">
        <w:softHyphen/>
        <w:t>ling enligt reglerna i andra stycket. Om ärendets beskaffenhet moti</w:t>
      </w:r>
      <w:r w:rsidRPr="00622F74">
        <w:softHyphen/>
        <w:t>verar det, får yttrandet med rättens medgivande lämnas senare.</w:t>
      </w:r>
    </w:p>
    <w:p w14:paraId="2B86BE85" w14:textId="77777777" w:rsidR="003952F2" w:rsidRDefault="003952F2" w:rsidP="004A7054">
      <w:pPr>
        <w:spacing w:line="2" w:lineRule="auto"/>
        <w:rPr>
          <w:rFonts w:ascii="Times New Roman" w:hAnsi="Times New Roman"/>
          <w:sz w:val="20"/>
        </w:rPr>
      </w:pPr>
      <w:r>
        <w:br w:type="page"/>
      </w:r>
    </w:p>
    <w:p w14:paraId="6B47B008" w14:textId="703DB800" w:rsidR="003952F2" w:rsidRPr="00622F74" w:rsidRDefault="003952F2" w:rsidP="004A7054">
      <w:pPr>
        <w:pStyle w:val="Brdtext"/>
        <w:spacing w:before="230"/>
        <w:jc w:val="center"/>
      </w:pPr>
      <w:r w:rsidRPr="00622F74">
        <w:lastRenderedPageBreak/>
        <w:t>30</w:t>
      </w:r>
      <w:r w:rsidR="003B3B72">
        <w:t> </w:t>
      </w:r>
      <w:r w:rsidRPr="00622F74">
        <w:t>§</w:t>
      </w:r>
      <w:r w:rsidRPr="00622F74">
        <w:rPr>
          <w:rStyle w:val="Fotnotsreferens"/>
        </w:rPr>
        <w:footnoteReference w:id="102"/>
      </w:r>
    </w:p>
    <w:tbl>
      <w:tblPr>
        <w:tblW w:w="5000" w:type="pct"/>
        <w:tblCellMar>
          <w:left w:w="125" w:type="dxa"/>
          <w:right w:w="125" w:type="dxa"/>
        </w:tblCellMar>
        <w:tblLook w:val="0000" w:firstRow="0" w:lastRow="0" w:firstColumn="0" w:lastColumn="0" w:noHBand="0" w:noVBand="0"/>
      </w:tblPr>
      <w:tblGrid>
        <w:gridCol w:w="2948"/>
        <w:gridCol w:w="2949"/>
      </w:tblGrid>
      <w:tr w:rsidR="004A7054" w:rsidRPr="00622F74" w14:paraId="24C590DF" w14:textId="77777777" w:rsidTr="003227C3">
        <w:tc>
          <w:tcPr>
            <w:tcW w:w="2500" w:type="pct"/>
            <w:shd w:val="clear" w:color="auto" w:fill="auto"/>
            <w:tcMar>
              <w:left w:w="0" w:type="dxa"/>
            </w:tcMar>
          </w:tcPr>
          <w:p w14:paraId="38391A31" w14:textId="77777777" w:rsidR="003952F2" w:rsidRPr="00622F74" w:rsidRDefault="003952F2" w:rsidP="003227C3">
            <w:pPr>
              <w:pStyle w:val="Brdtextmedindrag"/>
            </w:pPr>
            <w:r w:rsidRPr="00622F74">
              <w:t xml:space="preserve">I mål mot den som inte har fyllt </w:t>
            </w:r>
            <w:r w:rsidRPr="00622F74">
              <w:rPr>
                <w:i/>
                <w:iCs/>
              </w:rPr>
              <w:t>tjugoett</w:t>
            </w:r>
            <w:r w:rsidRPr="00622F74">
              <w:t xml:space="preserve"> år </w:t>
            </w:r>
            <w:r w:rsidRPr="00622F74">
              <w:rPr>
                <w:i/>
                <w:iCs/>
              </w:rPr>
              <w:t>skall</w:t>
            </w:r>
            <w:r w:rsidRPr="00622F74">
              <w:t>, om det inte möter synnerliga hinder, domen avkunnas muntligen vid huvud</w:t>
            </w:r>
            <w:r w:rsidRPr="00622F74">
              <w:softHyphen/>
              <w:t>förhandlingen. I övrigt gäller 30 kap. 7 § rätte</w:t>
            </w:r>
            <w:r>
              <w:softHyphen/>
            </w:r>
            <w:r w:rsidRPr="00622F74">
              <w:t>gångsbalken.</w:t>
            </w:r>
          </w:p>
        </w:tc>
        <w:tc>
          <w:tcPr>
            <w:tcW w:w="2500" w:type="pct"/>
            <w:shd w:val="clear" w:color="auto" w:fill="auto"/>
            <w:tcMar>
              <w:right w:w="0" w:type="dxa"/>
            </w:tcMar>
          </w:tcPr>
          <w:p w14:paraId="01AEAA3D" w14:textId="446E9EAB" w:rsidR="003952F2" w:rsidRPr="00622F74" w:rsidRDefault="003952F2" w:rsidP="003227C3">
            <w:pPr>
              <w:pStyle w:val="Brdtextmedindrag"/>
            </w:pPr>
            <w:r w:rsidRPr="00622F74">
              <w:t xml:space="preserve">I mål mot den som inte har fyllt </w:t>
            </w:r>
            <w:r w:rsidR="000B36D8">
              <w:rPr>
                <w:i/>
                <w:iCs/>
              </w:rPr>
              <w:t>arton år</w:t>
            </w:r>
            <w:r w:rsidRPr="00622F74">
              <w:t xml:space="preserve"> </w:t>
            </w:r>
            <w:r w:rsidRPr="00622F74">
              <w:rPr>
                <w:i/>
                <w:iCs/>
              </w:rPr>
              <w:t>ska</w:t>
            </w:r>
            <w:r w:rsidRPr="00622F74">
              <w:t>, om det inte möter synnerliga hinder, domen avkunnas muntligen vid huvud</w:t>
            </w:r>
            <w:r w:rsidRPr="00622F74">
              <w:softHyphen/>
              <w:t>förhandlingen. I övrigt gäller 30 kap. 7 § rätte</w:t>
            </w:r>
            <w:r>
              <w:softHyphen/>
            </w:r>
            <w:r w:rsidRPr="00622F74">
              <w:t>gångsbalken.</w:t>
            </w:r>
          </w:p>
        </w:tc>
      </w:tr>
    </w:tbl>
    <w:p w14:paraId="4A538305" w14:textId="77777777" w:rsidR="003952F2" w:rsidRPr="00622F74" w:rsidRDefault="003952F2" w:rsidP="004A7054">
      <w:pPr>
        <w:pStyle w:val="Brdtext"/>
        <w:jc w:val="center"/>
      </w:pPr>
    </w:p>
    <w:p w14:paraId="00D636A7" w14:textId="556E9C65" w:rsidR="003952F2" w:rsidRPr="00622F74" w:rsidRDefault="003952F2" w:rsidP="004A7054">
      <w:pPr>
        <w:pStyle w:val="Brdtext"/>
        <w:jc w:val="center"/>
      </w:pPr>
      <w:r w:rsidRPr="00622F74">
        <w:t>30 b</w:t>
      </w:r>
      <w:r w:rsidR="003B3B72">
        <w:t> </w:t>
      </w:r>
      <w:r w:rsidRPr="00622F74">
        <w:t>§</w:t>
      </w:r>
      <w:r w:rsidRPr="00622F74">
        <w:rPr>
          <w:rStyle w:val="Fotnotsreferens"/>
        </w:rPr>
        <w:footnoteReference w:id="103"/>
      </w:r>
    </w:p>
    <w:tbl>
      <w:tblPr>
        <w:tblW w:w="4999" w:type="pct"/>
        <w:tblLayout w:type="fixed"/>
        <w:tblCellMar>
          <w:left w:w="125" w:type="dxa"/>
          <w:right w:w="125" w:type="dxa"/>
        </w:tblCellMar>
        <w:tblLook w:val="0000" w:firstRow="0" w:lastRow="0" w:firstColumn="0" w:lastColumn="0" w:noHBand="0" w:noVBand="0"/>
      </w:tblPr>
      <w:tblGrid>
        <w:gridCol w:w="2948"/>
        <w:gridCol w:w="2948"/>
      </w:tblGrid>
      <w:tr w:rsidR="004A7054" w:rsidRPr="00622F74" w14:paraId="32B08A9B" w14:textId="77777777" w:rsidTr="003227C3">
        <w:tc>
          <w:tcPr>
            <w:tcW w:w="2500" w:type="pct"/>
            <w:shd w:val="clear" w:color="auto" w:fill="auto"/>
            <w:tcMar>
              <w:left w:w="0" w:type="dxa"/>
            </w:tcMar>
          </w:tcPr>
          <w:p w14:paraId="34FB645C" w14:textId="77777777" w:rsidR="003952F2" w:rsidRPr="00622F74" w:rsidRDefault="003952F2" w:rsidP="003227C3">
            <w:pPr>
              <w:pStyle w:val="Brdtextmedindrag"/>
              <w:rPr>
                <w:i/>
                <w:iCs/>
              </w:rPr>
            </w:pPr>
          </w:p>
        </w:tc>
        <w:tc>
          <w:tcPr>
            <w:tcW w:w="2500" w:type="pct"/>
            <w:shd w:val="clear" w:color="auto" w:fill="auto"/>
            <w:tcMar>
              <w:right w:w="0" w:type="dxa"/>
            </w:tcMar>
          </w:tcPr>
          <w:p w14:paraId="2B45E009" w14:textId="77777777" w:rsidR="003952F2" w:rsidRPr="00622F74" w:rsidRDefault="003952F2" w:rsidP="003227C3">
            <w:pPr>
              <w:pStyle w:val="Brdtextmedindrag"/>
            </w:pPr>
            <w:r w:rsidRPr="00AF0CB9">
              <w:rPr>
                <w:i/>
                <w:iCs/>
              </w:rPr>
              <w:t>Om någon som dömts till ung</w:t>
            </w:r>
            <w:r>
              <w:rPr>
                <w:i/>
                <w:iCs/>
              </w:rPr>
              <w:softHyphen/>
            </w:r>
            <w:r w:rsidRPr="00AF0CB9">
              <w:rPr>
                <w:i/>
                <w:iCs/>
              </w:rPr>
              <w:t>domsvård eller ungdomstjänst bryter mot vad som gäller för honom eller henne enligt en före</w:t>
            </w:r>
            <w:r>
              <w:rPr>
                <w:i/>
                <w:iCs/>
              </w:rPr>
              <w:softHyphen/>
            </w:r>
            <w:r w:rsidRPr="00AF0CB9">
              <w:rPr>
                <w:i/>
                <w:iCs/>
              </w:rPr>
              <w:t>skrift vid ungdomsvård om att följa ett ungdomskontrakt eller enligt en dom på ungdomstjänst får åkla</w:t>
            </w:r>
            <w:r>
              <w:rPr>
                <w:i/>
                <w:iCs/>
              </w:rPr>
              <w:softHyphen/>
            </w:r>
            <w:r w:rsidRPr="00AF0CB9">
              <w:rPr>
                <w:i/>
                <w:iCs/>
              </w:rPr>
              <w:t>garen besluta om att varning ska meddelas den unge.</w:t>
            </w:r>
            <w:r w:rsidRPr="00AF0CB9">
              <w:t xml:space="preserve"> </w:t>
            </w:r>
          </w:p>
        </w:tc>
      </w:tr>
      <w:tr w:rsidR="004A7054" w:rsidRPr="00622F74" w14:paraId="204C6C19" w14:textId="77777777" w:rsidTr="003227C3">
        <w:tc>
          <w:tcPr>
            <w:tcW w:w="2500" w:type="pct"/>
            <w:shd w:val="clear" w:color="auto" w:fill="auto"/>
            <w:tcMar>
              <w:left w:w="0" w:type="dxa"/>
            </w:tcMar>
          </w:tcPr>
          <w:p w14:paraId="39C22986" w14:textId="77777777" w:rsidR="003952F2" w:rsidRPr="00622F74" w:rsidRDefault="003952F2" w:rsidP="003227C3">
            <w:pPr>
              <w:pStyle w:val="Brdtextmedindrag"/>
            </w:pPr>
            <w:r w:rsidRPr="00622F74">
              <w:t>Om någon som dömts till ung</w:t>
            </w:r>
            <w:r>
              <w:softHyphen/>
            </w:r>
            <w:r w:rsidRPr="00622F74">
              <w:t xml:space="preserve">domsvård, ungdomstjänst </w:t>
            </w:r>
            <w:r w:rsidRPr="00E905FF">
              <w:t>eller</w:t>
            </w:r>
            <w:r w:rsidRPr="00622F74">
              <w:rPr>
                <w:i/>
                <w:iCs/>
              </w:rPr>
              <w:t xml:space="preserve"> </w:t>
            </w:r>
            <w:r w:rsidRPr="00622F74">
              <w:t xml:space="preserve">ungdomsövervakning </w:t>
            </w:r>
            <w:r w:rsidRPr="009D6F8F">
              <w:t>i vä</w:t>
            </w:r>
            <w:r w:rsidRPr="009D6F8F">
              <w:softHyphen/>
              <w:t xml:space="preserve">sentlig grad </w:t>
            </w:r>
            <w:r w:rsidRPr="002A66C4">
              <w:rPr>
                <w:i/>
              </w:rPr>
              <w:t xml:space="preserve">underlåter att göra </w:t>
            </w:r>
            <w:r w:rsidRPr="00E905FF">
              <w:rPr>
                <w:iCs/>
              </w:rPr>
              <w:t>vad som</w:t>
            </w:r>
            <w:r w:rsidRPr="002A66C4">
              <w:rPr>
                <w:i/>
              </w:rPr>
              <w:t xml:space="preserve"> åligger</w:t>
            </w:r>
            <w:r w:rsidRPr="00622F74">
              <w:t xml:space="preserve"> honom eller henne enligt en föreskrift vid ungdomsvård om att följa ett ungdomskontrakt eller en</w:t>
            </w:r>
            <w:r>
              <w:softHyphen/>
            </w:r>
            <w:r w:rsidRPr="00622F74">
              <w:t xml:space="preserve">ligt en dom på ungdomstjänst </w:t>
            </w:r>
            <w:r w:rsidRPr="00007E5F">
              <w:t>eller</w:t>
            </w:r>
            <w:r w:rsidRPr="00622F74">
              <w:t xml:space="preserve"> ungdomsövervakning </w:t>
            </w:r>
            <w:r w:rsidRPr="00050F76">
              <w:rPr>
                <w:i/>
              </w:rPr>
              <w:t>får åkla</w:t>
            </w:r>
            <w:r w:rsidRPr="00050F76">
              <w:rPr>
                <w:i/>
              </w:rPr>
              <w:softHyphen/>
              <w:t>ga</w:t>
            </w:r>
            <w:r w:rsidRPr="00050F76">
              <w:rPr>
                <w:i/>
              </w:rPr>
              <w:softHyphen/>
              <w:t>ren i stället för att väcka talan en</w:t>
            </w:r>
            <w:r w:rsidRPr="00050F76">
              <w:rPr>
                <w:i/>
              </w:rPr>
              <w:softHyphen/>
              <w:t>ligt 32 kap. 4 § brottsbalken be</w:t>
            </w:r>
            <w:r w:rsidRPr="00050F76">
              <w:rPr>
                <w:i/>
              </w:rPr>
              <w:softHyphen/>
              <w:t>sluta att varning ska meddelas den unge</w:t>
            </w:r>
            <w:r w:rsidRPr="00622F74">
              <w:t>, om detta bedöms vara en tillräcklig åtgärd</w:t>
            </w:r>
            <w:r w:rsidRPr="00622F74">
              <w:rPr>
                <w:i/>
                <w:iCs/>
              </w:rPr>
              <w:t>.</w:t>
            </w:r>
          </w:p>
        </w:tc>
        <w:tc>
          <w:tcPr>
            <w:tcW w:w="2500" w:type="pct"/>
            <w:shd w:val="clear" w:color="auto" w:fill="auto"/>
            <w:tcMar>
              <w:right w:w="0" w:type="dxa"/>
            </w:tcMar>
          </w:tcPr>
          <w:p w14:paraId="68BFC744" w14:textId="1D8D9BC7" w:rsidR="003952F2" w:rsidRPr="00AF0CB9" w:rsidRDefault="003952F2" w:rsidP="003227C3">
            <w:pPr>
              <w:pStyle w:val="Brdtextmedindrag"/>
              <w:rPr>
                <w:i/>
                <w:iCs/>
              </w:rPr>
            </w:pPr>
            <w:r>
              <w:rPr>
                <w:i/>
                <w:iCs/>
              </w:rPr>
              <w:t>Åklagaren får också, i stället för att väcka talan enligt 32</w:t>
            </w:r>
            <w:r w:rsidR="003B3B72">
              <w:rPr>
                <w:i/>
                <w:iCs/>
              </w:rPr>
              <w:t> </w:t>
            </w:r>
            <w:r>
              <w:rPr>
                <w:i/>
                <w:iCs/>
              </w:rPr>
              <w:t>kap. 4</w:t>
            </w:r>
            <w:r w:rsidR="003B3B72">
              <w:rPr>
                <w:i/>
                <w:iCs/>
              </w:rPr>
              <w:t> </w:t>
            </w:r>
            <w:r>
              <w:rPr>
                <w:i/>
                <w:iCs/>
              </w:rPr>
              <w:t xml:space="preserve">§ brottsbalken, besluta om varning </w:t>
            </w:r>
            <w:r>
              <w:t>o</w:t>
            </w:r>
            <w:r w:rsidRPr="00622F74">
              <w:t>m någon som dömts till ungdoms</w:t>
            </w:r>
            <w:r>
              <w:softHyphen/>
            </w:r>
            <w:r w:rsidRPr="00622F74">
              <w:t>vård, ungdoms</w:t>
            </w:r>
            <w:r>
              <w:softHyphen/>
            </w:r>
            <w:r w:rsidRPr="00622F74">
              <w:t xml:space="preserve">tjänst </w:t>
            </w:r>
            <w:r w:rsidRPr="00E905FF">
              <w:t>eller</w:t>
            </w:r>
            <w:r w:rsidRPr="00622F74">
              <w:rPr>
                <w:i/>
                <w:iCs/>
              </w:rPr>
              <w:t xml:space="preserve"> </w:t>
            </w:r>
            <w:r w:rsidRPr="00622F74">
              <w:t>ung</w:t>
            </w:r>
            <w:r>
              <w:softHyphen/>
            </w:r>
            <w:r w:rsidRPr="00622F74">
              <w:t xml:space="preserve">domsövervakning i </w:t>
            </w:r>
            <w:r w:rsidRPr="00F202BD">
              <w:t>vä</w:t>
            </w:r>
            <w:r w:rsidRPr="00F202BD">
              <w:softHyphen/>
              <w:t>sentlig grad</w:t>
            </w:r>
            <w:r w:rsidRPr="00622F74">
              <w:t xml:space="preserve"> </w:t>
            </w:r>
            <w:r w:rsidRPr="00E905FF">
              <w:rPr>
                <w:i/>
                <w:iCs/>
              </w:rPr>
              <w:t>bryter mot</w:t>
            </w:r>
            <w:r w:rsidRPr="00622F74">
              <w:t xml:space="preserve"> vad som </w:t>
            </w:r>
            <w:r w:rsidRPr="00E905FF">
              <w:rPr>
                <w:i/>
                <w:iCs/>
              </w:rPr>
              <w:t>gäller för</w:t>
            </w:r>
            <w:r w:rsidRPr="00622F74">
              <w:t xml:space="preserve"> honom eller henne enligt en före</w:t>
            </w:r>
            <w:r>
              <w:softHyphen/>
            </w:r>
            <w:r w:rsidRPr="00622F74">
              <w:t xml:space="preserve">skrift vid ungdomsvård om att följa ett ungdomskontrakt eller enligt en dom på ungdomstjänst </w:t>
            </w:r>
            <w:r w:rsidRPr="00007E5F">
              <w:t>eller</w:t>
            </w:r>
            <w:r w:rsidRPr="00622F74">
              <w:t xml:space="preserve"> ung</w:t>
            </w:r>
            <w:r>
              <w:softHyphen/>
            </w:r>
            <w:r w:rsidRPr="00622F74">
              <w:t>domsövervakning, om detta</w:t>
            </w:r>
            <w:r>
              <w:t xml:space="preserve"> </w:t>
            </w:r>
            <w:r w:rsidRPr="00622F74">
              <w:t>be</w:t>
            </w:r>
            <w:r>
              <w:softHyphen/>
            </w:r>
            <w:r w:rsidRPr="00622F74">
              <w:t>döms vara en tillräcklig åtgärd</w:t>
            </w:r>
            <w:r w:rsidRPr="00622F74">
              <w:rPr>
                <w:i/>
                <w:iCs/>
              </w:rPr>
              <w:t>.</w:t>
            </w:r>
            <w:r w:rsidRPr="008E3418" w:rsidDel="007F46B4">
              <w:t xml:space="preserve"> </w:t>
            </w:r>
          </w:p>
        </w:tc>
      </w:tr>
      <w:tr w:rsidR="004A7054" w:rsidRPr="00622F74" w14:paraId="00CACC5A" w14:textId="77777777" w:rsidTr="003227C3">
        <w:tc>
          <w:tcPr>
            <w:tcW w:w="2500" w:type="pct"/>
            <w:shd w:val="clear" w:color="auto" w:fill="auto"/>
            <w:tcMar>
              <w:left w:w="0" w:type="dxa"/>
            </w:tcMar>
          </w:tcPr>
          <w:p w14:paraId="2EDBC03E" w14:textId="77777777" w:rsidR="003952F2" w:rsidRPr="00622F74" w:rsidRDefault="003952F2" w:rsidP="003227C3">
            <w:pPr>
              <w:pStyle w:val="Brdtextmedindrag"/>
            </w:pPr>
            <w:r w:rsidRPr="00622F74">
              <w:t>Varning ska så snart det kan ske meddelas den unge vid ett per</w:t>
            </w:r>
            <w:r>
              <w:softHyphen/>
            </w:r>
            <w:r w:rsidRPr="00622F74">
              <w:t>son</w:t>
            </w:r>
            <w:r>
              <w:softHyphen/>
            </w:r>
            <w:r w:rsidRPr="00622F74">
              <w:t>ligt möte. Den unges vård</w:t>
            </w:r>
            <w:r>
              <w:softHyphen/>
            </w:r>
            <w:r w:rsidRPr="00622F74">
              <w:t>nads</w:t>
            </w:r>
            <w:r>
              <w:softHyphen/>
            </w:r>
            <w:r w:rsidRPr="00622F74">
              <w:t>havare eller annan som svarar för den unges vård och fostran samt annan som har en fostrande roll i förhållande till den unge ska kallas till mötet, om det inte möter hinder eller annars finns särskilda skäl mot det. Även företrädare för social</w:t>
            </w:r>
            <w:r w:rsidRPr="00622F74">
              <w:softHyphen/>
              <w:t>tjänsten bör ges tillfälle att när</w:t>
            </w:r>
            <w:r w:rsidRPr="00622F74">
              <w:softHyphen/>
              <w:t>vara. Om frågan om varning gäl</w:t>
            </w:r>
            <w:r w:rsidRPr="00622F74">
              <w:softHyphen/>
              <w:t>ler ung</w:t>
            </w:r>
            <w:r>
              <w:softHyphen/>
            </w:r>
            <w:r w:rsidRPr="00622F74">
              <w:t>domsöver</w:t>
            </w:r>
            <w:r>
              <w:softHyphen/>
            </w:r>
            <w:r w:rsidRPr="00622F74">
              <w:t>vakning bör i stället före</w:t>
            </w:r>
            <w:r>
              <w:softHyphen/>
            </w:r>
            <w:r w:rsidRPr="00622F74">
              <w:t>trädare för Kriminal</w:t>
            </w:r>
            <w:r w:rsidRPr="00622F74">
              <w:softHyphen/>
              <w:t>vården ges till</w:t>
            </w:r>
            <w:r>
              <w:softHyphen/>
            </w:r>
            <w:r w:rsidRPr="00622F74">
              <w:t xml:space="preserve">fälle att närvara. </w:t>
            </w:r>
            <w:r w:rsidRPr="008F4657">
              <w:rPr>
                <w:iCs/>
              </w:rPr>
              <w:t>Kan</w:t>
            </w:r>
            <w:r w:rsidRPr="00622F74">
              <w:t xml:space="preserve"> ett </w:t>
            </w:r>
            <w:r w:rsidRPr="00336ADB">
              <w:rPr>
                <w:i/>
                <w:iCs/>
              </w:rPr>
              <w:t>person</w:t>
            </w:r>
            <w:r>
              <w:rPr>
                <w:i/>
                <w:iCs/>
              </w:rPr>
              <w:softHyphen/>
            </w:r>
            <w:r w:rsidRPr="00336ADB">
              <w:rPr>
                <w:i/>
                <w:iCs/>
              </w:rPr>
              <w:t>ligt</w:t>
            </w:r>
            <w:r w:rsidRPr="00622F74">
              <w:t xml:space="preserve"> </w:t>
            </w:r>
            <w:r w:rsidRPr="00622F74">
              <w:lastRenderedPageBreak/>
              <w:t xml:space="preserve">möte inte </w:t>
            </w:r>
            <w:r w:rsidRPr="00336ADB">
              <w:rPr>
                <w:i/>
                <w:iCs/>
              </w:rPr>
              <w:t>komma till stånd</w:t>
            </w:r>
            <w:r w:rsidRPr="00622F74">
              <w:t>, ska den unge underrättas skriftligen om beslu</w:t>
            </w:r>
            <w:r w:rsidRPr="00622F74">
              <w:softHyphen/>
              <w:t>tet.</w:t>
            </w:r>
          </w:p>
        </w:tc>
        <w:tc>
          <w:tcPr>
            <w:tcW w:w="2500" w:type="pct"/>
            <w:shd w:val="clear" w:color="auto" w:fill="auto"/>
            <w:tcMar>
              <w:right w:w="0" w:type="dxa"/>
            </w:tcMar>
          </w:tcPr>
          <w:p w14:paraId="3F6AD71A" w14:textId="77777777" w:rsidR="003952F2" w:rsidRPr="00622F74" w:rsidRDefault="003952F2" w:rsidP="003227C3">
            <w:pPr>
              <w:pStyle w:val="Brdtextmedindrag"/>
            </w:pPr>
            <w:r w:rsidRPr="00622F74">
              <w:lastRenderedPageBreak/>
              <w:t>Varning ska så snart det kan ske meddelas den unge vid ett person</w:t>
            </w:r>
            <w:r>
              <w:softHyphen/>
            </w:r>
            <w:r w:rsidRPr="00622F74">
              <w:t>ligt möte</w:t>
            </w:r>
            <w:r w:rsidRPr="008E3418">
              <w:t xml:space="preserve"> </w:t>
            </w:r>
            <w:r w:rsidRPr="008E3418">
              <w:rPr>
                <w:i/>
                <w:iCs/>
              </w:rPr>
              <w:t xml:space="preserve">eller, om det </w:t>
            </w:r>
            <w:r>
              <w:rPr>
                <w:i/>
                <w:iCs/>
              </w:rPr>
              <w:t xml:space="preserve">finns skäl för det </w:t>
            </w:r>
            <w:r w:rsidRPr="008E3418">
              <w:rPr>
                <w:i/>
                <w:iCs/>
              </w:rPr>
              <w:t xml:space="preserve">och </w:t>
            </w:r>
            <w:r>
              <w:rPr>
                <w:i/>
                <w:iCs/>
              </w:rPr>
              <w:t xml:space="preserve">det inte </w:t>
            </w:r>
            <w:r w:rsidRPr="008E3418">
              <w:rPr>
                <w:i/>
                <w:iCs/>
              </w:rPr>
              <w:t xml:space="preserve">är </w:t>
            </w:r>
            <w:r>
              <w:rPr>
                <w:i/>
                <w:iCs/>
              </w:rPr>
              <w:t>o</w:t>
            </w:r>
            <w:r w:rsidRPr="008E3418">
              <w:rPr>
                <w:i/>
                <w:iCs/>
              </w:rPr>
              <w:t xml:space="preserve">lämpligt, </w:t>
            </w:r>
            <w:r>
              <w:rPr>
                <w:i/>
                <w:iCs/>
              </w:rPr>
              <w:t xml:space="preserve">vid </w:t>
            </w:r>
            <w:r w:rsidRPr="008E3418">
              <w:rPr>
                <w:i/>
                <w:iCs/>
              </w:rPr>
              <w:t>ett möte genom ljud- och bildöver</w:t>
            </w:r>
            <w:r>
              <w:rPr>
                <w:i/>
                <w:iCs/>
              </w:rPr>
              <w:softHyphen/>
            </w:r>
            <w:r w:rsidRPr="008E3418">
              <w:rPr>
                <w:i/>
                <w:iCs/>
              </w:rPr>
              <w:t>föring</w:t>
            </w:r>
            <w:r w:rsidRPr="008E3418">
              <w:t>.</w:t>
            </w:r>
            <w:r>
              <w:t xml:space="preserve"> </w:t>
            </w:r>
            <w:r w:rsidRPr="008E3418">
              <w:t>Den unges vård</w:t>
            </w:r>
            <w:r w:rsidRPr="008E3418">
              <w:softHyphen/>
              <w:t>nadshavare eller</w:t>
            </w:r>
            <w:r>
              <w:t xml:space="preserve"> </w:t>
            </w:r>
            <w:r>
              <w:rPr>
                <w:i/>
                <w:iCs/>
              </w:rPr>
              <w:t>någon</w:t>
            </w:r>
            <w:r w:rsidRPr="008E3418">
              <w:t xml:space="preserve"> annan som sva</w:t>
            </w:r>
            <w:r w:rsidRPr="008E3418">
              <w:softHyphen/>
              <w:t>rar för den unges vård och fost</w:t>
            </w:r>
            <w:r w:rsidRPr="008E3418">
              <w:softHyphen/>
              <w:t>ran samt annan som har en fost</w:t>
            </w:r>
            <w:r w:rsidRPr="008E3418">
              <w:softHyphen/>
              <w:t>rande roll i för</w:t>
            </w:r>
            <w:r>
              <w:softHyphen/>
            </w:r>
            <w:r w:rsidRPr="008E3418">
              <w:t>hållande till den unge ska kallas till mötet, om det inte möter hinder eller annars finns särskilda skäl mot det. Även före</w:t>
            </w:r>
            <w:r>
              <w:softHyphen/>
            </w:r>
            <w:r w:rsidRPr="008E3418">
              <w:t>trädare för socialtjän</w:t>
            </w:r>
            <w:r w:rsidRPr="008E3418">
              <w:softHyphen/>
              <w:t>sten bör ges tillfälle att närvara. Om frågan om varning gäller ungdoms</w:t>
            </w:r>
            <w:r>
              <w:softHyphen/>
            </w:r>
            <w:r w:rsidRPr="008E3418">
              <w:lastRenderedPageBreak/>
              <w:t>över</w:t>
            </w:r>
            <w:r>
              <w:softHyphen/>
            </w:r>
            <w:r w:rsidRPr="008E3418">
              <w:t>vak</w:t>
            </w:r>
            <w:r>
              <w:softHyphen/>
            </w:r>
            <w:r w:rsidRPr="008E3418">
              <w:t>ning bör i stället</w:t>
            </w:r>
            <w:r>
              <w:t xml:space="preserve"> </w:t>
            </w:r>
            <w:r w:rsidRPr="008E3418">
              <w:t>före</w:t>
            </w:r>
            <w:r>
              <w:softHyphen/>
            </w:r>
            <w:r w:rsidRPr="008E3418">
              <w:t>trädare för Kriminal</w:t>
            </w:r>
            <w:r w:rsidRPr="008E3418">
              <w:softHyphen/>
              <w:t>vården ges till</w:t>
            </w:r>
            <w:r>
              <w:softHyphen/>
            </w:r>
            <w:r w:rsidRPr="008E3418">
              <w:t>fälle att när</w:t>
            </w:r>
            <w:r>
              <w:softHyphen/>
            </w:r>
            <w:r w:rsidRPr="008E3418">
              <w:t>vara.</w:t>
            </w:r>
            <w:r>
              <w:rPr>
                <w:i/>
                <w:iCs/>
              </w:rPr>
              <w:t xml:space="preserve"> </w:t>
            </w:r>
            <w:r>
              <w:t xml:space="preserve">Kan ett möte inte </w:t>
            </w:r>
            <w:r w:rsidRPr="00336ADB">
              <w:rPr>
                <w:i/>
                <w:iCs/>
              </w:rPr>
              <w:t>genom</w:t>
            </w:r>
            <w:r>
              <w:rPr>
                <w:i/>
                <w:iCs/>
              </w:rPr>
              <w:softHyphen/>
            </w:r>
            <w:r w:rsidRPr="00336ADB">
              <w:rPr>
                <w:i/>
                <w:iCs/>
              </w:rPr>
              <w:t>föras</w:t>
            </w:r>
            <w:r w:rsidRPr="008E3418">
              <w:t>, ska den unge under</w:t>
            </w:r>
            <w:r>
              <w:softHyphen/>
            </w:r>
            <w:r w:rsidRPr="008E3418">
              <w:t>rättas skrift</w:t>
            </w:r>
            <w:r w:rsidRPr="008E3418">
              <w:softHyphen/>
              <w:t>ligen om beslutet.</w:t>
            </w:r>
          </w:p>
        </w:tc>
      </w:tr>
    </w:tbl>
    <w:p w14:paraId="7F0E4C3E" w14:textId="77777777" w:rsidR="003952F2" w:rsidRPr="00622F74" w:rsidRDefault="003952F2" w:rsidP="004A7054">
      <w:pPr>
        <w:pStyle w:val="Brdtextmedindrag"/>
      </w:pPr>
      <w:r w:rsidRPr="00622F74">
        <w:lastRenderedPageBreak/>
        <w:t>Vid mötet ska åklagaren särskilt förklara innebörden av beslutet och klargöra vad följderna kan bli vid fortsatt misskötsamhet.</w:t>
      </w:r>
    </w:p>
    <w:p w14:paraId="628FE587" w14:textId="77777777" w:rsidR="003952F2" w:rsidRPr="00622F74" w:rsidRDefault="003952F2" w:rsidP="004A7054">
      <w:pPr>
        <w:pStyle w:val="Brdtextmedindrag"/>
      </w:pPr>
    </w:p>
    <w:p w14:paraId="45654CED" w14:textId="0E137622" w:rsidR="003952F2" w:rsidRPr="008E3418" w:rsidRDefault="003952F2" w:rsidP="004A7054">
      <w:pPr>
        <w:pStyle w:val="Brdtext"/>
        <w:jc w:val="center"/>
      </w:pPr>
      <w:bookmarkStart w:id="612" w:name="_Hlk181015606"/>
      <w:r w:rsidRPr="008E3418">
        <w:t>31</w:t>
      </w:r>
      <w:r w:rsidR="003B3B72">
        <w:t> </w:t>
      </w:r>
      <w:r w:rsidRPr="008E3418">
        <w:t>§</w:t>
      </w:r>
      <w:r w:rsidRPr="008E3418">
        <w:rPr>
          <w:rStyle w:val="Fotnotsreferens"/>
        </w:rPr>
        <w:footnoteReference w:id="104"/>
      </w:r>
    </w:p>
    <w:tbl>
      <w:tblPr>
        <w:tblW w:w="5000" w:type="pct"/>
        <w:tblLook w:val="0600" w:firstRow="0" w:lastRow="0" w:firstColumn="0" w:lastColumn="0" w:noHBand="1" w:noVBand="1"/>
      </w:tblPr>
      <w:tblGrid>
        <w:gridCol w:w="2948"/>
        <w:gridCol w:w="2949"/>
      </w:tblGrid>
      <w:tr w:rsidR="004A7054" w:rsidRPr="008E3418" w14:paraId="370B9C13" w14:textId="77777777" w:rsidTr="003227C3">
        <w:tc>
          <w:tcPr>
            <w:tcW w:w="2500" w:type="pct"/>
            <w:shd w:val="clear" w:color="auto" w:fill="auto"/>
            <w:tcMar>
              <w:left w:w="0" w:type="dxa"/>
            </w:tcMar>
          </w:tcPr>
          <w:p w14:paraId="5A44F49E" w14:textId="5E2F6401" w:rsidR="003952F2" w:rsidRPr="008E3418" w:rsidRDefault="003952F2" w:rsidP="003227C3">
            <w:pPr>
              <w:pStyle w:val="Brdtextmedindrag"/>
            </w:pPr>
            <w:r w:rsidRPr="008E3418">
              <w:rPr>
                <w:i/>
                <w:iCs/>
              </w:rPr>
              <w:t xml:space="preserve">Kan </w:t>
            </w:r>
            <w:r w:rsidRPr="008E3418">
              <w:t xml:space="preserve">någon misstänkas för att före </w:t>
            </w:r>
            <w:r w:rsidR="000B36D8">
              <w:t>femton </w:t>
            </w:r>
            <w:r w:rsidRPr="008E3418">
              <w:t>års ålder ha begått ett brott för vilket det inte är föreskrivet lindrigare straff än fängelse i ett år eller ett straff</w:t>
            </w:r>
            <w:r w:rsidRPr="008E3418">
              <w:softHyphen/>
              <w:t xml:space="preserve">belagt försök, en straffbelagd förberedelse eller en straffbelagd stämpling till ett sådant brott ska en utredning om brottet inledas, om inte särskilda skäl talar </w:t>
            </w:r>
            <w:r w:rsidRPr="008E3418">
              <w:rPr>
                <w:i/>
                <w:iCs/>
              </w:rPr>
              <w:t xml:space="preserve">emot </w:t>
            </w:r>
            <w:r w:rsidRPr="008E3418">
              <w:t>det.</w:t>
            </w:r>
          </w:p>
        </w:tc>
        <w:tc>
          <w:tcPr>
            <w:tcW w:w="2500" w:type="pct"/>
            <w:shd w:val="clear" w:color="auto" w:fill="auto"/>
            <w:tcMar>
              <w:right w:w="0" w:type="dxa"/>
            </w:tcMar>
          </w:tcPr>
          <w:p w14:paraId="2269270B" w14:textId="067F0048" w:rsidR="003952F2" w:rsidRPr="008E3418" w:rsidRDefault="003952F2" w:rsidP="003227C3">
            <w:pPr>
              <w:pStyle w:val="Brdtextmedindrag"/>
              <w:rPr>
                <w:i/>
                <w:iCs/>
              </w:rPr>
            </w:pPr>
            <w:bookmarkStart w:id="613" w:name="_Hlk216939121"/>
            <w:r w:rsidRPr="008E3418">
              <w:rPr>
                <w:i/>
                <w:iCs/>
              </w:rPr>
              <w:t xml:space="preserve">Om </w:t>
            </w:r>
            <w:r w:rsidRPr="008E3418">
              <w:t>någon</w:t>
            </w:r>
            <w:r w:rsidRPr="008E3418">
              <w:rPr>
                <w:i/>
                <w:iCs/>
              </w:rPr>
              <w:t xml:space="preserve"> kan</w:t>
            </w:r>
            <w:r w:rsidRPr="008E3418">
              <w:t xml:space="preserve"> misstänkas för att före </w:t>
            </w:r>
            <w:r w:rsidR="000B36D8">
              <w:t>femton </w:t>
            </w:r>
            <w:r w:rsidRPr="008E3418">
              <w:t>års ålder ha begått ett brott för vilket det inte är före</w:t>
            </w:r>
            <w:r>
              <w:softHyphen/>
            </w:r>
            <w:r w:rsidRPr="008E3418">
              <w:t>skrivet lindrigare straff än fängelse i ett år eller ett straffbe</w:t>
            </w:r>
            <w:r w:rsidRPr="008E3418">
              <w:softHyphen/>
              <w:t>lagt försök, en straffbelagd för</w:t>
            </w:r>
            <w:r w:rsidRPr="008E3418">
              <w:softHyphen/>
              <w:t xml:space="preserve">beredelse eller en straffbelagd stämpling till ett sådant brott ska en utredning om brottet inledas, om inte särskilda skäl talar </w:t>
            </w:r>
            <w:r w:rsidRPr="008E3418">
              <w:rPr>
                <w:i/>
                <w:iCs/>
              </w:rPr>
              <w:t>mot</w:t>
            </w:r>
            <w:r w:rsidRPr="008E3418">
              <w:t xml:space="preserve"> det. </w:t>
            </w:r>
            <w:bookmarkEnd w:id="613"/>
          </w:p>
        </w:tc>
      </w:tr>
    </w:tbl>
    <w:p w14:paraId="536F5EE4" w14:textId="6226F3AB" w:rsidR="003952F2" w:rsidRPr="008E3418" w:rsidRDefault="003952F2" w:rsidP="004A7054">
      <w:pPr>
        <w:pStyle w:val="Brdtextmedindrag"/>
      </w:pPr>
      <w:r w:rsidRPr="008E3418">
        <w:t>På begäran av socialnämnden får en utredning om brott även in</w:t>
      </w:r>
      <w:r w:rsidRPr="008E3418">
        <w:softHyphen/>
        <w:t xml:space="preserve">ledas i andra fall avseende någon som inte har fyllt </w:t>
      </w:r>
      <w:r w:rsidR="000B36D8">
        <w:t>femton år</w:t>
      </w:r>
      <w:r w:rsidRPr="008E3418">
        <w:t>, om socialnämnden bedömer att utredningen kan antas ha betydelse för att avgöra behovet av socialtjänstens insatser för den unge. Vid denna bedömning ska det särskilt beaktas om det är fråga om ett brott som innebär att den unge äventyrar sin hälsa eller utveckling eller om brottet kan antas utgöra ett led i en upprepad brottslighet begången av den unge.</w:t>
      </w:r>
    </w:p>
    <w:p w14:paraId="7298306F" w14:textId="623BE2CC" w:rsidR="003952F2" w:rsidRPr="008E3418" w:rsidRDefault="003952F2" w:rsidP="004A7054">
      <w:pPr>
        <w:pStyle w:val="Brdtextmedindrag"/>
      </w:pPr>
      <w:r w:rsidRPr="008E3418">
        <w:t>I andra fall än som avses i första och andra styckena får en utred</w:t>
      </w:r>
      <w:r w:rsidRPr="008E3418">
        <w:softHyphen/>
        <w:t xml:space="preserve">ning om brott inledas avseende någon som inte har fyllt </w:t>
      </w:r>
      <w:r w:rsidR="000B36D8">
        <w:t>femton år</w:t>
      </w:r>
    </w:p>
    <w:tbl>
      <w:tblPr>
        <w:tblW w:w="5000" w:type="pct"/>
        <w:tblCellMar>
          <w:left w:w="125" w:type="dxa"/>
          <w:right w:w="125" w:type="dxa"/>
        </w:tblCellMar>
        <w:tblLook w:val="0000" w:firstRow="0" w:lastRow="0" w:firstColumn="0" w:lastColumn="0" w:noHBand="0" w:noVBand="0"/>
      </w:tblPr>
      <w:tblGrid>
        <w:gridCol w:w="2948"/>
        <w:gridCol w:w="2949"/>
      </w:tblGrid>
      <w:tr w:rsidR="004A7054" w:rsidRPr="008E3418" w14:paraId="2163A86D" w14:textId="77777777" w:rsidTr="003227C3">
        <w:tc>
          <w:tcPr>
            <w:tcW w:w="2500" w:type="pct"/>
            <w:shd w:val="clear" w:color="auto" w:fill="auto"/>
            <w:tcMar>
              <w:left w:w="0" w:type="dxa"/>
            </w:tcMar>
          </w:tcPr>
          <w:p w14:paraId="538709D5" w14:textId="5BAC5A8C" w:rsidR="003952F2" w:rsidRPr="008E3418" w:rsidRDefault="003952F2" w:rsidP="003227C3">
            <w:pPr>
              <w:pStyle w:val="Brdtextmedindrag"/>
            </w:pPr>
            <w:r w:rsidRPr="008E3418">
              <w:t>1. om det behövs för att klar</w:t>
            </w:r>
            <w:r w:rsidRPr="008E3418">
              <w:softHyphen/>
              <w:t xml:space="preserve">lägga om någon som </w:t>
            </w:r>
            <w:r w:rsidRPr="008E3418">
              <w:rPr>
                <w:i/>
                <w:iCs/>
              </w:rPr>
              <w:t xml:space="preserve">har fyllt </w:t>
            </w:r>
            <w:r w:rsidR="000B36D8">
              <w:rPr>
                <w:i/>
                <w:iCs/>
              </w:rPr>
              <w:t>femton år</w:t>
            </w:r>
            <w:r w:rsidRPr="008E3418">
              <w:t xml:space="preserve"> har tagit del i brottet,</w:t>
            </w:r>
          </w:p>
        </w:tc>
        <w:tc>
          <w:tcPr>
            <w:tcW w:w="2500" w:type="pct"/>
            <w:shd w:val="clear" w:color="auto" w:fill="auto"/>
            <w:tcMar>
              <w:right w:w="0" w:type="dxa"/>
            </w:tcMar>
          </w:tcPr>
          <w:p w14:paraId="7E9125CA" w14:textId="77777777" w:rsidR="003952F2" w:rsidRPr="008E3418" w:rsidRDefault="003952F2" w:rsidP="003227C3">
            <w:pPr>
              <w:pStyle w:val="Brdtextmedindrag"/>
            </w:pPr>
            <w:r w:rsidRPr="008E3418">
              <w:t>1. om det behövs för att klar</w:t>
            </w:r>
            <w:r w:rsidRPr="008E3418">
              <w:softHyphen/>
              <w:t>lägga om någon som</w:t>
            </w:r>
            <w:r>
              <w:t xml:space="preserve"> </w:t>
            </w:r>
            <w:r w:rsidRPr="00B34EF9">
              <w:rPr>
                <w:i/>
              </w:rPr>
              <w:t>enligt 1 kap. 6 § brottsbalken</w:t>
            </w:r>
            <w:r w:rsidRPr="008E3418">
              <w:rPr>
                <w:i/>
                <w:iCs/>
              </w:rPr>
              <w:t xml:space="preserve"> får dömas till påföljd</w:t>
            </w:r>
            <w:r w:rsidRPr="008E3418">
              <w:t xml:space="preserve"> har tagit del i brottet,</w:t>
            </w:r>
          </w:p>
        </w:tc>
      </w:tr>
    </w:tbl>
    <w:p w14:paraId="074122C3" w14:textId="77777777" w:rsidR="003952F2" w:rsidRPr="008E3418" w:rsidRDefault="003952F2" w:rsidP="004A7054">
      <w:pPr>
        <w:pStyle w:val="Brdtextmedindrag"/>
      </w:pPr>
      <w:r w:rsidRPr="008E3418">
        <w:t>2. om det behövs för att efterforska gods som har kommits åt ge</w:t>
      </w:r>
      <w:r w:rsidRPr="008E3418">
        <w:softHyphen/>
        <w:t>nom brottet eller som kan bli föremål för förverkande, eller</w:t>
      </w:r>
    </w:p>
    <w:p w14:paraId="68DF390D" w14:textId="77777777" w:rsidR="003952F2" w:rsidRPr="008E3418" w:rsidRDefault="003952F2" w:rsidP="004A7054">
      <w:pPr>
        <w:pStyle w:val="Brdtextmedindrag"/>
      </w:pPr>
      <w:r w:rsidRPr="008E3418">
        <w:t>3. om det av andra skäl är påkallat med hänsyn till allmänna eller enskilda intressen.</w:t>
      </w:r>
      <w:bookmarkEnd w:id="612"/>
    </w:p>
    <w:p w14:paraId="569C99FD" w14:textId="77777777" w:rsidR="003952F2" w:rsidRPr="008E3418" w:rsidRDefault="003952F2" w:rsidP="004A7054">
      <w:pPr>
        <w:pStyle w:val="Brdtextmedindrag"/>
      </w:pPr>
      <w:r w:rsidRPr="008E3418">
        <w:t>Har den unge inte fyllt tolv år får en utredning enligt andra eller tredje stycket inledas endast om det finns synnerliga skäl.</w:t>
      </w:r>
    </w:p>
    <w:p w14:paraId="50CC58D3" w14:textId="77777777" w:rsidR="003952F2" w:rsidRDefault="003952F2" w:rsidP="004A7054">
      <w:pPr>
        <w:pStyle w:val="Brdtextmedindrag"/>
      </w:pPr>
    </w:p>
    <w:p w14:paraId="4A786F4B" w14:textId="77777777" w:rsidR="003952F2" w:rsidRDefault="003952F2" w:rsidP="004A7054">
      <w:r>
        <w:br w:type="page"/>
      </w:r>
    </w:p>
    <w:tbl>
      <w:tblPr>
        <w:tblW w:w="5000" w:type="pct"/>
        <w:tblCellMar>
          <w:left w:w="125" w:type="dxa"/>
          <w:right w:w="125" w:type="dxa"/>
        </w:tblCellMar>
        <w:tblLook w:val="0600" w:firstRow="0" w:lastRow="0" w:firstColumn="0" w:lastColumn="0" w:noHBand="1" w:noVBand="1"/>
      </w:tblPr>
      <w:tblGrid>
        <w:gridCol w:w="2948"/>
        <w:gridCol w:w="2949"/>
      </w:tblGrid>
      <w:tr w:rsidR="004A7054" w:rsidRPr="000E6F0B" w14:paraId="4D7EDAD1" w14:textId="77777777" w:rsidTr="003227C3">
        <w:tc>
          <w:tcPr>
            <w:tcW w:w="2500" w:type="pct"/>
            <w:shd w:val="clear" w:color="auto" w:fill="auto"/>
            <w:tcMar>
              <w:left w:w="0" w:type="dxa"/>
            </w:tcMar>
          </w:tcPr>
          <w:p w14:paraId="09526585" w14:textId="77777777" w:rsidR="003952F2" w:rsidRPr="000E6F0B" w:rsidRDefault="003952F2" w:rsidP="003227C3">
            <w:pPr>
              <w:pStyle w:val="Brdtext"/>
              <w:jc w:val="left"/>
              <w:rPr>
                <w:i/>
              </w:rPr>
            </w:pPr>
            <w:r>
              <w:rPr>
                <w:i/>
              </w:rPr>
              <w:lastRenderedPageBreak/>
              <w:t>L</w:t>
            </w:r>
            <w:r w:rsidRPr="000E6F0B">
              <w:rPr>
                <w:i/>
              </w:rPr>
              <w:t>ydelse</w:t>
            </w:r>
            <w:r>
              <w:rPr>
                <w:i/>
              </w:rPr>
              <w:t xml:space="preserve"> enligt </w:t>
            </w:r>
            <w:r w:rsidRPr="00017A3D">
              <w:rPr>
                <w:i/>
              </w:rPr>
              <w:t>lagrådsremissen Bättre möjligheter att utreda brott av unga lagöverträdare och några andra processrättsliga frågor</w:t>
            </w:r>
          </w:p>
        </w:tc>
        <w:tc>
          <w:tcPr>
            <w:tcW w:w="2500" w:type="pct"/>
            <w:shd w:val="clear" w:color="auto" w:fill="auto"/>
            <w:tcMar>
              <w:right w:w="0" w:type="dxa"/>
            </w:tcMar>
          </w:tcPr>
          <w:p w14:paraId="390D478E" w14:textId="77777777" w:rsidR="003952F2" w:rsidRPr="000E6F0B" w:rsidRDefault="003952F2" w:rsidP="003227C3">
            <w:pPr>
              <w:pStyle w:val="Brdtext"/>
              <w:rPr>
                <w:i/>
              </w:rPr>
            </w:pPr>
            <w:r w:rsidRPr="000E6F0B">
              <w:rPr>
                <w:i/>
              </w:rPr>
              <w:t>Föreslagen lydelse</w:t>
            </w:r>
          </w:p>
        </w:tc>
      </w:tr>
    </w:tbl>
    <w:p w14:paraId="169D61AA" w14:textId="77777777" w:rsidR="003952F2" w:rsidRPr="008E3418" w:rsidRDefault="003952F2" w:rsidP="004A7054">
      <w:pPr>
        <w:pStyle w:val="Brdtextmedindrag"/>
      </w:pPr>
    </w:p>
    <w:p w14:paraId="2EB87327" w14:textId="67ACE778" w:rsidR="003952F2" w:rsidRPr="008E3418" w:rsidRDefault="003952F2" w:rsidP="004A7054">
      <w:pPr>
        <w:pStyle w:val="Brdtext"/>
        <w:jc w:val="center"/>
      </w:pPr>
      <w:r w:rsidRPr="008E3418">
        <w:t>32</w:t>
      </w:r>
      <w:r w:rsidR="003B3B72">
        <w:t> </w:t>
      </w:r>
      <w:r w:rsidRPr="008E3418">
        <w:t>§</w:t>
      </w:r>
    </w:p>
    <w:tbl>
      <w:tblPr>
        <w:tblW w:w="5000" w:type="pct"/>
        <w:tblCellMar>
          <w:left w:w="125" w:type="dxa"/>
          <w:right w:w="125" w:type="dxa"/>
        </w:tblCellMar>
        <w:tblLook w:val="0000" w:firstRow="0" w:lastRow="0" w:firstColumn="0" w:lastColumn="0" w:noHBand="0" w:noVBand="0"/>
      </w:tblPr>
      <w:tblGrid>
        <w:gridCol w:w="2948"/>
        <w:gridCol w:w="2949"/>
      </w:tblGrid>
      <w:tr w:rsidR="004A7054" w:rsidRPr="008E3418" w14:paraId="3AB376E7" w14:textId="77777777" w:rsidTr="003227C3">
        <w:tc>
          <w:tcPr>
            <w:tcW w:w="2500" w:type="pct"/>
            <w:shd w:val="clear" w:color="auto" w:fill="auto"/>
            <w:tcMar>
              <w:left w:w="0" w:type="dxa"/>
            </w:tcMar>
          </w:tcPr>
          <w:p w14:paraId="75266213" w14:textId="77777777" w:rsidR="003952F2" w:rsidRPr="008E3418" w:rsidRDefault="003952F2" w:rsidP="003227C3">
            <w:pPr>
              <w:pStyle w:val="Brdtextmedindrag"/>
            </w:pPr>
            <w:r w:rsidRPr="008E3418">
              <w:t>Bestämmelserna om förun</w:t>
            </w:r>
            <w:r w:rsidRPr="008E3418">
              <w:softHyphen/>
              <w:t>der</w:t>
            </w:r>
            <w:r>
              <w:softHyphen/>
            </w:r>
            <w:r w:rsidRPr="008E3418">
              <w:t>sökning i 23 kap. 3, 4, 6</w:t>
            </w:r>
            <w:r w:rsidRPr="008E3418">
              <w:rPr>
                <w:i/>
                <w:iCs/>
              </w:rPr>
              <w:t>–</w:t>
            </w:r>
            <w:r w:rsidRPr="008E3418">
              <w:t>14 </w:t>
            </w:r>
            <w:r w:rsidRPr="008E3418">
              <w:rPr>
                <w:i/>
                <w:iCs/>
              </w:rPr>
              <w:t>§§,</w:t>
            </w:r>
            <w:r w:rsidRPr="008E3418">
              <w:t xml:space="preserve"> 18 b</w:t>
            </w:r>
            <w:r w:rsidRPr="008E3418">
              <w:rPr>
                <w:i/>
                <w:iCs/>
              </w:rPr>
              <w:t>–</w:t>
            </w:r>
            <w:r w:rsidRPr="008E3418">
              <w:t>19, 21, 21 b</w:t>
            </w:r>
            <w:r w:rsidRPr="008E3418">
              <w:rPr>
                <w:i/>
                <w:iCs/>
              </w:rPr>
              <w:t>–</w:t>
            </w:r>
            <w:r w:rsidRPr="008E3418">
              <w:t>21 d och 24 §§ rättegångsbalken ska i tillämpliga delar gälla för en så</w:t>
            </w:r>
            <w:r w:rsidRPr="008E3418">
              <w:softHyphen/>
              <w:t>dan utredning som avses i 31 §. Efter att förhör hållits med den unge ska bestäm</w:t>
            </w:r>
            <w:r>
              <w:softHyphen/>
            </w:r>
            <w:r w:rsidRPr="008E3418">
              <w:t>melserna om insyn i 23 kap. 18 § samma balk gälla i tillämpliga delar för en sådan utredning. När utred</w:t>
            </w:r>
            <w:r>
              <w:softHyphen/>
            </w:r>
            <w:r w:rsidRPr="008E3418">
              <w:t>ning</w:t>
            </w:r>
            <w:r w:rsidRPr="008E3418">
              <w:softHyphen/>
              <w:t>en är slutförd ska bestämmel</w:t>
            </w:r>
            <w:r w:rsidRPr="008E3418">
              <w:softHyphen/>
              <w:t>serna om insyn i 23 kap. 18 a § samma balk tillämpas. Det som sägs om förundersökning och åtal i den paragrafen ska i stället avse utredning enligt 31 § re</w:t>
            </w:r>
            <w:r w:rsidRPr="008E3418">
              <w:softHyphen/>
              <w:t>spektive bevistalan enligt 38 §. Rätten att få en kopia i 23 kap. 21 a § samma balk gäller i de fall då en bevistalan väcks.</w:t>
            </w:r>
          </w:p>
        </w:tc>
        <w:tc>
          <w:tcPr>
            <w:tcW w:w="2500" w:type="pct"/>
            <w:shd w:val="clear" w:color="auto" w:fill="auto"/>
            <w:tcMar>
              <w:right w:w="0" w:type="dxa"/>
            </w:tcMar>
          </w:tcPr>
          <w:p w14:paraId="5C8D7AF8" w14:textId="325688EF" w:rsidR="003952F2" w:rsidRPr="008E3418" w:rsidRDefault="003952F2" w:rsidP="003227C3">
            <w:pPr>
              <w:pStyle w:val="Brdtextmedindrag"/>
            </w:pPr>
            <w:r w:rsidRPr="008E3418">
              <w:t>Bestämmelserna om förun</w:t>
            </w:r>
            <w:r w:rsidRPr="008E3418">
              <w:softHyphen/>
              <w:t>der</w:t>
            </w:r>
            <w:r>
              <w:softHyphen/>
            </w:r>
            <w:r w:rsidRPr="008E3418">
              <w:t>sökning i 23</w:t>
            </w:r>
            <w:r w:rsidR="003B3B72">
              <w:t> </w:t>
            </w:r>
            <w:r w:rsidRPr="008E3418">
              <w:t>kap. 3, 4, 6</w:t>
            </w:r>
            <w:r w:rsidRPr="008E3418">
              <w:rPr>
                <w:i/>
                <w:iCs/>
              </w:rPr>
              <w:t>–</w:t>
            </w:r>
            <w:r w:rsidRPr="008E3418">
              <w:t>14, 18 b</w:t>
            </w:r>
            <w:r w:rsidRPr="008E3418">
              <w:rPr>
                <w:i/>
                <w:iCs/>
              </w:rPr>
              <w:t>–</w:t>
            </w:r>
            <w:r w:rsidRPr="008E3418">
              <w:t>19, 21, 21 b</w:t>
            </w:r>
            <w:r w:rsidRPr="008E3418">
              <w:rPr>
                <w:i/>
                <w:iCs/>
              </w:rPr>
              <w:t>–</w:t>
            </w:r>
            <w:r w:rsidRPr="008E3418">
              <w:t>21 d och 24 §§ rätte</w:t>
            </w:r>
            <w:r>
              <w:softHyphen/>
            </w:r>
            <w:r w:rsidRPr="008E3418">
              <w:t>gångsbalken ska i tillämp</w:t>
            </w:r>
            <w:r w:rsidRPr="008E3418">
              <w:softHyphen/>
              <w:t>liga delar gälla för en sådan ut</w:t>
            </w:r>
            <w:r w:rsidRPr="008E3418">
              <w:softHyphen/>
              <w:t xml:space="preserve">redning som avses i 31 §. </w:t>
            </w:r>
            <w:bookmarkStart w:id="614" w:name="_Hlk181803878"/>
            <w:r w:rsidRPr="008E3418">
              <w:rPr>
                <w:i/>
                <w:iCs/>
              </w:rPr>
              <w:t>I sam</w:t>
            </w:r>
            <w:r w:rsidRPr="008E3418">
              <w:rPr>
                <w:i/>
                <w:iCs/>
              </w:rPr>
              <w:softHyphen/>
              <w:t xml:space="preserve">band med förhör med den </w:t>
            </w:r>
            <w:r>
              <w:rPr>
                <w:i/>
                <w:iCs/>
              </w:rPr>
              <w:t xml:space="preserve">unge </w:t>
            </w:r>
            <w:r w:rsidRPr="008E3418">
              <w:rPr>
                <w:i/>
                <w:iCs/>
              </w:rPr>
              <w:t xml:space="preserve">ska han eller hon </w:t>
            </w:r>
            <w:r>
              <w:rPr>
                <w:i/>
                <w:iCs/>
              </w:rPr>
              <w:t>informeras</w:t>
            </w:r>
            <w:r w:rsidRPr="008E3418">
              <w:rPr>
                <w:i/>
                <w:iCs/>
              </w:rPr>
              <w:t xml:space="preserve"> om sin rätt att inte behöva yttra sig över miss</w:t>
            </w:r>
            <w:r w:rsidRPr="008E3418">
              <w:rPr>
                <w:i/>
                <w:iCs/>
              </w:rPr>
              <w:softHyphen/>
              <w:t>tanken och inte heller i övrigt be</w:t>
            </w:r>
            <w:r w:rsidRPr="008E3418">
              <w:rPr>
                <w:i/>
                <w:iCs/>
              </w:rPr>
              <w:softHyphen/>
              <w:t xml:space="preserve">höva medverka till utredningen av sin egen skuld. </w:t>
            </w:r>
            <w:bookmarkEnd w:id="614"/>
            <w:r w:rsidRPr="008E3418">
              <w:t>Efter att förhör hållits med den unge ska bestäm</w:t>
            </w:r>
            <w:r w:rsidRPr="008E3418">
              <w:softHyphen/>
              <w:t>melserna om insyn i 23 kap. 18 § samma balk gälla i tillämpliga delar för en sådan utredning. När utredningen är slut</w:t>
            </w:r>
            <w:r>
              <w:softHyphen/>
            </w:r>
            <w:r w:rsidRPr="008E3418">
              <w:t>förd ska bestämmelserna om insyn i 23 kap. 18 a § samma balk tilläm</w:t>
            </w:r>
            <w:r w:rsidRPr="008E3418">
              <w:softHyphen/>
              <w:t>pas. Det som sägs om för</w:t>
            </w:r>
            <w:r>
              <w:softHyphen/>
            </w:r>
            <w:r w:rsidRPr="008E3418">
              <w:t>under</w:t>
            </w:r>
            <w:r w:rsidRPr="008E3418">
              <w:softHyphen/>
              <w:t>sök</w:t>
            </w:r>
            <w:r>
              <w:softHyphen/>
            </w:r>
            <w:r w:rsidRPr="008E3418">
              <w:t>ning och åtal i den para</w:t>
            </w:r>
            <w:r>
              <w:softHyphen/>
            </w:r>
            <w:r w:rsidRPr="008E3418">
              <w:t>grafen ska i stället avse utredning enligt 31 § respektive bevistalan enligt 38 §. Rätten att få en kopia i 23 kap. 21 a § samma balk gäller i de fall då en bevistalan väcks.</w:t>
            </w:r>
          </w:p>
        </w:tc>
      </w:tr>
    </w:tbl>
    <w:p w14:paraId="11E54A99" w14:textId="77777777" w:rsidR="003952F2" w:rsidRPr="008E3418" w:rsidRDefault="003952F2" w:rsidP="004A7054">
      <w:pPr>
        <w:pStyle w:val="Brdtextmedindrag"/>
      </w:pPr>
      <w:r w:rsidRPr="008E3418">
        <w:t>En utredning som avses i 31 § ska bedrivas med särskild skynd</w:t>
      </w:r>
      <w:r w:rsidRPr="008E3418">
        <w:softHyphen/>
        <w:t>samhet och avslutas så snart det är möjligt. Utredningen får inte pågå längre tid än tre månader, om det inte är nödvändigt med hänsyn till utredningens beskaffenhet eller andra särskilda omständigheter.</w:t>
      </w:r>
    </w:p>
    <w:p w14:paraId="246B786C" w14:textId="77777777" w:rsidR="003952F2" w:rsidRPr="008E3418" w:rsidRDefault="003952F2" w:rsidP="004A7054">
      <w:pPr>
        <w:pStyle w:val="Brdtextmedindrag"/>
      </w:pPr>
      <w:bookmarkStart w:id="615" w:name="P32S3"/>
      <w:bookmarkEnd w:id="615"/>
      <w:r w:rsidRPr="008E3418">
        <w:t>Utredningen ska ledas av en åklagare eller en anställd vid Polis</w:t>
      </w:r>
      <w:r w:rsidRPr="008E3418">
        <w:softHyphen/>
        <w:t>myndig</w:t>
      </w:r>
      <w:r>
        <w:softHyphen/>
      </w:r>
      <w:r w:rsidRPr="008E3418">
        <w:t>heten som myndigheten har förordnat. Undersökningsleda</w:t>
      </w:r>
      <w:r w:rsidRPr="008E3418">
        <w:softHyphen/>
        <w:t>ren ska, om det inte möter något hinder, genom intresse och fallen</w:t>
      </w:r>
      <w:r w:rsidRPr="008E3418">
        <w:softHyphen/>
        <w:t>het för arbete med unga lagöverträdare vara särskilt lämpad för upp</w:t>
      </w:r>
      <w:r w:rsidRPr="008E3418">
        <w:softHyphen/>
        <w:t>giften.</w:t>
      </w:r>
    </w:p>
    <w:p w14:paraId="49F77A7C" w14:textId="77777777" w:rsidR="003952F2" w:rsidRDefault="003952F2" w:rsidP="004A7054">
      <w:pPr>
        <w:pStyle w:val="Brdtextmedindrag"/>
      </w:pPr>
      <w:bookmarkStart w:id="616" w:name="P32S4"/>
      <w:bookmarkEnd w:id="616"/>
      <w:r w:rsidRPr="008E3418">
        <w:t>Har den unge tidigare varit föremål för utredning enligt 31 §, ska om möjligt samma åklagare och samma anställda vid Polismyndig</w:t>
      </w:r>
      <w:r w:rsidRPr="008E3418">
        <w:softHyphen/>
        <w:t>heten an</w:t>
      </w:r>
      <w:r>
        <w:softHyphen/>
      </w:r>
      <w:r w:rsidRPr="008E3418">
        <w:t>litas för att leda och genomföra den nya utredningen.</w:t>
      </w:r>
    </w:p>
    <w:p w14:paraId="3622CA2E" w14:textId="6F972FDB" w:rsidR="003952F2" w:rsidRDefault="003952F2" w:rsidP="004A7054">
      <w:pPr>
        <w:pStyle w:val="Brdtextmedindrag"/>
      </w:pPr>
      <w:r w:rsidRPr="00074F21">
        <w:t>I tullbefogenhetslagen (2024:710) finns bestämmelser om att åklagare får begära biträde av Tullverket eller en tulltjänsteman vid en utredning enligt 31</w:t>
      </w:r>
      <w:r w:rsidR="003B3B72">
        <w:t> </w:t>
      </w:r>
      <w:r w:rsidRPr="00074F21">
        <w:t>§.</w:t>
      </w:r>
    </w:p>
    <w:p w14:paraId="6FB30619" w14:textId="77777777" w:rsidR="003952F2" w:rsidRDefault="003952F2" w:rsidP="004A7054">
      <w:pPr>
        <w:pStyle w:val="Brdtextmedindrag"/>
      </w:pPr>
    </w:p>
    <w:p w14:paraId="41FDE08C" w14:textId="77777777" w:rsidR="003952F2" w:rsidRDefault="003952F2" w:rsidP="004A7054">
      <w:r>
        <w:br w:type="page"/>
      </w:r>
    </w:p>
    <w:tbl>
      <w:tblPr>
        <w:tblW w:w="5000" w:type="pct"/>
        <w:tblCellMar>
          <w:left w:w="125" w:type="dxa"/>
          <w:right w:w="125" w:type="dxa"/>
        </w:tblCellMar>
        <w:tblLook w:val="0600" w:firstRow="0" w:lastRow="0" w:firstColumn="0" w:lastColumn="0" w:noHBand="1" w:noVBand="1"/>
      </w:tblPr>
      <w:tblGrid>
        <w:gridCol w:w="2948"/>
        <w:gridCol w:w="2949"/>
      </w:tblGrid>
      <w:tr w:rsidR="004A7054" w:rsidRPr="000E6F0B" w14:paraId="3E480D72" w14:textId="77777777" w:rsidTr="003227C3">
        <w:tc>
          <w:tcPr>
            <w:tcW w:w="2500" w:type="pct"/>
            <w:shd w:val="clear" w:color="auto" w:fill="auto"/>
            <w:tcMar>
              <w:left w:w="0" w:type="dxa"/>
            </w:tcMar>
          </w:tcPr>
          <w:p w14:paraId="439C3140" w14:textId="77777777" w:rsidR="003952F2" w:rsidRPr="000E6F0B" w:rsidRDefault="003952F2" w:rsidP="003227C3">
            <w:pPr>
              <w:pStyle w:val="Brdtext"/>
              <w:rPr>
                <w:i/>
              </w:rPr>
            </w:pPr>
            <w:r w:rsidRPr="000E6F0B">
              <w:rPr>
                <w:i/>
              </w:rPr>
              <w:lastRenderedPageBreak/>
              <w:t>Nuvarande lydelse</w:t>
            </w:r>
          </w:p>
        </w:tc>
        <w:tc>
          <w:tcPr>
            <w:tcW w:w="2500" w:type="pct"/>
            <w:shd w:val="clear" w:color="auto" w:fill="auto"/>
            <w:tcMar>
              <w:right w:w="0" w:type="dxa"/>
            </w:tcMar>
          </w:tcPr>
          <w:p w14:paraId="5A1A4EA6" w14:textId="77777777" w:rsidR="003952F2" w:rsidRPr="000E6F0B" w:rsidRDefault="003952F2" w:rsidP="003227C3">
            <w:pPr>
              <w:pStyle w:val="Brdtext"/>
              <w:rPr>
                <w:i/>
              </w:rPr>
            </w:pPr>
            <w:r w:rsidRPr="000E6F0B">
              <w:rPr>
                <w:i/>
              </w:rPr>
              <w:t>Föreslagen lydelse</w:t>
            </w:r>
          </w:p>
        </w:tc>
      </w:tr>
    </w:tbl>
    <w:p w14:paraId="6D38B1C4" w14:textId="77777777" w:rsidR="003952F2" w:rsidRDefault="003952F2" w:rsidP="004A7054">
      <w:pPr>
        <w:pStyle w:val="Brdtextmedindrag"/>
      </w:pPr>
    </w:p>
    <w:p w14:paraId="3308A6DD" w14:textId="11AC7C13" w:rsidR="003952F2" w:rsidRPr="008E3418" w:rsidRDefault="003952F2" w:rsidP="004A7054">
      <w:pPr>
        <w:pStyle w:val="Brdtext"/>
        <w:jc w:val="center"/>
      </w:pPr>
      <w:r w:rsidRPr="008E3418">
        <w:t>38</w:t>
      </w:r>
      <w:r w:rsidR="003B3B72">
        <w:t> </w:t>
      </w:r>
      <w:r w:rsidRPr="008E3418">
        <w:t>§</w:t>
      </w:r>
      <w:r w:rsidRPr="008E3418">
        <w:rPr>
          <w:rStyle w:val="Fotnotsreferens"/>
        </w:rPr>
        <w:footnoteReference w:id="105"/>
      </w:r>
    </w:p>
    <w:p w14:paraId="6DF62D18" w14:textId="77777777" w:rsidR="003952F2" w:rsidRDefault="003952F2" w:rsidP="004A7054">
      <w:pPr>
        <w:pStyle w:val="Brdtextmedindrag"/>
      </w:pPr>
      <w:r w:rsidRPr="008E3418">
        <w:t>Åklagaren ska begära prövning i domstol av om den unge har begått ett brott (bevistalan) om</w:t>
      </w:r>
    </w:p>
    <w:p w14:paraId="182CF67F" w14:textId="05820BE0" w:rsidR="003952F2" w:rsidRPr="008E3418" w:rsidRDefault="003952F2" w:rsidP="004A7054">
      <w:pPr>
        <w:pStyle w:val="Brdtextmedindrag"/>
      </w:pPr>
      <w:r w:rsidRPr="008E3418">
        <w:t>1. brottet har begåtts innan den unge har fyllt</w:t>
      </w:r>
      <w:r w:rsidRPr="008E3418">
        <w:rPr>
          <w:i/>
          <w:iCs/>
        </w:rPr>
        <w:t xml:space="preserve"> </w:t>
      </w:r>
      <w:r w:rsidR="000B36D8">
        <w:t>femton år</w:t>
      </w:r>
      <w:r w:rsidRPr="008E3418">
        <w:t>,</w:t>
      </w:r>
    </w:p>
    <w:tbl>
      <w:tblPr>
        <w:tblW w:w="5000" w:type="pct"/>
        <w:tblCellMar>
          <w:left w:w="125" w:type="dxa"/>
          <w:right w:w="125" w:type="dxa"/>
        </w:tblCellMar>
        <w:tblLook w:val="0000" w:firstRow="0" w:lastRow="0" w:firstColumn="0" w:lastColumn="0" w:noHBand="0" w:noVBand="0"/>
      </w:tblPr>
      <w:tblGrid>
        <w:gridCol w:w="2948"/>
        <w:gridCol w:w="2949"/>
      </w:tblGrid>
      <w:tr w:rsidR="004A7054" w:rsidRPr="008E3418" w14:paraId="2AC17194" w14:textId="77777777" w:rsidTr="003227C3">
        <w:tc>
          <w:tcPr>
            <w:tcW w:w="2500" w:type="pct"/>
            <w:shd w:val="clear" w:color="auto" w:fill="auto"/>
            <w:tcMar>
              <w:left w:w="0" w:type="dxa"/>
            </w:tcMar>
          </w:tcPr>
          <w:p w14:paraId="0FF91485" w14:textId="77777777" w:rsidR="003952F2" w:rsidRPr="008E3418" w:rsidRDefault="003952F2" w:rsidP="003227C3">
            <w:pPr>
              <w:pStyle w:val="Brdtextmedindrag"/>
            </w:pPr>
            <w:r w:rsidRPr="008E3418">
              <w:t>2. det inte är föreskrivet lind</w:t>
            </w:r>
            <w:r w:rsidRPr="008E3418">
              <w:softHyphen/>
              <w:t xml:space="preserve">rigare straff än fängelse i </w:t>
            </w:r>
            <w:r w:rsidRPr="008E3418">
              <w:rPr>
                <w:i/>
                <w:iCs/>
              </w:rPr>
              <w:t>fem</w:t>
            </w:r>
            <w:r w:rsidRPr="008E3418">
              <w:t xml:space="preserve"> år för brottet, eller det är fråga om ett straffbelagt försök, en straff</w:t>
            </w:r>
            <w:r w:rsidRPr="008E3418">
              <w:softHyphen/>
              <w:t>belagd förberedelse eller en straffbelagd stämpling till ett sådant brott,</w:t>
            </w:r>
          </w:p>
        </w:tc>
        <w:tc>
          <w:tcPr>
            <w:tcW w:w="2500" w:type="pct"/>
            <w:shd w:val="clear" w:color="auto" w:fill="auto"/>
            <w:tcMar>
              <w:right w:w="0" w:type="dxa"/>
            </w:tcMar>
          </w:tcPr>
          <w:p w14:paraId="6194F680" w14:textId="77777777" w:rsidR="003952F2" w:rsidRPr="008E3418" w:rsidRDefault="003952F2" w:rsidP="003227C3">
            <w:pPr>
              <w:pStyle w:val="Brdtextmedindrag"/>
            </w:pPr>
            <w:r w:rsidRPr="008E3418">
              <w:t>2. det inte är föreskrivet lind</w:t>
            </w:r>
            <w:r w:rsidRPr="008E3418">
              <w:softHyphen/>
              <w:t xml:space="preserve">rigare straff än fängelse i </w:t>
            </w:r>
            <w:r w:rsidRPr="008E3418">
              <w:rPr>
                <w:i/>
                <w:iCs/>
              </w:rPr>
              <w:t xml:space="preserve">fyra </w:t>
            </w:r>
            <w:r w:rsidRPr="00260C2A">
              <w:t>år</w:t>
            </w:r>
            <w:r w:rsidRPr="008E3418">
              <w:t xml:space="preserve"> för brottet, eller det är fråga om ett straffbelagt försök, en straff</w:t>
            </w:r>
            <w:r w:rsidRPr="008E3418">
              <w:softHyphen/>
              <w:t>belagd förberedelse eller en straffbelagd stämpling till ett sådant brott,</w:t>
            </w:r>
          </w:p>
        </w:tc>
      </w:tr>
    </w:tbl>
    <w:p w14:paraId="5A2F15E1" w14:textId="77777777" w:rsidR="003952F2" w:rsidRPr="008E3418" w:rsidRDefault="003952F2" w:rsidP="004A7054">
      <w:pPr>
        <w:pStyle w:val="Brdtextmedindrag"/>
      </w:pPr>
      <w:r w:rsidRPr="008E3418">
        <w:t>3. en utredning enligt 31 § har slutförts om brottet, och</w:t>
      </w:r>
    </w:p>
    <w:p w14:paraId="5B672DC8" w14:textId="690E43D9" w:rsidR="003952F2" w:rsidRPr="008E3418" w:rsidRDefault="003952F2" w:rsidP="004A7054">
      <w:pPr>
        <w:pStyle w:val="Brdtextmedindrag"/>
      </w:pPr>
      <w:r w:rsidRPr="008E3418">
        <w:t xml:space="preserve">4. det skulle ha funnits tillräckliga skäl för åtal om brottet hade begåtts efter att den unge har fyllt </w:t>
      </w:r>
      <w:r w:rsidR="000B36D8">
        <w:t>femton år</w:t>
      </w:r>
      <w:r w:rsidRPr="008E3418">
        <w:t>.</w:t>
      </w:r>
    </w:p>
    <w:tbl>
      <w:tblPr>
        <w:tblW w:w="5000" w:type="pct"/>
        <w:tblLook w:val="0600" w:firstRow="0" w:lastRow="0" w:firstColumn="0" w:lastColumn="0" w:noHBand="1" w:noVBand="1"/>
      </w:tblPr>
      <w:tblGrid>
        <w:gridCol w:w="2948"/>
        <w:gridCol w:w="2949"/>
      </w:tblGrid>
      <w:tr w:rsidR="004A7054" w:rsidRPr="008E3418" w14:paraId="0B9CCB84" w14:textId="77777777" w:rsidTr="003227C3">
        <w:tc>
          <w:tcPr>
            <w:tcW w:w="2500" w:type="pct"/>
            <w:shd w:val="clear" w:color="auto" w:fill="auto"/>
            <w:tcMar>
              <w:left w:w="0" w:type="dxa"/>
            </w:tcMar>
          </w:tcPr>
          <w:p w14:paraId="205431B7" w14:textId="77777777" w:rsidR="003952F2" w:rsidRPr="008E3418" w:rsidRDefault="003952F2" w:rsidP="003227C3">
            <w:pPr>
              <w:pStyle w:val="Brdtextmedindrag"/>
            </w:pPr>
            <w:r w:rsidRPr="008E3418">
              <w:t>Även om det är föreskrivet lind</w:t>
            </w:r>
            <w:r>
              <w:softHyphen/>
            </w:r>
            <w:r w:rsidRPr="008E3418">
              <w:t xml:space="preserve">rigare straff än fängelse i </w:t>
            </w:r>
            <w:r w:rsidRPr="008E3418">
              <w:rPr>
                <w:i/>
                <w:iCs/>
              </w:rPr>
              <w:t>fem</w:t>
            </w:r>
            <w:r w:rsidRPr="008E3418">
              <w:t xml:space="preserve"> år för brottet får en bevistalan väckas om det finns synnerliga skäl för det.</w:t>
            </w:r>
          </w:p>
        </w:tc>
        <w:tc>
          <w:tcPr>
            <w:tcW w:w="2500" w:type="pct"/>
            <w:shd w:val="clear" w:color="auto" w:fill="auto"/>
            <w:tcMar>
              <w:right w:w="0" w:type="dxa"/>
            </w:tcMar>
          </w:tcPr>
          <w:p w14:paraId="59040E13" w14:textId="77777777" w:rsidR="003952F2" w:rsidRPr="008E3418" w:rsidRDefault="003952F2" w:rsidP="003227C3">
            <w:pPr>
              <w:pStyle w:val="Brdtextmedindrag"/>
            </w:pPr>
            <w:r w:rsidRPr="008E3418">
              <w:t>Även om det är föreskrivet lind</w:t>
            </w:r>
            <w:r>
              <w:softHyphen/>
            </w:r>
            <w:r w:rsidRPr="008E3418">
              <w:t xml:space="preserve">rigare straff än fängelse i </w:t>
            </w:r>
            <w:r w:rsidRPr="008E3418">
              <w:rPr>
                <w:i/>
                <w:iCs/>
              </w:rPr>
              <w:t>fyra</w:t>
            </w:r>
            <w:r w:rsidRPr="008E3418">
              <w:t xml:space="preserve"> år för brottet får en bevistalan väckas om det finns synnerliga skäl för det.</w:t>
            </w:r>
          </w:p>
        </w:tc>
      </w:tr>
    </w:tbl>
    <w:p w14:paraId="19384DEA" w14:textId="77777777" w:rsidR="003952F2" w:rsidRDefault="003952F2" w:rsidP="004A7054">
      <w:pPr>
        <w:pStyle w:val="Brdtextmedindrag"/>
      </w:pPr>
      <w:r w:rsidRPr="00B77BEE">
        <w:t>Bevistalan får inte väckas om det finns särskilda omständighe</w:t>
      </w:r>
      <w:r w:rsidRPr="00B77BEE">
        <w:softHyphen/>
        <w:t>ter som talar mot det.</w:t>
      </w:r>
    </w:p>
    <w:p w14:paraId="2011BE03" w14:textId="77777777" w:rsidR="003952F2" w:rsidRPr="00A616C8" w:rsidRDefault="003952F2" w:rsidP="004A7054">
      <w:pPr>
        <w:pStyle w:val="Brdtextmedindrag"/>
      </w:pPr>
    </w:p>
    <w:tbl>
      <w:tblPr>
        <w:tblW w:w="5024" w:type="pct"/>
        <w:tblLayout w:type="fixed"/>
        <w:tblCellMar>
          <w:left w:w="125" w:type="dxa"/>
          <w:right w:w="125" w:type="dxa"/>
        </w:tblCellMar>
        <w:tblLook w:val="0000" w:firstRow="0" w:lastRow="0" w:firstColumn="0" w:lastColumn="0" w:noHBand="0" w:noVBand="0"/>
      </w:tblPr>
      <w:tblGrid>
        <w:gridCol w:w="2977"/>
        <w:gridCol w:w="2948"/>
      </w:tblGrid>
      <w:tr w:rsidR="004A7054" w14:paraId="2DF2C897" w14:textId="77777777" w:rsidTr="003227C3">
        <w:tc>
          <w:tcPr>
            <w:tcW w:w="2512" w:type="pct"/>
            <w:shd w:val="clear" w:color="auto" w:fill="auto"/>
            <w:tcMar>
              <w:left w:w="0" w:type="dxa"/>
            </w:tcMar>
          </w:tcPr>
          <w:p w14:paraId="63B32ED0" w14:textId="77777777" w:rsidR="003952F2" w:rsidRDefault="003952F2" w:rsidP="003227C3">
            <w:pPr>
              <w:pStyle w:val="Brdtextmedindrag"/>
            </w:pPr>
          </w:p>
        </w:tc>
        <w:tc>
          <w:tcPr>
            <w:tcW w:w="2488" w:type="pct"/>
            <w:shd w:val="clear" w:color="auto" w:fill="auto"/>
            <w:tcMar>
              <w:right w:w="0" w:type="dxa"/>
            </w:tcMar>
          </w:tcPr>
          <w:p w14:paraId="6C17C477" w14:textId="3BC5C50A" w:rsidR="003952F2" w:rsidRPr="0010408B" w:rsidRDefault="003952F2" w:rsidP="003227C3">
            <w:pPr>
              <w:pStyle w:val="Brdtextmedindrag"/>
              <w:ind w:firstLine="0"/>
              <w:jc w:val="left"/>
              <w:rPr>
                <w:b/>
                <w:bCs/>
                <w:i/>
                <w:iCs/>
              </w:rPr>
            </w:pPr>
            <w:r w:rsidRPr="0010408B">
              <w:rPr>
                <w:b/>
                <w:bCs/>
                <w:i/>
                <w:iCs/>
              </w:rPr>
              <w:t xml:space="preserve">Allvarliga brott begångna av den som har fyllt </w:t>
            </w:r>
            <w:r>
              <w:rPr>
                <w:b/>
                <w:bCs/>
                <w:i/>
                <w:iCs/>
              </w:rPr>
              <w:t>tretton</w:t>
            </w:r>
            <w:r w:rsidRPr="0010408B">
              <w:rPr>
                <w:b/>
                <w:bCs/>
                <w:i/>
                <w:iCs/>
              </w:rPr>
              <w:t xml:space="preserve"> men inte </w:t>
            </w:r>
            <w:r w:rsidR="000B36D8">
              <w:rPr>
                <w:b/>
                <w:bCs/>
                <w:i/>
                <w:iCs/>
              </w:rPr>
              <w:t>femton år</w:t>
            </w:r>
          </w:p>
          <w:p w14:paraId="66D90070" w14:textId="77777777" w:rsidR="003952F2" w:rsidRPr="00350767" w:rsidRDefault="003952F2" w:rsidP="003227C3">
            <w:pPr>
              <w:pStyle w:val="Brdtextmedindrag"/>
              <w:ind w:firstLine="0"/>
              <w:rPr>
                <w:i/>
                <w:iCs/>
              </w:rPr>
            </w:pPr>
          </w:p>
        </w:tc>
      </w:tr>
      <w:tr w:rsidR="004A7054" w14:paraId="00065476" w14:textId="77777777" w:rsidTr="003227C3">
        <w:tc>
          <w:tcPr>
            <w:tcW w:w="2512" w:type="pct"/>
            <w:shd w:val="clear" w:color="auto" w:fill="auto"/>
            <w:tcMar>
              <w:left w:w="0" w:type="dxa"/>
            </w:tcMar>
          </w:tcPr>
          <w:p w14:paraId="56062504" w14:textId="77777777" w:rsidR="003952F2" w:rsidRDefault="003952F2" w:rsidP="003227C3">
            <w:pPr>
              <w:pStyle w:val="Brdtextmedindrag"/>
            </w:pPr>
          </w:p>
        </w:tc>
        <w:tc>
          <w:tcPr>
            <w:tcW w:w="2488" w:type="pct"/>
            <w:shd w:val="clear" w:color="auto" w:fill="auto"/>
            <w:tcMar>
              <w:right w:w="0" w:type="dxa"/>
            </w:tcMar>
          </w:tcPr>
          <w:p w14:paraId="44C6F454" w14:textId="77777777" w:rsidR="003952F2" w:rsidRPr="00350767" w:rsidRDefault="003952F2" w:rsidP="003227C3">
            <w:pPr>
              <w:pStyle w:val="Brdtextmedindrag"/>
              <w:ind w:firstLine="0"/>
              <w:rPr>
                <w:i/>
                <w:iCs/>
              </w:rPr>
            </w:pPr>
            <w:bookmarkStart w:id="617" w:name="_Hlk218431007"/>
            <w:r w:rsidRPr="00350767">
              <w:rPr>
                <w:i/>
                <w:iCs/>
              </w:rPr>
              <w:t>3</w:t>
            </w:r>
            <w:r>
              <w:rPr>
                <w:i/>
                <w:iCs/>
              </w:rPr>
              <w:t>8 e </w:t>
            </w:r>
            <w:r w:rsidRPr="00350767">
              <w:rPr>
                <w:i/>
                <w:iCs/>
              </w:rPr>
              <w:t>§</w:t>
            </w:r>
          </w:p>
          <w:p w14:paraId="1F98073F" w14:textId="77777777" w:rsidR="003952F2" w:rsidRDefault="003952F2" w:rsidP="003227C3">
            <w:pPr>
              <w:pStyle w:val="Brdtextmedindrag"/>
              <w:rPr>
                <w:i/>
                <w:iCs/>
              </w:rPr>
            </w:pPr>
            <w:r>
              <w:rPr>
                <w:i/>
                <w:iCs/>
              </w:rPr>
              <w:t>I fall som avses i</w:t>
            </w:r>
            <w:r w:rsidRPr="00EC63B6">
              <w:rPr>
                <w:i/>
                <w:iCs/>
              </w:rPr>
              <w:t xml:space="preserve"> 1 kap.</w:t>
            </w:r>
            <w:r>
              <w:rPr>
                <w:i/>
                <w:iCs/>
              </w:rPr>
              <w:t> </w:t>
            </w:r>
            <w:r w:rsidRPr="00EC63B6">
              <w:rPr>
                <w:i/>
                <w:iCs/>
              </w:rPr>
              <w:t>6</w:t>
            </w:r>
            <w:r>
              <w:rPr>
                <w:i/>
                <w:iCs/>
                <w:sz w:val="22"/>
                <w:szCs w:val="22"/>
              </w:rPr>
              <w:t> </w:t>
            </w:r>
            <w:r w:rsidRPr="00EC63B6">
              <w:rPr>
                <w:i/>
                <w:iCs/>
              </w:rPr>
              <w:t>§ andra stycket brotts</w:t>
            </w:r>
            <w:r>
              <w:rPr>
                <w:i/>
                <w:iCs/>
              </w:rPr>
              <w:softHyphen/>
            </w:r>
            <w:r w:rsidRPr="00EC63B6">
              <w:rPr>
                <w:i/>
                <w:iCs/>
              </w:rPr>
              <w:t xml:space="preserve">balken </w:t>
            </w:r>
            <w:r>
              <w:rPr>
                <w:i/>
                <w:iCs/>
              </w:rPr>
              <w:t>tillämpas de bestäm</w:t>
            </w:r>
            <w:r>
              <w:rPr>
                <w:i/>
                <w:iCs/>
              </w:rPr>
              <w:softHyphen/>
              <w:t>melser om handläggning av mål och ärenden om brott som gäller</w:t>
            </w:r>
            <w:r w:rsidRPr="00EC63B6">
              <w:rPr>
                <w:i/>
                <w:iCs/>
              </w:rPr>
              <w:t xml:space="preserve"> för </w:t>
            </w:r>
            <w:r>
              <w:rPr>
                <w:i/>
                <w:iCs/>
              </w:rPr>
              <w:t xml:space="preserve">en person </w:t>
            </w:r>
            <w:r w:rsidRPr="00EC63B6">
              <w:rPr>
                <w:i/>
                <w:iCs/>
              </w:rPr>
              <w:t xml:space="preserve">som har fyllt </w:t>
            </w:r>
            <w:r>
              <w:rPr>
                <w:i/>
                <w:iCs/>
              </w:rPr>
              <w:t>femton</w:t>
            </w:r>
            <w:r w:rsidRPr="00EC63B6">
              <w:rPr>
                <w:i/>
                <w:iCs/>
              </w:rPr>
              <w:t> </w:t>
            </w:r>
            <w:r>
              <w:rPr>
                <w:i/>
                <w:iCs/>
              </w:rPr>
              <w:t>år.</w:t>
            </w:r>
          </w:p>
          <w:bookmarkEnd w:id="617"/>
          <w:p w14:paraId="265AAF5D" w14:textId="77777777" w:rsidR="003952F2" w:rsidRPr="00574282" w:rsidRDefault="003952F2" w:rsidP="003227C3">
            <w:pPr>
              <w:pStyle w:val="Brdtextmedindrag"/>
              <w:rPr>
                <w:i/>
              </w:rPr>
            </w:pPr>
          </w:p>
        </w:tc>
      </w:tr>
      <w:tr w:rsidR="004A7054" w14:paraId="521AE2EF" w14:textId="77777777" w:rsidTr="003227C3">
        <w:tc>
          <w:tcPr>
            <w:tcW w:w="2512" w:type="pct"/>
            <w:shd w:val="clear" w:color="auto" w:fill="auto"/>
            <w:tcMar>
              <w:left w:w="0" w:type="dxa"/>
            </w:tcMar>
          </w:tcPr>
          <w:p w14:paraId="0DE2E5E6" w14:textId="77777777" w:rsidR="003952F2" w:rsidRDefault="003952F2" w:rsidP="003227C3">
            <w:pPr>
              <w:pStyle w:val="Brdtextmedindrag"/>
            </w:pPr>
          </w:p>
        </w:tc>
        <w:tc>
          <w:tcPr>
            <w:tcW w:w="2488" w:type="pct"/>
            <w:shd w:val="clear" w:color="auto" w:fill="auto"/>
            <w:tcMar>
              <w:right w:w="0" w:type="dxa"/>
            </w:tcMar>
          </w:tcPr>
          <w:p w14:paraId="549A506B" w14:textId="77777777" w:rsidR="003952F2" w:rsidRDefault="003952F2" w:rsidP="003227C3">
            <w:pPr>
              <w:pStyle w:val="Brdtext"/>
              <w:rPr>
                <w:i/>
              </w:rPr>
            </w:pPr>
            <w:bookmarkStart w:id="618" w:name="_Hlk214977099"/>
            <w:r>
              <w:rPr>
                <w:i/>
              </w:rPr>
              <w:t>38 f </w:t>
            </w:r>
            <w:r w:rsidRPr="00574282">
              <w:rPr>
                <w:i/>
              </w:rPr>
              <w:t>§</w:t>
            </w:r>
          </w:p>
          <w:p w14:paraId="3F0BF248" w14:textId="77777777" w:rsidR="003952F2" w:rsidRDefault="003952F2" w:rsidP="003227C3">
            <w:pPr>
              <w:pStyle w:val="Brdtextmedindrag"/>
              <w:rPr>
                <w:i/>
                <w:iCs/>
              </w:rPr>
            </w:pPr>
            <w:r w:rsidRPr="00D72B76" w:rsidDel="00541DE6">
              <w:rPr>
                <w:i/>
                <w:iCs/>
              </w:rPr>
              <w:t>Om</w:t>
            </w:r>
            <w:r w:rsidRPr="00D72B76">
              <w:rPr>
                <w:i/>
                <w:iCs/>
              </w:rPr>
              <w:t xml:space="preserve"> åtal</w:t>
            </w:r>
            <w:r w:rsidRPr="00D72B76" w:rsidDel="00B541ED">
              <w:rPr>
                <w:i/>
                <w:iCs/>
              </w:rPr>
              <w:t xml:space="preserve"> </w:t>
            </w:r>
            <w:r w:rsidRPr="00D72B76">
              <w:rPr>
                <w:i/>
                <w:iCs/>
              </w:rPr>
              <w:t xml:space="preserve">väcks </w:t>
            </w:r>
            <w:r>
              <w:rPr>
                <w:i/>
                <w:iCs/>
              </w:rPr>
              <w:t xml:space="preserve">i ett fall som avses i </w:t>
            </w:r>
            <w:r w:rsidRPr="00D72B76">
              <w:rPr>
                <w:i/>
                <w:iCs/>
              </w:rPr>
              <w:t>1 kap. 6 § andra stycket brotts</w:t>
            </w:r>
            <w:r>
              <w:rPr>
                <w:i/>
                <w:iCs/>
              </w:rPr>
              <w:softHyphen/>
            </w:r>
            <w:r w:rsidRPr="00D72B76">
              <w:rPr>
                <w:i/>
                <w:iCs/>
              </w:rPr>
              <w:t>balken får åklagaren</w:t>
            </w:r>
            <w:r>
              <w:rPr>
                <w:i/>
                <w:iCs/>
              </w:rPr>
              <w:t xml:space="preserve"> </w:t>
            </w:r>
            <w:r w:rsidRPr="00D72B76">
              <w:rPr>
                <w:i/>
                <w:iCs/>
              </w:rPr>
              <w:t xml:space="preserve">begära att </w:t>
            </w:r>
            <w:r>
              <w:rPr>
                <w:i/>
                <w:iCs/>
              </w:rPr>
              <w:t>rätten,</w:t>
            </w:r>
            <w:r w:rsidRPr="006B15CF">
              <w:rPr>
                <w:i/>
                <w:iCs/>
              </w:rPr>
              <w:t xml:space="preserve"> för det fall rätten </w:t>
            </w:r>
            <w:r>
              <w:rPr>
                <w:i/>
                <w:iCs/>
              </w:rPr>
              <w:t>finner</w:t>
            </w:r>
            <w:r w:rsidRPr="006B15CF">
              <w:rPr>
                <w:i/>
                <w:iCs/>
              </w:rPr>
              <w:t xml:space="preserve"> att 1 kap. 6 § andra stycket brotts</w:t>
            </w:r>
            <w:r w:rsidRPr="006B15CF">
              <w:rPr>
                <w:i/>
                <w:iCs/>
              </w:rPr>
              <w:softHyphen/>
              <w:t>bal</w:t>
            </w:r>
            <w:r>
              <w:rPr>
                <w:i/>
                <w:iCs/>
              </w:rPr>
              <w:softHyphen/>
            </w:r>
            <w:r w:rsidRPr="006B15CF">
              <w:rPr>
                <w:i/>
                <w:iCs/>
              </w:rPr>
              <w:t xml:space="preserve">ken inte är tillämplig, </w:t>
            </w:r>
            <w:r w:rsidDel="00DA6625">
              <w:rPr>
                <w:i/>
              </w:rPr>
              <w:t>ändå</w:t>
            </w:r>
            <w:r>
              <w:rPr>
                <w:i/>
                <w:iCs/>
              </w:rPr>
              <w:t xml:space="preserve"> ska pröva </w:t>
            </w:r>
            <w:r w:rsidRPr="00D72B76">
              <w:rPr>
                <w:i/>
                <w:iCs/>
              </w:rPr>
              <w:t xml:space="preserve">om den unge har begått </w:t>
            </w:r>
            <w:r>
              <w:rPr>
                <w:i/>
                <w:iCs/>
              </w:rPr>
              <w:t>ett brott. Vid bedöm</w:t>
            </w:r>
            <w:r>
              <w:rPr>
                <w:i/>
                <w:iCs/>
              </w:rPr>
              <w:softHyphen/>
              <w:t>nin</w:t>
            </w:r>
            <w:r>
              <w:rPr>
                <w:i/>
                <w:iCs/>
              </w:rPr>
              <w:softHyphen/>
              <w:t>gen av om en sådan bevis</w:t>
            </w:r>
            <w:r>
              <w:rPr>
                <w:i/>
                <w:iCs/>
              </w:rPr>
              <w:softHyphen/>
              <w:t>talan ska väck</w:t>
            </w:r>
            <w:r>
              <w:rPr>
                <w:i/>
                <w:iCs/>
              </w:rPr>
              <w:softHyphen/>
              <w:t>as tillämpas 38 § andra och tredje styckena.</w:t>
            </w:r>
          </w:p>
          <w:p w14:paraId="485A7A84" w14:textId="77777777" w:rsidR="003952F2" w:rsidRPr="00D72B76" w:rsidRDefault="003952F2" w:rsidP="003227C3">
            <w:pPr>
              <w:pStyle w:val="Brdtextmedindrag"/>
              <w:rPr>
                <w:i/>
                <w:iCs/>
              </w:rPr>
            </w:pPr>
            <w:r>
              <w:rPr>
                <w:i/>
                <w:iCs/>
              </w:rPr>
              <w:lastRenderedPageBreak/>
              <w:t>En b</w:t>
            </w:r>
            <w:r w:rsidRPr="00C7194B">
              <w:rPr>
                <w:i/>
                <w:iCs/>
              </w:rPr>
              <w:t>evistalan enligt för</w:t>
            </w:r>
            <w:r>
              <w:rPr>
                <w:i/>
                <w:iCs/>
              </w:rPr>
              <w:softHyphen/>
            </w:r>
            <w:r w:rsidRPr="00C7194B">
              <w:rPr>
                <w:i/>
                <w:iCs/>
              </w:rPr>
              <w:t>sta sty</w:t>
            </w:r>
            <w:r>
              <w:rPr>
                <w:i/>
                <w:iCs/>
              </w:rPr>
              <w:t>ck</w:t>
            </w:r>
            <w:r w:rsidRPr="00C7194B">
              <w:rPr>
                <w:i/>
                <w:iCs/>
              </w:rPr>
              <w:t>et ska handläggas i samma rätte</w:t>
            </w:r>
            <w:r>
              <w:rPr>
                <w:i/>
                <w:iCs/>
              </w:rPr>
              <w:softHyphen/>
            </w:r>
            <w:r w:rsidRPr="00C7194B">
              <w:rPr>
                <w:i/>
                <w:iCs/>
              </w:rPr>
              <w:t>gång som åtalet.</w:t>
            </w:r>
            <w:bookmarkEnd w:id="618"/>
          </w:p>
        </w:tc>
      </w:tr>
    </w:tbl>
    <w:p w14:paraId="6C80C184" w14:textId="77777777" w:rsidR="003952F2" w:rsidRDefault="003952F2" w:rsidP="004A7054">
      <w:pPr>
        <w:pStyle w:val="Brdtext"/>
        <w:jc w:val="center"/>
      </w:pPr>
    </w:p>
    <w:p w14:paraId="228CC4DD" w14:textId="7E510711" w:rsidR="003952F2" w:rsidRPr="00622F74" w:rsidRDefault="003952F2" w:rsidP="004A7054">
      <w:pPr>
        <w:pStyle w:val="Brdtext"/>
        <w:jc w:val="center"/>
      </w:pPr>
      <w:r w:rsidRPr="00622F74">
        <w:t>41</w:t>
      </w:r>
      <w:r w:rsidR="003B3B72">
        <w:t> </w:t>
      </w:r>
      <w:r w:rsidRPr="00622F74">
        <w:t>§</w:t>
      </w:r>
      <w:r w:rsidRPr="00622F74">
        <w:rPr>
          <w:rStyle w:val="Fotnotsreferens"/>
        </w:rPr>
        <w:footnoteReference w:id="106"/>
      </w:r>
    </w:p>
    <w:tbl>
      <w:tblPr>
        <w:tblW w:w="5000" w:type="pct"/>
        <w:tblCellMar>
          <w:left w:w="125" w:type="dxa"/>
          <w:right w:w="125" w:type="dxa"/>
        </w:tblCellMar>
        <w:tblLook w:val="0000" w:firstRow="0" w:lastRow="0" w:firstColumn="0" w:lastColumn="0" w:noHBand="0" w:noVBand="0"/>
      </w:tblPr>
      <w:tblGrid>
        <w:gridCol w:w="2948"/>
        <w:gridCol w:w="2949"/>
      </w:tblGrid>
      <w:tr w:rsidR="004A7054" w:rsidRPr="00622F74" w14:paraId="4871EDFD" w14:textId="77777777" w:rsidTr="003227C3">
        <w:tc>
          <w:tcPr>
            <w:tcW w:w="2500" w:type="pct"/>
            <w:shd w:val="clear" w:color="auto" w:fill="auto"/>
            <w:tcMar>
              <w:left w:w="0" w:type="dxa"/>
            </w:tcMar>
          </w:tcPr>
          <w:p w14:paraId="0D6918F2" w14:textId="77777777" w:rsidR="003952F2" w:rsidRPr="00622F74" w:rsidRDefault="003952F2" w:rsidP="003227C3">
            <w:pPr>
              <w:pStyle w:val="Brdtextmedindrag"/>
            </w:pPr>
            <w:r w:rsidRPr="00622F74">
              <w:t>En ansökan om resning som av</w:t>
            </w:r>
            <w:r>
              <w:softHyphen/>
            </w:r>
            <w:r w:rsidRPr="00622F74">
              <w:t xml:space="preserve">ser en tilltalad som inte har fyllt </w:t>
            </w:r>
            <w:r w:rsidRPr="00622F74">
              <w:rPr>
                <w:i/>
                <w:iCs/>
              </w:rPr>
              <w:t>tjugoett</w:t>
            </w:r>
            <w:r w:rsidRPr="00622F74">
              <w:t xml:space="preserve"> år ska handläggas skynd</w:t>
            </w:r>
            <w:r>
              <w:softHyphen/>
            </w:r>
            <w:r w:rsidRPr="00622F74">
              <w:t>samt.</w:t>
            </w:r>
          </w:p>
        </w:tc>
        <w:tc>
          <w:tcPr>
            <w:tcW w:w="2500" w:type="pct"/>
            <w:shd w:val="clear" w:color="auto" w:fill="auto"/>
            <w:tcMar>
              <w:right w:w="0" w:type="dxa"/>
            </w:tcMar>
          </w:tcPr>
          <w:p w14:paraId="13EEBA68" w14:textId="241CC79C" w:rsidR="003952F2" w:rsidRPr="00622F74" w:rsidRDefault="003952F2" w:rsidP="003227C3">
            <w:pPr>
              <w:pStyle w:val="Brdtextmedindrag"/>
            </w:pPr>
            <w:r w:rsidRPr="00622F74">
              <w:t>En ansökan om resning som av</w:t>
            </w:r>
            <w:r>
              <w:softHyphen/>
            </w:r>
            <w:r w:rsidRPr="00622F74">
              <w:t xml:space="preserve">ser en tilltalad som inte har fyllt </w:t>
            </w:r>
            <w:r w:rsidR="000B36D8">
              <w:rPr>
                <w:i/>
                <w:iCs/>
              </w:rPr>
              <w:t>arton år</w:t>
            </w:r>
            <w:r w:rsidRPr="00622F74">
              <w:t xml:space="preserve"> ska handläggas skyndsamt.</w:t>
            </w:r>
          </w:p>
        </w:tc>
      </w:tr>
    </w:tbl>
    <w:p w14:paraId="55C3E451" w14:textId="77777777" w:rsidR="003952F2" w:rsidRPr="00622F74" w:rsidRDefault="003952F2" w:rsidP="004A7054">
      <w:pPr>
        <w:pStyle w:val="Slutstreck"/>
      </w:pPr>
      <w:r w:rsidRPr="00622F74">
        <w:t>                     </w:t>
      </w:r>
    </w:p>
    <w:p w14:paraId="571AD65C" w14:textId="77777777" w:rsidR="003952F2" w:rsidRPr="00816AE9" w:rsidRDefault="003952F2" w:rsidP="004A7054">
      <w:pPr>
        <w:pStyle w:val="Brdtextmedindrag"/>
      </w:pPr>
      <w:r>
        <w:t xml:space="preserve">1. </w:t>
      </w:r>
      <w:r w:rsidRPr="00622F74">
        <w:t xml:space="preserve">Denna lag träder i kraft </w:t>
      </w:r>
      <w:r w:rsidRPr="00C109AF">
        <w:t>den 3 juli 2026.</w:t>
      </w:r>
    </w:p>
    <w:p w14:paraId="3B9E6695" w14:textId="512094B8" w:rsidR="003952F2" w:rsidRDefault="003952F2" w:rsidP="004A7054">
      <w:pPr>
        <w:pStyle w:val="Brdtextmedindrag"/>
      </w:pPr>
      <w:r>
        <w:t>2.</w:t>
      </w:r>
      <w:r w:rsidR="002B40F6">
        <w:t> </w:t>
      </w:r>
      <w:r w:rsidRPr="00F50AC0">
        <w:t>För förhållanden som inträffat före ikraftträdandet gäller 30</w:t>
      </w:r>
      <w:r>
        <w:t> </w:t>
      </w:r>
      <w:r w:rsidRPr="00F50AC0">
        <w:t>b</w:t>
      </w:r>
      <w:r>
        <w:t> </w:t>
      </w:r>
      <w:r w:rsidRPr="00F50AC0">
        <w:t xml:space="preserve">§ </w:t>
      </w:r>
      <w:r>
        <w:t>första stycket i</w:t>
      </w:r>
      <w:r w:rsidRPr="00F50AC0">
        <w:t xml:space="preserve"> den äldre lydelsen. </w:t>
      </w:r>
    </w:p>
    <w:p w14:paraId="46D22FD4" w14:textId="77777777" w:rsidR="003952F2" w:rsidRDefault="003952F2" w:rsidP="004A7054">
      <w:pPr>
        <w:pStyle w:val="Brdtextmedindrag"/>
      </w:pPr>
    </w:p>
    <w:p w14:paraId="0881BFB8" w14:textId="77777777" w:rsidR="003952F2" w:rsidRPr="00F50AC0" w:rsidRDefault="003952F2" w:rsidP="004A7054">
      <w:pPr>
        <w:pStyle w:val="Brdtextmedindrag"/>
      </w:pPr>
    </w:p>
    <w:p w14:paraId="24CCC9D9" w14:textId="77777777" w:rsidR="003952F2" w:rsidRDefault="003952F2" w:rsidP="004A7054">
      <w:pPr>
        <w:pStyle w:val="Brdtextmedindrag"/>
      </w:pPr>
    </w:p>
    <w:p w14:paraId="566EE052" w14:textId="77777777" w:rsidR="003952F2" w:rsidRDefault="003952F2" w:rsidP="00707148">
      <w:pPr>
        <w:pStyle w:val="Brdtextmedindrag"/>
        <w:sectPr w:rsidR="003952F2" w:rsidSect="00CA5E3E">
          <w:headerReference w:type="even" r:id="rId327"/>
          <w:headerReference w:type="default" r:id="rId328"/>
          <w:footerReference w:type="even" r:id="rId329"/>
          <w:footerReference w:type="default" r:id="rId330"/>
          <w:footerReference w:type="first" r:id="rId331"/>
          <w:footnotePr>
            <w:numRestart w:val="eachSect"/>
          </w:footnotePr>
          <w:pgSz w:w="9356" w:h="13721" w:code="9"/>
          <w:pgMar w:top="794" w:right="2438" w:bottom="1191" w:left="1021" w:header="0" w:footer="709" w:gutter="0"/>
          <w:cols w:space="708"/>
          <w:docGrid w:linePitch="360"/>
        </w:sectPr>
      </w:pPr>
    </w:p>
    <w:p w14:paraId="33123847" w14:textId="77777777" w:rsidR="003952F2" w:rsidRPr="008E3418" w:rsidRDefault="003952F2" w:rsidP="00605C78">
      <w:pPr>
        <w:pStyle w:val="Rubrik2utannumrering"/>
        <w:spacing w:before="0"/>
      </w:pPr>
      <w:bookmarkStart w:id="619" w:name="_Toc216271575"/>
      <w:bookmarkStart w:id="620" w:name="_Toc219455917"/>
      <w:bookmarkStart w:id="621" w:name="_Toc220315209"/>
      <w:r w:rsidRPr="008E3418">
        <w:lastRenderedPageBreak/>
        <w:t>Förslag till lag om ändring i lagen (1964:167) med särskilda bestämmelser om unga lagöverträdare</w:t>
      </w:r>
      <w:bookmarkEnd w:id="619"/>
      <w:bookmarkEnd w:id="620"/>
      <w:bookmarkEnd w:id="621"/>
    </w:p>
    <w:p w14:paraId="5D05D87A" w14:textId="77777777" w:rsidR="003952F2" w:rsidRDefault="003952F2" w:rsidP="00605C78">
      <w:pPr>
        <w:pStyle w:val="Brdtext"/>
      </w:pPr>
      <w:bookmarkStart w:id="622" w:name="_Hlk217378961"/>
      <w:r w:rsidRPr="008E3418">
        <w:t>Härigenom föreskrivs i fråga om lagen (1964:167) med särskilda bestäm</w:t>
      </w:r>
      <w:r>
        <w:softHyphen/>
      </w:r>
      <w:r w:rsidRPr="008E3418">
        <w:t>melser om unga lagöverträdare</w:t>
      </w:r>
      <w:r>
        <w:rPr>
          <w:rStyle w:val="Fotnotsreferens"/>
        </w:rPr>
        <w:footnoteReference w:id="107"/>
      </w:r>
      <w:r>
        <w:t xml:space="preserve"> </w:t>
      </w:r>
    </w:p>
    <w:p w14:paraId="444EB49C" w14:textId="77777777" w:rsidR="003952F2" w:rsidRDefault="003952F2" w:rsidP="00605C78">
      <w:pPr>
        <w:pStyle w:val="Brdtextmedindrag"/>
        <w:rPr>
          <w:i/>
          <w:iCs/>
        </w:rPr>
      </w:pPr>
      <w:r w:rsidRPr="001D7AC7">
        <w:rPr>
          <w:i/>
          <w:iCs/>
        </w:rPr>
        <w:t>dels</w:t>
      </w:r>
      <w:r>
        <w:t xml:space="preserve"> att 1 a, 38 e och 38 f §§ ska upphöra att gälla, </w:t>
      </w:r>
    </w:p>
    <w:p w14:paraId="1A739AEB" w14:textId="77777777" w:rsidR="003952F2" w:rsidRPr="001D7AC7" w:rsidRDefault="003952F2" w:rsidP="00605C78">
      <w:pPr>
        <w:pStyle w:val="Brdtextmedindrag"/>
        <w:rPr>
          <w:i/>
          <w:iCs/>
        </w:rPr>
      </w:pPr>
      <w:r w:rsidRPr="001D7AC7">
        <w:rPr>
          <w:i/>
          <w:iCs/>
        </w:rPr>
        <w:t>dels</w:t>
      </w:r>
      <w:r>
        <w:t xml:space="preserve"> att rubriken närmast före 38 e § ska utgå.</w:t>
      </w:r>
    </w:p>
    <w:p w14:paraId="600ADF78" w14:textId="77777777" w:rsidR="003952F2" w:rsidRPr="00811E52" w:rsidRDefault="003952F2" w:rsidP="00605C78">
      <w:pPr>
        <w:pStyle w:val="Slutstreck"/>
      </w:pPr>
      <w:r w:rsidRPr="00811E52">
        <w:t>                     </w:t>
      </w:r>
    </w:p>
    <w:p w14:paraId="1C2BDDFB" w14:textId="77777777" w:rsidR="003952F2" w:rsidRPr="00C109AF" w:rsidRDefault="003952F2" w:rsidP="00605C78">
      <w:pPr>
        <w:pStyle w:val="Brdtextmedindrag"/>
      </w:pPr>
      <w:r>
        <w:t>1</w:t>
      </w:r>
      <w:r w:rsidRPr="008E3418">
        <w:t xml:space="preserve">. Denna lag träder i </w:t>
      </w:r>
      <w:r w:rsidRPr="00C109AF">
        <w:t xml:space="preserve">kraft den 3 juli 2031. </w:t>
      </w:r>
    </w:p>
    <w:p w14:paraId="59EFA26D" w14:textId="77777777" w:rsidR="003952F2" w:rsidRDefault="003952F2" w:rsidP="00605C78">
      <w:pPr>
        <w:pStyle w:val="Brdtextmedindrag"/>
      </w:pPr>
      <w:r w:rsidRPr="00C109AF">
        <w:t>2. De upphävda paragraferna gäller fortfarande</w:t>
      </w:r>
      <w:r>
        <w:t xml:space="preserve"> för </w:t>
      </w:r>
      <w:r w:rsidRPr="008E3418">
        <w:t xml:space="preserve">brott som </w:t>
      </w:r>
      <w:r>
        <w:t xml:space="preserve">har </w:t>
      </w:r>
      <w:r w:rsidRPr="008E3418">
        <w:t>begåtts före ikraftträdande</w:t>
      </w:r>
      <w:r>
        <w:t>t.</w:t>
      </w:r>
    </w:p>
    <w:bookmarkEnd w:id="622"/>
    <w:p w14:paraId="59370AEF" w14:textId="77777777" w:rsidR="003952F2" w:rsidRDefault="003952F2" w:rsidP="00605C78">
      <w:pPr>
        <w:pStyle w:val="Brdtextmedindrag"/>
      </w:pPr>
    </w:p>
    <w:p w14:paraId="5A096B0D" w14:textId="77777777" w:rsidR="003952F2" w:rsidRDefault="003952F2" w:rsidP="00605C78">
      <w:pPr>
        <w:pStyle w:val="Brdtextmedindrag"/>
      </w:pPr>
    </w:p>
    <w:p w14:paraId="1E93B58A" w14:textId="77777777" w:rsidR="003952F2" w:rsidRDefault="003952F2" w:rsidP="00605C78">
      <w:pPr>
        <w:pStyle w:val="Brdtextmedindrag"/>
      </w:pPr>
    </w:p>
    <w:p w14:paraId="04784A05" w14:textId="77777777" w:rsidR="003952F2" w:rsidRDefault="003952F2" w:rsidP="00605C78">
      <w:pPr>
        <w:pStyle w:val="Brdtextmedindrag"/>
      </w:pPr>
    </w:p>
    <w:p w14:paraId="35E18C22" w14:textId="77777777" w:rsidR="003952F2" w:rsidRDefault="003952F2" w:rsidP="00605C78">
      <w:pPr>
        <w:pStyle w:val="Brdtextmedindrag"/>
        <w:sectPr w:rsidR="003952F2" w:rsidSect="00CA5E3E">
          <w:headerReference w:type="even" r:id="rId332"/>
          <w:headerReference w:type="default" r:id="rId333"/>
          <w:footerReference w:type="even" r:id="rId334"/>
          <w:footerReference w:type="default" r:id="rId335"/>
          <w:footerReference w:type="first" r:id="rId336"/>
          <w:footnotePr>
            <w:numRestart w:val="eachSect"/>
          </w:footnotePr>
          <w:pgSz w:w="9356" w:h="13721" w:code="9"/>
          <w:pgMar w:top="794" w:right="2438" w:bottom="1191" w:left="1021" w:header="0" w:footer="709" w:gutter="0"/>
          <w:cols w:space="708"/>
          <w:docGrid w:linePitch="360"/>
        </w:sectPr>
      </w:pPr>
    </w:p>
    <w:p w14:paraId="339029CC" w14:textId="77777777" w:rsidR="003952F2" w:rsidRPr="00622F74" w:rsidRDefault="003952F2" w:rsidP="00AF1526">
      <w:pPr>
        <w:pStyle w:val="Rubrik2utannumrering"/>
        <w:spacing w:before="0"/>
      </w:pPr>
      <w:bookmarkStart w:id="623" w:name="_Toc195704944"/>
      <w:bookmarkStart w:id="624" w:name="_Toc216271576"/>
      <w:bookmarkStart w:id="625" w:name="_Toc219455918"/>
      <w:bookmarkStart w:id="626" w:name="_Toc220315210"/>
      <w:bookmarkStart w:id="627" w:name="_Hlk175735187"/>
      <w:r w:rsidRPr="00622F74">
        <w:lastRenderedPageBreak/>
        <w:t>Förslag till lag om ändring i skattebrottslagen (1971:69)</w:t>
      </w:r>
      <w:bookmarkEnd w:id="623"/>
      <w:bookmarkEnd w:id="624"/>
      <w:bookmarkEnd w:id="625"/>
      <w:bookmarkEnd w:id="626"/>
    </w:p>
    <w:p w14:paraId="3CA053F2" w14:textId="77777777" w:rsidR="003952F2" w:rsidRPr="00622F74" w:rsidRDefault="003952F2" w:rsidP="00AF1526">
      <w:pPr>
        <w:pStyle w:val="Brdtext"/>
      </w:pPr>
      <w:r w:rsidRPr="00622F74">
        <w:t>Härigenom föreskrivs att 17 § skattebrottslagen (1971:69) ska ha följande lydelse.</w:t>
      </w:r>
    </w:p>
    <w:p w14:paraId="6DC146C6" w14:textId="77777777" w:rsidR="003952F2" w:rsidRPr="00622F74" w:rsidRDefault="003952F2" w:rsidP="00AF1526">
      <w:pPr>
        <w:pStyle w:val="Brdtextmedindrag"/>
      </w:pPr>
    </w:p>
    <w:tbl>
      <w:tblPr>
        <w:tblW w:w="5000" w:type="pct"/>
        <w:tblLook w:val="0600" w:firstRow="0" w:lastRow="0" w:firstColumn="0" w:lastColumn="0" w:noHBand="1" w:noVBand="1"/>
      </w:tblPr>
      <w:tblGrid>
        <w:gridCol w:w="2948"/>
        <w:gridCol w:w="2949"/>
      </w:tblGrid>
      <w:tr w:rsidR="00AF1526" w:rsidRPr="00622F74" w14:paraId="08CCB0B8" w14:textId="77777777" w:rsidTr="003227C3">
        <w:tc>
          <w:tcPr>
            <w:tcW w:w="2500" w:type="pct"/>
            <w:shd w:val="clear" w:color="auto" w:fill="auto"/>
            <w:tcMar>
              <w:left w:w="0" w:type="dxa"/>
            </w:tcMar>
          </w:tcPr>
          <w:p w14:paraId="2AC50E4C" w14:textId="77777777" w:rsidR="003952F2" w:rsidRPr="00622F74" w:rsidRDefault="003952F2" w:rsidP="003227C3">
            <w:pPr>
              <w:pStyle w:val="Brdtext"/>
              <w:rPr>
                <w:i/>
              </w:rPr>
            </w:pPr>
            <w:r w:rsidRPr="00622F74">
              <w:rPr>
                <w:i/>
              </w:rPr>
              <w:t>Nuvarande lydelse</w:t>
            </w:r>
          </w:p>
        </w:tc>
        <w:tc>
          <w:tcPr>
            <w:tcW w:w="2500" w:type="pct"/>
            <w:shd w:val="clear" w:color="auto" w:fill="auto"/>
            <w:tcMar>
              <w:right w:w="0" w:type="dxa"/>
            </w:tcMar>
          </w:tcPr>
          <w:p w14:paraId="64C23088" w14:textId="77777777" w:rsidR="003952F2" w:rsidRPr="00622F74" w:rsidRDefault="003952F2" w:rsidP="003227C3">
            <w:pPr>
              <w:pStyle w:val="Brdtext"/>
              <w:rPr>
                <w:i/>
              </w:rPr>
            </w:pPr>
            <w:r w:rsidRPr="00622F74">
              <w:rPr>
                <w:i/>
              </w:rPr>
              <w:t>Föreslagen lydelse</w:t>
            </w:r>
          </w:p>
        </w:tc>
      </w:tr>
    </w:tbl>
    <w:p w14:paraId="2FA4381E" w14:textId="77777777" w:rsidR="003952F2" w:rsidRPr="00622F74" w:rsidRDefault="003952F2" w:rsidP="00AF1526">
      <w:pPr>
        <w:pStyle w:val="Brdtext"/>
        <w:jc w:val="center"/>
      </w:pPr>
    </w:p>
    <w:p w14:paraId="4A09B65B" w14:textId="74DD323B" w:rsidR="003952F2" w:rsidRPr="00622F74" w:rsidRDefault="003952F2" w:rsidP="00AF1526">
      <w:pPr>
        <w:pStyle w:val="Brdtext"/>
        <w:jc w:val="center"/>
      </w:pPr>
      <w:r w:rsidRPr="00622F74">
        <w:t>17</w:t>
      </w:r>
      <w:r w:rsidR="003B3B72">
        <w:t> </w:t>
      </w:r>
      <w:r w:rsidRPr="00622F74">
        <w:t>§</w:t>
      </w:r>
      <w:r w:rsidRPr="00622F74">
        <w:rPr>
          <w:rStyle w:val="Fotnotsreferens"/>
        </w:rPr>
        <w:footnoteReference w:id="108"/>
      </w:r>
    </w:p>
    <w:tbl>
      <w:tblPr>
        <w:tblW w:w="5000" w:type="pct"/>
        <w:tblCellMar>
          <w:left w:w="125" w:type="dxa"/>
          <w:right w:w="125" w:type="dxa"/>
        </w:tblCellMar>
        <w:tblLook w:val="0000" w:firstRow="0" w:lastRow="0" w:firstColumn="0" w:lastColumn="0" w:noHBand="0" w:noVBand="0"/>
      </w:tblPr>
      <w:tblGrid>
        <w:gridCol w:w="2948"/>
        <w:gridCol w:w="2949"/>
      </w:tblGrid>
      <w:tr w:rsidR="00AF1526" w:rsidRPr="00622F74" w14:paraId="5993D67F" w14:textId="77777777" w:rsidTr="003227C3">
        <w:tc>
          <w:tcPr>
            <w:tcW w:w="2500" w:type="pct"/>
            <w:shd w:val="clear" w:color="auto" w:fill="auto"/>
            <w:tcMar>
              <w:left w:w="0" w:type="dxa"/>
            </w:tcMar>
          </w:tcPr>
          <w:p w14:paraId="71A5AAA1" w14:textId="77777777" w:rsidR="003952F2" w:rsidRPr="00622F74" w:rsidRDefault="003952F2" w:rsidP="003227C3">
            <w:pPr>
              <w:pStyle w:val="Brdtextmedindrag"/>
            </w:pPr>
            <w:r w:rsidRPr="00622F74">
              <w:t>Förvaltningsmyndigheter som handlägger frågor om skat</w:t>
            </w:r>
            <w:r w:rsidRPr="00622F74">
              <w:softHyphen/>
              <w:t xml:space="preserve">ter eller avgifter </w:t>
            </w:r>
            <w:r w:rsidRPr="00622F74">
              <w:rPr>
                <w:i/>
                <w:iCs/>
              </w:rPr>
              <w:t>skall</w:t>
            </w:r>
            <w:r w:rsidRPr="00622F74">
              <w:t xml:space="preserve"> göra anmä</w:t>
            </w:r>
            <w:r w:rsidRPr="00622F74">
              <w:softHyphen/>
              <w:t>lan till åklagaren så snart det finns anled</w:t>
            </w:r>
            <w:r>
              <w:softHyphen/>
            </w:r>
            <w:r w:rsidRPr="00622F74">
              <w:t>ning att anta att brott enligt denna lag har begåtts. Detta gäller dock inte om det kan antas att brottet inte kom</w:t>
            </w:r>
            <w:r w:rsidRPr="00622F74">
              <w:softHyphen/>
              <w:t>mer att medföra påföljd enligt denna lag eller om anmälan av annat skäl inte behövs. Skatte</w:t>
            </w:r>
            <w:r w:rsidRPr="00622F74">
              <w:softHyphen/>
              <w:t>verket får fullgöra anmäl</w:t>
            </w:r>
            <w:r>
              <w:softHyphen/>
            </w:r>
            <w:r w:rsidRPr="00622F74">
              <w:t>nings</w:t>
            </w:r>
            <w:r w:rsidRPr="00622F74">
              <w:softHyphen/>
              <w:t>skyldig</w:t>
            </w:r>
            <w:r>
              <w:softHyphen/>
            </w:r>
            <w:r w:rsidRPr="00622F74">
              <w:t>heten till enhet inom ver</w:t>
            </w:r>
            <w:r w:rsidRPr="00622F74">
              <w:softHyphen/>
              <w:t xml:space="preserve">ket som </w:t>
            </w:r>
            <w:r w:rsidRPr="00622F74">
              <w:rPr>
                <w:i/>
                <w:iCs/>
              </w:rPr>
              <w:t>skall</w:t>
            </w:r>
            <w:r w:rsidRPr="00622F74">
              <w:t xml:space="preserve"> medverka vid brottsutredning, om det inte finns skäl att anta att brottet för</w:t>
            </w:r>
            <w:r w:rsidRPr="00622F74">
              <w:softHyphen/>
              <w:t>anleder annan påföljd än böter och den misstänkte kan antas er</w:t>
            </w:r>
            <w:r w:rsidRPr="00622F74">
              <w:softHyphen/>
              <w:t xml:space="preserve">känna gärningen. Detta gäller dock endast om den misstänkte fyllt </w:t>
            </w:r>
            <w:r w:rsidRPr="00622F74">
              <w:rPr>
                <w:i/>
                <w:iCs/>
              </w:rPr>
              <w:t>tjugoett</w:t>
            </w:r>
            <w:r w:rsidRPr="00622F74">
              <w:t xml:space="preserve"> år.</w:t>
            </w:r>
          </w:p>
        </w:tc>
        <w:tc>
          <w:tcPr>
            <w:tcW w:w="2500" w:type="pct"/>
            <w:shd w:val="clear" w:color="auto" w:fill="auto"/>
            <w:tcMar>
              <w:right w:w="0" w:type="dxa"/>
            </w:tcMar>
          </w:tcPr>
          <w:p w14:paraId="7B8FE011" w14:textId="77777777" w:rsidR="003952F2" w:rsidRPr="00622F74" w:rsidRDefault="003952F2" w:rsidP="003227C3">
            <w:pPr>
              <w:pStyle w:val="Brdtextmedindrag"/>
            </w:pPr>
            <w:r w:rsidRPr="00622F74">
              <w:t>Förvaltningsmyndigheter som handlägger frågor om skat</w:t>
            </w:r>
            <w:r w:rsidRPr="00622F74">
              <w:softHyphen/>
              <w:t xml:space="preserve">ter eller avgifter </w:t>
            </w:r>
            <w:r w:rsidRPr="00622F74">
              <w:rPr>
                <w:i/>
                <w:iCs/>
              </w:rPr>
              <w:t>ska</w:t>
            </w:r>
            <w:r w:rsidRPr="00622F74">
              <w:t xml:space="preserve"> göra anmä</w:t>
            </w:r>
            <w:r w:rsidRPr="00622F74">
              <w:softHyphen/>
              <w:t>lan till åkla</w:t>
            </w:r>
            <w:r>
              <w:softHyphen/>
            </w:r>
            <w:r w:rsidRPr="00622F74">
              <w:t>garen så snart det finns anledning att anta att brott enligt denna lag har begåtts. Detta gäller dock inte om det kan antas att brottet inte kom</w:t>
            </w:r>
            <w:r w:rsidRPr="00622F74">
              <w:softHyphen/>
              <w:t>mer att medföra påföljd enligt den</w:t>
            </w:r>
            <w:r>
              <w:softHyphen/>
            </w:r>
            <w:r w:rsidRPr="00622F74">
              <w:t>na lag eller om anmälan av annat skäl inte behövs. Skatte</w:t>
            </w:r>
            <w:r w:rsidRPr="00622F74">
              <w:softHyphen/>
              <w:t>verket får fullgöra anmäl</w:t>
            </w:r>
            <w:r>
              <w:softHyphen/>
            </w:r>
            <w:r w:rsidRPr="00622F74">
              <w:t>nings</w:t>
            </w:r>
            <w:r w:rsidRPr="00622F74">
              <w:softHyphen/>
              <w:t>skyldigheten till enhet inom ver</w:t>
            </w:r>
            <w:r w:rsidRPr="00622F74">
              <w:softHyphen/>
              <w:t xml:space="preserve">ket som </w:t>
            </w:r>
            <w:r w:rsidRPr="00622F74">
              <w:rPr>
                <w:i/>
                <w:iCs/>
              </w:rPr>
              <w:t>ska</w:t>
            </w:r>
            <w:r w:rsidRPr="00622F74">
              <w:t xml:space="preserve"> med</w:t>
            </w:r>
            <w:r>
              <w:softHyphen/>
            </w:r>
            <w:r w:rsidRPr="00622F74">
              <w:t>verka vid brottsutredning, om det inte finns skäl att anta att brottet för</w:t>
            </w:r>
            <w:r w:rsidRPr="00622F74">
              <w:softHyphen/>
              <w:t>anleder annan påföljd än böter och den misstänkte kan antas er</w:t>
            </w:r>
            <w:r w:rsidRPr="00622F74">
              <w:softHyphen/>
              <w:t xml:space="preserve">känna gärningen. Detta gäller dock endast om den misstänkte fyllt </w:t>
            </w:r>
            <w:r>
              <w:rPr>
                <w:i/>
                <w:iCs/>
              </w:rPr>
              <w:t>arton</w:t>
            </w:r>
            <w:r w:rsidRPr="00622F74">
              <w:rPr>
                <w:i/>
                <w:iCs/>
              </w:rPr>
              <w:t> </w:t>
            </w:r>
            <w:r w:rsidRPr="00622F74">
              <w:t>år.</w:t>
            </w:r>
          </w:p>
        </w:tc>
      </w:tr>
    </w:tbl>
    <w:p w14:paraId="1798BCC0" w14:textId="77777777" w:rsidR="003952F2" w:rsidRPr="00622F74" w:rsidRDefault="003952F2" w:rsidP="00AF1526">
      <w:pPr>
        <w:pStyle w:val="Brdtextmedindrag"/>
      </w:pPr>
      <w:r w:rsidRPr="00622F74">
        <w:t>Har i lag eller förordning meddelats bestämmelse som avviker från före</w:t>
      </w:r>
      <w:r>
        <w:softHyphen/>
      </w:r>
      <w:r w:rsidRPr="00622F74">
        <w:t>skrifterna i första stycket gäller den bestämmelsen.</w:t>
      </w:r>
    </w:p>
    <w:p w14:paraId="598DD9D4" w14:textId="77777777" w:rsidR="003952F2" w:rsidRPr="00622F74" w:rsidRDefault="003952F2" w:rsidP="00AF1526">
      <w:pPr>
        <w:pStyle w:val="Slutstreck"/>
      </w:pPr>
      <w:r w:rsidRPr="00622F74">
        <w:t>                      </w:t>
      </w:r>
    </w:p>
    <w:p w14:paraId="31EA902E" w14:textId="77777777" w:rsidR="003952F2" w:rsidRPr="00622F74" w:rsidRDefault="003952F2" w:rsidP="00AF1526">
      <w:pPr>
        <w:pStyle w:val="Brdtextmedindrag"/>
      </w:pPr>
      <w:r w:rsidRPr="00C109AF">
        <w:t>Denna lag träder i kraft den 3 juli 2026.</w:t>
      </w:r>
    </w:p>
    <w:bookmarkEnd w:id="627"/>
    <w:p w14:paraId="0EA9F959" w14:textId="77777777" w:rsidR="003952F2" w:rsidRDefault="003952F2" w:rsidP="00AF1526">
      <w:pPr>
        <w:pStyle w:val="Brdtextmedindrag"/>
      </w:pPr>
    </w:p>
    <w:p w14:paraId="75716C4B" w14:textId="77777777" w:rsidR="003952F2" w:rsidRDefault="003952F2" w:rsidP="00605C78">
      <w:pPr>
        <w:pStyle w:val="Brdtextmedindrag"/>
      </w:pPr>
    </w:p>
    <w:p w14:paraId="6BE76A11" w14:textId="77777777" w:rsidR="003952F2" w:rsidRDefault="003952F2" w:rsidP="00605C78">
      <w:pPr>
        <w:pStyle w:val="Brdtextmedindrag"/>
      </w:pPr>
    </w:p>
    <w:p w14:paraId="6E58900D" w14:textId="77777777" w:rsidR="003952F2" w:rsidRDefault="003952F2" w:rsidP="00605C78">
      <w:pPr>
        <w:pStyle w:val="Brdtextmedindrag"/>
        <w:sectPr w:rsidR="003952F2" w:rsidSect="00CA5E3E">
          <w:headerReference w:type="even" r:id="rId337"/>
          <w:headerReference w:type="default" r:id="rId338"/>
          <w:footerReference w:type="even" r:id="rId339"/>
          <w:footerReference w:type="default" r:id="rId340"/>
          <w:footerReference w:type="first" r:id="rId341"/>
          <w:footnotePr>
            <w:numRestart w:val="eachSect"/>
          </w:footnotePr>
          <w:pgSz w:w="9356" w:h="13721" w:code="9"/>
          <w:pgMar w:top="794" w:right="2438" w:bottom="1191" w:left="1021" w:header="0" w:footer="709" w:gutter="0"/>
          <w:cols w:space="708"/>
          <w:docGrid w:linePitch="360"/>
        </w:sectPr>
      </w:pPr>
    </w:p>
    <w:p w14:paraId="140F4354" w14:textId="77777777" w:rsidR="003952F2" w:rsidRPr="008E3418" w:rsidRDefault="003952F2" w:rsidP="002D3FA3">
      <w:pPr>
        <w:pStyle w:val="Rubrik2utannumrering"/>
        <w:spacing w:before="0"/>
      </w:pPr>
      <w:bookmarkStart w:id="628" w:name="_Toc188009010"/>
      <w:bookmarkStart w:id="629" w:name="_Toc216271577"/>
      <w:bookmarkStart w:id="630" w:name="_Toc219455919"/>
      <w:bookmarkStart w:id="631" w:name="_Toc220315211"/>
      <w:r w:rsidRPr="008E3418">
        <w:lastRenderedPageBreak/>
        <w:t xml:space="preserve">Förslag till lag om ändring i </w:t>
      </w:r>
      <w:bookmarkStart w:id="632" w:name="_Hlk212552498"/>
      <w:r w:rsidRPr="008E3418">
        <w:t>lagen (1978:801) om internationellt samarbete rörande kriminalvård i frihet</w:t>
      </w:r>
      <w:bookmarkEnd w:id="628"/>
      <w:bookmarkEnd w:id="629"/>
      <w:bookmarkEnd w:id="630"/>
      <w:bookmarkEnd w:id="631"/>
      <w:bookmarkEnd w:id="632"/>
    </w:p>
    <w:p w14:paraId="2896B779" w14:textId="77777777" w:rsidR="003952F2" w:rsidRPr="008E3418" w:rsidRDefault="003952F2" w:rsidP="002D3FA3">
      <w:pPr>
        <w:pStyle w:val="Brdtext"/>
      </w:pPr>
      <w:r w:rsidRPr="008E3418">
        <w:t>Härigenom föreskrivs att 5 § lagen (1978:801) om internationellt sam</w:t>
      </w:r>
      <w:r>
        <w:softHyphen/>
      </w:r>
      <w:r w:rsidRPr="008E3418">
        <w:t>arbete rörande kriminalvård i frihet ska ha följande lydelse.</w:t>
      </w:r>
    </w:p>
    <w:p w14:paraId="39095B26" w14:textId="77777777" w:rsidR="003952F2" w:rsidRPr="008E3418" w:rsidRDefault="003952F2" w:rsidP="002D3FA3">
      <w:pPr>
        <w:pStyle w:val="Brdtext"/>
      </w:pPr>
    </w:p>
    <w:tbl>
      <w:tblPr>
        <w:tblW w:w="5000" w:type="pct"/>
        <w:tblLook w:val="0600" w:firstRow="0" w:lastRow="0" w:firstColumn="0" w:lastColumn="0" w:noHBand="1" w:noVBand="1"/>
      </w:tblPr>
      <w:tblGrid>
        <w:gridCol w:w="2948"/>
        <w:gridCol w:w="2949"/>
      </w:tblGrid>
      <w:tr w:rsidR="002D3FA3" w:rsidRPr="008E3418" w14:paraId="115052C4" w14:textId="77777777" w:rsidTr="003227C3">
        <w:tc>
          <w:tcPr>
            <w:tcW w:w="2500" w:type="pct"/>
            <w:shd w:val="clear" w:color="auto" w:fill="auto"/>
            <w:tcMar>
              <w:left w:w="0" w:type="dxa"/>
            </w:tcMar>
          </w:tcPr>
          <w:p w14:paraId="36FA9181" w14:textId="77777777" w:rsidR="003952F2" w:rsidRPr="008E3418" w:rsidRDefault="003952F2" w:rsidP="003227C3">
            <w:pPr>
              <w:pStyle w:val="Brdtext"/>
              <w:rPr>
                <w:i/>
              </w:rPr>
            </w:pPr>
            <w:r w:rsidRPr="008E3418">
              <w:rPr>
                <w:i/>
              </w:rPr>
              <w:t>Nuvarande lydelse</w:t>
            </w:r>
          </w:p>
        </w:tc>
        <w:tc>
          <w:tcPr>
            <w:tcW w:w="2500" w:type="pct"/>
            <w:shd w:val="clear" w:color="auto" w:fill="auto"/>
            <w:tcMar>
              <w:right w:w="0" w:type="dxa"/>
            </w:tcMar>
          </w:tcPr>
          <w:p w14:paraId="45ACCD64" w14:textId="77777777" w:rsidR="003952F2" w:rsidRPr="008E3418" w:rsidRDefault="003952F2" w:rsidP="003227C3">
            <w:pPr>
              <w:pStyle w:val="Brdtext"/>
              <w:rPr>
                <w:i/>
              </w:rPr>
            </w:pPr>
            <w:r w:rsidRPr="008E3418">
              <w:rPr>
                <w:i/>
              </w:rPr>
              <w:t>Föreslagen lydelse</w:t>
            </w:r>
          </w:p>
        </w:tc>
      </w:tr>
    </w:tbl>
    <w:p w14:paraId="5183F016" w14:textId="77777777" w:rsidR="003952F2" w:rsidRDefault="003952F2" w:rsidP="002D3FA3">
      <w:pPr>
        <w:pStyle w:val="Brdtext"/>
      </w:pPr>
      <w:bookmarkStart w:id="633" w:name="_Hlk183427680"/>
    </w:p>
    <w:p w14:paraId="4D9E4F63" w14:textId="79EF59C3" w:rsidR="003952F2" w:rsidRPr="008E3418" w:rsidRDefault="003952F2" w:rsidP="002D3FA3">
      <w:pPr>
        <w:pStyle w:val="Brdtext"/>
        <w:jc w:val="center"/>
      </w:pPr>
      <w:r w:rsidRPr="008E3418">
        <w:t>5</w:t>
      </w:r>
      <w:r w:rsidR="003B3B72">
        <w:t> </w:t>
      </w:r>
      <w:r w:rsidRPr="008E3418">
        <w:t>§</w:t>
      </w:r>
    </w:p>
    <w:p w14:paraId="4D58692C" w14:textId="77777777" w:rsidR="003952F2" w:rsidRPr="008E3418" w:rsidRDefault="003952F2" w:rsidP="002D3FA3">
      <w:pPr>
        <w:pStyle w:val="Brdtextmedindrag"/>
      </w:pPr>
      <w:r w:rsidRPr="008E3418">
        <w:t>Framställningen kan avslås</w:t>
      </w:r>
    </w:p>
    <w:tbl>
      <w:tblPr>
        <w:tblW w:w="5000" w:type="pct"/>
        <w:tblLook w:val="0600" w:firstRow="0" w:lastRow="0" w:firstColumn="0" w:lastColumn="0" w:noHBand="1" w:noVBand="1"/>
      </w:tblPr>
      <w:tblGrid>
        <w:gridCol w:w="2948"/>
        <w:gridCol w:w="2949"/>
      </w:tblGrid>
      <w:tr w:rsidR="002D3FA3" w:rsidRPr="008E3418" w14:paraId="1638BADD" w14:textId="77777777" w:rsidTr="003227C3">
        <w:tc>
          <w:tcPr>
            <w:tcW w:w="2500" w:type="pct"/>
            <w:shd w:val="clear" w:color="auto" w:fill="auto"/>
            <w:tcMar>
              <w:left w:w="0" w:type="dxa"/>
            </w:tcMar>
          </w:tcPr>
          <w:p w14:paraId="53C79F84" w14:textId="77777777" w:rsidR="003952F2" w:rsidRPr="008E3418" w:rsidRDefault="003952F2" w:rsidP="003227C3">
            <w:pPr>
              <w:pStyle w:val="Brdtextmedindrag"/>
            </w:pPr>
            <w:r w:rsidRPr="008E3418">
              <w:t>1. om gärning som påföljden av</w:t>
            </w:r>
            <w:r>
              <w:softHyphen/>
            </w:r>
            <w:r w:rsidRPr="008E3418">
              <w:t>ser omfattas av här i landet väckt åtal, utfärdat strafförelägg</w:t>
            </w:r>
            <w:r w:rsidRPr="008E3418">
              <w:softHyphen/>
              <w:t>ande eller föreläggande av ord</w:t>
            </w:r>
            <w:r w:rsidRPr="008E3418">
              <w:softHyphen/>
              <w:t xml:space="preserve">ningsbot eller meddelat beslut att åtal </w:t>
            </w:r>
            <w:r w:rsidRPr="008E3418">
              <w:rPr>
                <w:i/>
                <w:iCs/>
              </w:rPr>
              <w:t>ej skall</w:t>
            </w:r>
            <w:r w:rsidRPr="008E3418">
              <w:t xml:space="preserve"> väckas eller full</w:t>
            </w:r>
            <w:r w:rsidRPr="008E3418">
              <w:softHyphen/>
              <w:t>följas,</w:t>
            </w:r>
          </w:p>
        </w:tc>
        <w:tc>
          <w:tcPr>
            <w:tcW w:w="2500" w:type="pct"/>
            <w:shd w:val="clear" w:color="auto" w:fill="auto"/>
            <w:tcMar>
              <w:right w:w="0" w:type="dxa"/>
            </w:tcMar>
          </w:tcPr>
          <w:p w14:paraId="2C3F5F53" w14:textId="77777777" w:rsidR="003952F2" w:rsidRPr="008E3418" w:rsidRDefault="003952F2" w:rsidP="003227C3">
            <w:pPr>
              <w:pStyle w:val="Brdtextmedindrag"/>
            </w:pPr>
            <w:r w:rsidRPr="008E3418">
              <w:t xml:space="preserve">1. om </w:t>
            </w:r>
            <w:r w:rsidRPr="00AA28F7">
              <w:rPr>
                <w:i/>
              </w:rPr>
              <w:t>den</w:t>
            </w:r>
            <w:r w:rsidRPr="008E3418">
              <w:t xml:space="preserve"> gärning som påföljden avser omfattas av </w:t>
            </w:r>
            <w:r w:rsidRPr="00AA28F7">
              <w:rPr>
                <w:i/>
              </w:rPr>
              <w:t>ett</w:t>
            </w:r>
            <w:r>
              <w:t xml:space="preserve"> </w:t>
            </w:r>
            <w:r w:rsidRPr="008E3418">
              <w:t>här i landet väckt åtal, utfärdat strafförelägg</w:t>
            </w:r>
            <w:r w:rsidRPr="008E3418">
              <w:softHyphen/>
              <w:t>ande eller föreläggande av ord</w:t>
            </w:r>
            <w:r w:rsidRPr="008E3418">
              <w:softHyphen/>
              <w:t xml:space="preserve">ningsbot eller meddelat beslut att åtal </w:t>
            </w:r>
            <w:r w:rsidRPr="008E3418">
              <w:rPr>
                <w:i/>
                <w:iCs/>
              </w:rPr>
              <w:t>inte ska</w:t>
            </w:r>
            <w:r w:rsidRPr="008E3418">
              <w:t xml:space="preserve"> väckas eller full</w:t>
            </w:r>
            <w:r w:rsidRPr="008E3418">
              <w:softHyphen/>
              <w:t>följas,</w:t>
            </w:r>
          </w:p>
        </w:tc>
      </w:tr>
    </w:tbl>
    <w:p w14:paraId="19655D3F" w14:textId="77777777" w:rsidR="003952F2" w:rsidRPr="008E3418" w:rsidRDefault="003952F2" w:rsidP="002D3FA3">
      <w:pPr>
        <w:pStyle w:val="Brdtextmedindrag"/>
      </w:pPr>
      <w:r w:rsidRPr="008E3418">
        <w:t>2. om domen har meddelats utan att den dömde har varit per</w:t>
      </w:r>
      <w:r w:rsidRPr="008E3418">
        <w:softHyphen/>
        <w:t>sonligen närvarande vid förhandling i saken inför domstol,</w:t>
      </w:r>
    </w:p>
    <w:tbl>
      <w:tblPr>
        <w:tblW w:w="5000" w:type="pct"/>
        <w:tblLook w:val="0600" w:firstRow="0" w:lastRow="0" w:firstColumn="0" w:lastColumn="0" w:noHBand="1" w:noVBand="1"/>
      </w:tblPr>
      <w:tblGrid>
        <w:gridCol w:w="2948"/>
        <w:gridCol w:w="2949"/>
      </w:tblGrid>
      <w:tr w:rsidR="002D3FA3" w:rsidRPr="008E3418" w14:paraId="49E244C5" w14:textId="77777777" w:rsidTr="003227C3">
        <w:tc>
          <w:tcPr>
            <w:tcW w:w="2500" w:type="pct"/>
            <w:shd w:val="clear" w:color="auto" w:fill="auto"/>
            <w:tcMar>
              <w:left w:w="0" w:type="dxa"/>
            </w:tcMar>
          </w:tcPr>
          <w:p w14:paraId="60B6ECC3" w14:textId="1F227D3F" w:rsidR="003952F2" w:rsidRPr="008E3418" w:rsidRDefault="003952F2" w:rsidP="003227C3">
            <w:pPr>
              <w:pStyle w:val="Brdtextmedindrag"/>
            </w:pPr>
            <w:r w:rsidRPr="008E3418">
              <w:t xml:space="preserve">3. om den dömde </w:t>
            </w:r>
            <w:r w:rsidRPr="008E3418">
              <w:rPr>
                <w:i/>
                <w:iCs/>
              </w:rPr>
              <w:t>vid tiden för brottet</w:t>
            </w:r>
            <w:r w:rsidRPr="008E3418">
              <w:t xml:space="preserve"> </w:t>
            </w:r>
            <w:r w:rsidRPr="008E3418">
              <w:rPr>
                <w:i/>
                <w:iCs/>
              </w:rPr>
              <w:t xml:space="preserve">ej hade fyllt </w:t>
            </w:r>
            <w:r w:rsidR="000B36D8">
              <w:rPr>
                <w:i/>
                <w:iCs/>
              </w:rPr>
              <w:t>femton år</w:t>
            </w:r>
            <w:r w:rsidRPr="00257835">
              <w:t>,</w:t>
            </w:r>
          </w:p>
        </w:tc>
        <w:tc>
          <w:tcPr>
            <w:tcW w:w="2500" w:type="pct"/>
            <w:shd w:val="clear" w:color="auto" w:fill="auto"/>
            <w:tcMar>
              <w:right w:w="0" w:type="dxa"/>
            </w:tcMar>
          </w:tcPr>
          <w:p w14:paraId="64A5DB7D" w14:textId="77777777" w:rsidR="003952F2" w:rsidRPr="008E3418" w:rsidRDefault="003952F2" w:rsidP="003227C3">
            <w:pPr>
              <w:pStyle w:val="Brdtextmedindrag"/>
            </w:pPr>
            <w:bookmarkStart w:id="634" w:name="_Hlk216089936"/>
            <w:r w:rsidRPr="008E3418">
              <w:t xml:space="preserve">3. om den dömde </w:t>
            </w:r>
            <w:r w:rsidRPr="008E3418">
              <w:rPr>
                <w:i/>
                <w:iCs/>
              </w:rPr>
              <w:t>enligt 1 kap.</w:t>
            </w:r>
            <w:r>
              <w:rPr>
                <w:i/>
                <w:iCs/>
              </w:rPr>
              <w:t xml:space="preserve"> </w:t>
            </w:r>
            <w:r w:rsidRPr="008E3418">
              <w:rPr>
                <w:i/>
                <w:iCs/>
              </w:rPr>
              <w:t xml:space="preserve">6 § brottsbalken inte hade kunnat dömas till påföljd för </w:t>
            </w:r>
            <w:r>
              <w:rPr>
                <w:i/>
                <w:iCs/>
              </w:rPr>
              <w:t>den aktuella</w:t>
            </w:r>
            <w:r w:rsidRPr="008E3418">
              <w:rPr>
                <w:i/>
                <w:iCs/>
              </w:rPr>
              <w:t xml:space="preserve"> gärning</w:t>
            </w:r>
            <w:r>
              <w:rPr>
                <w:i/>
                <w:iCs/>
              </w:rPr>
              <w:t>en</w:t>
            </w:r>
            <w:r w:rsidRPr="00257835">
              <w:t>,</w:t>
            </w:r>
            <w:bookmarkEnd w:id="634"/>
          </w:p>
        </w:tc>
      </w:tr>
    </w:tbl>
    <w:p w14:paraId="087504CC" w14:textId="77777777" w:rsidR="003952F2" w:rsidRPr="008E3418" w:rsidRDefault="003952F2" w:rsidP="002D3FA3">
      <w:pPr>
        <w:pStyle w:val="Brdtextmedindrag"/>
      </w:pPr>
      <w:r w:rsidRPr="008E3418">
        <w:t>4. om domen av annat skäl än som förut har angivits måste anses oförenlig med principerna för tillämpning av svensk strafflag,</w:t>
      </w:r>
    </w:p>
    <w:p w14:paraId="0C45C7AD" w14:textId="77777777" w:rsidR="003952F2" w:rsidRPr="008E3418" w:rsidRDefault="003952F2" w:rsidP="002D3FA3">
      <w:pPr>
        <w:pStyle w:val="Brdtextmedindrag"/>
      </w:pPr>
      <w:r w:rsidRPr="008E3418">
        <w:t>5. om det med hänsyn till omständigheterna i det särskilda fallet är lämpligast att verkställighet här i landet anordnas enligt annan i 3 § angiven samarbetsform än som avses i framställningen.</w:t>
      </w:r>
    </w:p>
    <w:p w14:paraId="6C09E8D9" w14:textId="77777777" w:rsidR="003952F2" w:rsidRPr="008E3418" w:rsidRDefault="003952F2" w:rsidP="002D3FA3">
      <w:pPr>
        <w:pStyle w:val="Slutstreck"/>
      </w:pPr>
      <w:r w:rsidRPr="008E3418">
        <w:t>                      </w:t>
      </w:r>
    </w:p>
    <w:bookmarkEnd w:id="633"/>
    <w:p w14:paraId="5336C517" w14:textId="77777777" w:rsidR="003952F2" w:rsidRPr="008E3418" w:rsidRDefault="003952F2" w:rsidP="002D3FA3">
      <w:pPr>
        <w:pStyle w:val="Brdtextmedindrag"/>
      </w:pPr>
      <w:r w:rsidRPr="00C109AF">
        <w:t>Denna lag träder i kraft den 3 juli 2026.</w:t>
      </w:r>
    </w:p>
    <w:p w14:paraId="7733F1B9" w14:textId="77777777" w:rsidR="003952F2" w:rsidRDefault="003952F2" w:rsidP="002D3FA3">
      <w:pPr>
        <w:pStyle w:val="Brdtextmedindrag"/>
      </w:pPr>
    </w:p>
    <w:p w14:paraId="1ECD3567" w14:textId="77777777" w:rsidR="003952F2" w:rsidRDefault="003952F2" w:rsidP="002D3FA3">
      <w:pPr>
        <w:pStyle w:val="Brdtextmedindrag"/>
      </w:pPr>
    </w:p>
    <w:p w14:paraId="4186792C" w14:textId="77777777" w:rsidR="003952F2" w:rsidRDefault="003952F2" w:rsidP="002D3FA3">
      <w:pPr>
        <w:pStyle w:val="Brdtextmedindrag"/>
      </w:pPr>
    </w:p>
    <w:p w14:paraId="5EE37522" w14:textId="77777777" w:rsidR="003952F2" w:rsidRDefault="003952F2" w:rsidP="002D3FA3">
      <w:pPr>
        <w:pStyle w:val="Brdtextmedindrag"/>
      </w:pPr>
    </w:p>
    <w:p w14:paraId="10981175" w14:textId="77777777" w:rsidR="003952F2" w:rsidRDefault="003952F2" w:rsidP="00605C78">
      <w:pPr>
        <w:pStyle w:val="Brdtextmedindrag"/>
        <w:sectPr w:rsidR="003952F2" w:rsidSect="00CA5E3E">
          <w:headerReference w:type="even" r:id="rId342"/>
          <w:headerReference w:type="default" r:id="rId343"/>
          <w:footerReference w:type="even" r:id="rId344"/>
          <w:footerReference w:type="default" r:id="rId345"/>
          <w:footerReference w:type="first" r:id="rId346"/>
          <w:footnotePr>
            <w:numRestart w:val="eachSect"/>
          </w:footnotePr>
          <w:pgSz w:w="9356" w:h="13721" w:code="9"/>
          <w:pgMar w:top="794" w:right="2438" w:bottom="1191" w:left="1021" w:header="0" w:footer="709" w:gutter="0"/>
          <w:cols w:space="708"/>
          <w:docGrid w:linePitch="360"/>
        </w:sectPr>
      </w:pPr>
    </w:p>
    <w:p w14:paraId="3DF269A4" w14:textId="77777777" w:rsidR="003952F2" w:rsidRPr="00622F74" w:rsidRDefault="003952F2" w:rsidP="007E46F8">
      <w:pPr>
        <w:pStyle w:val="Rubrik2utannumrering"/>
        <w:spacing w:before="0"/>
      </w:pPr>
      <w:bookmarkStart w:id="635" w:name="_Toc195704946"/>
      <w:bookmarkStart w:id="636" w:name="_Toc216271578"/>
      <w:bookmarkStart w:id="637" w:name="_Toc219455920"/>
      <w:bookmarkStart w:id="638" w:name="_Toc220315212"/>
      <w:r w:rsidRPr="00622F74">
        <w:lastRenderedPageBreak/>
        <w:t xml:space="preserve">Förslag till lag om ändring i </w:t>
      </w:r>
      <w:bookmarkStart w:id="639" w:name="_Hlk212552509"/>
      <w:r w:rsidRPr="00622F74">
        <w:t>lagen (1997:1024) om Skatteverkets brottsbekämpande verksamhet</w:t>
      </w:r>
      <w:bookmarkEnd w:id="635"/>
      <w:bookmarkEnd w:id="636"/>
      <w:bookmarkEnd w:id="637"/>
      <w:bookmarkEnd w:id="638"/>
    </w:p>
    <w:bookmarkEnd w:id="639"/>
    <w:p w14:paraId="17CB9B09" w14:textId="77777777" w:rsidR="003952F2" w:rsidRPr="00622F74" w:rsidRDefault="003952F2" w:rsidP="007E46F8">
      <w:pPr>
        <w:pStyle w:val="Brdtext"/>
      </w:pPr>
      <w:r w:rsidRPr="00622F74">
        <w:t>Härigenom föreskrivs att 5 § lagen (1997:1024) om Skatteverkets brotts</w:t>
      </w:r>
      <w:r>
        <w:softHyphen/>
      </w:r>
      <w:r w:rsidRPr="00622F74">
        <w:t>bekämpande verksamhet</w:t>
      </w:r>
      <w:r>
        <w:rPr>
          <w:rStyle w:val="Fotnotsreferens"/>
        </w:rPr>
        <w:footnoteReference w:id="109"/>
      </w:r>
      <w:r w:rsidRPr="00622F74">
        <w:t xml:space="preserve"> ska ha följande lydelse.</w:t>
      </w:r>
    </w:p>
    <w:p w14:paraId="790775AB" w14:textId="77777777" w:rsidR="003952F2" w:rsidRPr="00622F74" w:rsidRDefault="003952F2" w:rsidP="007E46F8">
      <w:pPr>
        <w:pStyle w:val="Brdtextmedindrag"/>
      </w:pPr>
    </w:p>
    <w:tbl>
      <w:tblPr>
        <w:tblW w:w="5000" w:type="pct"/>
        <w:tblLook w:val="0600" w:firstRow="0" w:lastRow="0" w:firstColumn="0" w:lastColumn="0" w:noHBand="1" w:noVBand="1"/>
      </w:tblPr>
      <w:tblGrid>
        <w:gridCol w:w="2948"/>
        <w:gridCol w:w="2949"/>
      </w:tblGrid>
      <w:tr w:rsidR="007E46F8" w:rsidRPr="00622F74" w14:paraId="7A90A47C" w14:textId="77777777" w:rsidTr="003227C3">
        <w:tc>
          <w:tcPr>
            <w:tcW w:w="2500" w:type="pct"/>
            <w:shd w:val="clear" w:color="auto" w:fill="auto"/>
            <w:tcMar>
              <w:left w:w="0" w:type="dxa"/>
            </w:tcMar>
          </w:tcPr>
          <w:p w14:paraId="2E3A1350" w14:textId="77777777" w:rsidR="003952F2" w:rsidRPr="00622F74" w:rsidRDefault="003952F2" w:rsidP="003227C3">
            <w:pPr>
              <w:pStyle w:val="Brdtext"/>
              <w:rPr>
                <w:i/>
              </w:rPr>
            </w:pPr>
            <w:r w:rsidRPr="00622F74">
              <w:rPr>
                <w:i/>
              </w:rPr>
              <w:t>Nuvarande lydelse</w:t>
            </w:r>
          </w:p>
        </w:tc>
        <w:tc>
          <w:tcPr>
            <w:tcW w:w="2500" w:type="pct"/>
            <w:shd w:val="clear" w:color="auto" w:fill="auto"/>
            <w:tcMar>
              <w:right w:w="0" w:type="dxa"/>
            </w:tcMar>
          </w:tcPr>
          <w:p w14:paraId="0503B703" w14:textId="77777777" w:rsidR="003952F2" w:rsidRPr="00622F74" w:rsidRDefault="003952F2" w:rsidP="003227C3">
            <w:pPr>
              <w:pStyle w:val="Brdtext"/>
              <w:rPr>
                <w:i/>
              </w:rPr>
            </w:pPr>
            <w:r w:rsidRPr="00622F74">
              <w:rPr>
                <w:i/>
              </w:rPr>
              <w:t>Föreslagen lydelse</w:t>
            </w:r>
          </w:p>
        </w:tc>
      </w:tr>
    </w:tbl>
    <w:p w14:paraId="1A03244E" w14:textId="77777777" w:rsidR="003952F2" w:rsidRDefault="003952F2" w:rsidP="007E46F8">
      <w:pPr>
        <w:pStyle w:val="Brdtext"/>
      </w:pPr>
    </w:p>
    <w:p w14:paraId="05949689" w14:textId="58F86E0B" w:rsidR="003952F2" w:rsidRPr="00622F74" w:rsidRDefault="003952F2" w:rsidP="007E46F8">
      <w:pPr>
        <w:pStyle w:val="Brdtext"/>
        <w:jc w:val="center"/>
      </w:pPr>
      <w:r w:rsidRPr="00622F74">
        <w:t>5</w:t>
      </w:r>
      <w:r w:rsidR="003B3B72">
        <w:t> </w:t>
      </w:r>
      <w:r w:rsidRPr="00622F74">
        <w:t>§</w:t>
      </w:r>
      <w:r w:rsidRPr="00622F74">
        <w:rPr>
          <w:rStyle w:val="Fotnotsreferens"/>
        </w:rPr>
        <w:footnoteReference w:id="110"/>
      </w:r>
    </w:p>
    <w:p w14:paraId="305FC336" w14:textId="77777777" w:rsidR="003952F2" w:rsidRPr="00622F74" w:rsidRDefault="003952F2" w:rsidP="007E46F8">
      <w:pPr>
        <w:pStyle w:val="Brdtextmedindrag"/>
      </w:pPr>
      <w:r w:rsidRPr="00622F74">
        <w:t>Skatteverket får, utan att biträde begärs av åklagare, i fall som av</w:t>
      </w:r>
      <w:r w:rsidRPr="00622F74">
        <w:softHyphen/>
        <w:t>ses i 23 kap. 22 § rättegångsbalken utreda sådan brottslighet som anges i 1 § första stycket, om den misstänkte kan antas erkänna gär</w:t>
      </w:r>
      <w:r w:rsidRPr="00622F74">
        <w:softHyphen/>
        <w:t>ningen.</w:t>
      </w:r>
    </w:p>
    <w:tbl>
      <w:tblPr>
        <w:tblW w:w="5000" w:type="pct"/>
        <w:tblCellMar>
          <w:left w:w="125" w:type="dxa"/>
          <w:right w:w="125" w:type="dxa"/>
        </w:tblCellMar>
        <w:tblLook w:val="0000" w:firstRow="0" w:lastRow="0" w:firstColumn="0" w:lastColumn="0" w:noHBand="0" w:noVBand="0"/>
      </w:tblPr>
      <w:tblGrid>
        <w:gridCol w:w="2948"/>
        <w:gridCol w:w="2949"/>
      </w:tblGrid>
      <w:tr w:rsidR="007E46F8" w:rsidRPr="00622F74" w14:paraId="6A57BCCC" w14:textId="77777777" w:rsidTr="003227C3">
        <w:tc>
          <w:tcPr>
            <w:tcW w:w="2500" w:type="pct"/>
            <w:shd w:val="clear" w:color="auto" w:fill="auto"/>
            <w:tcMar>
              <w:left w:w="0" w:type="dxa"/>
            </w:tcMar>
          </w:tcPr>
          <w:p w14:paraId="64D0C65B" w14:textId="77777777" w:rsidR="003952F2" w:rsidRPr="00622F74" w:rsidRDefault="003952F2" w:rsidP="003227C3">
            <w:pPr>
              <w:pStyle w:val="Brdtextmedindrag"/>
            </w:pPr>
            <w:r w:rsidRPr="00622F74">
              <w:t xml:space="preserve">Första stycket gäller endast om den misstänkte fyllt </w:t>
            </w:r>
            <w:r w:rsidRPr="00622F74">
              <w:rPr>
                <w:i/>
                <w:iCs/>
              </w:rPr>
              <w:t>tjugoett</w:t>
            </w:r>
            <w:r w:rsidRPr="00622F74">
              <w:t xml:space="preserve"> år.</w:t>
            </w:r>
          </w:p>
        </w:tc>
        <w:tc>
          <w:tcPr>
            <w:tcW w:w="2500" w:type="pct"/>
            <w:shd w:val="clear" w:color="auto" w:fill="auto"/>
            <w:tcMar>
              <w:right w:w="0" w:type="dxa"/>
            </w:tcMar>
          </w:tcPr>
          <w:p w14:paraId="385685CC" w14:textId="77777777" w:rsidR="003952F2" w:rsidRPr="00622F74" w:rsidRDefault="003952F2" w:rsidP="003227C3">
            <w:pPr>
              <w:pStyle w:val="Brdtextmedindrag"/>
            </w:pPr>
            <w:r w:rsidRPr="00622F74">
              <w:t xml:space="preserve">Första stycket gäller endast om den misstänkte fyllt </w:t>
            </w:r>
            <w:r>
              <w:rPr>
                <w:i/>
                <w:iCs/>
              </w:rPr>
              <w:t>arton</w:t>
            </w:r>
            <w:r w:rsidRPr="00622F74">
              <w:rPr>
                <w:i/>
                <w:iCs/>
              </w:rPr>
              <w:t> </w:t>
            </w:r>
            <w:r w:rsidRPr="00622F74">
              <w:t>år.</w:t>
            </w:r>
          </w:p>
        </w:tc>
      </w:tr>
    </w:tbl>
    <w:p w14:paraId="42F2C835" w14:textId="77777777" w:rsidR="003952F2" w:rsidRPr="00622F74" w:rsidRDefault="003952F2" w:rsidP="007E46F8">
      <w:pPr>
        <w:pStyle w:val="Slutstreck"/>
        <w:rPr>
          <w:sz w:val="19"/>
        </w:rPr>
      </w:pPr>
      <w:r w:rsidRPr="008E3418">
        <w:t>                      </w:t>
      </w:r>
    </w:p>
    <w:p w14:paraId="76F77AE2" w14:textId="77777777" w:rsidR="003952F2" w:rsidRPr="00622F74" w:rsidRDefault="003952F2" w:rsidP="007E46F8">
      <w:pPr>
        <w:pStyle w:val="Brdtextmedindrag"/>
      </w:pPr>
      <w:r w:rsidRPr="00622F74">
        <w:t xml:space="preserve">Denna lag träder i </w:t>
      </w:r>
      <w:r w:rsidRPr="00C109AF">
        <w:t>kraft den 3 juli 2026.</w:t>
      </w:r>
    </w:p>
    <w:p w14:paraId="0F3223F2" w14:textId="77777777" w:rsidR="003952F2" w:rsidRDefault="003952F2" w:rsidP="007E46F8">
      <w:pPr>
        <w:pStyle w:val="Brdtextmedindrag"/>
      </w:pPr>
    </w:p>
    <w:p w14:paraId="1199A780" w14:textId="77777777" w:rsidR="003952F2" w:rsidRDefault="003952F2" w:rsidP="007E46F8">
      <w:pPr>
        <w:pStyle w:val="Brdtextmedindrag"/>
      </w:pPr>
    </w:p>
    <w:p w14:paraId="09334B3F" w14:textId="77777777" w:rsidR="003952F2" w:rsidRDefault="003952F2" w:rsidP="00605C78">
      <w:pPr>
        <w:pStyle w:val="Brdtextmedindrag"/>
      </w:pPr>
    </w:p>
    <w:p w14:paraId="60F8A90F" w14:textId="77777777" w:rsidR="003952F2" w:rsidRDefault="003952F2" w:rsidP="00605C78">
      <w:pPr>
        <w:pStyle w:val="Brdtextmedindrag"/>
        <w:sectPr w:rsidR="003952F2" w:rsidSect="00CA5E3E">
          <w:headerReference w:type="even" r:id="rId347"/>
          <w:headerReference w:type="default" r:id="rId348"/>
          <w:footerReference w:type="even" r:id="rId349"/>
          <w:footerReference w:type="default" r:id="rId350"/>
          <w:footerReference w:type="first" r:id="rId351"/>
          <w:footnotePr>
            <w:numRestart w:val="eachSect"/>
          </w:footnotePr>
          <w:pgSz w:w="9356" w:h="13721" w:code="9"/>
          <w:pgMar w:top="794" w:right="2438" w:bottom="1191" w:left="1021" w:header="0" w:footer="709" w:gutter="0"/>
          <w:cols w:space="708"/>
          <w:docGrid w:linePitch="360"/>
        </w:sectPr>
      </w:pPr>
    </w:p>
    <w:p w14:paraId="073D632D" w14:textId="77777777" w:rsidR="003952F2" w:rsidRPr="00622F74" w:rsidRDefault="003952F2" w:rsidP="007E46F8">
      <w:pPr>
        <w:pStyle w:val="Rubrik2utannumrering"/>
        <w:spacing w:before="0"/>
      </w:pPr>
      <w:bookmarkStart w:id="640" w:name="_Toc216271579"/>
      <w:bookmarkStart w:id="641" w:name="_Toc219455921"/>
      <w:bookmarkStart w:id="642" w:name="_Toc220315213"/>
      <w:r w:rsidRPr="00622F74">
        <w:lastRenderedPageBreak/>
        <w:t xml:space="preserve">Förslag till lag om ändring i </w:t>
      </w:r>
      <w:bookmarkStart w:id="643" w:name="_Hlk212552519"/>
      <w:r w:rsidRPr="00622F74">
        <w:t>lagen (1998:620) om belastningsregister</w:t>
      </w:r>
      <w:bookmarkEnd w:id="640"/>
      <w:bookmarkEnd w:id="641"/>
      <w:bookmarkEnd w:id="642"/>
    </w:p>
    <w:bookmarkEnd w:id="643"/>
    <w:p w14:paraId="591272F0" w14:textId="77777777" w:rsidR="003952F2" w:rsidRPr="00622F74" w:rsidRDefault="003952F2" w:rsidP="007E46F8">
      <w:pPr>
        <w:pStyle w:val="Brdtext"/>
      </w:pPr>
      <w:r w:rsidRPr="00622F74">
        <w:t xml:space="preserve">Härigenom föreskrivs att </w:t>
      </w:r>
      <w:r>
        <w:t xml:space="preserve">3, 16 och </w:t>
      </w:r>
      <w:r w:rsidRPr="00622F74">
        <w:t>17 </w:t>
      </w:r>
      <w:r>
        <w:t>§</w:t>
      </w:r>
      <w:r w:rsidRPr="00622F74">
        <w:t>§ lagen (1998:620) om belast</w:t>
      </w:r>
      <w:r>
        <w:softHyphen/>
      </w:r>
      <w:r w:rsidRPr="00622F74">
        <w:t>ningsre</w:t>
      </w:r>
      <w:r w:rsidRPr="00622F74">
        <w:softHyphen/>
        <w:t>gister ska ha följande lydelse.</w:t>
      </w:r>
    </w:p>
    <w:p w14:paraId="33D046DE" w14:textId="77777777" w:rsidR="003952F2" w:rsidRPr="00622F74" w:rsidRDefault="003952F2" w:rsidP="007E46F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E46F8" w:rsidRPr="00622F74" w14:paraId="0B3A5AC7" w14:textId="77777777" w:rsidTr="003227C3">
        <w:tc>
          <w:tcPr>
            <w:tcW w:w="2500" w:type="pct"/>
            <w:shd w:val="clear" w:color="auto" w:fill="auto"/>
            <w:tcMar>
              <w:left w:w="0" w:type="dxa"/>
            </w:tcMar>
          </w:tcPr>
          <w:p w14:paraId="583B78C8" w14:textId="77777777" w:rsidR="003952F2" w:rsidRPr="00622F74" w:rsidRDefault="003952F2" w:rsidP="003227C3">
            <w:pPr>
              <w:pStyle w:val="Brdtext"/>
              <w:rPr>
                <w:i/>
              </w:rPr>
            </w:pPr>
            <w:r w:rsidRPr="00622F74">
              <w:rPr>
                <w:i/>
              </w:rPr>
              <w:t>Nuvarande lydelse</w:t>
            </w:r>
          </w:p>
        </w:tc>
        <w:tc>
          <w:tcPr>
            <w:tcW w:w="2500" w:type="pct"/>
            <w:shd w:val="clear" w:color="auto" w:fill="auto"/>
            <w:tcMar>
              <w:right w:w="0" w:type="dxa"/>
            </w:tcMar>
          </w:tcPr>
          <w:p w14:paraId="7C956B17" w14:textId="77777777" w:rsidR="003952F2" w:rsidRPr="00622F74" w:rsidRDefault="003952F2" w:rsidP="003227C3">
            <w:pPr>
              <w:pStyle w:val="Brdtext"/>
              <w:rPr>
                <w:i/>
              </w:rPr>
            </w:pPr>
            <w:r w:rsidRPr="00622F74">
              <w:rPr>
                <w:i/>
              </w:rPr>
              <w:t>Föreslagen lydelse</w:t>
            </w:r>
          </w:p>
        </w:tc>
      </w:tr>
    </w:tbl>
    <w:p w14:paraId="58B93CDD" w14:textId="77777777" w:rsidR="003952F2" w:rsidRPr="00622F74" w:rsidRDefault="003952F2" w:rsidP="007E46F8">
      <w:pPr>
        <w:pStyle w:val="Brdtext"/>
        <w:jc w:val="center"/>
      </w:pPr>
    </w:p>
    <w:p w14:paraId="5560C971" w14:textId="6C7E2530" w:rsidR="003952F2" w:rsidRPr="008E3418" w:rsidRDefault="003952F2" w:rsidP="007E46F8">
      <w:pPr>
        <w:pStyle w:val="Brdtext"/>
        <w:jc w:val="center"/>
      </w:pPr>
      <w:bookmarkStart w:id="644" w:name="_Hlk218433738"/>
      <w:r w:rsidRPr="008E3418">
        <w:t>3</w:t>
      </w:r>
      <w:r w:rsidR="003B3B72">
        <w:t> </w:t>
      </w:r>
      <w:r w:rsidRPr="008E3418">
        <w:t>§</w:t>
      </w:r>
      <w:r w:rsidRPr="008E3418">
        <w:rPr>
          <w:rStyle w:val="Fotnotsreferens"/>
        </w:rPr>
        <w:footnoteReference w:id="111"/>
      </w:r>
    </w:p>
    <w:p w14:paraId="7D1CE81C" w14:textId="77777777" w:rsidR="003952F2" w:rsidRPr="008E3418" w:rsidRDefault="003952F2" w:rsidP="007E46F8">
      <w:pPr>
        <w:pStyle w:val="Brdtextmedindrag"/>
      </w:pPr>
      <w:r w:rsidRPr="008E3418">
        <w:t>Registret ska innehålla uppgifter om den som</w:t>
      </w:r>
    </w:p>
    <w:p w14:paraId="5901883C" w14:textId="77777777" w:rsidR="003952F2" w:rsidRDefault="003952F2" w:rsidP="007E46F8">
      <w:pPr>
        <w:pStyle w:val="Brdtextmedindrag"/>
      </w:pPr>
      <w:r w:rsidRPr="008E3418">
        <w:t>1. genom dom, beslut, strafföreläggande eller föreläggande av ord</w:t>
      </w:r>
      <w:r>
        <w:softHyphen/>
      </w:r>
      <w:r w:rsidRPr="008E3418">
        <w:t>nings</w:t>
      </w:r>
      <w:r>
        <w:softHyphen/>
      </w:r>
      <w:r w:rsidRPr="008E3418">
        <w:t>bot har ålagts påföljd för brott,</w:t>
      </w:r>
      <w:r>
        <w:t xml:space="preserve"> </w:t>
      </w:r>
    </w:p>
    <w:p w14:paraId="2AD44EA0" w14:textId="77777777" w:rsidR="003952F2" w:rsidRDefault="003952F2" w:rsidP="007E46F8">
      <w:pPr>
        <w:pStyle w:val="Brdtextmedindrag"/>
      </w:pPr>
      <w:r w:rsidRPr="00E27A16">
        <w:t>2. har ålagts förvandlingsstraff för böter,</w:t>
      </w:r>
    </w:p>
    <w:p w14:paraId="2DD90806" w14:textId="54EFACED" w:rsidR="003952F2" w:rsidRDefault="003952F2" w:rsidP="007E46F8">
      <w:pPr>
        <w:pStyle w:val="Brdtextmedindrag"/>
      </w:pPr>
      <w:r w:rsidRPr="00E27A16">
        <w:t>3. med tillämpning av 30</w:t>
      </w:r>
      <w:r w:rsidR="003B3B72">
        <w:t> </w:t>
      </w:r>
      <w:r w:rsidRPr="00E27A16">
        <w:t>kap. 6</w:t>
      </w:r>
      <w:r w:rsidR="003B3B72">
        <w:t> </w:t>
      </w:r>
      <w:r w:rsidRPr="00E27A16">
        <w:t>§ brottsbalken har förklarats fri från påföljd,</w:t>
      </w:r>
    </w:p>
    <w:tbl>
      <w:tblPr>
        <w:tblW w:w="5000" w:type="pct"/>
        <w:tblLook w:val="0600" w:firstRow="0" w:lastRow="0" w:firstColumn="0" w:lastColumn="0" w:noHBand="1" w:noVBand="1"/>
      </w:tblPr>
      <w:tblGrid>
        <w:gridCol w:w="2948"/>
        <w:gridCol w:w="2949"/>
      </w:tblGrid>
      <w:tr w:rsidR="007E46F8" w:rsidRPr="008E3418" w14:paraId="38BF1992" w14:textId="77777777" w:rsidTr="003227C3">
        <w:tc>
          <w:tcPr>
            <w:tcW w:w="2500" w:type="pct"/>
            <w:shd w:val="clear" w:color="auto" w:fill="auto"/>
            <w:tcMar>
              <w:left w:w="0" w:type="dxa"/>
            </w:tcMar>
          </w:tcPr>
          <w:p w14:paraId="7A1594FC" w14:textId="77777777" w:rsidR="003952F2" w:rsidRPr="008E3418" w:rsidRDefault="003952F2" w:rsidP="003227C3">
            <w:pPr>
              <w:pStyle w:val="Brdtextmedindrag"/>
            </w:pPr>
            <w:r w:rsidRPr="008720E2">
              <w:t>4</w:t>
            </w:r>
            <w:r w:rsidRPr="008E3418">
              <w:rPr>
                <w:i/>
                <w:iCs/>
              </w:rPr>
              <w:t>. </w:t>
            </w:r>
            <w:r w:rsidRPr="008E3418">
              <w:t>på grund av åklagares be</w:t>
            </w:r>
            <w:r w:rsidRPr="008E3418">
              <w:softHyphen/>
              <w:t>slut enligt 20 kap. 7 § rättegångs</w:t>
            </w:r>
            <w:r w:rsidRPr="008E3418">
              <w:softHyphen/>
              <w:t>balken, 9 eller 17 § lagen (1964:167) med särskilda be</w:t>
            </w:r>
            <w:r w:rsidRPr="008E3418">
              <w:softHyphen/>
              <w:t>stämmelser om unga lagöverträ</w:t>
            </w:r>
            <w:r w:rsidRPr="008E3418">
              <w:softHyphen/>
              <w:t xml:space="preserve">dare eller 46 § lagen (1988:870) om vård av missbrukare i vissa fall inte har åtalats för brott, </w:t>
            </w:r>
            <w:r w:rsidRPr="008720E2">
              <w:rPr>
                <w:i/>
              </w:rPr>
              <w:t>eller</w:t>
            </w:r>
          </w:p>
        </w:tc>
        <w:tc>
          <w:tcPr>
            <w:tcW w:w="2500" w:type="pct"/>
            <w:shd w:val="clear" w:color="auto" w:fill="auto"/>
            <w:tcMar>
              <w:right w:w="0" w:type="dxa"/>
            </w:tcMar>
          </w:tcPr>
          <w:p w14:paraId="29017A57" w14:textId="77777777" w:rsidR="003952F2" w:rsidRPr="008E3418" w:rsidRDefault="003952F2" w:rsidP="003227C3">
            <w:pPr>
              <w:pStyle w:val="Brdtextmedindrag"/>
            </w:pPr>
            <w:r>
              <w:t>4</w:t>
            </w:r>
            <w:r w:rsidRPr="008E3418">
              <w:rPr>
                <w:i/>
                <w:iCs/>
              </w:rPr>
              <w:t>. </w:t>
            </w:r>
            <w:r w:rsidRPr="008E3418">
              <w:t>på grund av åklagares be</w:t>
            </w:r>
            <w:r w:rsidRPr="008E3418">
              <w:softHyphen/>
              <w:t>slut enligt 20 kap. 7 § rättegångs</w:t>
            </w:r>
            <w:r w:rsidRPr="008E3418">
              <w:softHyphen/>
              <w:t>balken, 9 eller 17 § lagen (1964:167) med särskilda be</w:t>
            </w:r>
            <w:r w:rsidRPr="008E3418">
              <w:softHyphen/>
              <w:t>stämmelser om unga lagöverträ</w:t>
            </w:r>
            <w:r w:rsidRPr="008E3418">
              <w:softHyphen/>
              <w:t xml:space="preserve">dare eller 46 § lagen (1988:870) om vård av missbrukare i vissa fall inte har åtalats för brott, </w:t>
            </w:r>
          </w:p>
        </w:tc>
      </w:tr>
    </w:tbl>
    <w:p w14:paraId="1644D833" w14:textId="77777777" w:rsidR="003952F2" w:rsidRPr="008E3418" w:rsidRDefault="003952F2" w:rsidP="007E46F8">
      <w:pPr>
        <w:pStyle w:val="Brdtextmedindrag"/>
      </w:pPr>
      <w:r w:rsidRPr="0055304D">
        <w:t>5</w:t>
      </w:r>
      <w:r w:rsidRPr="008E3418">
        <w:rPr>
          <w:i/>
          <w:iCs/>
        </w:rPr>
        <w:t>. </w:t>
      </w:r>
      <w:r w:rsidRPr="008E3418">
        <w:t>har meddelats</w:t>
      </w:r>
    </w:p>
    <w:p w14:paraId="6A26CE0D" w14:textId="77777777" w:rsidR="003952F2" w:rsidRPr="008E3418" w:rsidRDefault="003952F2" w:rsidP="007E46F8">
      <w:pPr>
        <w:pStyle w:val="Brdtextmedindrag"/>
      </w:pPr>
      <w:r w:rsidRPr="008E3418">
        <w:t>a) kontaktförbud enligt lagen (1988:688) om kontaktförbud,</w:t>
      </w:r>
    </w:p>
    <w:p w14:paraId="6DBBCB65" w14:textId="77777777" w:rsidR="003952F2" w:rsidRPr="008E3418" w:rsidRDefault="003952F2" w:rsidP="007E46F8">
      <w:pPr>
        <w:pStyle w:val="Brdtextmedindrag"/>
      </w:pPr>
      <w:r w:rsidRPr="008E3418">
        <w:t>b) tillträdesförbud enligt la</w:t>
      </w:r>
      <w:r w:rsidRPr="008E3418">
        <w:softHyphen/>
        <w:t>gen (2005:321) om tillträdesför</w:t>
      </w:r>
      <w:r w:rsidRPr="008E3418">
        <w:softHyphen/>
        <w:t>bud vid idrottsarrangemang, dock inte till</w:t>
      </w:r>
      <w:r>
        <w:softHyphen/>
      </w:r>
      <w:r w:rsidRPr="008E3418">
        <w:t>trädesförbud enligt 9 a § i den lagen,</w:t>
      </w:r>
    </w:p>
    <w:p w14:paraId="5876D980" w14:textId="77777777" w:rsidR="003952F2" w:rsidRDefault="003952F2" w:rsidP="007E46F8">
      <w:pPr>
        <w:pStyle w:val="Brdtextmedindrag"/>
        <w:keepNext/>
      </w:pPr>
      <w:r w:rsidRPr="008E3418">
        <w:t>c) förbud enligt 3 kap. 5 § la</w:t>
      </w:r>
      <w:r w:rsidRPr="008E3418">
        <w:softHyphen/>
        <w:t>gen (2015:642) om europeisk skyddsorder</w:t>
      </w:r>
      <w:r w:rsidRPr="00E541D0">
        <w:t>,</w:t>
      </w:r>
    </w:p>
    <w:tbl>
      <w:tblPr>
        <w:tblW w:w="5000" w:type="pct"/>
        <w:tblLook w:val="0600" w:firstRow="0" w:lastRow="0" w:firstColumn="0" w:lastColumn="0" w:noHBand="1" w:noVBand="1"/>
      </w:tblPr>
      <w:tblGrid>
        <w:gridCol w:w="2948"/>
        <w:gridCol w:w="2949"/>
      </w:tblGrid>
      <w:tr w:rsidR="007E46F8" w:rsidRPr="008E3418" w14:paraId="599CE041" w14:textId="77777777" w:rsidTr="003227C3">
        <w:tc>
          <w:tcPr>
            <w:tcW w:w="2500" w:type="pct"/>
            <w:shd w:val="clear" w:color="auto" w:fill="auto"/>
            <w:tcMar>
              <w:left w:w="0" w:type="dxa"/>
            </w:tcMar>
          </w:tcPr>
          <w:p w14:paraId="6282EE6C" w14:textId="77777777" w:rsidR="003952F2" w:rsidRPr="008E3418" w:rsidRDefault="003952F2" w:rsidP="003227C3">
            <w:pPr>
              <w:pStyle w:val="Brdtextmedindrag"/>
            </w:pPr>
            <w:r w:rsidRPr="008E3418">
              <w:t>d) tillträdesförbud enligt la</w:t>
            </w:r>
            <w:r w:rsidRPr="008E3418">
              <w:softHyphen/>
              <w:t>gen (2021:34) om tillträdesför</w:t>
            </w:r>
            <w:r w:rsidRPr="008E3418">
              <w:softHyphen/>
              <w:t xml:space="preserve">bud till butiker, badanläggningar och bibliotek, </w:t>
            </w:r>
            <w:r w:rsidRPr="005B193C">
              <w:rPr>
                <w:i/>
                <w:iCs/>
              </w:rPr>
              <w:t>eller</w:t>
            </w:r>
          </w:p>
        </w:tc>
        <w:tc>
          <w:tcPr>
            <w:tcW w:w="2500" w:type="pct"/>
            <w:shd w:val="clear" w:color="auto" w:fill="auto"/>
            <w:tcMar>
              <w:right w:w="0" w:type="dxa"/>
            </w:tcMar>
          </w:tcPr>
          <w:p w14:paraId="540186CA" w14:textId="77777777" w:rsidR="003952F2" w:rsidRPr="008E3418" w:rsidRDefault="003952F2" w:rsidP="003227C3">
            <w:pPr>
              <w:pStyle w:val="Brdtextmedindrag"/>
            </w:pPr>
            <w:r w:rsidRPr="008E3418">
              <w:t>d) tillträdesförbud enligt la</w:t>
            </w:r>
            <w:r w:rsidRPr="008E3418">
              <w:softHyphen/>
              <w:t>gen (2021:34) om tillträdesför</w:t>
            </w:r>
            <w:r w:rsidRPr="008E3418">
              <w:softHyphen/>
              <w:t xml:space="preserve">bud till butiker, badanläggningar och bibliotek, </w:t>
            </w:r>
          </w:p>
        </w:tc>
      </w:tr>
      <w:tr w:rsidR="007E46F8" w:rsidRPr="008E3418" w14:paraId="2E44594B" w14:textId="77777777" w:rsidTr="003227C3">
        <w:tc>
          <w:tcPr>
            <w:tcW w:w="2500" w:type="pct"/>
            <w:shd w:val="clear" w:color="auto" w:fill="auto"/>
            <w:tcMar>
              <w:left w:w="0" w:type="dxa"/>
            </w:tcMar>
          </w:tcPr>
          <w:p w14:paraId="7253F487" w14:textId="77777777" w:rsidR="003952F2" w:rsidRPr="008E3418" w:rsidRDefault="003952F2" w:rsidP="003227C3">
            <w:pPr>
              <w:pStyle w:val="Brdtextmedindrag"/>
            </w:pPr>
            <w:r w:rsidRPr="008E3418">
              <w:t>e) vistelseförbud enligt lagen (2024:7) om preventiva vistelse</w:t>
            </w:r>
            <w:r w:rsidRPr="008E3418">
              <w:softHyphen/>
              <w:t>förbud</w:t>
            </w:r>
            <w:r w:rsidRPr="005B193C">
              <w:t>.</w:t>
            </w:r>
          </w:p>
        </w:tc>
        <w:tc>
          <w:tcPr>
            <w:tcW w:w="2500" w:type="pct"/>
            <w:shd w:val="clear" w:color="auto" w:fill="auto"/>
            <w:tcMar>
              <w:right w:w="0" w:type="dxa"/>
            </w:tcMar>
          </w:tcPr>
          <w:p w14:paraId="19D8D3DC" w14:textId="77777777" w:rsidR="003952F2" w:rsidRPr="008E3418" w:rsidRDefault="003952F2" w:rsidP="003227C3">
            <w:pPr>
              <w:pStyle w:val="Brdtextmedindrag"/>
            </w:pPr>
            <w:r w:rsidRPr="008E3418">
              <w:t>e) vistelseförbud enligt lagen (2024:7) om preventiva vistelse</w:t>
            </w:r>
            <w:r w:rsidRPr="008E3418">
              <w:softHyphen/>
              <w:t>förbud</w:t>
            </w:r>
            <w:r w:rsidRPr="005B193C">
              <w:rPr>
                <w:i/>
                <w:iCs/>
              </w:rPr>
              <w:t>, eller</w:t>
            </w:r>
          </w:p>
        </w:tc>
      </w:tr>
      <w:tr w:rsidR="007E46F8" w:rsidRPr="008E3418" w14:paraId="7F615A3E" w14:textId="77777777" w:rsidTr="003227C3">
        <w:tc>
          <w:tcPr>
            <w:tcW w:w="2500" w:type="pct"/>
            <w:shd w:val="clear" w:color="auto" w:fill="auto"/>
            <w:tcMar>
              <w:left w:w="0" w:type="dxa"/>
            </w:tcMar>
          </w:tcPr>
          <w:p w14:paraId="0F2258D5" w14:textId="77777777" w:rsidR="003952F2" w:rsidRPr="008E3418" w:rsidRDefault="003952F2" w:rsidP="003227C3">
            <w:pPr>
              <w:pStyle w:val="Brdtextmedindrag"/>
            </w:pPr>
          </w:p>
        </w:tc>
        <w:tc>
          <w:tcPr>
            <w:tcW w:w="2500" w:type="pct"/>
            <w:shd w:val="clear" w:color="auto" w:fill="auto"/>
            <w:tcMar>
              <w:right w:w="0" w:type="dxa"/>
            </w:tcMar>
          </w:tcPr>
          <w:p w14:paraId="33B69AE7" w14:textId="77777777" w:rsidR="003952F2" w:rsidRPr="008E3418" w:rsidRDefault="003952F2" w:rsidP="003227C3">
            <w:pPr>
              <w:pStyle w:val="Brdtextmedindrag"/>
            </w:pPr>
            <w:r w:rsidRPr="002B5B0E">
              <w:rPr>
                <w:i/>
                <w:iCs/>
              </w:rPr>
              <w:t>6</w:t>
            </w:r>
            <w:r w:rsidRPr="008E3418">
              <w:rPr>
                <w:i/>
                <w:iCs/>
              </w:rPr>
              <w:t>. </w:t>
            </w:r>
            <w:r>
              <w:rPr>
                <w:i/>
                <w:iCs/>
              </w:rPr>
              <w:t>g</w:t>
            </w:r>
            <w:r w:rsidRPr="008E3418">
              <w:rPr>
                <w:i/>
                <w:iCs/>
              </w:rPr>
              <w:t>enom dom i mål om bevis</w:t>
            </w:r>
            <w:r w:rsidRPr="008E3418">
              <w:rPr>
                <w:i/>
                <w:iCs/>
              </w:rPr>
              <w:softHyphen/>
              <w:t xml:space="preserve">talan </w:t>
            </w:r>
            <w:r>
              <w:rPr>
                <w:i/>
                <w:iCs/>
              </w:rPr>
              <w:t xml:space="preserve">enligt </w:t>
            </w:r>
            <w:r w:rsidRPr="001F6048">
              <w:rPr>
                <w:i/>
                <w:iCs/>
              </w:rPr>
              <w:t>lagen med särskilda bestämmelser om unga lagöver</w:t>
            </w:r>
            <w:r>
              <w:rPr>
                <w:i/>
                <w:iCs/>
              </w:rPr>
              <w:softHyphen/>
            </w:r>
            <w:r w:rsidRPr="001F6048">
              <w:rPr>
                <w:i/>
                <w:iCs/>
              </w:rPr>
              <w:t xml:space="preserve">trädare </w:t>
            </w:r>
            <w:r w:rsidRPr="008E3418">
              <w:rPr>
                <w:i/>
                <w:iCs/>
              </w:rPr>
              <w:t xml:space="preserve">har </w:t>
            </w:r>
            <w:r>
              <w:rPr>
                <w:i/>
                <w:iCs/>
              </w:rPr>
              <w:t>förklarats</w:t>
            </w:r>
            <w:r w:rsidRPr="008E3418">
              <w:rPr>
                <w:i/>
                <w:iCs/>
              </w:rPr>
              <w:t xml:space="preserve"> ha begått brott</w:t>
            </w:r>
            <w:r>
              <w:rPr>
                <w:i/>
                <w:iCs/>
              </w:rPr>
              <w:t>.</w:t>
            </w:r>
          </w:p>
        </w:tc>
      </w:tr>
      <w:bookmarkEnd w:id="644"/>
    </w:tbl>
    <w:p w14:paraId="54D003EB" w14:textId="77777777" w:rsidR="003952F2" w:rsidRDefault="003952F2" w:rsidP="007E46F8">
      <w:pPr>
        <w:pStyle w:val="Brdtext"/>
        <w:keepNext/>
        <w:spacing w:before="230"/>
        <w:ind w:left="2160" w:firstLine="720"/>
      </w:pPr>
    </w:p>
    <w:p w14:paraId="4B3330E7" w14:textId="77777777" w:rsidR="003952F2" w:rsidRDefault="003952F2" w:rsidP="007E46F8">
      <w:pPr>
        <w:pStyle w:val="Brdtextmedindrag"/>
      </w:pPr>
      <w:r>
        <w:br w:type="page"/>
      </w:r>
    </w:p>
    <w:p w14:paraId="05E7E24B" w14:textId="764A13E9" w:rsidR="003952F2" w:rsidRPr="008E3418" w:rsidRDefault="003952F2" w:rsidP="007E46F8">
      <w:pPr>
        <w:pStyle w:val="Brdtext"/>
        <w:keepNext/>
        <w:spacing w:before="230"/>
        <w:ind w:left="2160" w:firstLine="720"/>
      </w:pPr>
      <w:r w:rsidRPr="008E3418">
        <w:lastRenderedPageBreak/>
        <w:t>16</w:t>
      </w:r>
      <w:r w:rsidR="003B3B72">
        <w:t> </w:t>
      </w:r>
      <w:r w:rsidRPr="008E3418">
        <w:t>§</w:t>
      </w:r>
      <w:r w:rsidRPr="008E3418">
        <w:rPr>
          <w:rStyle w:val="Fotnotsreferens"/>
        </w:rPr>
        <w:footnoteReference w:id="112"/>
      </w:r>
    </w:p>
    <w:p w14:paraId="2BE0F897" w14:textId="77777777" w:rsidR="003952F2" w:rsidRPr="008E3418" w:rsidRDefault="003952F2" w:rsidP="007E46F8">
      <w:pPr>
        <w:pStyle w:val="Brdtextmedindrag"/>
        <w:keepNext/>
      </w:pPr>
      <w:r w:rsidRPr="008E3418">
        <w:t>En uppgift i registret ska gallras</w:t>
      </w:r>
    </w:p>
    <w:tbl>
      <w:tblPr>
        <w:tblW w:w="5000" w:type="pct"/>
        <w:tblCellMar>
          <w:left w:w="125" w:type="dxa"/>
          <w:right w:w="125" w:type="dxa"/>
        </w:tblCellMar>
        <w:tblLook w:val="0000" w:firstRow="0" w:lastRow="0" w:firstColumn="0" w:lastColumn="0" w:noHBand="0" w:noVBand="0"/>
      </w:tblPr>
      <w:tblGrid>
        <w:gridCol w:w="2948"/>
        <w:gridCol w:w="2949"/>
      </w:tblGrid>
      <w:tr w:rsidR="007E46F8" w:rsidRPr="008E3418" w14:paraId="664A2838" w14:textId="77777777" w:rsidTr="003227C3">
        <w:tc>
          <w:tcPr>
            <w:tcW w:w="2500" w:type="pct"/>
            <w:shd w:val="clear" w:color="auto" w:fill="auto"/>
            <w:tcMar>
              <w:left w:w="0" w:type="dxa"/>
            </w:tcMar>
          </w:tcPr>
          <w:p w14:paraId="70AD8C2C" w14:textId="77777777" w:rsidR="003952F2" w:rsidRPr="008E3418" w:rsidRDefault="003952F2" w:rsidP="003227C3">
            <w:pPr>
              <w:pStyle w:val="Brdtextmedindrag"/>
            </w:pPr>
            <w:r w:rsidRPr="008E3418">
              <w:t>1. om en överrätt genom dom eller beslut frikänt den regist</w:t>
            </w:r>
            <w:r w:rsidRPr="008E3418">
              <w:softHyphen/>
              <w:t>rerade för den åtalade gärningen</w:t>
            </w:r>
            <w:r w:rsidRPr="00A827A7">
              <w:t>,</w:t>
            </w:r>
          </w:p>
        </w:tc>
        <w:tc>
          <w:tcPr>
            <w:tcW w:w="2500" w:type="pct"/>
            <w:shd w:val="clear" w:color="auto" w:fill="auto"/>
            <w:tcMar>
              <w:right w:w="0" w:type="dxa"/>
            </w:tcMar>
          </w:tcPr>
          <w:p w14:paraId="4CE77396" w14:textId="77777777" w:rsidR="003952F2" w:rsidRPr="008E3418" w:rsidRDefault="003952F2" w:rsidP="003227C3">
            <w:pPr>
              <w:pStyle w:val="Brdtextmedindrag"/>
            </w:pPr>
            <w:r w:rsidRPr="008E3418">
              <w:t>1. om en överrätt genom dom eller beslut frikänt den regist</w:t>
            </w:r>
            <w:r w:rsidRPr="008E3418">
              <w:softHyphen/>
              <w:t xml:space="preserve">rerade för den åtalade gärningen </w:t>
            </w:r>
            <w:r w:rsidRPr="008E3418">
              <w:rPr>
                <w:i/>
                <w:iCs/>
              </w:rPr>
              <w:t xml:space="preserve">eller </w:t>
            </w:r>
            <w:r>
              <w:rPr>
                <w:i/>
                <w:iCs/>
              </w:rPr>
              <w:t>har förklarat</w:t>
            </w:r>
            <w:r w:rsidRPr="008E3418">
              <w:rPr>
                <w:i/>
                <w:iCs/>
              </w:rPr>
              <w:t xml:space="preserve"> att den registrerade inte begått det brott som en be</w:t>
            </w:r>
            <w:r w:rsidRPr="008E3418">
              <w:rPr>
                <w:i/>
                <w:iCs/>
              </w:rPr>
              <w:softHyphen/>
              <w:t>vistalan avser</w:t>
            </w:r>
            <w:r w:rsidRPr="008E3418">
              <w:t>,</w:t>
            </w:r>
          </w:p>
        </w:tc>
      </w:tr>
    </w:tbl>
    <w:p w14:paraId="45F5C74F" w14:textId="77777777" w:rsidR="003952F2" w:rsidRPr="008E3418" w:rsidRDefault="003952F2" w:rsidP="007E46F8">
      <w:pPr>
        <w:pStyle w:val="Brdtextmedindrag"/>
      </w:pPr>
      <w:r w:rsidRPr="008E3418">
        <w:t>2. om en domstol efter resning har meddelat dom eller beslut som avses i 1,</w:t>
      </w:r>
    </w:p>
    <w:p w14:paraId="00EBE8CF" w14:textId="77777777" w:rsidR="003952F2" w:rsidRPr="008E3418" w:rsidRDefault="003952F2" w:rsidP="007E46F8">
      <w:pPr>
        <w:pStyle w:val="Brdtextmedindrag"/>
      </w:pPr>
      <w:r w:rsidRPr="008E3418">
        <w:t>3. om dom, beslut, strafföreläggande eller föreläggande av ord</w:t>
      </w:r>
      <w:r w:rsidRPr="008E3418">
        <w:softHyphen/>
        <w:t>ningsbot har undanröjts,</w:t>
      </w:r>
    </w:p>
    <w:p w14:paraId="754F0F22" w14:textId="77777777" w:rsidR="003952F2" w:rsidRPr="008E3418" w:rsidRDefault="003952F2" w:rsidP="007E46F8">
      <w:pPr>
        <w:pStyle w:val="Brdtextmedindrag"/>
      </w:pPr>
      <w:r w:rsidRPr="008E3418">
        <w:t>4. om överrätt har upphävt ett beslut om förvandlingsstraff för böter,</w:t>
      </w:r>
    </w:p>
    <w:p w14:paraId="7504858F" w14:textId="77777777" w:rsidR="003952F2" w:rsidRPr="008E3418" w:rsidRDefault="003952F2" w:rsidP="007E46F8">
      <w:pPr>
        <w:pStyle w:val="Brdtextmedindrag"/>
      </w:pPr>
      <w:r w:rsidRPr="008E3418">
        <w:t>5. om åklagares beslut att meddela åtalsunderlåtelse eller straff</w:t>
      </w:r>
      <w:r w:rsidRPr="008E3418">
        <w:softHyphen/>
        <w:t>varning har återkallats,</w:t>
      </w:r>
    </w:p>
    <w:p w14:paraId="4984AE38" w14:textId="77777777" w:rsidR="003952F2" w:rsidRPr="008E3418" w:rsidRDefault="003952F2" w:rsidP="007E46F8">
      <w:pPr>
        <w:pStyle w:val="Brdtextmedindrag"/>
      </w:pPr>
      <w:r w:rsidRPr="008E3418">
        <w:t>6. om kontaktförbud enligt lagen (1988:688) om kontaktförbud, förbud enligt 3 kap. 5 § lagen (2015:642) om europeisk skyddsorder, tillträdes</w:t>
      </w:r>
      <w:r>
        <w:softHyphen/>
      </w:r>
      <w:r w:rsidRPr="008E3418">
        <w:t>förbud enligt lagen (2005:321) om tillträdesförbud vid idrottsarrangemang och lagen (2021:34) om tillträdesförbud till bu</w:t>
      </w:r>
      <w:r w:rsidRPr="008E3418">
        <w:softHyphen/>
        <w:t>tiker, badanläggningar och bibliotek, eller vistelseförbud enligt lagen (2024:7) om preventiva vistelse</w:t>
      </w:r>
      <w:r>
        <w:softHyphen/>
      </w:r>
      <w:r w:rsidRPr="008E3418">
        <w:t>förbud har upphävts, eller</w:t>
      </w:r>
    </w:p>
    <w:p w14:paraId="021C6A26" w14:textId="77777777" w:rsidR="003952F2" w:rsidRPr="000C0DC2" w:rsidRDefault="003952F2" w:rsidP="007E46F8">
      <w:pPr>
        <w:pStyle w:val="Brdtextmedindrag"/>
      </w:pPr>
      <w:r w:rsidRPr="008E3418">
        <w:t>7. när den registrerade har a</w:t>
      </w:r>
      <w:r>
        <w:t>v</w:t>
      </w:r>
      <w:r w:rsidRPr="008E3418">
        <w:t>lidit.</w:t>
      </w:r>
    </w:p>
    <w:p w14:paraId="1720D214" w14:textId="77777777" w:rsidR="003952F2" w:rsidRDefault="003952F2" w:rsidP="007E46F8">
      <w:pPr>
        <w:pStyle w:val="Brdtextmedindrag"/>
      </w:pPr>
    </w:p>
    <w:tbl>
      <w:tblPr>
        <w:tblW w:w="5000" w:type="pct"/>
        <w:tblLayout w:type="fixed"/>
        <w:tblCellMar>
          <w:left w:w="125" w:type="dxa"/>
          <w:right w:w="125" w:type="dxa"/>
        </w:tblCellMar>
        <w:tblLook w:val="0000" w:firstRow="0" w:lastRow="0" w:firstColumn="0" w:lastColumn="0" w:noHBand="0" w:noVBand="0"/>
      </w:tblPr>
      <w:tblGrid>
        <w:gridCol w:w="2948"/>
        <w:gridCol w:w="2949"/>
      </w:tblGrid>
      <w:tr w:rsidR="007E46F8" w14:paraId="5CEFCEEB" w14:textId="77777777" w:rsidTr="003227C3">
        <w:tc>
          <w:tcPr>
            <w:tcW w:w="2500" w:type="pct"/>
            <w:shd w:val="clear" w:color="auto" w:fill="auto"/>
            <w:tcMar>
              <w:left w:w="0" w:type="dxa"/>
            </w:tcMar>
          </w:tcPr>
          <w:p w14:paraId="61280B6E" w14:textId="77777777" w:rsidR="003952F2" w:rsidRPr="005B0E77" w:rsidRDefault="003952F2" w:rsidP="003227C3">
            <w:pPr>
              <w:pStyle w:val="Brdtext"/>
              <w:jc w:val="left"/>
              <w:rPr>
                <w:i/>
              </w:rPr>
            </w:pPr>
            <w:r w:rsidRPr="00017A3D">
              <w:rPr>
                <w:i/>
              </w:rPr>
              <w:t>Lydelse enligt lagrådsremissen Frihetsberövande påföljder för barn och unga</w:t>
            </w:r>
          </w:p>
        </w:tc>
        <w:tc>
          <w:tcPr>
            <w:tcW w:w="2500" w:type="pct"/>
            <w:shd w:val="clear" w:color="auto" w:fill="auto"/>
            <w:tcMar>
              <w:right w:w="0" w:type="dxa"/>
            </w:tcMar>
          </w:tcPr>
          <w:p w14:paraId="584B5459" w14:textId="77777777" w:rsidR="003952F2" w:rsidRPr="005B0E77" w:rsidRDefault="003952F2" w:rsidP="003227C3">
            <w:pPr>
              <w:pStyle w:val="Brdtext"/>
              <w:rPr>
                <w:i/>
              </w:rPr>
            </w:pPr>
            <w:r w:rsidRPr="005B0E77">
              <w:rPr>
                <w:i/>
              </w:rPr>
              <w:t>Föreslagen lydelse</w:t>
            </w:r>
          </w:p>
        </w:tc>
      </w:tr>
    </w:tbl>
    <w:p w14:paraId="76E1FF7C" w14:textId="77777777" w:rsidR="003952F2" w:rsidRDefault="003952F2" w:rsidP="007E46F8">
      <w:pPr>
        <w:pStyle w:val="Brdtext"/>
        <w:jc w:val="center"/>
      </w:pPr>
    </w:p>
    <w:p w14:paraId="57132A63" w14:textId="564D5A78" w:rsidR="003952F2" w:rsidRPr="00622F74" w:rsidRDefault="003952F2" w:rsidP="007E46F8">
      <w:pPr>
        <w:pStyle w:val="Brdtext"/>
        <w:jc w:val="center"/>
      </w:pPr>
      <w:bookmarkStart w:id="645" w:name="_Hlk218434260"/>
      <w:r w:rsidRPr="00622F74">
        <w:t>17</w:t>
      </w:r>
      <w:r w:rsidR="003B3B72">
        <w:t> </w:t>
      </w:r>
      <w:r w:rsidRPr="00622F74">
        <w:t>§</w:t>
      </w:r>
    </w:p>
    <w:p w14:paraId="154DF900" w14:textId="77777777" w:rsidR="003952F2" w:rsidRPr="008E3418" w:rsidRDefault="003952F2" w:rsidP="007E46F8">
      <w:pPr>
        <w:pStyle w:val="Brdtextmedindrag"/>
      </w:pPr>
      <w:r w:rsidRPr="008E3418">
        <w:t>Utöver vad som följer av 16 § ska uppgifter om</w:t>
      </w:r>
    </w:p>
    <w:p w14:paraId="6B563117" w14:textId="77777777" w:rsidR="003952F2" w:rsidRPr="008E3418" w:rsidRDefault="003952F2" w:rsidP="007E46F8">
      <w:pPr>
        <w:pStyle w:val="Brdtextmedindrag"/>
      </w:pPr>
      <w:r w:rsidRPr="008E3418">
        <w:t>1. fängelse- eller förvandlingsstraff för böter gallras tio år efter frigiv</w:t>
      </w:r>
      <w:r>
        <w:softHyphen/>
      </w:r>
      <w:r w:rsidRPr="008E3418">
        <w:t>ningen,</w:t>
      </w:r>
    </w:p>
    <w:p w14:paraId="64A6331E" w14:textId="77777777" w:rsidR="003952F2" w:rsidRPr="008E3418" w:rsidRDefault="003952F2" w:rsidP="007E46F8">
      <w:pPr>
        <w:pStyle w:val="Brdtextmedindrag"/>
      </w:pPr>
      <w:r w:rsidRPr="008E3418">
        <w:t>2. fängelsestraff som ska anses helt verkställt genom tidigare fri</w:t>
      </w:r>
      <w:r w:rsidRPr="008E3418">
        <w:softHyphen/>
        <w:t>hets</w:t>
      </w:r>
      <w:r>
        <w:softHyphen/>
      </w:r>
      <w:r w:rsidRPr="008E3418">
        <w:t>berövande eller från vilket någon genom beslut om nåd helt har befriats gallras tio år efter domen eller beslutet,</w:t>
      </w:r>
    </w:p>
    <w:p w14:paraId="5703F82A" w14:textId="77777777" w:rsidR="003952F2" w:rsidRDefault="003952F2" w:rsidP="007E46F8">
      <w:pPr>
        <w:pStyle w:val="Brdtextmedindrag"/>
      </w:pPr>
      <w:r w:rsidRPr="008E3418">
        <w:t>3. förvandlingsstraff för böter som har fallit bort enligt 18 § bötes</w:t>
      </w:r>
      <w:r>
        <w:softHyphen/>
      </w:r>
      <w:r w:rsidRPr="008E3418">
        <w:t>verkställighetslagen (1979:189) gallras fem år efter det att straffet föll bort,</w:t>
      </w:r>
    </w:p>
    <w:p w14:paraId="4E543D2C" w14:textId="77777777" w:rsidR="003952F2" w:rsidRPr="008E3418" w:rsidRDefault="003952F2" w:rsidP="007E46F8">
      <w:pPr>
        <w:pStyle w:val="Brdtextmedindrag"/>
      </w:pPr>
      <w:r w:rsidRPr="0059637F">
        <w:t>4. säkerhetsförvaring gallras tio år efter det att påföljden är helt verk</w:t>
      </w:r>
      <w:r>
        <w:softHyphen/>
      </w:r>
      <w:r w:rsidRPr="0059637F">
        <w:t>ställd</w:t>
      </w:r>
      <w:r>
        <w:t>,</w:t>
      </w:r>
    </w:p>
    <w:p w14:paraId="10BB99A1" w14:textId="77777777" w:rsidR="003952F2" w:rsidRPr="008E3418" w:rsidRDefault="003952F2" w:rsidP="007E46F8">
      <w:pPr>
        <w:pStyle w:val="Brdtextmedindrag"/>
      </w:pPr>
      <w:r>
        <w:t>5</w:t>
      </w:r>
      <w:r w:rsidRPr="008E3418">
        <w:t>. skyddstillsyn eller villkorlig dom gallras</w:t>
      </w:r>
    </w:p>
    <w:p w14:paraId="08016466" w14:textId="77777777" w:rsidR="003952F2" w:rsidRPr="008E3418" w:rsidRDefault="003952F2" w:rsidP="007E46F8">
      <w:pPr>
        <w:pStyle w:val="Brdtextmedindrag"/>
      </w:pPr>
      <w:r w:rsidRPr="008E3418">
        <w:t>a) tio år efter domen eller beslutet, eller</w:t>
      </w:r>
    </w:p>
    <w:p w14:paraId="3875454B" w14:textId="77777777" w:rsidR="003952F2" w:rsidRPr="008E3418" w:rsidRDefault="003952F2" w:rsidP="007E46F8">
      <w:pPr>
        <w:pStyle w:val="Brdtextmedindrag"/>
      </w:pPr>
      <w:r w:rsidRPr="008E3418">
        <w:t>b) fem år efter domen eller beslutet, om uppgiften avser en per</w:t>
      </w:r>
      <w:r w:rsidRPr="008E3418">
        <w:softHyphen/>
        <w:t>son som var under 18 år vid tidpunkten för brottet eller brotten,</w:t>
      </w:r>
    </w:p>
    <w:p w14:paraId="05F0167B" w14:textId="77777777" w:rsidR="003952F2" w:rsidRPr="008E3418" w:rsidRDefault="003952F2" w:rsidP="007E46F8">
      <w:pPr>
        <w:pStyle w:val="Brdtextmedindrag"/>
      </w:pPr>
      <w:r>
        <w:t xml:space="preserve">6. </w:t>
      </w:r>
      <w:r w:rsidRPr="00740B9F">
        <w:t>ungdomsvård, ungdomstjänst eller ungdomsövervakning gallras</w:t>
      </w:r>
    </w:p>
    <w:p w14:paraId="669B240E" w14:textId="77777777" w:rsidR="003952F2" w:rsidRDefault="003952F2" w:rsidP="007E46F8">
      <w:pPr>
        <w:pStyle w:val="Brdtextmedindrag"/>
      </w:pPr>
      <w:r>
        <w:t>a) tio år efter domen eller beslutet, eller</w:t>
      </w:r>
    </w:p>
    <w:p w14:paraId="68C30FD7" w14:textId="77777777" w:rsidR="003952F2" w:rsidRDefault="003952F2" w:rsidP="007E46F8">
      <w:pPr>
        <w:pStyle w:val="Brdtextmedindrag"/>
        <w:rPr>
          <w:spacing w:val="-2"/>
        </w:rPr>
      </w:pPr>
      <w:r w:rsidRPr="00910645">
        <w:rPr>
          <w:spacing w:val="-2"/>
        </w:rPr>
        <w:t>b</w:t>
      </w:r>
      <w:r>
        <w:rPr>
          <w:spacing w:val="-2"/>
        </w:rPr>
        <w:t>)</w:t>
      </w:r>
      <w:r w:rsidRPr="00910645">
        <w:rPr>
          <w:spacing w:val="-2"/>
        </w:rPr>
        <w:t> fem år efter domen eller beslutet, om uppgiften avser en person</w:t>
      </w:r>
      <w:r>
        <w:t xml:space="preserve"> som var under 18 år vid </w:t>
      </w:r>
      <w:r w:rsidRPr="00910645">
        <w:rPr>
          <w:spacing w:val="-2"/>
        </w:rPr>
        <w:t>tidpunkten för brottet eller brotten,</w:t>
      </w:r>
    </w:p>
    <w:p w14:paraId="1E439462" w14:textId="77777777" w:rsidR="003952F2" w:rsidRDefault="003952F2" w:rsidP="007E46F8">
      <w:pPr>
        <w:pStyle w:val="Brdtextmedindrag"/>
        <w:rPr>
          <w:spacing w:val="-2"/>
        </w:rPr>
      </w:pPr>
      <w:r w:rsidRPr="00607D60">
        <w:rPr>
          <w:spacing w:val="-2"/>
        </w:rPr>
        <w:t>7.</w:t>
      </w:r>
      <w:r>
        <w:rPr>
          <w:spacing w:val="-2"/>
        </w:rPr>
        <w:t> </w:t>
      </w:r>
      <w:r w:rsidRPr="00607D60">
        <w:rPr>
          <w:spacing w:val="-2"/>
        </w:rPr>
        <w:t>överlämnande till vård enligt lagen (1988:870) om vård av miss</w:t>
      </w:r>
      <w:r>
        <w:rPr>
          <w:spacing w:val="-2"/>
        </w:rPr>
        <w:softHyphen/>
      </w:r>
      <w:r w:rsidRPr="00607D60">
        <w:rPr>
          <w:spacing w:val="-2"/>
        </w:rPr>
        <w:t>brukare i vissa fall gallras</w:t>
      </w:r>
    </w:p>
    <w:p w14:paraId="21A02EF2" w14:textId="77777777" w:rsidR="003952F2" w:rsidRDefault="003952F2" w:rsidP="007E46F8">
      <w:pPr>
        <w:pStyle w:val="Brdtextmedindrag"/>
      </w:pPr>
      <w:r>
        <w:lastRenderedPageBreak/>
        <w:t>a) tio år efter domen eller beslutet, eller</w:t>
      </w:r>
    </w:p>
    <w:p w14:paraId="1935CE5C" w14:textId="77777777" w:rsidR="003952F2" w:rsidRDefault="003952F2" w:rsidP="007E46F8">
      <w:pPr>
        <w:pStyle w:val="Brdtextmedindrag"/>
        <w:rPr>
          <w:spacing w:val="-2"/>
        </w:rPr>
      </w:pPr>
      <w:r w:rsidRPr="00910645">
        <w:rPr>
          <w:spacing w:val="-2"/>
        </w:rPr>
        <w:t>b</w:t>
      </w:r>
      <w:r>
        <w:rPr>
          <w:spacing w:val="-2"/>
        </w:rPr>
        <w:t>)</w:t>
      </w:r>
      <w:r w:rsidRPr="00910645">
        <w:rPr>
          <w:spacing w:val="-2"/>
        </w:rPr>
        <w:t> fem år efter domen eller beslutet, om uppgiften avser en person</w:t>
      </w:r>
      <w:r>
        <w:t xml:space="preserve"> som var under 18 år vid tid</w:t>
      </w:r>
      <w:r w:rsidRPr="00910645">
        <w:rPr>
          <w:spacing w:val="-2"/>
        </w:rPr>
        <w:t>punkten för brottet eller brotten,</w:t>
      </w:r>
    </w:p>
    <w:p w14:paraId="403A6E19" w14:textId="77777777" w:rsidR="003952F2" w:rsidRDefault="003952F2" w:rsidP="007E46F8">
      <w:pPr>
        <w:pStyle w:val="Brdtextmedindrag"/>
      </w:pPr>
      <w:r w:rsidRPr="00607D60">
        <w:t>8. överlämnande till rättspsy</w:t>
      </w:r>
      <w:r w:rsidRPr="00607D60">
        <w:softHyphen/>
        <w:t>kia</w:t>
      </w:r>
      <w:r w:rsidRPr="00607D60">
        <w:softHyphen/>
        <w:t>trisk vård gallras tio år efter utskriv</w:t>
      </w:r>
      <w:r w:rsidRPr="00607D60">
        <w:softHyphen/>
        <w:t>ningen,</w:t>
      </w:r>
    </w:p>
    <w:p w14:paraId="1C9E8449" w14:textId="77777777" w:rsidR="003952F2" w:rsidRDefault="003952F2" w:rsidP="007E46F8">
      <w:pPr>
        <w:pStyle w:val="Brdtextmedindrag"/>
      </w:pPr>
      <w:r w:rsidRPr="00607D60">
        <w:t>9. böter gallras fem år efter domen, beslutet eller godkän</w:t>
      </w:r>
      <w:r w:rsidRPr="00607D60">
        <w:softHyphen/>
        <w:t>nandet av strafföreläggandet eller föreläg</w:t>
      </w:r>
      <w:r w:rsidRPr="00607D60">
        <w:softHyphen/>
        <w:t>gandet av ordnings</w:t>
      </w:r>
      <w:r w:rsidRPr="00607D60">
        <w:softHyphen/>
        <w:t>bot,</w:t>
      </w:r>
    </w:p>
    <w:p w14:paraId="084597C6" w14:textId="77777777" w:rsidR="003952F2" w:rsidRPr="00607D60" w:rsidRDefault="003952F2" w:rsidP="007E46F8">
      <w:pPr>
        <w:pStyle w:val="Brdtextmedindrag"/>
      </w:pPr>
      <w:r w:rsidRPr="00607D60">
        <w:t>10. att någon enligt 30 kap. 6 § brottsbalken har förklarats fri från på</w:t>
      </w:r>
      <w:r>
        <w:softHyphen/>
      </w:r>
      <w:r w:rsidRPr="00607D60">
        <w:t>följd gallras</w:t>
      </w:r>
    </w:p>
    <w:p w14:paraId="70DC43B2" w14:textId="77777777" w:rsidR="003952F2" w:rsidRDefault="003952F2" w:rsidP="007E46F8">
      <w:pPr>
        <w:pStyle w:val="Brdtextmedindrag"/>
        <w:keepNext/>
      </w:pPr>
      <w:r>
        <w:t>a) tio år efter domen eller beslutet, eller</w:t>
      </w:r>
    </w:p>
    <w:p w14:paraId="4D1DE96B" w14:textId="77777777" w:rsidR="003952F2" w:rsidRDefault="003952F2" w:rsidP="007E46F8">
      <w:pPr>
        <w:pStyle w:val="Brdtextmedindrag"/>
        <w:rPr>
          <w:spacing w:val="-2"/>
        </w:rPr>
      </w:pPr>
      <w:r w:rsidRPr="006465AE">
        <w:rPr>
          <w:spacing w:val="-2"/>
        </w:rPr>
        <w:t>b</w:t>
      </w:r>
      <w:r>
        <w:rPr>
          <w:spacing w:val="-2"/>
        </w:rPr>
        <w:t>)</w:t>
      </w:r>
      <w:r w:rsidRPr="006465AE">
        <w:rPr>
          <w:spacing w:val="-2"/>
        </w:rPr>
        <w:t> fem år efter domen eller beslutet, om uppgiften avser en person</w:t>
      </w:r>
      <w:r>
        <w:t xml:space="preserve"> som var under 18 år vid tid</w:t>
      </w:r>
      <w:r w:rsidRPr="006465AE">
        <w:rPr>
          <w:spacing w:val="-2"/>
        </w:rPr>
        <w:t>punkten för brottet eller brotten,</w:t>
      </w:r>
    </w:p>
    <w:p w14:paraId="0F907B20" w14:textId="77777777" w:rsidR="003952F2" w:rsidRDefault="003952F2" w:rsidP="007E46F8">
      <w:pPr>
        <w:pStyle w:val="Brdtextmedindrag"/>
      </w:pPr>
      <w:r w:rsidRPr="006C50B9">
        <w:rPr>
          <w:spacing w:val="-6"/>
        </w:rPr>
        <w:t>11</w:t>
      </w:r>
      <w:r w:rsidRPr="00E5044B">
        <w:rPr>
          <w:spacing w:val="-6"/>
        </w:rPr>
        <w:t>. åklagares beslut att inte åtala</w:t>
      </w:r>
      <w:r>
        <w:t xml:space="preserve"> för brott gallras</w:t>
      </w:r>
    </w:p>
    <w:p w14:paraId="34D03884" w14:textId="77777777" w:rsidR="003952F2" w:rsidRDefault="003952F2" w:rsidP="007E46F8">
      <w:pPr>
        <w:pStyle w:val="Brdtextmedindrag"/>
      </w:pPr>
      <w:r>
        <w:t>a</w:t>
      </w:r>
      <w:r w:rsidRPr="007B1434">
        <w:t>)</w:t>
      </w:r>
      <w:r>
        <w:t xml:space="preserve"> tio år efter beslutet, eller</w:t>
      </w:r>
    </w:p>
    <w:p w14:paraId="3314FB24" w14:textId="77777777" w:rsidR="003952F2" w:rsidRDefault="003952F2" w:rsidP="007E46F8">
      <w:pPr>
        <w:pStyle w:val="Brdtextmedindrag"/>
      </w:pPr>
      <w:r>
        <w:t>b) tre år efter beslutet, om uppgiften avser en person som var under 18 år vid tidpunkten för brottet,</w:t>
      </w:r>
      <w:r w:rsidRPr="00EA1651">
        <w:t xml:space="preserve"> </w:t>
      </w:r>
    </w:p>
    <w:p w14:paraId="46F37017" w14:textId="77777777" w:rsidR="003952F2" w:rsidRDefault="003952F2" w:rsidP="007E46F8">
      <w:pPr>
        <w:pStyle w:val="Brdtextmedindrag"/>
      </w:pPr>
      <w:r w:rsidRPr="006C50B9">
        <w:t>12</w:t>
      </w:r>
      <w:r w:rsidRPr="006B4A64">
        <w:t>.</w:t>
      </w:r>
      <w:r w:rsidRPr="008E3418">
        <w:t xml:space="preserve"> beslut om kontaktförbud </w:t>
      </w:r>
      <w:r w:rsidRPr="006B4A64">
        <w:t>en</w:t>
      </w:r>
      <w:r w:rsidRPr="006B4A64">
        <w:softHyphen/>
        <w:t>ligt</w:t>
      </w:r>
      <w:r w:rsidRPr="008E3418">
        <w:t xml:space="preserve"> lagen (1988:688) om </w:t>
      </w:r>
      <w:r w:rsidRPr="006B4A64">
        <w:t>kontakt</w:t>
      </w:r>
      <w:r w:rsidRPr="006B4A64">
        <w:softHyphen/>
        <w:t>förbud</w:t>
      </w:r>
      <w:r w:rsidRPr="008E3418">
        <w:t xml:space="preserve"> och förbud enligt 3 kap. 5 § lagen (2015:642) om europeisk skyddsorder gallras tio</w:t>
      </w:r>
      <w:r>
        <w:t> </w:t>
      </w:r>
      <w:r w:rsidRPr="008E3418">
        <w:t>år efter beslutet,</w:t>
      </w:r>
    </w:p>
    <w:tbl>
      <w:tblPr>
        <w:tblW w:w="5000" w:type="pct"/>
        <w:tblLook w:val="0600" w:firstRow="0" w:lastRow="0" w:firstColumn="0" w:lastColumn="0" w:noHBand="1" w:noVBand="1"/>
      </w:tblPr>
      <w:tblGrid>
        <w:gridCol w:w="2948"/>
        <w:gridCol w:w="2949"/>
      </w:tblGrid>
      <w:tr w:rsidR="007E46F8" w:rsidRPr="008E3418" w14:paraId="63240F12" w14:textId="77777777" w:rsidTr="003227C3">
        <w:tc>
          <w:tcPr>
            <w:tcW w:w="2500" w:type="pct"/>
            <w:shd w:val="clear" w:color="auto" w:fill="auto"/>
            <w:tcMar>
              <w:left w:w="0" w:type="dxa"/>
            </w:tcMar>
          </w:tcPr>
          <w:p w14:paraId="041FFE4C" w14:textId="77777777" w:rsidR="003952F2" w:rsidRPr="008E3418" w:rsidRDefault="003952F2" w:rsidP="003227C3">
            <w:pPr>
              <w:pStyle w:val="Brdtextmedindrag"/>
            </w:pPr>
            <w:r w:rsidRPr="009C7F10">
              <w:rPr>
                <w:spacing w:val="-2"/>
              </w:rPr>
              <w:t>13</w:t>
            </w:r>
            <w:r w:rsidRPr="006A6325">
              <w:rPr>
                <w:spacing w:val="-2"/>
              </w:rPr>
              <w:t>. </w:t>
            </w:r>
            <w:r w:rsidRPr="0016112E">
              <w:rPr>
                <w:spacing w:val="-2"/>
              </w:rPr>
              <w:t>beslut om tillträdesförbud en</w:t>
            </w:r>
            <w:r>
              <w:rPr>
                <w:spacing w:val="-2"/>
              </w:rPr>
              <w:softHyphen/>
            </w:r>
            <w:r w:rsidRPr="0016112E">
              <w:rPr>
                <w:spacing w:val="-2"/>
              </w:rPr>
              <w:t>ligt lagen (2005:321) om</w:t>
            </w:r>
            <w:r>
              <w:rPr>
                <w:spacing w:val="-2"/>
              </w:rPr>
              <w:t xml:space="preserve"> </w:t>
            </w:r>
            <w:r w:rsidRPr="0016112E">
              <w:rPr>
                <w:spacing w:val="-2"/>
              </w:rPr>
              <w:t>till</w:t>
            </w:r>
            <w:r>
              <w:rPr>
                <w:spacing w:val="-2"/>
              </w:rPr>
              <w:softHyphen/>
            </w:r>
            <w:r w:rsidRPr="0016112E">
              <w:rPr>
                <w:spacing w:val="-2"/>
              </w:rPr>
              <w:t>trädes</w:t>
            </w:r>
            <w:r>
              <w:rPr>
                <w:spacing w:val="-2"/>
              </w:rPr>
              <w:softHyphen/>
            </w:r>
            <w:r w:rsidRPr="0016112E">
              <w:rPr>
                <w:spacing w:val="-2"/>
              </w:rPr>
              <w:t>förbud vid idrotts</w:t>
            </w:r>
            <w:r>
              <w:rPr>
                <w:spacing w:val="-2"/>
              </w:rPr>
              <w:softHyphen/>
            </w:r>
            <w:r w:rsidRPr="0016112E">
              <w:rPr>
                <w:spacing w:val="-2"/>
              </w:rPr>
              <w:t>arrangemang och lagen (2021:34) om</w:t>
            </w:r>
            <w:r>
              <w:rPr>
                <w:spacing w:val="-2"/>
              </w:rPr>
              <w:t xml:space="preserve"> </w:t>
            </w:r>
            <w:r w:rsidRPr="0016112E">
              <w:rPr>
                <w:spacing w:val="-2"/>
              </w:rPr>
              <w:t>tillträdes</w:t>
            </w:r>
            <w:r>
              <w:rPr>
                <w:spacing w:val="-2"/>
              </w:rPr>
              <w:softHyphen/>
            </w:r>
            <w:r w:rsidRPr="0016112E">
              <w:rPr>
                <w:spacing w:val="-2"/>
              </w:rPr>
              <w:t>förbud till butiker, badanläggningar och bib</w:t>
            </w:r>
            <w:r>
              <w:rPr>
                <w:spacing w:val="-2"/>
              </w:rPr>
              <w:softHyphen/>
            </w:r>
            <w:r w:rsidRPr="0016112E">
              <w:rPr>
                <w:spacing w:val="-2"/>
              </w:rPr>
              <w:t>lio</w:t>
            </w:r>
            <w:r>
              <w:rPr>
                <w:spacing w:val="-2"/>
              </w:rPr>
              <w:softHyphen/>
            </w:r>
            <w:r w:rsidRPr="0016112E">
              <w:rPr>
                <w:spacing w:val="-2"/>
              </w:rPr>
              <w:t>tek</w:t>
            </w:r>
            <w:r>
              <w:rPr>
                <w:spacing w:val="-2"/>
              </w:rPr>
              <w:t xml:space="preserve"> </w:t>
            </w:r>
            <w:r w:rsidRPr="0016112E">
              <w:rPr>
                <w:spacing w:val="-2"/>
              </w:rPr>
              <w:t>gallras fem</w:t>
            </w:r>
            <w:r>
              <w:rPr>
                <w:spacing w:val="-2"/>
              </w:rPr>
              <w:t> </w:t>
            </w:r>
            <w:r w:rsidRPr="0016112E">
              <w:rPr>
                <w:spacing w:val="-2"/>
              </w:rPr>
              <w:t>år efter be</w:t>
            </w:r>
            <w:r>
              <w:rPr>
                <w:spacing w:val="-2"/>
              </w:rPr>
              <w:softHyphen/>
            </w:r>
            <w:r w:rsidRPr="0016112E">
              <w:rPr>
                <w:spacing w:val="-2"/>
              </w:rPr>
              <w:t>slutet,</w:t>
            </w:r>
            <w:r w:rsidRPr="009C7F10">
              <w:rPr>
                <w:i/>
                <w:spacing w:val="-2"/>
              </w:rPr>
              <w:t xml:space="preserve"> och</w:t>
            </w:r>
          </w:p>
        </w:tc>
        <w:tc>
          <w:tcPr>
            <w:tcW w:w="2500" w:type="pct"/>
            <w:shd w:val="clear" w:color="auto" w:fill="auto"/>
            <w:tcMar>
              <w:right w:w="0" w:type="dxa"/>
            </w:tcMar>
          </w:tcPr>
          <w:p w14:paraId="5A6B5837" w14:textId="77777777" w:rsidR="003952F2" w:rsidRPr="008E3418" w:rsidRDefault="003952F2" w:rsidP="003227C3">
            <w:pPr>
              <w:pStyle w:val="Brdtextmedindrag"/>
            </w:pPr>
            <w:r w:rsidRPr="009C7F10">
              <w:t>1</w:t>
            </w:r>
            <w:r>
              <w:t>3</w:t>
            </w:r>
            <w:r w:rsidRPr="009C7F10">
              <w:t>.</w:t>
            </w:r>
            <w:r w:rsidRPr="008E3418">
              <w:t> beslut om tillträdesförbud en</w:t>
            </w:r>
            <w:r>
              <w:softHyphen/>
            </w:r>
            <w:r w:rsidRPr="008E3418">
              <w:t>ligt lagen (2005:321) om till</w:t>
            </w:r>
            <w:r w:rsidRPr="008E3418">
              <w:softHyphen/>
              <w:t>trädes</w:t>
            </w:r>
            <w:r>
              <w:softHyphen/>
            </w:r>
            <w:r w:rsidRPr="008E3418">
              <w:t>förbud vid idrottsarrange</w:t>
            </w:r>
            <w:r w:rsidRPr="008E3418">
              <w:softHyphen/>
              <w:t>mang och lagen (2021:34) om till</w:t>
            </w:r>
            <w:r>
              <w:softHyphen/>
            </w:r>
            <w:r w:rsidRPr="008E3418">
              <w:t>trädesförbud till butiker, bad</w:t>
            </w:r>
            <w:r w:rsidRPr="008E3418">
              <w:softHyphen/>
              <w:t>anläggningar och bibliotek gall</w:t>
            </w:r>
            <w:r w:rsidRPr="008E3418">
              <w:softHyphen/>
              <w:t>ras fem år efter be</w:t>
            </w:r>
            <w:r>
              <w:softHyphen/>
            </w:r>
            <w:r w:rsidRPr="008E3418">
              <w:t xml:space="preserve">slutet, </w:t>
            </w:r>
          </w:p>
        </w:tc>
      </w:tr>
      <w:tr w:rsidR="007E46F8" w:rsidRPr="008E3418" w14:paraId="3FCB5DC5" w14:textId="77777777" w:rsidTr="003227C3">
        <w:tc>
          <w:tcPr>
            <w:tcW w:w="2500" w:type="pct"/>
            <w:shd w:val="clear" w:color="auto" w:fill="auto"/>
            <w:tcMar>
              <w:left w:w="0" w:type="dxa"/>
            </w:tcMar>
          </w:tcPr>
          <w:p w14:paraId="7962FE40" w14:textId="77777777" w:rsidR="003952F2" w:rsidRDefault="003952F2" w:rsidP="003227C3">
            <w:pPr>
              <w:pStyle w:val="Brdtextmedindrag"/>
              <w:rPr>
                <w:spacing w:val="-2"/>
              </w:rPr>
            </w:pPr>
            <w:r w:rsidRPr="009C7F10">
              <w:rPr>
                <w:spacing w:val="-2"/>
              </w:rPr>
              <w:t>14</w:t>
            </w:r>
            <w:r>
              <w:rPr>
                <w:spacing w:val="-2"/>
              </w:rPr>
              <w:t>. </w:t>
            </w:r>
            <w:r w:rsidRPr="0016112E">
              <w:rPr>
                <w:spacing w:val="-2"/>
              </w:rPr>
              <w:t>beslut om vistelseförbud enligt lagen (2024:7) om</w:t>
            </w:r>
            <w:r>
              <w:rPr>
                <w:spacing w:val="-2"/>
              </w:rPr>
              <w:t xml:space="preserve"> </w:t>
            </w:r>
            <w:r w:rsidRPr="0016112E">
              <w:rPr>
                <w:spacing w:val="-2"/>
              </w:rPr>
              <w:t>preventiva vistel</w:t>
            </w:r>
            <w:r>
              <w:rPr>
                <w:spacing w:val="-2"/>
              </w:rPr>
              <w:softHyphen/>
            </w:r>
            <w:r w:rsidRPr="0016112E">
              <w:rPr>
                <w:spacing w:val="-2"/>
              </w:rPr>
              <w:t>se</w:t>
            </w:r>
            <w:r>
              <w:rPr>
                <w:spacing w:val="-2"/>
              </w:rPr>
              <w:softHyphen/>
            </w:r>
            <w:r w:rsidRPr="0016112E">
              <w:rPr>
                <w:spacing w:val="-2"/>
              </w:rPr>
              <w:t>förbud gallras</w:t>
            </w:r>
          </w:p>
          <w:p w14:paraId="65C0DFD9" w14:textId="77777777" w:rsidR="003952F2" w:rsidRDefault="003952F2" w:rsidP="003227C3">
            <w:pPr>
              <w:pStyle w:val="Brdtextmedindrag"/>
              <w:rPr>
                <w:spacing w:val="-2"/>
              </w:rPr>
            </w:pPr>
            <w:r w:rsidRPr="0016112E">
              <w:rPr>
                <w:spacing w:val="-2"/>
              </w:rPr>
              <w:t>a) tio år efter beslutet, eller</w:t>
            </w:r>
          </w:p>
          <w:p w14:paraId="335878C0" w14:textId="77777777" w:rsidR="003952F2" w:rsidRPr="008E3418" w:rsidRDefault="003952F2" w:rsidP="003227C3">
            <w:pPr>
              <w:pStyle w:val="Brdtextmedindrag"/>
            </w:pPr>
            <w:r w:rsidRPr="0016112E">
              <w:rPr>
                <w:spacing w:val="-2"/>
              </w:rPr>
              <w:t>b) fem år efter beslutet, om upp</w:t>
            </w:r>
            <w:r>
              <w:rPr>
                <w:spacing w:val="-2"/>
              </w:rPr>
              <w:softHyphen/>
            </w:r>
            <w:r w:rsidRPr="0016112E">
              <w:rPr>
                <w:spacing w:val="-2"/>
              </w:rPr>
              <w:t>giften avser en person som var</w:t>
            </w:r>
            <w:r>
              <w:rPr>
                <w:spacing w:val="-2"/>
              </w:rPr>
              <w:t xml:space="preserve"> </w:t>
            </w:r>
            <w:r w:rsidRPr="0016112E">
              <w:rPr>
                <w:spacing w:val="-2"/>
              </w:rPr>
              <w:t>under 18</w:t>
            </w:r>
            <w:r>
              <w:rPr>
                <w:spacing w:val="-2"/>
              </w:rPr>
              <w:t> </w:t>
            </w:r>
            <w:r w:rsidRPr="0016112E">
              <w:rPr>
                <w:spacing w:val="-2"/>
              </w:rPr>
              <w:t>år vid tidpunkten för beslutet</w:t>
            </w:r>
            <w:r w:rsidRPr="009C7F10">
              <w:rPr>
                <w:i/>
                <w:spacing w:val="-2"/>
              </w:rPr>
              <w:t>.</w:t>
            </w:r>
          </w:p>
        </w:tc>
        <w:tc>
          <w:tcPr>
            <w:tcW w:w="2500" w:type="pct"/>
            <w:shd w:val="clear" w:color="auto" w:fill="auto"/>
            <w:tcMar>
              <w:right w:w="0" w:type="dxa"/>
            </w:tcMar>
          </w:tcPr>
          <w:p w14:paraId="641D2D52" w14:textId="77777777" w:rsidR="003952F2" w:rsidRDefault="003952F2" w:rsidP="003227C3">
            <w:pPr>
              <w:pStyle w:val="Brdtextmedindrag"/>
              <w:rPr>
                <w:spacing w:val="-2"/>
              </w:rPr>
            </w:pPr>
            <w:r w:rsidRPr="00AF2452">
              <w:t>14.</w:t>
            </w:r>
            <w:r w:rsidRPr="008E3418">
              <w:t> beslut om vistelseförbud enligt lagen (2024:7) om preven</w:t>
            </w:r>
            <w:r w:rsidRPr="008E3418">
              <w:softHyphen/>
              <w:t>tiva vistelseförbud gallras</w:t>
            </w:r>
            <w:r w:rsidRPr="0016112E">
              <w:rPr>
                <w:spacing w:val="-2"/>
              </w:rPr>
              <w:t xml:space="preserve"> </w:t>
            </w:r>
          </w:p>
          <w:p w14:paraId="4E609F3F" w14:textId="77777777" w:rsidR="003952F2" w:rsidRDefault="003952F2" w:rsidP="003227C3">
            <w:pPr>
              <w:pStyle w:val="Brdtextmedindrag"/>
              <w:rPr>
                <w:spacing w:val="-2"/>
              </w:rPr>
            </w:pPr>
            <w:r w:rsidRPr="0016112E">
              <w:rPr>
                <w:spacing w:val="-2"/>
              </w:rPr>
              <w:t>a) tio år efter beslutet, eller</w:t>
            </w:r>
          </w:p>
          <w:p w14:paraId="6BCA0269" w14:textId="77777777" w:rsidR="003952F2" w:rsidRPr="009C7F10" w:rsidRDefault="003952F2" w:rsidP="003227C3">
            <w:pPr>
              <w:pStyle w:val="Brdtextmedindrag"/>
              <w:rPr>
                <w:i/>
              </w:rPr>
            </w:pPr>
            <w:r w:rsidRPr="0016112E">
              <w:rPr>
                <w:spacing w:val="-2"/>
              </w:rPr>
              <w:t>b) fem år efter beslutet, om upp</w:t>
            </w:r>
            <w:r>
              <w:rPr>
                <w:spacing w:val="-2"/>
              </w:rPr>
              <w:softHyphen/>
            </w:r>
            <w:r w:rsidRPr="0016112E">
              <w:rPr>
                <w:spacing w:val="-2"/>
              </w:rPr>
              <w:t>giften avser en person som var</w:t>
            </w:r>
            <w:r>
              <w:rPr>
                <w:spacing w:val="-2"/>
              </w:rPr>
              <w:t xml:space="preserve"> </w:t>
            </w:r>
            <w:r w:rsidRPr="0016112E">
              <w:rPr>
                <w:spacing w:val="-2"/>
              </w:rPr>
              <w:t>under 18</w:t>
            </w:r>
            <w:r>
              <w:rPr>
                <w:spacing w:val="-2"/>
              </w:rPr>
              <w:t> </w:t>
            </w:r>
            <w:r w:rsidRPr="0016112E">
              <w:rPr>
                <w:spacing w:val="-2"/>
              </w:rPr>
              <w:t>år vid tidpunkten för beslutet</w:t>
            </w:r>
            <w:r w:rsidRPr="009C7F10">
              <w:rPr>
                <w:i/>
                <w:spacing w:val="-2"/>
              </w:rPr>
              <w:t xml:space="preserve">, </w:t>
            </w:r>
            <w:r>
              <w:rPr>
                <w:i/>
                <w:iCs/>
                <w:spacing w:val="-2"/>
              </w:rPr>
              <w:t>och</w:t>
            </w:r>
          </w:p>
        </w:tc>
      </w:tr>
      <w:tr w:rsidR="007E46F8" w14:paraId="7576BADE" w14:textId="77777777" w:rsidTr="003227C3">
        <w:tblPrEx>
          <w:tblCellMar>
            <w:left w:w="125" w:type="dxa"/>
            <w:right w:w="125" w:type="dxa"/>
          </w:tblCellMar>
        </w:tblPrEx>
        <w:tc>
          <w:tcPr>
            <w:tcW w:w="2500" w:type="pct"/>
            <w:shd w:val="clear" w:color="auto" w:fill="auto"/>
            <w:tcMar>
              <w:left w:w="0" w:type="dxa"/>
            </w:tcMar>
          </w:tcPr>
          <w:p w14:paraId="77D9307F" w14:textId="77777777" w:rsidR="003952F2" w:rsidRDefault="003952F2" w:rsidP="003227C3">
            <w:pPr>
              <w:pStyle w:val="Brdtextmedindrag"/>
            </w:pPr>
          </w:p>
        </w:tc>
        <w:tc>
          <w:tcPr>
            <w:tcW w:w="2500" w:type="pct"/>
            <w:shd w:val="clear" w:color="auto" w:fill="auto"/>
            <w:tcMar>
              <w:right w:w="0" w:type="dxa"/>
            </w:tcMar>
          </w:tcPr>
          <w:p w14:paraId="6226617C" w14:textId="77777777" w:rsidR="003952F2" w:rsidRDefault="003952F2" w:rsidP="003227C3">
            <w:pPr>
              <w:pStyle w:val="Brdtextmedindrag"/>
            </w:pPr>
            <w:r w:rsidRPr="008E3418">
              <w:rPr>
                <w:i/>
                <w:iCs/>
              </w:rPr>
              <w:t>1</w:t>
            </w:r>
            <w:r>
              <w:rPr>
                <w:i/>
                <w:iCs/>
              </w:rPr>
              <w:t>5</w:t>
            </w:r>
            <w:r w:rsidRPr="008E3418">
              <w:rPr>
                <w:i/>
                <w:iCs/>
              </w:rPr>
              <w:t xml:space="preserve">. att någon genom dom i mål om bevistalan </w:t>
            </w:r>
            <w:r>
              <w:rPr>
                <w:i/>
                <w:iCs/>
              </w:rPr>
              <w:t xml:space="preserve">har förklarats </w:t>
            </w:r>
            <w:r w:rsidRPr="008E3418">
              <w:rPr>
                <w:i/>
                <w:iCs/>
              </w:rPr>
              <w:t>ha begått brott gallras fem</w:t>
            </w:r>
            <w:r>
              <w:rPr>
                <w:i/>
                <w:iCs/>
              </w:rPr>
              <w:t> </w:t>
            </w:r>
            <w:r w:rsidRPr="008E3418">
              <w:rPr>
                <w:i/>
                <w:iCs/>
              </w:rPr>
              <w:t>år efter domen</w:t>
            </w:r>
            <w:r>
              <w:rPr>
                <w:i/>
                <w:iCs/>
              </w:rPr>
              <w:t>.</w:t>
            </w:r>
          </w:p>
        </w:tc>
      </w:tr>
    </w:tbl>
    <w:p w14:paraId="66EBDB45" w14:textId="77777777" w:rsidR="003952F2" w:rsidRPr="00622F74" w:rsidRDefault="003952F2" w:rsidP="007E46F8">
      <w:pPr>
        <w:pStyle w:val="Slutstreck"/>
      </w:pPr>
      <w:r w:rsidRPr="00622F74">
        <w:t>                      </w:t>
      </w:r>
    </w:p>
    <w:p w14:paraId="0147D364" w14:textId="77777777" w:rsidR="003952F2" w:rsidRDefault="003952F2" w:rsidP="007E46F8">
      <w:pPr>
        <w:pStyle w:val="Brdtextmedindrag"/>
      </w:pPr>
      <w:r w:rsidRPr="00622F74">
        <w:t xml:space="preserve">Denna lag träder i </w:t>
      </w:r>
      <w:r w:rsidRPr="00C109AF">
        <w:t>kraft den 3 juli 2026.</w:t>
      </w:r>
    </w:p>
    <w:p w14:paraId="3B855754" w14:textId="77777777" w:rsidR="003952F2" w:rsidRDefault="003952F2" w:rsidP="007E46F8">
      <w:pPr>
        <w:pStyle w:val="Brdtextmedindrag"/>
      </w:pPr>
    </w:p>
    <w:p w14:paraId="05740D9C" w14:textId="77777777" w:rsidR="003952F2" w:rsidRPr="00622F74" w:rsidRDefault="003952F2" w:rsidP="007E46F8">
      <w:pPr>
        <w:pStyle w:val="Brdtextmedindrag"/>
      </w:pPr>
    </w:p>
    <w:bookmarkEnd w:id="645"/>
    <w:p w14:paraId="1FF27BF5" w14:textId="77777777" w:rsidR="003952F2" w:rsidRDefault="003952F2" w:rsidP="00605C78">
      <w:pPr>
        <w:pStyle w:val="Brdtextmedindrag"/>
      </w:pPr>
    </w:p>
    <w:p w14:paraId="49C976E0" w14:textId="77777777" w:rsidR="003952F2" w:rsidRDefault="003952F2" w:rsidP="00605C78">
      <w:pPr>
        <w:pStyle w:val="Brdtextmedindrag"/>
        <w:sectPr w:rsidR="003952F2" w:rsidSect="00CA5E3E">
          <w:headerReference w:type="even" r:id="rId352"/>
          <w:headerReference w:type="default" r:id="rId353"/>
          <w:footerReference w:type="even" r:id="rId354"/>
          <w:footerReference w:type="default" r:id="rId355"/>
          <w:footerReference w:type="first" r:id="rId356"/>
          <w:footnotePr>
            <w:numRestart w:val="eachSect"/>
          </w:footnotePr>
          <w:pgSz w:w="9356" w:h="13721" w:code="9"/>
          <w:pgMar w:top="794" w:right="2438" w:bottom="1191" w:left="1021" w:header="0" w:footer="709" w:gutter="0"/>
          <w:cols w:space="708"/>
          <w:docGrid w:linePitch="360"/>
        </w:sectPr>
      </w:pPr>
    </w:p>
    <w:p w14:paraId="16E5549B" w14:textId="77777777" w:rsidR="003952F2" w:rsidRPr="008E3418" w:rsidRDefault="003952F2" w:rsidP="00E3315F">
      <w:pPr>
        <w:pStyle w:val="Rubrik2utannumrering"/>
        <w:spacing w:before="0"/>
      </w:pPr>
      <w:bookmarkStart w:id="646" w:name="_Toc188009012"/>
      <w:bookmarkStart w:id="647" w:name="_Toc216271580"/>
      <w:bookmarkStart w:id="648" w:name="_Toc219455922"/>
      <w:bookmarkStart w:id="649" w:name="_Toc220315214"/>
      <w:r w:rsidRPr="008E3418">
        <w:lastRenderedPageBreak/>
        <w:t xml:space="preserve">Förslag till lag om ändring i </w:t>
      </w:r>
      <w:bookmarkStart w:id="650" w:name="_Hlk212552535"/>
      <w:r w:rsidRPr="008E3418">
        <w:t>lagen (1998:621) om misstankeregister</w:t>
      </w:r>
      <w:bookmarkEnd w:id="646"/>
      <w:bookmarkEnd w:id="647"/>
      <w:bookmarkEnd w:id="648"/>
      <w:bookmarkEnd w:id="649"/>
    </w:p>
    <w:p w14:paraId="76EB8E41" w14:textId="77777777" w:rsidR="003952F2" w:rsidRPr="008E3418" w:rsidRDefault="003952F2" w:rsidP="00E3315F">
      <w:pPr>
        <w:pStyle w:val="Brdtext"/>
      </w:pPr>
      <w:bookmarkStart w:id="651" w:name="_Hlk181025036"/>
      <w:bookmarkEnd w:id="650"/>
      <w:r w:rsidRPr="008E3418">
        <w:t>Härigenom föreskrivs i fråga om lagen (1998:621) om misstankere</w:t>
      </w:r>
      <w:r w:rsidRPr="008E3418">
        <w:softHyphen/>
        <w:t>gister</w:t>
      </w:r>
    </w:p>
    <w:p w14:paraId="45BD4C8C" w14:textId="77777777" w:rsidR="003952F2" w:rsidRPr="008E3418" w:rsidRDefault="003952F2" w:rsidP="00E3315F">
      <w:pPr>
        <w:pStyle w:val="Brdtextmedindrag"/>
      </w:pPr>
      <w:r w:rsidRPr="008E3418">
        <w:rPr>
          <w:i/>
          <w:iCs/>
        </w:rPr>
        <w:t>dels</w:t>
      </w:r>
      <w:r w:rsidRPr="008E3418">
        <w:t xml:space="preserve"> att 4 § ska ha följande lydelse,</w:t>
      </w:r>
    </w:p>
    <w:p w14:paraId="0A2E774C" w14:textId="77777777" w:rsidR="003952F2" w:rsidRPr="008E3418" w:rsidRDefault="003952F2" w:rsidP="00E3315F">
      <w:pPr>
        <w:pStyle w:val="Brdtextmedindrag"/>
      </w:pPr>
      <w:r w:rsidRPr="008E3418">
        <w:rPr>
          <w:i/>
          <w:iCs/>
        </w:rPr>
        <w:t>dels</w:t>
      </w:r>
      <w:r w:rsidRPr="008E3418">
        <w:t xml:space="preserve"> att det ska införas en ny paragraf, 3 </w:t>
      </w:r>
      <w:r>
        <w:t>a</w:t>
      </w:r>
      <w:r w:rsidRPr="008E3418">
        <w:t> §, av följande lydelse.</w:t>
      </w:r>
    </w:p>
    <w:bookmarkEnd w:id="651"/>
    <w:p w14:paraId="33A34952" w14:textId="77777777" w:rsidR="003952F2" w:rsidRPr="008E3418" w:rsidRDefault="003952F2" w:rsidP="00E3315F">
      <w:pPr>
        <w:pStyle w:val="Brdtextmedindrag"/>
      </w:pPr>
    </w:p>
    <w:tbl>
      <w:tblPr>
        <w:tblW w:w="5000" w:type="pct"/>
        <w:tblLook w:val="0600" w:firstRow="0" w:lastRow="0" w:firstColumn="0" w:lastColumn="0" w:noHBand="1" w:noVBand="1"/>
      </w:tblPr>
      <w:tblGrid>
        <w:gridCol w:w="2948"/>
        <w:gridCol w:w="2949"/>
      </w:tblGrid>
      <w:tr w:rsidR="00E3315F" w:rsidRPr="008E3418" w14:paraId="1EC05E4F" w14:textId="77777777" w:rsidTr="003227C3">
        <w:tc>
          <w:tcPr>
            <w:tcW w:w="2500" w:type="pct"/>
            <w:shd w:val="clear" w:color="auto" w:fill="auto"/>
            <w:tcMar>
              <w:left w:w="0" w:type="dxa"/>
            </w:tcMar>
          </w:tcPr>
          <w:p w14:paraId="1A4096CC" w14:textId="77777777" w:rsidR="003952F2" w:rsidRPr="008E3418" w:rsidRDefault="003952F2" w:rsidP="003227C3">
            <w:pPr>
              <w:pStyle w:val="Brdtext"/>
              <w:rPr>
                <w:i/>
              </w:rPr>
            </w:pPr>
            <w:r w:rsidRPr="008E3418">
              <w:rPr>
                <w:i/>
              </w:rPr>
              <w:t>Nuvarande lydelse</w:t>
            </w:r>
          </w:p>
        </w:tc>
        <w:tc>
          <w:tcPr>
            <w:tcW w:w="2500" w:type="pct"/>
            <w:shd w:val="clear" w:color="auto" w:fill="auto"/>
            <w:tcMar>
              <w:right w:w="0" w:type="dxa"/>
            </w:tcMar>
          </w:tcPr>
          <w:p w14:paraId="3AE5D8F1" w14:textId="77777777" w:rsidR="003952F2" w:rsidRPr="008E3418" w:rsidRDefault="003952F2" w:rsidP="003227C3">
            <w:pPr>
              <w:pStyle w:val="Brdtext"/>
              <w:rPr>
                <w:i/>
              </w:rPr>
            </w:pPr>
            <w:r w:rsidRPr="008E3418">
              <w:rPr>
                <w:i/>
              </w:rPr>
              <w:t>Föreslagen lydelse</w:t>
            </w:r>
          </w:p>
        </w:tc>
      </w:tr>
    </w:tbl>
    <w:p w14:paraId="54EEBE7C" w14:textId="77777777" w:rsidR="003952F2" w:rsidRPr="008E3418" w:rsidRDefault="003952F2" w:rsidP="00E3315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3315F" w:rsidRPr="008E3418" w14:paraId="4634EDEA" w14:textId="77777777" w:rsidTr="003227C3">
        <w:tc>
          <w:tcPr>
            <w:tcW w:w="2500" w:type="pct"/>
            <w:shd w:val="clear" w:color="auto" w:fill="auto"/>
            <w:tcMar>
              <w:left w:w="0" w:type="dxa"/>
            </w:tcMar>
          </w:tcPr>
          <w:p w14:paraId="660E8751" w14:textId="77777777" w:rsidR="003952F2" w:rsidRPr="008E3418" w:rsidRDefault="003952F2" w:rsidP="003227C3">
            <w:pPr>
              <w:pStyle w:val="Brdtextmedindrag"/>
            </w:pPr>
          </w:p>
        </w:tc>
        <w:tc>
          <w:tcPr>
            <w:tcW w:w="2500" w:type="pct"/>
            <w:shd w:val="clear" w:color="auto" w:fill="auto"/>
            <w:tcMar>
              <w:right w:w="0" w:type="dxa"/>
            </w:tcMar>
          </w:tcPr>
          <w:p w14:paraId="566A1A52" w14:textId="77777777" w:rsidR="003952F2" w:rsidRPr="008E3418" w:rsidRDefault="003952F2" w:rsidP="003227C3">
            <w:pPr>
              <w:pStyle w:val="Brdtext"/>
              <w:rPr>
                <w:i/>
                <w:iCs/>
              </w:rPr>
            </w:pPr>
            <w:r w:rsidRPr="008E3418">
              <w:rPr>
                <w:i/>
                <w:iCs/>
              </w:rPr>
              <w:t>3 </w:t>
            </w:r>
            <w:r>
              <w:rPr>
                <w:i/>
                <w:iCs/>
              </w:rPr>
              <w:t>a</w:t>
            </w:r>
            <w:r w:rsidRPr="008E3418">
              <w:rPr>
                <w:i/>
                <w:iCs/>
              </w:rPr>
              <w:t> §</w:t>
            </w:r>
          </w:p>
          <w:p w14:paraId="3F80AB35" w14:textId="4852B19F" w:rsidR="003952F2" w:rsidRPr="008E3418" w:rsidRDefault="003952F2" w:rsidP="003227C3">
            <w:pPr>
              <w:pStyle w:val="Brdtextmedindrag"/>
            </w:pPr>
            <w:bookmarkStart w:id="652" w:name="_Hlk181195978"/>
            <w:r w:rsidRPr="003E51A7">
              <w:rPr>
                <w:i/>
                <w:iCs/>
              </w:rPr>
              <w:t>Utöver vad som föreskrivs i 3</w:t>
            </w:r>
            <w:r w:rsidR="003B3B72">
              <w:rPr>
                <w:i/>
                <w:iCs/>
              </w:rPr>
              <w:t> </w:t>
            </w:r>
            <w:r w:rsidRPr="003E51A7">
              <w:rPr>
                <w:i/>
                <w:iCs/>
              </w:rPr>
              <w:t xml:space="preserve">§ </w:t>
            </w:r>
            <w:r w:rsidRPr="008E3418">
              <w:rPr>
                <w:i/>
                <w:iCs/>
              </w:rPr>
              <w:t xml:space="preserve">ska </w:t>
            </w:r>
            <w:r>
              <w:rPr>
                <w:i/>
                <w:iCs/>
              </w:rPr>
              <w:t xml:space="preserve">registret </w:t>
            </w:r>
            <w:r w:rsidRPr="008E3418">
              <w:rPr>
                <w:i/>
                <w:iCs/>
              </w:rPr>
              <w:t>innehålla upp</w:t>
            </w:r>
            <w:r>
              <w:rPr>
                <w:i/>
                <w:iCs/>
              </w:rPr>
              <w:softHyphen/>
            </w:r>
            <w:r w:rsidRPr="008E3418">
              <w:rPr>
                <w:i/>
                <w:iCs/>
              </w:rPr>
              <w:t xml:space="preserve">gifter om den som har fyllt </w:t>
            </w:r>
            <w:r>
              <w:rPr>
                <w:i/>
                <w:iCs/>
              </w:rPr>
              <w:t>tretton</w:t>
            </w:r>
            <w:r w:rsidRPr="008E3418">
              <w:rPr>
                <w:i/>
                <w:iCs/>
              </w:rPr>
              <w:t xml:space="preserve"> år och som enligt förunder</w:t>
            </w:r>
            <w:r w:rsidRPr="008E3418">
              <w:rPr>
                <w:i/>
                <w:iCs/>
              </w:rPr>
              <w:softHyphen/>
              <w:t>sök</w:t>
            </w:r>
            <w:r>
              <w:rPr>
                <w:i/>
                <w:iCs/>
              </w:rPr>
              <w:softHyphen/>
            </w:r>
            <w:r w:rsidRPr="008E3418">
              <w:rPr>
                <w:i/>
                <w:iCs/>
              </w:rPr>
              <w:t>nings</w:t>
            </w:r>
            <w:r>
              <w:rPr>
                <w:i/>
                <w:iCs/>
              </w:rPr>
              <w:softHyphen/>
            </w:r>
            <w:r w:rsidRPr="008E3418">
              <w:rPr>
                <w:i/>
                <w:iCs/>
              </w:rPr>
              <w:t>ledarens bedömning är skä</w:t>
            </w:r>
            <w:r>
              <w:rPr>
                <w:i/>
                <w:iCs/>
              </w:rPr>
              <w:softHyphen/>
            </w:r>
            <w:r w:rsidRPr="008E3418">
              <w:rPr>
                <w:i/>
                <w:iCs/>
              </w:rPr>
              <w:t xml:space="preserve">ligen misstänkt för brott </w:t>
            </w:r>
            <w:r>
              <w:rPr>
                <w:i/>
                <w:iCs/>
              </w:rPr>
              <w:t>som avses i</w:t>
            </w:r>
            <w:r w:rsidRPr="008E3418">
              <w:rPr>
                <w:i/>
                <w:iCs/>
              </w:rPr>
              <w:t xml:space="preserve"> 1 kap. 6 § andra stycket brotts</w:t>
            </w:r>
            <w:r w:rsidRPr="008E3418">
              <w:rPr>
                <w:i/>
                <w:iCs/>
              </w:rPr>
              <w:softHyphen/>
              <w:t>balken.</w:t>
            </w:r>
            <w:bookmarkEnd w:id="652"/>
          </w:p>
        </w:tc>
      </w:tr>
      <w:tr w:rsidR="00E3315F" w:rsidRPr="008E3418" w14:paraId="46148869" w14:textId="77777777" w:rsidTr="003227C3">
        <w:tc>
          <w:tcPr>
            <w:tcW w:w="2500" w:type="pct"/>
            <w:shd w:val="clear" w:color="auto" w:fill="auto"/>
            <w:tcMar>
              <w:left w:w="0" w:type="dxa"/>
            </w:tcMar>
          </w:tcPr>
          <w:p w14:paraId="779805CB" w14:textId="77777777" w:rsidR="003952F2" w:rsidRPr="008E3418" w:rsidRDefault="003952F2" w:rsidP="003227C3">
            <w:pPr>
              <w:pStyle w:val="Brdtextmedindrag"/>
            </w:pPr>
          </w:p>
        </w:tc>
        <w:tc>
          <w:tcPr>
            <w:tcW w:w="2500" w:type="pct"/>
            <w:shd w:val="clear" w:color="auto" w:fill="auto"/>
            <w:tcMar>
              <w:right w:w="0" w:type="dxa"/>
            </w:tcMar>
          </w:tcPr>
          <w:p w14:paraId="1E232A25" w14:textId="77777777" w:rsidR="003952F2" w:rsidRPr="00AA386D" w:rsidRDefault="003952F2" w:rsidP="003227C3">
            <w:pPr>
              <w:pStyle w:val="Brdtextmedindrag"/>
              <w:rPr>
                <w:i/>
              </w:rPr>
            </w:pPr>
            <w:r w:rsidRPr="00783655">
              <w:rPr>
                <w:i/>
                <w:iCs/>
              </w:rPr>
              <w:t>Regeringen eller den myndighet regeringen bestämmer får meddela föreskrifter om att registreringen ska begränsas på visst sätt.</w:t>
            </w:r>
          </w:p>
        </w:tc>
      </w:tr>
    </w:tbl>
    <w:p w14:paraId="1CC1FC1D" w14:textId="77777777" w:rsidR="003952F2" w:rsidRPr="008E3418" w:rsidRDefault="003952F2" w:rsidP="00E3315F">
      <w:pPr>
        <w:pStyle w:val="Brdtextmedindrag"/>
      </w:pPr>
    </w:p>
    <w:p w14:paraId="58F1A173" w14:textId="5E1E2AD5" w:rsidR="003952F2" w:rsidRPr="008E3418" w:rsidRDefault="003952F2" w:rsidP="00E3315F">
      <w:pPr>
        <w:pStyle w:val="Brdtext"/>
        <w:jc w:val="center"/>
      </w:pPr>
      <w:bookmarkStart w:id="653" w:name="_Hlk181025333"/>
      <w:r w:rsidRPr="008E3418">
        <w:t>4</w:t>
      </w:r>
      <w:r w:rsidR="003B3B72">
        <w:t> </w:t>
      </w:r>
      <w:r w:rsidRPr="008E3418">
        <w:t>§</w:t>
      </w:r>
    </w:p>
    <w:tbl>
      <w:tblPr>
        <w:tblW w:w="5000" w:type="pct"/>
        <w:tblCellMar>
          <w:left w:w="125" w:type="dxa"/>
          <w:right w:w="125" w:type="dxa"/>
        </w:tblCellMar>
        <w:tblLook w:val="0000" w:firstRow="0" w:lastRow="0" w:firstColumn="0" w:lastColumn="0" w:noHBand="0" w:noVBand="0"/>
      </w:tblPr>
      <w:tblGrid>
        <w:gridCol w:w="2948"/>
        <w:gridCol w:w="2949"/>
      </w:tblGrid>
      <w:tr w:rsidR="00E3315F" w:rsidRPr="008E3418" w14:paraId="5FB00535" w14:textId="77777777" w:rsidTr="003227C3">
        <w:tc>
          <w:tcPr>
            <w:tcW w:w="2500" w:type="pct"/>
            <w:shd w:val="clear" w:color="auto" w:fill="auto"/>
            <w:tcMar>
              <w:left w:w="0" w:type="dxa"/>
            </w:tcMar>
          </w:tcPr>
          <w:p w14:paraId="48CBAC77" w14:textId="77777777" w:rsidR="003952F2" w:rsidRPr="008E3418" w:rsidRDefault="003952F2" w:rsidP="003227C3">
            <w:pPr>
              <w:pStyle w:val="Brdtextmedindrag"/>
            </w:pPr>
            <w:r w:rsidRPr="008E3418">
              <w:t>Regeringen meddelar närma</w:t>
            </w:r>
            <w:r w:rsidRPr="008E3418">
              <w:softHyphen/>
              <w:t>re föreskrifter om vilka uppgif</w:t>
            </w:r>
            <w:r w:rsidRPr="008E3418">
              <w:softHyphen/>
              <w:t xml:space="preserve">ter registret </w:t>
            </w:r>
            <w:r w:rsidRPr="008E3418">
              <w:rPr>
                <w:i/>
                <w:iCs/>
              </w:rPr>
              <w:t>skall</w:t>
            </w:r>
            <w:r w:rsidRPr="008E3418">
              <w:t xml:space="preserve"> innehålla om den som </w:t>
            </w:r>
            <w:r w:rsidRPr="008E3418">
              <w:rPr>
                <w:i/>
                <w:iCs/>
              </w:rPr>
              <w:t>skall</w:t>
            </w:r>
            <w:r w:rsidRPr="008E3418">
              <w:t xml:space="preserve"> registreras enligt </w:t>
            </w:r>
            <w:r w:rsidRPr="00623250">
              <w:t>3 §</w:t>
            </w:r>
            <w:r w:rsidRPr="008E3418">
              <w:t>.</w:t>
            </w:r>
          </w:p>
        </w:tc>
        <w:tc>
          <w:tcPr>
            <w:tcW w:w="2500" w:type="pct"/>
            <w:shd w:val="clear" w:color="auto" w:fill="auto"/>
            <w:tcMar>
              <w:right w:w="0" w:type="dxa"/>
            </w:tcMar>
          </w:tcPr>
          <w:p w14:paraId="48A43C74" w14:textId="77777777" w:rsidR="003952F2" w:rsidRPr="008E3418" w:rsidRDefault="003952F2" w:rsidP="003227C3">
            <w:pPr>
              <w:pStyle w:val="Brdtextmedindrag"/>
            </w:pPr>
            <w:r w:rsidRPr="008E3418">
              <w:t>Regeringen meddelar närma</w:t>
            </w:r>
            <w:r w:rsidRPr="008E3418">
              <w:softHyphen/>
              <w:t>re föreskrifter om vilka uppgif</w:t>
            </w:r>
            <w:r w:rsidRPr="008E3418">
              <w:softHyphen/>
              <w:t xml:space="preserve">ter registret </w:t>
            </w:r>
            <w:r w:rsidRPr="008E3418">
              <w:rPr>
                <w:i/>
                <w:iCs/>
              </w:rPr>
              <w:t>ska</w:t>
            </w:r>
            <w:r w:rsidRPr="008E3418">
              <w:t xml:space="preserve"> innehålla om den som </w:t>
            </w:r>
            <w:r w:rsidRPr="008E3418">
              <w:rPr>
                <w:i/>
                <w:iCs/>
              </w:rPr>
              <w:t>ska</w:t>
            </w:r>
            <w:r w:rsidRPr="008E3418">
              <w:t xml:space="preserve"> registreras enligt </w:t>
            </w:r>
            <w:r w:rsidRPr="00623250">
              <w:t>3</w:t>
            </w:r>
            <w:r w:rsidRPr="008E3418">
              <w:rPr>
                <w:i/>
                <w:iCs/>
              </w:rPr>
              <w:t xml:space="preserve"> eller 3 </w:t>
            </w:r>
            <w:r>
              <w:rPr>
                <w:i/>
                <w:iCs/>
              </w:rPr>
              <w:t>a</w:t>
            </w:r>
            <w:r w:rsidRPr="008E3418">
              <w:rPr>
                <w:i/>
                <w:iCs/>
              </w:rPr>
              <w:t> </w:t>
            </w:r>
            <w:r w:rsidRPr="00623250">
              <w:t>§</w:t>
            </w:r>
            <w:r w:rsidRPr="008E3418">
              <w:t>.</w:t>
            </w:r>
          </w:p>
        </w:tc>
      </w:tr>
    </w:tbl>
    <w:bookmarkEnd w:id="653"/>
    <w:p w14:paraId="7EC49EA3" w14:textId="77777777" w:rsidR="003952F2" w:rsidRPr="008E3418" w:rsidRDefault="003952F2" w:rsidP="00E3315F">
      <w:pPr>
        <w:pStyle w:val="Slutstreck"/>
        <w:rPr>
          <w:sz w:val="19"/>
        </w:rPr>
      </w:pPr>
      <w:r w:rsidRPr="008E3418">
        <w:t>                      </w:t>
      </w:r>
    </w:p>
    <w:p w14:paraId="5806D1FE" w14:textId="77777777" w:rsidR="003952F2" w:rsidRDefault="003952F2" w:rsidP="00E3315F">
      <w:pPr>
        <w:pStyle w:val="Brdtextmedindrag"/>
      </w:pPr>
      <w:r w:rsidRPr="008E3418">
        <w:t xml:space="preserve">Denna lag träder i </w:t>
      </w:r>
      <w:r w:rsidRPr="00C109AF">
        <w:t>kraft den 3 juli 2026.</w:t>
      </w:r>
    </w:p>
    <w:p w14:paraId="18B2E401" w14:textId="77777777" w:rsidR="003952F2" w:rsidRDefault="003952F2" w:rsidP="00E3315F">
      <w:pPr>
        <w:pStyle w:val="Brdtextmedindrag"/>
      </w:pPr>
    </w:p>
    <w:p w14:paraId="21E1AEF7" w14:textId="77777777" w:rsidR="003952F2" w:rsidRDefault="003952F2" w:rsidP="00E3315F">
      <w:pPr>
        <w:pStyle w:val="Brdtextmedindrag"/>
      </w:pPr>
    </w:p>
    <w:p w14:paraId="6A0200D6" w14:textId="77777777" w:rsidR="003952F2" w:rsidRDefault="003952F2" w:rsidP="00E3315F">
      <w:pPr>
        <w:pStyle w:val="Brdtextmedindrag"/>
      </w:pPr>
    </w:p>
    <w:p w14:paraId="69E6FA0A" w14:textId="77777777" w:rsidR="003952F2" w:rsidRDefault="003952F2" w:rsidP="00E3315F">
      <w:pPr>
        <w:spacing w:line="2" w:lineRule="auto"/>
        <w:rPr>
          <w:rFonts w:ascii="Times New Roman" w:hAnsi="Times New Roman"/>
          <w:sz w:val="20"/>
        </w:rPr>
      </w:pPr>
      <w:r>
        <w:br w:type="page"/>
      </w:r>
    </w:p>
    <w:p w14:paraId="5D134BD7" w14:textId="77777777" w:rsidR="003952F2" w:rsidRPr="008E3418" w:rsidRDefault="003952F2" w:rsidP="00E3315F">
      <w:pPr>
        <w:pStyle w:val="Rubrik2utannumrering"/>
        <w:spacing w:before="0"/>
      </w:pPr>
      <w:bookmarkStart w:id="654" w:name="_Toc188009013"/>
      <w:bookmarkStart w:id="655" w:name="_Toc216271581"/>
      <w:bookmarkStart w:id="656" w:name="_Toc219455923"/>
      <w:bookmarkStart w:id="657" w:name="_Toc220315215"/>
      <w:r w:rsidRPr="008E3418">
        <w:lastRenderedPageBreak/>
        <w:t>Förslag till lag om ändring i lagen (1998:621) om misstankeregister</w:t>
      </w:r>
      <w:bookmarkEnd w:id="654"/>
      <w:bookmarkEnd w:id="655"/>
      <w:bookmarkEnd w:id="656"/>
      <w:bookmarkEnd w:id="657"/>
    </w:p>
    <w:p w14:paraId="48515AC3" w14:textId="77777777" w:rsidR="003952F2" w:rsidRPr="008E3418" w:rsidRDefault="003952F2" w:rsidP="00E3315F">
      <w:pPr>
        <w:pStyle w:val="Brdtext"/>
      </w:pPr>
      <w:r w:rsidRPr="008E3418">
        <w:t>Härigenom föreskrivs i fråga om lagen (1998:621) om misstankeregister</w:t>
      </w:r>
      <w:r>
        <w:rPr>
          <w:rStyle w:val="Fotnotsreferens"/>
        </w:rPr>
        <w:footnoteReference w:id="113"/>
      </w:r>
    </w:p>
    <w:p w14:paraId="7413B4A4" w14:textId="77777777" w:rsidR="003952F2" w:rsidRPr="008E3418" w:rsidRDefault="003952F2" w:rsidP="00E3315F">
      <w:pPr>
        <w:pStyle w:val="Brdtextmedindrag"/>
      </w:pPr>
      <w:r w:rsidRPr="008E3418">
        <w:rPr>
          <w:i/>
          <w:iCs/>
        </w:rPr>
        <w:t>dels</w:t>
      </w:r>
      <w:r w:rsidRPr="008E3418">
        <w:t xml:space="preserve"> att 3 </w:t>
      </w:r>
      <w:r>
        <w:t>a</w:t>
      </w:r>
      <w:r w:rsidRPr="008E3418">
        <w:t> § ska upphöra att gälla,</w:t>
      </w:r>
    </w:p>
    <w:p w14:paraId="3305F48F" w14:textId="77777777" w:rsidR="003952F2" w:rsidRPr="008E3418" w:rsidRDefault="003952F2" w:rsidP="00E3315F">
      <w:pPr>
        <w:pStyle w:val="Brdtextmedindrag"/>
      </w:pPr>
      <w:r w:rsidRPr="008E3418">
        <w:rPr>
          <w:i/>
          <w:iCs/>
        </w:rPr>
        <w:t>dels</w:t>
      </w:r>
      <w:r w:rsidRPr="008E3418">
        <w:t xml:space="preserve"> att 4 § ska ha följande lydelse.</w:t>
      </w:r>
    </w:p>
    <w:p w14:paraId="0683EAE5" w14:textId="77777777" w:rsidR="003952F2" w:rsidRPr="008E3418" w:rsidRDefault="003952F2" w:rsidP="00E3315F">
      <w:pPr>
        <w:pStyle w:val="Brdtextmedindrag"/>
      </w:pPr>
    </w:p>
    <w:tbl>
      <w:tblPr>
        <w:tblW w:w="5000" w:type="pct"/>
        <w:tblLook w:val="0600" w:firstRow="0" w:lastRow="0" w:firstColumn="0" w:lastColumn="0" w:noHBand="1" w:noVBand="1"/>
      </w:tblPr>
      <w:tblGrid>
        <w:gridCol w:w="2948"/>
        <w:gridCol w:w="2949"/>
      </w:tblGrid>
      <w:tr w:rsidR="00E3315F" w:rsidRPr="008E3418" w14:paraId="2EE0E41D" w14:textId="77777777" w:rsidTr="003227C3">
        <w:tc>
          <w:tcPr>
            <w:tcW w:w="2500" w:type="pct"/>
            <w:shd w:val="clear" w:color="auto" w:fill="auto"/>
            <w:tcMar>
              <w:left w:w="0" w:type="dxa"/>
            </w:tcMar>
          </w:tcPr>
          <w:p w14:paraId="0DD6F79C" w14:textId="77777777" w:rsidR="003952F2" w:rsidRPr="008E3418" w:rsidRDefault="003952F2" w:rsidP="003227C3">
            <w:pPr>
              <w:pStyle w:val="Brdtext"/>
              <w:rPr>
                <w:i/>
              </w:rPr>
            </w:pPr>
            <w:r w:rsidRPr="008E3418">
              <w:rPr>
                <w:i/>
              </w:rPr>
              <w:t xml:space="preserve">Lydelse enligt </w:t>
            </w:r>
            <w:r>
              <w:rPr>
                <w:i/>
              </w:rPr>
              <w:t>2</w:t>
            </w:r>
            <w:r w:rsidRPr="008E3418">
              <w:rPr>
                <w:i/>
              </w:rPr>
              <w:t>.</w:t>
            </w:r>
            <w:r>
              <w:rPr>
                <w:i/>
              </w:rPr>
              <w:t>9</w:t>
            </w:r>
          </w:p>
        </w:tc>
        <w:tc>
          <w:tcPr>
            <w:tcW w:w="2500" w:type="pct"/>
            <w:shd w:val="clear" w:color="auto" w:fill="auto"/>
            <w:tcMar>
              <w:right w:w="0" w:type="dxa"/>
            </w:tcMar>
          </w:tcPr>
          <w:p w14:paraId="0AE5D9CA" w14:textId="77777777" w:rsidR="003952F2" w:rsidRPr="008E3418" w:rsidRDefault="003952F2" w:rsidP="003227C3">
            <w:pPr>
              <w:pStyle w:val="Brdtext"/>
              <w:rPr>
                <w:i/>
              </w:rPr>
            </w:pPr>
            <w:r w:rsidRPr="008E3418">
              <w:rPr>
                <w:i/>
              </w:rPr>
              <w:t>Föreslagen lydelse</w:t>
            </w:r>
          </w:p>
        </w:tc>
      </w:tr>
    </w:tbl>
    <w:p w14:paraId="049BFC30" w14:textId="77777777" w:rsidR="003952F2" w:rsidRPr="008E3418" w:rsidRDefault="003952F2" w:rsidP="00E3315F">
      <w:pPr>
        <w:pStyle w:val="Brdtextmedindrag"/>
        <w:ind w:firstLine="0"/>
      </w:pPr>
    </w:p>
    <w:p w14:paraId="6F267422" w14:textId="344B0D3A" w:rsidR="003952F2" w:rsidRPr="008E3418" w:rsidRDefault="003952F2" w:rsidP="00E3315F">
      <w:pPr>
        <w:pStyle w:val="Brdtext"/>
        <w:jc w:val="center"/>
      </w:pPr>
      <w:r w:rsidRPr="008E3418">
        <w:t>4</w:t>
      </w:r>
      <w:r w:rsidR="003B3B72">
        <w:t> </w:t>
      </w:r>
      <w:r w:rsidRPr="008E3418">
        <w:t>§</w:t>
      </w:r>
      <w:r>
        <w:rPr>
          <w:rStyle w:val="Fotnotsreferens"/>
        </w:rPr>
        <w:footnoteReference w:id="114"/>
      </w:r>
    </w:p>
    <w:tbl>
      <w:tblPr>
        <w:tblW w:w="5000" w:type="pct"/>
        <w:tblCellMar>
          <w:left w:w="125" w:type="dxa"/>
          <w:right w:w="125" w:type="dxa"/>
        </w:tblCellMar>
        <w:tblLook w:val="0000" w:firstRow="0" w:lastRow="0" w:firstColumn="0" w:lastColumn="0" w:noHBand="0" w:noVBand="0"/>
      </w:tblPr>
      <w:tblGrid>
        <w:gridCol w:w="2948"/>
        <w:gridCol w:w="2949"/>
      </w:tblGrid>
      <w:tr w:rsidR="00E3315F" w:rsidRPr="008E3418" w14:paraId="20D698C3" w14:textId="77777777" w:rsidTr="003227C3">
        <w:tc>
          <w:tcPr>
            <w:tcW w:w="2500" w:type="pct"/>
            <w:shd w:val="clear" w:color="auto" w:fill="auto"/>
            <w:tcMar>
              <w:left w:w="0" w:type="dxa"/>
            </w:tcMar>
          </w:tcPr>
          <w:p w14:paraId="31422D1F" w14:textId="77777777" w:rsidR="003952F2" w:rsidRPr="008E3418" w:rsidRDefault="003952F2" w:rsidP="003227C3">
            <w:pPr>
              <w:pStyle w:val="Brdtextmedindrag"/>
            </w:pPr>
            <w:r w:rsidRPr="008E3418">
              <w:t>Regeringen meddelar närma</w:t>
            </w:r>
            <w:r w:rsidRPr="008E3418">
              <w:softHyphen/>
              <w:t>re föreskrifter om vilka uppgif</w:t>
            </w:r>
            <w:r w:rsidRPr="008E3418">
              <w:softHyphen/>
              <w:t>ter registret ska innehålla om den som ska registreras enligt 3 </w:t>
            </w:r>
            <w:r w:rsidRPr="008E3418">
              <w:rPr>
                <w:i/>
                <w:iCs/>
              </w:rPr>
              <w:t>eller 3 </w:t>
            </w:r>
            <w:r>
              <w:rPr>
                <w:i/>
                <w:iCs/>
              </w:rPr>
              <w:t>a</w:t>
            </w:r>
            <w:r w:rsidRPr="008E3418">
              <w:rPr>
                <w:i/>
                <w:iCs/>
              </w:rPr>
              <w:t> </w:t>
            </w:r>
            <w:r w:rsidRPr="008E3418">
              <w:t>§.</w:t>
            </w:r>
          </w:p>
        </w:tc>
        <w:tc>
          <w:tcPr>
            <w:tcW w:w="2500" w:type="pct"/>
            <w:shd w:val="clear" w:color="auto" w:fill="auto"/>
            <w:tcMar>
              <w:right w:w="0" w:type="dxa"/>
            </w:tcMar>
          </w:tcPr>
          <w:p w14:paraId="52C9BFF9" w14:textId="77777777" w:rsidR="003952F2" w:rsidRPr="008E3418" w:rsidRDefault="003952F2" w:rsidP="003227C3">
            <w:pPr>
              <w:pStyle w:val="Brdtextmedindrag"/>
            </w:pPr>
            <w:r w:rsidRPr="008E3418">
              <w:t>Regeringen meddelar närma</w:t>
            </w:r>
            <w:r w:rsidRPr="008E3418">
              <w:softHyphen/>
              <w:t>re föreskrifter om vilka uppgif</w:t>
            </w:r>
            <w:r w:rsidRPr="008E3418">
              <w:softHyphen/>
              <w:t>ter registret ska innehålla om den som ska registreras enligt 3 §.</w:t>
            </w:r>
          </w:p>
        </w:tc>
      </w:tr>
    </w:tbl>
    <w:p w14:paraId="63AF3A7E" w14:textId="77777777" w:rsidR="003952F2" w:rsidRPr="008E3418" w:rsidRDefault="003952F2" w:rsidP="00E3315F">
      <w:pPr>
        <w:pStyle w:val="Slutstreck"/>
        <w:rPr>
          <w:sz w:val="19"/>
        </w:rPr>
      </w:pPr>
      <w:r w:rsidRPr="008E3418">
        <w:t>                      </w:t>
      </w:r>
    </w:p>
    <w:p w14:paraId="5463E2D1" w14:textId="77777777" w:rsidR="003952F2" w:rsidRPr="008E3418" w:rsidRDefault="003952F2" w:rsidP="00E3315F">
      <w:pPr>
        <w:pStyle w:val="Brdtextmedindrag"/>
      </w:pPr>
      <w:r w:rsidRPr="008E3418">
        <w:t xml:space="preserve">1. Denna lag träder i </w:t>
      </w:r>
      <w:r w:rsidRPr="00C109AF">
        <w:t>kraft den 3 juli 2031.</w:t>
      </w:r>
    </w:p>
    <w:p w14:paraId="17014D1C" w14:textId="77777777" w:rsidR="003952F2" w:rsidRDefault="003952F2" w:rsidP="00E3315F">
      <w:pPr>
        <w:pStyle w:val="Brdtextmedindrag"/>
      </w:pPr>
      <w:r w:rsidRPr="008E3418">
        <w:t>2. </w:t>
      </w:r>
      <w:bookmarkStart w:id="658" w:name="_Hlk181174697"/>
      <w:r w:rsidRPr="008E3418">
        <w:t xml:space="preserve">Äldre </w:t>
      </w:r>
      <w:r>
        <w:t xml:space="preserve">föreskrifter </w:t>
      </w:r>
      <w:r w:rsidRPr="008E3418">
        <w:t xml:space="preserve">gäller </w:t>
      </w:r>
      <w:r>
        <w:t xml:space="preserve">fortfarande </w:t>
      </w:r>
      <w:r w:rsidRPr="008E3418">
        <w:t xml:space="preserve">för uppgifter </w:t>
      </w:r>
      <w:r>
        <w:t xml:space="preserve">om misstankar om brott </w:t>
      </w:r>
      <w:r w:rsidRPr="008E3418">
        <w:t xml:space="preserve">som har </w:t>
      </w:r>
      <w:r>
        <w:t xml:space="preserve">begåtts </w:t>
      </w:r>
      <w:r w:rsidRPr="008E3418">
        <w:t>före ikraftträdandet.</w:t>
      </w:r>
      <w:bookmarkEnd w:id="658"/>
    </w:p>
    <w:p w14:paraId="27F7F534" w14:textId="77777777" w:rsidR="003952F2" w:rsidRDefault="003952F2" w:rsidP="00E3315F">
      <w:pPr>
        <w:pStyle w:val="Brdtextmedindrag"/>
      </w:pPr>
    </w:p>
    <w:p w14:paraId="6E86910C" w14:textId="77777777" w:rsidR="003952F2" w:rsidRDefault="003952F2" w:rsidP="00E3315F">
      <w:pPr>
        <w:pStyle w:val="Brdtextmedindrag"/>
      </w:pPr>
    </w:p>
    <w:p w14:paraId="2FAB5CC6" w14:textId="77777777" w:rsidR="003952F2" w:rsidRDefault="003952F2" w:rsidP="00605C78">
      <w:pPr>
        <w:pStyle w:val="Brdtextmedindrag"/>
      </w:pPr>
    </w:p>
    <w:p w14:paraId="5EFC7178" w14:textId="77777777" w:rsidR="003952F2" w:rsidRDefault="003952F2" w:rsidP="00605C78">
      <w:pPr>
        <w:pStyle w:val="Brdtextmedindrag"/>
        <w:sectPr w:rsidR="003952F2" w:rsidSect="00CA5E3E">
          <w:headerReference w:type="even" r:id="rId357"/>
          <w:headerReference w:type="default" r:id="rId358"/>
          <w:footerReference w:type="even" r:id="rId359"/>
          <w:footerReference w:type="default" r:id="rId360"/>
          <w:footerReference w:type="first" r:id="rId361"/>
          <w:footnotePr>
            <w:numRestart w:val="eachSect"/>
          </w:footnotePr>
          <w:pgSz w:w="9356" w:h="13721" w:code="9"/>
          <w:pgMar w:top="794" w:right="2438" w:bottom="1191" w:left="1021" w:header="0" w:footer="709" w:gutter="0"/>
          <w:cols w:space="708"/>
          <w:docGrid w:linePitch="360"/>
        </w:sectPr>
      </w:pPr>
    </w:p>
    <w:p w14:paraId="352DB394" w14:textId="77777777" w:rsidR="003952F2" w:rsidRPr="008E3418" w:rsidRDefault="003952F2" w:rsidP="00E545A7">
      <w:pPr>
        <w:pStyle w:val="Rubrik2utannumrering"/>
        <w:spacing w:before="0"/>
      </w:pPr>
      <w:bookmarkStart w:id="659" w:name="_Toc188009014"/>
      <w:bookmarkStart w:id="660" w:name="_Toc216271582"/>
      <w:bookmarkStart w:id="661" w:name="_Toc219455924"/>
      <w:bookmarkStart w:id="662" w:name="_Toc220315216"/>
      <w:r w:rsidRPr="008E3418">
        <w:lastRenderedPageBreak/>
        <w:t xml:space="preserve">Förslag till lag om ändring i </w:t>
      </w:r>
      <w:bookmarkStart w:id="663" w:name="_Hlk212552552"/>
      <w:r w:rsidRPr="008E3418">
        <w:t>lagen (2003:1156) om överlämnande från Sverige enligt en europeisk arresteringsorder</w:t>
      </w:r>
      <w:bookmarkEnd w:id="659"/>
      <w:bookmarkEnd w:id="660"/>
      <w:bookmarkEnd w:id="661"/>
      <w:bookmarkEnd w:id="662"/>
    </w:p>
    <w:bookmarkEnd w:id="663"/>
    <w:p w14:paraId="354EFD4C" w14:textId="77777777" w:rsidR="003952F2" w:rsidRPr="008E3418" w:rsidRDefault="003952F2" w:rsidP="00E545A7">
      <w:pPr>
        <w:pStyle w:val="Brdtextmedindrag"/>
        <w:ind w:firstLine="0"/>
      </w:pPr>
      <w:r w:rsidRPr="008E3418">
        <w:t>Härigenom föreskrivs att 2 kap. 4 § lagen (2003:1156) om överläm</w:t>
      </w:r>
      <w:r w:rsidRPr="008E3418">
        <w:softHyphen/>
        <w:t>nande från Sverige enligt en europeisk arresteringsorder ska ha följande lydelse.</w:t>
      </w:r>
    </w:p>
    <w:p w14:paraId="32581FDB" w14:textId="77777777" w:rsidR="003952F2" w:rsidRPr="008E3418" w:rsidRDefault="003952F2" w:rsidP="00E545A7">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E545A7" w:rsidRPr="008E3418" w14:paraId="227D4214" w14:textId="77777777" w:rsidTr="003227C3">
        <w:tc>
          <w:tcPr>
            <w:tcW w:w="2500" w:type="pct"/>
            <w:shd w:val="clear" w:color="auto" w:fill="auto"/>
            <w:tcMar>
              <w:left w:w="0" w:type="dxa"/>
            </w:tcMar>
          </w:tcPr>
          <w:p w14:paraId="79CAE6D4" w14:textId="77777777" w:rsidR="003952F2" w:rsidRPr="008E3418" w:rsidRDefault="003952F2" w:rsidP="003227C3">
            <w:pPr>
              <w:pStyle w:val="Brdtext"/>
              <w:rPr>
                <w:i/>
              </w:rPr>
            </w:pPr>
            <w:r w:rsidRPr="008E3418">
              <w:rPr>
                <w:i/>
              </w:rPr>
              <w:t>Nuvarande lydelse</w:t>
            </w:r>
          </w:p>
        </w:tc>
        <w:tc>
          <w:tcPr>
            <w:tcW w:w="2500" w:type="pct"/>
            <w:shd w:val="clear" w:color="auto" w:fill="auto"/>
            <w:tcMar>
              <w:right w:w="0" w:type="dxa"/>
            </w:tcMar>
          </w:tcPr>
          <w:p w14:paraId="78063DC9" w14:textId="77777777" w:rsidR="003952F2" w:rsidRPr="008E3418" w:rsidRDefault="003952F2" w:rsidP="003227C3">
            <w:pPr>
              <w:pStyle w:val="Brdtext"/>
              <w:rPr>
                <w:i/>
              </w:rPr>
            </w:pPr>
            <w:r w:rsidRPr="008E3418">
              <w:rPr>
                <w:i/>
              </w:rPr>
              <w:t>Föreslagen lydelse</w:t>
            </w:r>
          </w:p>
        </w:tc>
      </w:tr>
    </w:tbl>
    <w:p w14:paraId="3A5CCF0F" w14:textId="77777777" w:rsidR="003952F2" w:rsidRPr="008E3418" w:rsidRDefault="003952F2" w:rsidP="00E545A7">
      <w:pPr>
        <w:pStyle w:val="Brdtext"/>
        <w:jc w:val="center"/>
      </w:pPr>
    </w:p>
    <w:p w14:paraId="15804B78" w14:textId="77777777" w:rsidR="003952F2" w:rsidRPr="008E3418" w:rsidRDefault="003952F2" w:rsidP="00E545A7">
      <w:pPr>
        <w:pStyle w:val="Brdtext"/>
        <w:jc w:val="center"/>
        <w:rPr>
          <w:b/>
          <w:bCs/>
        </w:rPr>
      </w:pPr>
      <w:r w:rsidRPr="008E3418">
        <w:rPr>
          <w:b/>
          <w:bCs/>
        </w:rPr>
        <w:t>2 kap.</w:t>
      </w:r>
    </w:p>
    <w:p w14:paraId="75DBE5F9" w14:textId="4C8FA6A4" w:rsidR="003952F2" w:rsidRPr="008E3418" w:rsidRDefault="003952F2" w:rsidP="00E545A7">
      <w:pPr>
        <w:pStyle w:val="Brdtext"/>
        <w:jc w:val="center"/>
      </w:pPr>
      <w:r w:rsidRPr="008E3418">
        <w:t>4</w:t>
      </w:r>
      <w:r w:rsidR="003B3B72">
        <w:t> </w:t>
      </w:r>
      <w:r w:rsidRPr="008E3418">
        <w:t>§</w:t>
      </w:r>
      <w:r w:rsidRPr="008E3418">
        <w:rPr>
          <w:rStyle w:val="Fotnotsreferens"/>
        </w:rPr>
        <w:footnoteReference w:id="115"/>
      </w:r>
    </w:p>
    <w:p w14:paraId="1012882E" w14:textId="77777777" w:rsidR="003952F2" w:rsidRPr="008E3418" w:rsidRDefault="003952F2" w:rsidP="00E545A7">
      <w:pPr>
        <w:pStyle w:val="Brdtextmedindrag"/>
      </w:pPr>
      <w:r w:rsidRPr="008E3418">
        <w:t xml:space="preserve">Överlämnande ska vägras om </w:t>
      </w:r>
    </w:p>
    <w:tbl>
      <w:tblPr>
        <w:tblW w:w="5000" w:type="pct"/>
        <w:tblCellMar>
          <w:left w:w="125" w:type="dxa"/>
          <w:right w:w="125" w:type="dxa"/>
        </w:tblCellMar>
        <w:tblLook w:val="0000" w:firstRow="0" w:lastRow="0" w:firstColumn="0" w:lastColumn="0" w:noHBand="0" w:noVBand="0"/>
      </w:tblPr>
      <w:tblGrid>
        <w:gridCol w:w="2948"/>
        <w:gridCol w:w="2949"/>
      </w:tblGrid>
      <w:tr w:rsidR="00E545A7" w:rsidRPr="008E3418" w14:paraId="619CE152" w14:textId="77777777" w:rsidTr="003227C3">
        <w:tc>
          <w:tcPr>
            <w:tcW w:w="2500" w:type="pct"/>
            <w:shd w:val="clear" w:color="auto" w:fill="auto"/>
            <w:tcMar>
              <w:left w:w="0" w:type="dxa"/>
            </w:tcMar>
          </w:tcPr>
          <w:p w14:paraId="31FF16F7" w14:textId="34B7B31F" w:rsidR="003952F2" w:rsidRPr="008E3418" w:rsidRDefault="003952F2" w:rsidP="003227C3">
            <w:pPr>
              <w:pStyle w:val="Brdtextmedindrag"/>
            </w:pPr>
            <w:r w:rsidRPr="008E3418">
              <w:t>1. </w:t>
            </w:r>
            <w:r w:rsidRPr="008E3418">
              <w:rPr>
                <w:i/>
                <w:iCs/>
              </w:rPr>
              <w:t>gärningen har ägt rum in</w:t>
            </w:r>
            <w:r w:rsidRPr="008E3418">
              <w:rPr>
                <w:i/>
                <w:iCs/>
              </w:rPr>
              <w:softHyphen/>
              <w:t xml:space="preserve">nan </w:t>
            </w:r>
            <w:r w:rsidRPr="008E3418">
              <w:t>den eftersökte</w:t>
            </w:r>
            <w:r w:rsidRPr="008E3418">
              <w:rPr>
                <w:i/>
                <w:iCs/>
              </w:rPr>
              <w:t xml:space="preserve"> fyllt </w:t>
            </w:r>
            <w:r w:rsidR="000B36D8">
              <w:rPr>
                <w:i/>
                <w:iCs/>
              </w:rPr>
              <w:t>femton år</w:t>
            </w:r>
            <w:r w:rsidRPr="007834F2">
              <w:t>,</w:t>
            </w:r>
            <w:r w:rsidRPr="008E3418">
              <w:t xml:space="preserve"> </w:t>
            </w:r>
          </w:p>
        </w:tc>
        <w:tc>
          <w:tcPr>
            <w:tcW w:w="2500" w:type="pct"/>
            <w:shd w:val="clear" w:color="auto" w:fill="auto"/>
            <w:tcMar>
              <w:right w:w="0" w:type="dxa"/>
            </w:tcMar>
          </w:tcPr>
          <w:p w14:paraId="2220DBCC" w14:textId="77777777" w:rsidR="003952F2" w:rsidRPr="008E3418" w:rsidRDefault="003952F2" w:rsidP="003227C3">
            <w:pPr>
              <w:pStyle w:val="Brdtextmedindrag"/>
            </w:pPr>
            <w:r w:rsidRPr="008E3418">
              <w:t xml:space="preserve">1. den </w:t>
            </w:r>
            <w:bookmarkStart w:id="664" w:name="_Hlk216020407"/>
            <w:r w:rsidRPr="008E3418">
              <w:t>eftersökte</w:t>
            </w:r>
            <w:r w:rsidRPr="008E3418">
              <w:rPr>
                <w:i/>
                <w:iCs/>
              </w:rPr>
              <w:t xml:space="preserve"> enligt 1 kap.</w:t>
            </w:r>
            <w:r>
              <w:rPr>
                <w:i/>
                <w:iCs/>
              </w:rPr>
              <w:t> </w:t>
            </w:r>
            <w:r w:rsidRPr="008E3418">
              <w:rPr>
                <w:i/>
                <w:iCs/>
              </w:rPr>
              <w:t xml:space="preserve">6 § brottsbalken inte hade kunnat dömas till påföljd för </w:t>
            </w:r>
            <w:r>
              <w:rPr>
                <w:i/>
                <w:iCs/>
              </w:rPr>
              <w:t xml:space="preserve">den aktuella </w:t>
            </w:r>
            <w:r w:rsidRPr="008E3418">
              <w:rPr>
                <w:i/>
                <w:iCs/>
              </w:rPr>
              <w:t>gärning</w:t>
            </w:r>
            <w:r>
              <w:rPr>
                <w:i/>
                <w:iCs/>
              </w:rPr>
              <w:t>en</w:t>
            </w:r>
            <w:r w:rsidRPr="007834F2">
              <w:t>,</w:t>
            </w:r>
            <w:bookmarkEnd w:id="664"/>
          </w:p>
        </w:tc>
      </w:tr>
    </w:tbl>
    <w:p w14:paraId="5A7CFA2D" w14:textId="77777777" w:rsidR="003952F2" w:rsidRPr="008E3418" w:rsidRDefault="003952F2" w:rsidP="00E545A7">
      <w:pPr>
        <w:pStyle w:val="Brdtextmedindrag"/>
      </w:pPr>
      <w:r w:rsidRPr="008E3418">
        <w:t>2. det skulle strida mot den europeiska konventionen om skydd för de mänskliga rättigheterna och de grundläggande friheterna eller de tilläggs</w:t>
      </w:r>
      <w:r>
        <w:softHyphen/>
      </w:r>
      <w:r w:rsidRPr="008E3418">
        <w:t>protokoll till konventionen som gäller som lag i Sverige,</w:t>
      </w:r>
    </w:p>
    <w:p w14:paraId="07968610" w14:textId="77777777" w:rsidR="003952F2" w:rsidRPr="008E3418" w:rsidRDefault="003952F2" w:rsidP="00E545A7">
      <w:pPr>
        <w:pStyle w:val="Brdtextmedindrag"/>
      </w:pPr>
      <w:r w:rsidRPr="008E3418">
        <w:t>3. gärningen omfattas av nåd eller ett annat beslut enligt 12 kap. 9 § regeringsformen, eller</w:t>
      </w:r>
    </w:p>
    <w:p w14:paraId="34A1D500" w14:textId="77777777" w:rsidR="003952F2" w:rsidRPr="008E3418" w:rsidRDefault="003952F2" w:rsidP="00E545A7">
      <w:pPr>
        <w:pStyle w:val="Brdtextmedindrag"/>
      </w:pPr>
      <w:r w:rsidRPr="008E3418">
        <w:t>4. gärningen har prövats genom en dom som fått laga kraft i en medlems</w:t>
      </w:r>
      <w:r>
        <w:softHyphen/>
      </w:r>
      <w:r w:rsidRPr="008E3418">
        <w:t>stat i Europeiska unionen, Island eller Norge och, vid en fällande dom, påföljden har avtjänats eller är under verkställighet eller inte längre kan verkställas enligt lagstiftningen i domslandet.</w:t>
      </w:r>
    </w:p>
    <w:p w14:paraId="3F753BE3" w14:textId="77777777" w:rsidR="003952F2" w:rsidRPr="008E3418" w:rsidRDefault="003952F2" w:rsidP="00E545A7">
      <w:pPr>
        <w:pStyle w:val="Slutstreck"/>
      </w:pPr>
      <w:r w:rsidRPr="008E3418">
        <w:t>                      </w:t>
      </w:r>
    </w:p>
    <w:p w14:paraId="0F8759F8" w14:textId="77777777" w:rsidR="003952F2" w:rsidRDefault="003952F2" w:rsidP="00E545A7">
      <w:pPr>
        <w:pStyle w:val="Brdtextmedindrag"/>
      </w:pPr>
      <w:r w:rsidRPr="008E3418">
        <w:t xml:space="preserve">Denna lag träder i </w:t>
      </w:r>
      <w:r w:rsidRPr="00C109AF">
        <w:t>kraft den 3 juli 2026.</w:t>
      </w:r>
    </w:p>
    <w:p w14:paraId="56934527" w14:textId="77777777" w:rsidR="003952F2" w:rsidRDefault="003952F2" w:rsidP="00E545A7">
      <w:pPr>
        <w:pStyle w:val="Brdtextmedindrag"/>
      </w:pPr>
    </w:p>
    <w:p w14:paraId="6AD0BCA3" w14:textId="77777777" w:rsidR="003952F2" w:rsidRDefault="003952F2" w:rsidP="00E545A7">
      <w:pPr>
        <w:pStyle w:val="Brdtextmedindrag"/>
      </w:pPr>
    </w:p>
    <w:p w14:paraId="5C12EBA0" w14:textId="77777777" w:rsidR="003952F2" w:rsidRDefault="003952F2" w:rsidP="00605C78">
      <w:pPr>
        <w:pStyle w:val="Brdtextmedindrag"/>
      </w:pPr>
    </w:p>
    <w:p w14:paraId="0DA3EA3E" w14:textId="77777777" w:rsidR="003952F2" w:rsidRDefault="003952F2" w:rsidP="00707148">
      <w:pPr>
        <w:pStyle w:val="Brdtextmedindrag"/>
        <w:sectPr w:rsidR="003952F2" w:rsidSect="00CA5E3E">
          <w:headerReference w:type="even" r:id="rId362"/>
          <w:headerReference w:type="default" r:id="rId363"/>
          <w:footerReference w:type="even" r:id="rId364"/>
          <w:footerReference w:type="default" r:id="rId365"/>
          <w:footerReference w:type="first" r:id="rId366"/>
          <w:footnotePr>
            <w:numRestart w:val="eachSect"/>
          </w:footnotePr>
          <w:pgSz w:w="9356" w:h="13721" w:code="9"/>
          <w:pgMar w:top="794" w:right="2438" w:bottom="1191" w:left="1021" w:header="0" w:footer="709" w:gutter="0"/>
          <w:cols w:space="708"/>
          <w:docGrid w:linePitch="360"/>
        </w:sectPr>
      </w:pPr>
    </w:p>
    <w:p w14:paraId="57C1F74A" w14:textId="77777777" w:rsidR="003952F2" w:rsidRPr="008E3418" w:rsidRDefault="003952F2" w:rsidP="009B4683">
      <w:pPr>
        <w:pStyle w:val="Rubrik2utannumrering"/>
        <w:spacing w:before="0"/>
      </w:pPr>
      <w:bookmarkStart w:id="665" w:name="_Toc216271583"/>
      <w:bookmarkStart w:id="666" w:name="_Toc219455925"/>
      <w:bookmarkStart w:id="667" w:name="_Toc220315217"/>
      <w:r w:rsidRPr="008E3418">
        <w:lastRenderedPageBreak/>
        <w:t>Förslag till lag om ändring i lagen (2007:979) om åtgärder för att förhindra vissa särskilt allvarliga brott</w:t>
      </w:r>
      <w:bookmarkEnd w:id="665"/>
      <w:bookmarkEnd w:id="666"/>
      <w:bookmarkEnd w:id="667"/>
    </w:p>
    <w:p w14:paraId="4738C0C7" w14:textId="77777777" w:rsidR="003952F2" w:rsidRPr="00DA13DF" w:rsidRDefault="003952F2" w:rsidP="009B4683">
      <w:pPr>
        <w:pStyle w:val="Brdtext"/>
      </w:pPr>
      <w:r w:rsidRPr="008E3418">
        <w:t xml:space="preserve">Härigenom föreskrivs att </w:t>
      </w:r>
      <w:r>
        <w:t xml:space="preserve">det i </w:t>
      </w:r>
      <w:r w:rsidRPr="008E3418">
        <w:t>lagen (2007:979) om åtgärder för att för</w:t>
      </w:r>
      <w:r>
        <w:softHyphen/>
      </w:r>
      <w:r w:rsidRPr="008E3418">
        <w:t xml:space="preserve">hindra vissa särskilt allvarliga brott ska </w:t>
      </w:r>
      <w:r>
        <w:t xml:space="preserve">införas en ny paragraf, 1 h §, av </w:t>
      </w:r>
      <w:r w:rsidRPr="008E3418">
        <w:t>följande lydelse.</w:t>
      </w:r>
    </w:p>
    <w:p w14:paraId="67486589" w14:textId="77777777" w:rsidR="003952F2" w:rsidRPr="008E3418" w:rsidRDefault="003952F2" w:rsidP="009B4683">
      <w:pPr>
        <w:overflowPunct w:val="0"/>
        <w:autoSpaceDE w:val="0"/>
        <w:autoSpaceDN w:val="0"/>
        <w:adjustRightInd w:val="0"/>
        <w:spacing w:after="0" w:line="240" w:lineRule="auto"/>
        <w:jc w:val="both"/>
        <w:textAlignment w:val="baseline"/>
        <w:rPr>
          <w:rFonts w:ascii="OrigGarmnd BT" w:hAnsi="OrigGarmnd BT"/>
        </w:rPr>
      </w:pPr>
    </w:p>
    <w:tbl>
      <w:tblPr>
        <w:tblW w:w="5000" w:type="pct"/>
        <w:tblCellMar>
          <w:left w:w="125" w:type="dxa"/>
          <w:right w:w="125" w:type="dxa"/>
        </w:tblCellMar>
        <w:tblLook w:val="0000" w:firstRow="0" w:lastRow="0" w:firstColumn="0" w:lastColumn="0" w:noHBand="0" w:noVBand="0"/>
      </w:tblPr>
      <w:tblGrid>
        <w:gridCol w:w="2948"/>
        <w:gridCol w:w="2949"/>
      </w:tblGrid>
      <w:tr w:rsidR="009B4683" w:rsidRPr="005B0E77" w14:paraId="04DC566D" w14:textId="77777777" w:rsidTr="003227C3">
        <w:tc>
          <w:tcPr>
            <w:tcW w:w="2500" w:type="pct"/>
            <w:shd w:val="clear" w:color="auto" w:fill="auto"/>
            <w:tcMar>
              <w:left w:w="0" w:type="dxa"/>
            </w:tcMar>
          </w:tcPr>
          <w:p w14:paraId="5F6C3167" w14:textId="77777777" w:rsidR="003952F2" w:rsidRPr="005B0E77" w:rsidRDefault="003952F2" w:rsidP="003227C3">
            <w:pPr>
              <w:pStyle w:val="Brdtext"/>
              <w:rPr>
                <w:i/>
              </w:rPr>
            </w:pPr>
            <w:r>
              <w:rPr>
                <w:i/>
              </w:rPr>
              <w:t>Nuvarande l</w:t>
            </w:r>
            <w:r w:rsidRPr="005B0E77">
              <w:rPr>
                <w:i/>
              </w:rPr>
              <w:t>ydelse</w:t>
            </w:r>
          </w:p>
        </w:tc>
        <w:tc>
          <w:tcPr>
            <w:tcW w:w="2500" w:type="pct"/>
            <w:shd w:val="clear" w:color="auto" w:fill="auto"/>
            <w:tcMar>
              <w:right w:w="0" w:type="dxa"/>
            </w:tcMar>
          </w:tcPr>
          <w:p w14:paraId="54B02731" w14:textId="77777777" w:rsidR="003952F2" w:rsidRPr="005B0E77" w:rsidRDefault="003952F2" w:rsidP="003227C3">
            <w:pPr>
              <w:pStyle w:val="Brdtext"/>
              <w:rPr>
                <w:i/>
              </w:rPr>
            </w:pPr>
            <w:r w:rsidRPr="005B0E77">
              <w:rPr>
                <w:i/>
              </w:rPr>
              <w:t>Föreslagen lydelse</w:t>
            </w:r>
          </w:p>
        </w:tc>
      </w:tr>
    </w:tbl>
    <w:p w14:paraId="13EC3BFD" w14:textId="77777777" w:rsidR="003952F2" w:rsidRDefault="003952F2" w:rsidP="009B4683">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9B4683" w14:paraId="53B67799" w14:textId="77777777" w:rsidTr="003227C3">
        <w:trPr>
          <w:trHeight w:val="2064"/>
        </w:trPr>
        <w:tc>
          <w:tcPr>
            <w:tcW w:w="2500" w:type="pct"/>
            <w:shd w:val="clear" w:color="auto" w:fill="auto"/>
            <w:tcMar>
              <w:left w:w="0" w:type="dxa"/>
            </w:tcMar>
          </w:tcPr>
          <w:p w14:paraId="68C608B6" w14:textId="77777777" w:rsidR="003952F2" w:rsidRDefault="003952F2" w:rsidP="003227C3">
            <w:pPr>
              <w:pStyle w:val="Brdtextmedindrag"/>
            </w:pPr>
          </w:p>
        </w:tc>
        <w:tc>
          <w:tcPr>
            <w:tcW w:w="2500" w:type="pct"/>
            <w:shd w:val="clear" w:color="auto" w:fill="auto"/>
            <w:tcMar>
              <w:right w:w="0" w:type="dxa"/>
            </w:tcMar>
          </w:tcPr>
          <w:p w14:paraId="104929FA" w14:textId="77777777" w:rsidR="003952F2" w:rsidRDefault="003952F2" w:rsidP="003227C3">
            <w:pPr>
              <w:pStyle w:val="Brdtext"/>
              <w:rPr>
                <w:i/>
              </w:rPr>
            </w:pPr>
            <w:r>
              <w:rPr>
                <w:i/>
              </w:rPr>
              <w:t>1 h </w:t>
            </w:r>
            <w:r w:rsidRPr="00574282">
              <w:rPr>
                <w:i/>
              </w:rPr>
              <w:t>§</w:t>
            </w:r>
          </w:p>
          <w:p w14:paraId="61DC18F6" w14:textId="77777777" w:rsidR="003952F2" w:rsidRPr="00896C71" w:rsidRDefault="003952F2" w:rsidP="003227C3">
            <w:pPr>
              <w:pStyle w:val="Brdtextmedindrag"/>
              <w:rPr>
                <w:i/>
              </w:rPr>
            </w:pPr>
            <w:bookmarkStart w:id="668" w:name="_Hlk217047607"/>
            <w:r>
              <w:rPr>
                <w:i/>
                <w:iCs/>
              </w:rPr>
              <w:t xml:space="preserve">Om den som tvångsmedlet riktas mot </w:t>
            </w:r>
            <w:r w:rsidRPr="000A4959">
              <w:rPr>
                <w:i/>
                <w:iCs/>
              </w:rPr>
              <w:t xml:space="preserve">har fyllt 13 men inte 15 år </w:t>
            </w:r>
            <w:r>
              <w:rPr>
                <w:i/>
                <w:iCs/>
              </w:rPr>
              <w:t>tillämpas</w:t>
            </w:r>
            <w:r w:rsidRPr="000A4959">
              <w:rPr>
                <w:i/>
                <w:iCs/>
              </w:rPr>
              <w:t xml:space="preserve"> de bestämmelser som </w:t>
            </w:r>
            <w:r>
              <w:rPr>
                <w:i/>
                <w:iCs/>
              </w:rPr>
              <w:t xml:space="preserve">gäller avseende någon </w:t>
            </w:r>
            <w:r w:rsidRPr="000A4959">
              <w:rPr>
                <w:i/>
                <w:iCs/>
              </w:rPr>
              <w:t>som har fyllt 15 år,</w:t>
            </w:r>
            <w:r>
              <w:rPr>
                <w:i/>
                <w:iCs/>
              </w:rPr>
              <w:t xml:space="preserve"> </w:t>
            </w:r>
            <w:r w:rsidRPr="000A4959">
              <w:rPr>
                <w:i/>
                <w:iCs/>
              </w:rPr>
              <w:t>om den brottsliga verksam</w:t>
            </w:r>
            <w:r>
              <w:rPr>
                <w:i/>
                <w:iCs/>
              </w:rPr>
              <w:softHyphen/>
            </w:r>
            <w:r w:rsidRPr="000A4959">
              <w:rPr>
                <w:i/>
                <w:iCs/>
              </w:rPr>
              <w:t>heten innefattar ett brott som avses i 1 kap.</w:t>
            </w:r>
            <w:r>
              <w:rPr>
                <w:i/>
                <w:iCs/>
              </w:rPr>
              <w:t> </w:t>
            </w:r>
            <w:r w:rsidRPr="000A4959">
              <w:rPr>
                <w:i/>
                <w:iCs/>
              </w:rPr>
              <w:t>6 § andra stycket 1 brotts</w:t>
            </w:r>
            <w:r>
              <w:rPr>
                <w:i/>
                <w:iCs/>
              </w:rPr>
              <w:softHyphen/>
            </w:r>
            <w:r w:rsidRPr="000A4959">
              <w:rPr>
                <w:i/>
                <w:iCs/>
              </w:rPr>
              <w:t>balken</w:t>
            </w:r>
            <w:r>
              <w:rPr>
                <w:i/>
                <w:iCs/>
              </w:rPr>
              <w:t>.</w:t>
            </w:r>
            <w:bookmarkEnd w:id="668"/>
          </w:p>
        </w:tc>
      </w:tr>
    </w:tbl>
    <w:p w14:paraId="1A170772" w14:textId="77777777" w:rsidR="003952F2" w:rsidRPr="00811E52" w:rsidRDefault="003952F2" w:rsidP="009B4683">
      <w:pPr>
        <w:pStyle w:val="Slutstreck"/>
      </w:pPr>
      <w:r w:rsidRPr="00811E52">
        <w:t>                      </w:t>
      </w:r>
    </w:p>
    <w:p w14:paraId="0085523F" w14:textId="77777777" w:rsidR="003952F2" w:rsidRDefault="003952F2" w:rsidP="009B4683">
      <w:pPr>
        <w:pStyle w:val="Brdtextmedindrag"/>
      </w:pPr>
      <w:r w:rsidRPr="00C109AF">
        <w:t>Denna lag träder i kraft den 3 juli 2026.</w:t>
      </w:r>
    </w:p>
    <w:p w14:paraId="15B0E659" w14:textId="77777777" w:rsidR="003952F2" w:rsidRDefault="003952F2" w:rsidP="009B4683">
      <w:pPr>
        <w:pStyle w:val="Brdtextmedindrag"/>
      </w:pPr>
    </w:p>
    <w:p w14:paraId="3E81A54C" w14:textId="77777777" w:rsidR="003952F2" w:rsidRDefault="003952F2" w:rsidP="009B4683">
      <w:pPr>
        <w:pStyle w:val="Brdtextmedindrag"/>
      </w:pPr>
    </w:p>
    <w:p w14:paraId="7C7E573A" w14:textId="77777777" w:rsidR="003952F2" w:rsidRDefault="003952F2" w:rsidP="00707148">
      <w:pPr>
        <w:pStyle w:val="Brdtextmedindrag"/>
      </w:pPr>
    </w:p>
    <w:p w14:paraId="0C9C9D2D" w14:textId="77777777" w:rsidR="003952F2" w:rsidRDefault="003952F2" w:rsidP="00707148">
      <w:pPr>
        <w:pStyle w:val="Brdtextmedindrag"/>
        <w:sectPr w:rsidR="003952F2" w:rsidSect="00CA5E3E">
          <w:headerReference w:type="even" r:id="rId367"/>
          <w:headerReference w:type="default" r:id="rId368"/>
          <w:footerReference w:type="even" r:id="rId369"/>
          <w:footerReference w:type="default" r:id="rId370"/>
          <w:footerReference w:type="first" r:id="rId371"/>
          <w:footnotePr>
            <w:numRestart w:val="eachSect"/>
          </w:footnotePr>
          <w:pgSz w:w="9356" w:h="13721" w:code="9"/>
          <w:pgMar w:top="794" w:right="2438" w:bottom="1191" w:left="1021" w:header="0" w:footer="709" w:gutter="0"/>
          <w:cols w:space="708"/>
          <w:docGrid w:linePitch="360"/>
        </w:sectPr>
      </w:pPr>
    </w:p>
    <w:p w14:paraId="76F292D3" w14:textId="77777777" w:rsidR="003952F2" w:rsidRPr="00D72008" w:rsidRDefault="003952F2" w:rsidP="00AB0C9E">
      <w:pPr>
        <w:pStyle w:val="Rubrik2utannumrering"/>
        <w:spacing w:before="0"/>
      </w:pPr>
      <w:bookmarkStart w:id="669" w:name="_Toc216271584"/>
      <w:bookmarkStart w:id="670" w:name="_Toc219455926"/>
      <w:bookmarkStart w:id="671" w:name="_Toc220315218"/>
      <w:r w:rsidRPr="008E3418">
        <w:lastRenderedPageBreak/>
        <w:t>Förslag till lag om ändring i lagen (2007:979) om åtgärder för att förhindra vissa särskilt allvarliga brott</w:t>
      </w:r>
      <w:bookmarkEnd w:id="669"/>
      <w:bookmarkEnd w:id="670"/>
      <w:bookmarkEnd w:id="671"/>
    </w:p>
    <w:p w14:paraId="52F79E70" w14:textId="77777777" w:rsidR="003952F2" w:rsidRDefault="003952F2" w:rsidP="00AB0C9E">
      <w:pPr>
        <w:pStyle w:val="Brdtext"/>
      </w:pPr>
      <w:r>
        <w:t>Härigenom föreskrivs att 1 h § lagen (2007:979) om åtgärder för att för</w:t>
      </w:r>
      <w:r>
        <w:softHyphen/>
        <w:t>hindra vissa särskilt allvarliga brott</w:t>
      </w:r>
      <w:r>
        <w:rPr>
          <w:rStyle w:val="Fotnotsreferens"/>
        </w:rPr>
        <w:footnoteReference w:id="116"/>
      </w:r>
      <w:r>
        <w:t xml:space="preserve"> ska upphöra att </w:t>
      </w:r>
      <w:r w:rsidRPr="00C109AF">
        <w:t>gälla den 3 juli 2031.</w:t>
      </w:r>
    </w:p>
    <w:p w14:paraId="00861D36" w14:textId="77777777" w:rsidR="003952F2" w:rsidRDefault="003952F2" w:rsidP="00AB0C9E">
      <w:pPr>
        <w:pStyle w:val="Brdtextmedindrag"/>
      </w:pPr>
    </w:p>
    <w:p w14:paraId="341B5106" w14:textId="77777777" w:rsidR="003952F2" w:rsidRPr="00B27B25" w:rsidRDefault="003952F2" w:rsidP="00AB0C9E">
      <w:pPr>
        <w:pStyle w:val="Brdtextmedindrag"/>
      </w:pPr>
    </w:p>
    <w:p w14:paraId="3A5AEA50" w14:textId="77777777" w:rsidR="003952F2" w:rsidRDefault="003952F2" w:rsidP="00707148">
      <w:pPr>
        <w:pStyle w:val="Brdtextmedindrag"/>
      </w:pPr>
    </w:p>
    <w:p w14:paraId="3C00F2C9" w14:textId="77777777" w:rsidR="003952F2" w:rsidRDefault="003952F2" w:rsidP="00707148">
      <w:pPr>
        <w:pStyle w:val="Brdtextmedindrag"/>
      </w:pPr>
    </w:p>
    <w:p w14:paraId="6F6D17CE" w14:textId="77777777" w:rsidR="003952F2" w:rsidRDefault="003952F2" w:rsidP="00707148">
      <w:pPr>
        <w:pStyle w:val="Brdtextmedindrag"/>
        <w:sectPr w:rsidR="003952F2" w:rsidSect="00CA5E3E">
          <w:headerReference w:type="even" r:id="rId372"/>
          <w:headerReference w:type="default" r:id="rId373"/>
          <w:footerReference w:type="even" r:id="rId374"/>
          <w:footerReference w:type="default" r:id="rId375"/>
          <w:footerReference w:type="first" r:id="rId376"/>
          <w:footnotePr>
            <w:numRestart w:val="eachSect"/>
          </w:footnotePr>
          <w:pgSz w:w="9356" w:h="13721" w:code="9"/>
          <w:pgMar w:top="794" w:right="2438" w:bottom="1191" w:left="1021" w:header="0" w:footer="709" w:gutter="0"/>
          <w:cols w:space="708"/>
          <w:docGrid w:linePitch="360"/>
        </w:sectPr>
      </w:pPr>
    </w:p>
    <w:p w14:paraId="3CA295EA" w14:textId="77777777" w:rsidR="003952F2" w:rsidRPr="008E3418" w:rsidRDefault="003952F2" w:rsidP="00037C0C">
      <w:pPr>
        <w:pStyle w:val="Rubrik2utannumrering"/>
        <w:spacing w:before="0"/>
      </w:pPr>
      <w:bookmarkStart w:id="672" w:name="_Toc188009016"/>
      <w:bookmarkStart w:id="673" w:name="_Toc216271585"/>
      <w:bookmarkStart w:id="674" w:name="_Toc219455927"/>
      <w:bookmarkStart w:id="675" w:name="_Toc220315219"/>
      <w:bookmarkStart w:id="676" w:name="_Hlk183429117"/>
      <w:r w:rsidRPr="008E3418">
        <w:lastRenderedPageBreak/>
        <w:t xml:space="preserve">Förslag till lag om ändring i </w:t>
      </w:r>
      <w:bookmarkStart w:id="677" w:name="_Hlk212552577"/>
      <w:r w:rsidRPr="008E3418">
        <w:t>lagen (2009:1427) om erkännande och verkställighet av bötesstraff inom Europeiska unionen</w:t>
      </w:r>
      <w:bookmarkEnd w:id="672"/>
      <w:bookmarkEnd w:id="673"/>
      <w:bookmarkEnd w:id="674"/>
      <w:bookmarkEnd w:id="675"/>
    </w:p>
    <w:bookmarkEnd w:id="676"/>
    <w:bookmarkEnd w:id="677"/>
    <w:p w14:paraId="445E07F3" w14:textId="77777777" w:rsidR="003952F2" w:rsidRPr="008E3418" w:rsidRDefault="003952F2" w:rsidP="00037C0C">
      <w:pPr>
        <w:pStyle w:val="Brdtext"/>
      </w:pPr>
      <w:r w:rsidRPr="008E3418">
        <w:t>Härigenom föreskrivs att 3 kap. 11 § lagen (2009:1427) om erkän</w:t>
      </w:r>
      <w:r w:rsidRPr="008E3418">
        <w:softHyphen/>
        <w:t>nande och verkställighet av bötesstraff inom Europeiska unionen ska ha följande lydelse.</w:t>
      </w:r>
    </w:p>
    <w:p w14:paraId="6663DC3A" w14:textId="77777777" w:rsidR="003952F2" w:rsidRPr="008E3418" w:rsidRDefault="003952F2" w:rsidP="00037C0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37C0C" w:rsidRPr="008E3418" w14:paraId="2ED48AAC" w14:textId="77777777" w:rsidTr="003227C3">
        <w:tc>
          <w:tcPr>
            <w:tcW w:w="2500" w:type="pct"/>
            <w:shd w:val="clear" w:color="auto" w:fill="auto"/>
            <w:tcMar>
              <w:left w:w="0" w:type="dxa"/>
            </w:tcMar>
          </w:tcPr>
          <w:p w14:paraId="20048CF1" w14:textId="77777777" w:rsidR="003952F2" w:rsidRPr="008E3418" w:rsidRDefault="003952F2" w:rsidP="003227C3">
            <w:pPr>
              <w:pStyle w:val="Brdtext"/>
              <w:rPr>
                <w:i/>
              </w:rPr>
            </w:pPr>
            <w:r w:rsidRPr="008E3418">
              <w:rPr>
                <w:i/>
              </w:rPr>
              <w:t>Nuvarande lydelse</w:t>
            </w:r>
          </w:p>
        </w:tc>
        <w:tc>
          <w:tcPr>
            <w:tcW w:w="2500" w:type="pct"/>
            <w:shd w:val="clear" w:color="auto" w:fill="auto"/>
            <w:tcMar>
              <w:right w:w="0" w:type="dxa"/>
            </w:tcMar>
          </w:tcPr>
          <w:p w14:paraId="699FB44B" w14:textId="77777777" w:rsidR="003952F2" w:rsidRPr="008E3418" w:rsidRDefault="003952F2" w:rsidP="003227C3">
            <w:pPr>
              <w:pStyle w:val="Brdtext"/>
              <w:rPr>
                <w:i/>
              </w:rPr>
            </w:pPr>
            <w:r w:rsidRPr="008E3418">
              <w:rPr>
                <w:i/>
              </w:rPr>
              <w:t>Föreslagen lydelse</w:t>
            </w:r>
          </w:p>
        </w:tc>
      </w:tr>
    </w:tbl>
    <w:p w14:paraId="2AD8B1C4" w14:textId="632BA18B" w:rsidR="003952F2" w:rsidRPr="008E3418" w:rsidRDefault="003952F2" w:rsidP="00037C0C">
      <w:pPr>
        <w:pStyle w:val="Brdtext"/>
        <w:spacing w:before="230"/>
        <w:jc w:val="center"/>
        <w:rPr>
          <w:b/>
        </w:rPr>
      </w:pPr>
      <w:r w:rsidRPr="008E3418">
        <w:rPr>
          <w:b/>
        </w:rPr>
        <w:t>3</w:t>
      </w:r>
      <w:r w:rsidR="003B3B72">
        <w:rPr>
          <w:b/>
        </w:rPr>
        <w:t> </w:t>
      </w:r>
      <w:r w:rsidRPr="008E3418">
        <w:rPr>
          <w:b/>
        </w:rPr>
        <w:t>kap.</w:t>
      </w:r>
    </w:p>
    <w:p w14:paraId="56287867" w14:textId="0BD2F72F" w:rsidR="003952F2" w:rsidRPr="008E3418" w:rsidRDefault="003952F2" w:rsidP="00037C0C">
      <w:pPr>
        <w:pStyle w:val="Brdtext"/>
        <w:jc w:val="center"/>
      </w:pPr>
      <w:r w:rsidRPr="008E3418">
        <w:t>11</w:t>
      </w:r>
      <w:r w:rsidR="003B3B72">
        <w:t> </w:t>
      </w:r>
      <w:r w:rsidRPr="008E3418">
        <w:t>§</w:t>
      </w:r>
      <w:r w:rsidRPr="008E3418">
        <w:rPr>
          <w:vertAlign w:val="superscript"/>
        </w:rPr>
        <w:footnoteReference w:id="117"/>
      </w:r>
    </w:p>
    <w:p w14:paraId="699FFD34" w14:textId="77777777" w:rsidR="003952F2" w:rsidRPr="008E3418" w:rsidRDefault="003952F2" w:rsidP="00037C0C">
      <w:pPr>
        <w:pStyle w:val="Brdtextmedindrag"/>
      </w:pPr>
      <w:r w:rsidRPr="008E3418">
        <w:t>En verkställbarhetsförklaring får inte meddelas</w:t>
      </w:r>
    </w:p>
    <w:p w14:paraId="39C1A269" w14:textId="77777777" w:rsidR="003952F2" w:rsidRPr="008E3418" w:rsidRDefault="003952F2" w:rsidP="00037C0C">
      <w:pPr>
        <w:pStyle w:val="Brdtextmedindrag"/>
      </w:pPr>
      <w:r w:rsidRPr="008E3418">
        <w:t>1. om det för samma gärning meddelats dom eller beslut i Sverige eller i en annan stat och domen eller beslutet i den andra staten, vid ett fällande avgörande, har verkställts,</w:t>
      </w:r>
    </w:p>
    <w:p w14:paraId="54806CE9" w14:textId="77777777" w:rsidR="003952F2" w:rsidRPr="008E3418" w:rsidRDefault="003952F2" w:rsidP="00037C0C">
      <w:pPr>
        <w:pStyle w:val="Brdtextmedindrag"/>
      </w:pPr>
      <w:r w:rsidRPr="008E3418">
        <w:t>2. om gärningen helt eller delvis begåtts i Sverige och den inte motsvarar brott enligt svensk lag eller om en tillämpning av 35 kap. 7 § brottsbalken innebär att preskription inträtt,</w:t>
      </w:r>
    </w:p>
    <w:tbl>
      <w:tblPr>
        <w:tblW w:w="5000" w:type="pct"/>
        <w:tblLook w:val="0600" w:firstRow="0" w:lastRow="0" w:firstColumn="0" w:lastColumn="0" w:noHBand="1" w:noVBand="1"/>
      </w:tblPr>
      <w:tblGrid>
        <w:gridCol w:w="2948"/>
        <w:gridCol w:w="2949"/>
      </w:tblGrid>
      <w:tr w:rsidR="00037C0C" w:rsidRPr="008E3418" w14:paraId="69A77335" w14:textId="77777777" w:rsidTr="003227C3">
        <w:tc>
          <w:tcPr>
            <w:tcW w:w="2500" w:type="pct"/>
            <w:shd w:val="clear" w:color="auto" w:fill="auto"/>
            <w:tcMar>
              <w:left w:w="0" w:type="dxa"/>
            </w:tcMar>
          </w:tcPr>
          <w:p w14:paraId="5DDF0D85" w14:textId="77777777" w:rsidR="003952F2" w:rsidRPr="008E3418" w:rsidRDefault="003952F2" w:rsidP="003227C3">
            <w:pPr>
              <w:pStyle w:val="Brdtextmedindrag"/>
            </w:pPr>
            <w:r w:rsidRPr="008E3418">
              <w:t xml:space="preserve">3. om den dömde inte hade </w:t>
            </w:r>
            <w:r w:rsidRPr="008E3418">
              <w:rPr>
                <w:i/>
                <w:iCs/>
              </w:rPr>
              <w:t>fyllt 15 år när brottet begicks</w:t>
            </w:r>
            <w:r w:rsidRPr="007834F2">
              <w:t>,</w:t>
            </w:r>
          </w:p>
        </w:tc>
        <w:tc>
          <w:tcPr>
            <w:tcW w:w="2500" w:type="pct"/>
            <w:shd w:val="clear" w:color="auto" w:fill="auto"/>
            <w:tcMar>
              <w:right w:w="0" w:type="dxa"/>
            </w:tcMar>
          </w:tcPr>
          <w:p w14:paraId="51169037" w14:textId="77777777" w:rsidR="003952F2" w:rsidRPr="008E3418" w:rsidRDefault="003952F2" w:rsidP="003227C3">
            <w:pPr>
              <w:pStyle w:val="Brdtextmedindrag"/>
            </w:pPr>
            <w:r w:rsidRPr="008E3418">
              <w:t xml:space="preserve">3. om den dömde </w:t>
            </w:r>
            <w:r w:rsidRPr="008E3418">
              <w:rPr>
                <w:i/>
                <w:iCs/>
              </w:rPr>
              <w:t>enligt 1 kap.</w:t>
            </w:r>
            <w:r>
              <w:rPr>
                <w:i/>
                <w:iCs/>
              </w:rPr>
              <w:t xml:space="preserve"> </w:t>
            </w:r>
            <w:r w:rsidRPr="008E3418">
              <w:rPr>
                <w:i/>
                <w:iCs/>
              </w:rPr>
              <w:t>6 § brottsbalken</w:t>
            </w:r>
            <w:r w:rsidRPr="008E3418">
              <w:t xml:space="preserve"> inte hade</w:t>
            </w:r>
            <w:r w:rsidRPr="008E3418">
              <w:rPr>
                <w:i/>
                <w:iCs/>
              </w:rPr>
              <w:t xml:space="preserve"> kunnat dömas till påföljd för </w:t>
            </w:r>
            <w:r>
              <w:rPr>
                <w:i/>
                <w:iCs/>
              </w:rPr>
              <w:t xml:space="preserve">den aktuella </w:t>
            </w:r>
            <w:r w:rsidRPr="008E3418">
              <w:rPr>
                <w:i/>
                <w:iCs/>
              </w:rPr>
              <w:t>gärning</w:t>
            </w:r>
            <w:r>
              <w:rPr>
                <w:i/>
                <w:iCs/>
              </w:rPr>
              <w:t>en</w:t>
            </w:r>
            <w:r w:rsidRPr="007834F2">
              <w:t>,</w:t>
            </w:r>
          </w:p>
        </w:tc>
      </w:tr>
    </w:tbl>
    <w:p w14:paraId="57FBA14D" w14:textId="77777777" w:rsidR="003952F2" w:rsidRPr="008E3418" w:rsidRDefault="003952F2" w:rsidP="00037C0C">
      <w:pPr>
        <w:pStyle w:val="Brdtextmedindrag"/>
      </w:pPr>
      <w:r w:rsidRPr="008E3418">
        <w:t>4. om en sådan förklaring inte skulle vara förenlig med bestäm</w:t>
      </w:r>
      <w:r w:rsidRPr="008E3418">
        <w:softHyphen/>
        <w:t>melser om immunitet,</w:t>
      </w:r>
    </w:p>
    <w:p w14:paraId="6B67FA23" w14:textId="77777777" w:rsidR="003952F2" w:rsidRPr="008E3418" w:rsidRDefault="003952F2" w:rsidP="00037C0C">
      <w:pPr>
        <w:pStyle w:val="Brdtextmedindrag"/>
      </w:pPr>
      <w:r w:rsidRPr="008E3418">
        <w:t>5. om bötesstraffet har beslutats efter ett skriftligt förfarande och det inte har bekräftats i intyget att den dömde personligen eller genom behörigt ombud underrättats om sin rätt att bestrida samt om tidsfristen för detta, eller</w:t>
      </w:r>
    </w:p>
    <w:p w14:paraId="0EF3F187" w14:textId="77777777" w:rsidR="003952F2" w:rsidRPr="008E3418" w:rsidRDefault="003952F2" w:rsidP="00037C0C">
      <w:pPr>
        <w:pStyle w:val="Brdtextmedindrag"/>
      </w:pPr>
      <w:r w:rsidRPr="008E3418">
        <w:t>6. om bötesstraffet har meddelats efter en förhandling där den dömde inte var personligen närvarande och om det inte har be</w:t>
      </w:r>
      <w:r w:rsidRPr="008E3418">
        <w:softHyphen/>
        <w:t>kräftats i intyget att något av villkoren i artikel 7.2 i–j i rambeslutet är uppfyllt.</w:t>
      </w:r>
    </w:p>
    <w:p w14:paraId="3F856F3B" w14:textId="77777777" w:rsidR="003952F2" w:rsidRPr="008E3418" w:rsidRDefault="003952F2" w:rsidP="00037C0C">
      <w:pPr>
        <w:pStyle w:val="Slutstreck"/>
      </w:pPr>
      <w:r w:rsidRPr="008E3418">
        <w:t>                      </w:t>
      </w:r>
    </w:p>
    <w:p w14:paraId="7D090432" w14:textId="77777777" w:rsidR="003952F2" w:rsidRDefault="003952F2" w:rsidP="00037C0C">
      <w:pPr>
        <w:pStyle w:val="Brdtextmedindrag"/>
      </w:pPr>
      <w:r w:rsidRPr="00C109AF">
        <w:t>Denna lag träder i kraft den 3 juli 2026.</w:t>
      </w:r>
    </w:p>
    <w:p w14:paraId="5DF2E33B" w14:textId="77777777" w:rsidR="003952F2" w:rsidRDefault="003952F2" w:rsidP="00037C0C">
      <w:pPr>
        <w:pStyle w:val="Brdtextmedindrag"/>
      </w:pPr>
    </w:p>
    <w:p w14:paraId="4A042C05" w14:textId="77777777" w:rsidR="003952F2" w:rsidRDefault="003952F2" w:rsidP="00037C0C">
      <w:pPr>
        <w:pStyle w:val="Brdtextmedindrag"/>
      </w:pPr>
    </w:p>
    <w:p w14:paraId="1D1990A3" w14:textId="77777777" w:rsidR="003952F2" w:rsidRDefault="003952F2" w:rsidP="00037C0C">
      <w:pPr>
        <w:pStyle w:val="Brdtextmedindrag"/>
      </w:pPr>
    </w:p>
    <w:p w14:paraId="4DD79AFA" w14:textId="77777777" w:rsidR="003952F2" w:rsidRDefault="003952F2" w:rsidP="00707148">
      <w:pPr>
        <w:pStyle w:val="Brdtextmedindrag"/>
        <w:sectPr w:rsidR="003952F2" w:rsidSect="00CA5E3E">
          <w:headerReference w:type="even" r:id="rId377"/>
          <w:headerReference w:type="default" r:id="rId378"/>
          <w:footerReference w:type="even" r:id="rId379"/>
          <w:footerReference w:type="default" r:id="rId380"/>
          <w:footerReference w:type="first" r:id="rId381"/>
          <w:footnotePr>
            <w:numRestart w:val="eachSect"/>
          </w:footnotePr>
          <w:pgSz w:w="9356" w:h="13721" w:code="9"/>
          <w:pgMar w:top="794" w:right="2438" w:bottom="1191" w:left="1021" w:header="0" w:footer="709" w:gutter="0"/>
          <w:cols w:space="708"/>
          <w:docGrid w:linePitch="360"/>
        </w:sectPr>
      </w:pPr>
    </w:p>
    <w:p w14:paraId="69818D1C" w14:textId="77777777" w:rsidR="003952F2" w:rsidRDefault="003952F2" w:rsidP="00992E5B">
      <w:pPr>
        <w:pStyle w:val="Rubrik2utannumrering"/>
        <w:spacing w:before="0"/>
      </w:pPr>
      <w:r w:rsidRPr="008E3418">
        <w:lastRenderedPageBreak/>
        <w:t xml:space="preserve">Förslag till lag om ändring i </w:t>
      </w:r>
      <w:r>
        <w:t>häkteslagen (2010:611)</w:t>
      </w:r>
    </w:p>
    <w:p w14:paraId="2A0F48C2" w14:textId="4F6F2052" w:rsidR="003952F2" w:rsidRPr="00DA13DF" w:rsidRDefault="003952F2" w:rsidP="00992E5B">
      <w:pPr>
        <w:pStyle w:val="Brdtext"/>
      </w:pPr>
      <w:r w:rsidRPr="00622F74">
        <w:t xml:space="preserve">Härigenom föreskrivs </w:t>
      </w:r>
      <w:r>
        <w:t>att det i häkteslagen</w:t>
      </w:r>
      <w:r w:rsidRPr="00622F74">
        <w:t xml:space="preserve"> (</w:t>
      </w:r>
      <w:r>
        <w:t>2010:611</w:t>
      </w:r>
      <w:r w:rsidRPr="00622F74">
        <w:t xml:space="preserve">) </w:t>
      </w:r>
      <w:r w:rsidRPr="008E3418">
        <w:t xml:space="preserve">ska </w:t>
      </w:r>
      <w:r>
        <w:t>införas en ny paragraf, 1</w:t>
      </w:r>
      <w:r w:rsidR="003B3B72">
        <w:t> </w:t>
      </w:r>
      <w:r>
        <w:t>kap. 4 a</w:t>
      </w:r>
      <w:r w:rsidR="003B3B72">
        <w:t> </w:t>
      </w:r>
      <w:r>
        <w:t xml:space="preserve">§, av </w:t>
      </w:r>
      <w:r w:rsidRPr="008E3418">
        <w:t>följande lydelse.</w:t>
      </w:r>
    </w:p>
    <w:p w14:paraId="27670F4C" w14:textId="77777777" w:rsidR="003952F2" w:rsidRPr="007C206C" w:rsidRDefault="003952F2" w:rsidP="00992E5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92E5B" w:rsidRPr="005B0E77" w14:paraId="50D9EB99" w14:textId="77777777" w:rsidTr="003227C3">
        <w:tc>
          <w:tcPr>
            <w:tcW w:w="2500" w:type="pct"/>
            <w:shd w:val="clear" w:color="auto" w:fill="auto"/>
            <w:tcMar>
              <w:left w:w="0" w:type="dxa"/>
            </w:tcMar>
          </w:tcPr>
          <w:p w14:paraId="37C2A1C3" w14:textId="77777777" w:rsidR="003952F2" w:rsidRPr="005B0E77" w:rsidRDefault="003952F2" w:rsidP="003227C3">
            <w:pPr>
              <w:pStyle w:val="Brdtext"/>
              <w:rPr>
                <w:i/>
              </w:rPr>
            </w:pPr>
            <w:r w:rsidRPr="005B0E77">
              <w:rPr>
                <w:i/>
              </w:rPr>
              <w:t>Nuvarande lydelse</w:t>
            </w:r>
          </w:p>
        </w:tc>
        <w:tc>
          <w:tcPr>
            <w:tcW w:w="2500" w:type="pct"/>
            <w:shd w:val="clear" w:color="auto" w:fill="auto"/>
            <w:tcMar>
              <w:right w:w="0" w:type="dxa"/>
            </w:tcMar>
          </w:tcPr>
          <w:p w14:paraId="40C496CC" w14:textId="77777777" w:rsidR="003952F2" w:rsidRPr="005B0E77" w:rsidRDefault="003952F2" w:rsidP="003227C3">
            <w:pPr>
              <w:pStyle w:val="Brdtext"/>
              <w:rPr>
                <w:i/>
              </w:rPr>
            </w:pPr>
            <w:r w:rsidRPr="005B0E77">
              <w:rPr>
                <w:i/>
              </w:rPr>
              <w:t>Föreslagen lydelse</w:t>
            </w:r>
          </w:p>
        </w:tc>
      </w:tr>
    </w:tbl>
    <w:p w14:paraId="53301E1A" w14:textId="76BD9024" w:rsidR="003952F2" w:rsidRDefault="003952F2" w:rsidP="00992E5B">
      <w:pPr>
        <w:pStyle w:val="Brdtext"/>
        <w:spacing w:before="230"/>
        <w:jc w:val="center"/>
        <w:rPr>
          <w:b/>
        </w:rPr>
      </w:pPr>
      <w:r>
        <w:rPr>
          <w:b/>
        </w:rPr>
        <w:t>1</w:t>
      </w:r>
      <w:r w:rsidR="003B3B72">
        <w:rPr>
          <w:b/>
        </w:rPr>
        <w:t> </w:t>
      </w:r>
      <w:r>
        <w:rPr>
          <w:b/>
        </w:rPr>
        <w:t>kap.</w:t>
      </w:r>
    </w:p>
    <w:tbl>
      <w:tblPr>
        <w:tblW w:w="5000" w:type="pct"/>
        <w:tblCellMar>
          <w:left w:w="125" w:type="dxa"/>
          <w:right w:w="125" w:type="dxa"/>
        </w:tblCellMar>
        <w:tblLook w:val="0000" w:firstRow="0" w:lastRow="0" w:firstColumn="0" w:lastColumn="0" w:noHBand="0" w:noVBand="0"/>
      </w:tblPr>
      <w:tblGrid>
        <w:gridCol w:w="2948"/>
        <w:gridCol w:w="2949"/>
      </w:tblGrid>
      <w:tr w:rsidR="00992E5B" w14:paraId="2DE17EA7" w14:textId="77777777" w:rsidTr="003227C3">
        <w:tc>
          <w:tcPr>
            <w:tcW w:w="2500" w:type="pct"/>
            <w:shd w:val="clear" w:color="auto" w:fill="auto"/>
            <w:tcMar>
              <w:left w:w="0" w:type="dxa"/>
            </w:tcMar>
          </w:tcPr>
          <w:p w14:paraId="77FFBD42" w14:textId="77777777" w:rsidR="003952F2" w:rsidRDefault="003952F2" w:rsidP="003227C3">
            <w:pPr>
              <w:pStyle w:val="Brdtextmedindrag"/>
            </w:pPr>
          </w:p>
        </w:tc>
        <w:tc>
          <w:tcPr>
            <w:tcW w:w="2500" w:type="pct"/>
            <w:shd w:val="clear" w:color="auto" w:fill="auto"/>
            <w:tcMar>
              <w:right w:w="0" w:type="dxa"/>
            </w:tcMar>
          </w:tcPr>
          <w:p w14:paraId="290C89CF" w14:textId="1CB727C8" w:rsidR="003952F2" w:rsidRPr="007C206C" w:rsidRDefault="003952F2" w:rsidP="003227C3">
            <w:pPr>
              <w:pStyle w:val="Brdtextmedindrag"/>
              <w:ind w:firstLine="0"/>
              <w:rPr>
                <w:i/>
                <w:iCs/>
              </w:rPr>
            </w:pPr>
            <w:r w:rsidRPr="007C206C">
              <w:rPr>
                <w:i/>
                <w:iCs/>
              </w:rPr>
              <w:t>4 a</w:t>
            </w:r>
            <w:r w:rsidR="003B3B72">
              <w:rPr>
                <w:i/>
                <w:iCs/>
              </w:rPr>
              <w:t> </w:t>
            </w:r>
            <w:r w:rsidRPr="007C206C">
              <w:rPr>
                <w:i/>
                <w:iCs/>
              </w:rPr>
              <w:t>§</w:t>
            </w:r>
          </w:p>
          <w:p w14:paraId="610F955A" w14:textId="33DABB5F" w:rsidR="003952F2" w:rsidRDefault="003952F2" w:rsidP="003227C3">
            <w:pPr>
              <w:pStyle w:val="Brdtextmedindrag"/>
            </w:pPr>
            <w:r w:rsidRPr="00940853">
              <w:rPr>
                <w:i/>
                <w:iCs/>
              </w:rPr>
              <w:t xml:space="preserve">Vid alla åtgärder som rör intagna som inte har fyllt </w:t>
            </w:r>
            <w:r w:rsidR="000B36D8">
              <w:rPr>
                <w:i/>
                <w:iCs/>
              </w:rPr>
              <w:t>arton år</w:t>
            </w:r>
            <w:r w:rsidRPr="00940853">
              <w:rPr>
                <w:i/>
                <w:iCs/>
              </w:rPr>
              <w:t xml:space="preserve"> ska i första hand beaktas vad som bedöms vara barnets bästa. </w:t>
            </w:r>
            <w:r w:rsidRPr="006D0A48">
              <w:rPr>
                <w:i/>
                <w:iCs/>
              </w:rPr>
              <w:t>E</w:t>
            </w:r>
            <w:r>
              <w:rPr>
                <w:i/>
                <w:iCs/>
              </w:rPr>
              <w:t>n in</w:t>
            </w:r>
            <w:r>
              <w:rPr>
                <w:i/>
                <w:iCs/>
              </w:rPr>
              <w:softHyphen/>
              <w:t xml:space="preserve">tagen som inte har fyllt </w:t>
            </w:r>
            <w:r w:rsidR="000B36D8">
              <w:rPr>
                <w:i/>
                <w:iCs/>
              </w:rPr>
              <w:t>arton år</w:t>
            </w:r>
            <w:r>
              <w:rPr>
                <w:i/>
                <w:iCs/>
              </w:rPr>
              <w:t xml:space="preserve"> </w:t>
            </w:r>
            <w:r w:rsidRPr="006D0A48">
              <w:rPr>
                <w:i/>
                <w:iCs/>
              </w:rPr>
              <w:t>ska ges möjlighet att</w:t>
            </w:r>
            <w:r>
              <w:rPr>
                <w:i/>
                <w:iCs/>
              </w:rPr>
              <w:t xml:space="preserve"> </w:t>
            </w:r>
            <w:r w:rsidRPr="006D0A48">
              <w:rPr>
                <w:i/>
                <w:iCs/>
              </w:rPr>
              <w:t xml:space="preserve">framföra sina åsikter i frågor som rör </w:t>
            </w:r>
            <w:r>
              <w:rPr>
                <w:i/>
                <w:iCs/>
              </w:rPr>
              <w:t>honom eller henne och v</w:t>
            </w:r>
            <w:r w:rsidRPr="00940853">
              <w:rPr>
                <w:i/>
                <w:iCs/>
              </w:rPr>
              <w:t>id bedömningen av barnets bästa ska hänsyn tas till barnets åsikter.</w:t>
            </w:r>
          </w:p>
        </w:tc>
      </w:tr>
    </w:tbl>
    <w:p w14:paraId="3EC4A828" w14:textId="77777777" w:rsidR="003952F2" w:rsidRPr="00622F74" w:rsidRDefault="003952F2" w:rsidP="00992E5B">
      <w:pPr>
        <w:pStyle w:val="Slutstreck"/>
      </w:pPr>
      <w:r w:rsidRPr="00622F74">
        <w:t>                      </w:t>
      </w:r>
    </w:p>
    <w:p w14:paraId="1973D80E" w14:textId="77777777" w:rsidR="003952F2" w:rsidRDefault="003952F2" w:rsidP="00992E5B">
      <w:pPr>
        <w:pStyle w:val="Brdtextmedindrag"/>
      </w:pPr>
      <w:r w:rsidRPr="00622F74">
        <w:t xml:space="preserve">Denna lag träder i </w:t>
      </w:r>
      <w:r w:rsidRPr="00C109AF">
        <w:t>kraft den 3 juli 2026.</w:t>
      </w:r>
      <w:r>
        <w:t xml:space="preserve"> </w:t>
      </w:r>
    </w:p>
    <w:p w14:paraId="0C345C8B" w14:textId="77777777" w:rsidR="003952F2" w:rsidRDefault="003952F2" w:rsidP="00992E5B">
      <w:pPr>
        <w:pStyle w:val="Brdtextmedindrag"/>
      </w:pPr>
    </w:p>
    <w:p w14:paraId="4FCEF099" w14:textId="77777777" w:rsidR="003952F2" w:rsidRDefault="003952F2" w:rsidP="00992E5B">
      <w:pPr>
        <w:pStyle w:val="Brdtextmedindrag"/>
      </w:pPr>
    </w:p>
    <w:p w14:paraId="772F9136" w14:textId="77777777" w:rsidR="003952F2" w:rsidRDefault="003952F2" w:rsidP="00707148">
      <w:pPr>
        <w:pStyle w:val="Brdtextmedindrag"/>
      </w:pPr>
    </w:p>
    <w:p w14:paraId="4C3BCFDC" w14:textId="77777777" w:rsidR="003952F2" w:rsidRDefault="003952F2" w:rsidP="00707148">
      <w:pPr>
        <w:pStyle w:val="Brdtextmedindrag"/>
        <w:sectPr w:rsidR="003952F2" w:rsidSect="00CA5E3E">
          <w:headerReference w:type="even" r:id="rId382"/>
          <w:headerReference w:type="default" r:id="rId383"/>
          <w:footerReference w:type="even" r:id="rId384"/>
          <w:footerReference w:type="default" r:id="rId385"/>
          <w:footerReference w:type="first" r:id="rId386"/>
          <w:footnotePr>
            <w:numRestart w:val="eachSect"/>
          </w:footnotePr>
          <w:pgSz w:w="9356" w:h="13721" w:code="9"/>
          <w:pgMar w:top="794" w:right="2438" w:bottom="1191" w:left="1021" w:header="0" w:footer="709" w:gutter="0"/>
          <w:cols w:space="708"/>
          <w:docGrid w:linePitch="360"/>
        </w:sectPr>
      </w:pPr>
    </w:p>
    <w:p w14:paraId="489640B0" w14:textId="77777777" w:rsidR="003952F2" w:rsidRPr="008E3418" w:rsidRDefault="003952F2" w:rsidP="00222F89">
      <w:pPr>
        <w:pStyle w:val="Rubrik2utannumrering"/>
        <w:spacing w:before="0"/>
      </w:pPr>
      <w:bookmarkStart w:id="678" w:name="_Toc216271587"/>
      <w:bookmarkStart w:id="679" w:name="_Toc219455929"/>
      <w:bookmarkStart w:id="680" w:name="_Toc220315221"/>
      <w:r w:rsidRPr="008E3418">
        <w:lastRenderedPageBreak/>
        <w:t xml:space="preserve">Förslag till lag om ändring i </w:t>
      </w:r>
      <w:bookmarkStart w:id="681" w:name="_Hlk212552587"/>
      <w:r w:rsidRPr="008E3418">
        <w:t>lagen (2011:1165) om överlämnande från Sverige enligt en nordisk arresteringsorder</w:t>
      </w:r>
      <w:bookmarkEnd w:id="678"/>
      <w:bookmarkEnd w:id="679"/>
      <w:bookmarkEnd w:id="680"/>
    </w:p>
    <w:bookmarkEnd w:id="681"/>
    <w:p w14:paraId="473C7F79" w14:textId="77777777" w:rsidR="003952F2" w:rsidRPr="008E3418" w:rsidRDefault="003952F2" w:rsidP="00A9723C">
      <w:pPr>
        <w:pStyle w:val="Brdtext"/>
      </w:pPr>
      <w:r w:rsidRPr="008E3418">
        <w:t>Härigenom föreskrivs att 2 kap. 5 § lagen (2011:1165) om överläm</w:t>
      </w:r>
      <w:r w:rsidRPr="008E3418">
        <w:softHyphen/>
        <w:t>nande från Sverige enligt en nordisk arresteringsorder ska ha följan</w:t>
      </w:r>
      <w:r w:rsidRPr="008E3418">
        <w:softHyphen/>
        <w:t>de lydelse.</w:t>
      </w:r>
    </w:p>
    <w:p w14:paraId="76F30F22" w14:textId="77777777" w:rsidR="003952F2" w:rsidRPr="008E3418" w:rsidRDefault="003952F2" w:rsidP="00A9723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9723C" w:rsidRPr="008E3418" w14:paraId="59D59B13" w14:textId="77777777" w:rsidTr="003227C3">
        <w:tc>
          <w:tcPr>
            <w:tcW w:w="2500" w:type="pct"/>
            <w:shd w:val="clear" w:color="auto" w:fill="auto"/>
            <w:tcMar>
              <w:left w:w="0" w:type="dxa"/>
            </w:tcMar>
          </w:tcPr>
          <w:p w14:paraId="659884CF" w14:textId="77777777" w:rsidR="003952F2" w:rsidRPr="008E3418" w:rsidRDefault="003952F2" w:rsidP="003227C3">
            <w:pPr>
              <w:pStyle w:val="Brdtext"/>
              <w:rPr>
                <w:i/>
              </w:rPr>
            </w:pPr>
            <w:r w:rsidRPr="008E3418">
              <w:rPr>
                <w:i/>
              </w:rPr>
              <w:t>Nuvarande lydelse</w:t>
            </w:r>
          </w:p>
        </w:tc>
        <w:tc>
          <w:tcPr>
            <w:tcW w:w="2500" w:type="pct"/>
            <w:shd w:val="clear" w:color="auto" w:fill="auto"/>
            <w:tcMar>
              <w:right w:w="0" w:type="dxa"/>
            </w:tcMar>
          </w:tcPr>
          <w:p w14:paraId="272BE3F9" w14:textId="77777777" w:rsidR="003952F2" w:rsidRPr="008E3418" w:rsidRDefault="003952F2" w:rsidP="003227C3">
            <w:pPr>
              <w:pStyle w:val="Brdtext"/>
              <w:rPr>
                <w:i/>
              </w:rPr>
            </w:pPr>
            <w:r w:rsidRPr="008E3418">
              <w:rPr>
                <w:i/>
              </w:rPr>
              <w:t>Föreslagen lydelse</w:t>
            </w:r>
          </w:p>
        </w:tc>
      </w:tr>
    </w:tbl>
    <w:p w14:paraId="72AB1D03" w14:textId="0A4A36A4" w:rsidR="003952F2" w:rsidRPr="008E3418" w:rsidRDefault="003952F2" w:rsidP="00A9723C">
      <w:pPr>
        <w:pStyle w:val="Brdtext"/>
        <w:spacing w:before="230"/>
        <w:jc w:val="center"/>
        <w:rPr>
          <w:b/>
        </w:rPr>
      </w:pPr>
      <w:r w:rsidRPr="008E3418">
        <w:rPr>
          <w:b/>
        </w:rPr>
        <w:t>2</w:t>
      </w:r>
      <w:r w:rsidR="003B3B72">
        <w:rPr>
          <w:b/>
        </w:rPr>
        <w:t> </w:t>
      </w:r>
      <w:r w:rsidRPr="008E3418">
        <w:rPr>
          <w:b/>
        </w:rPr>
        <w:t>kap.</w:t>
      </w:r>
    </w:p>
    <w:p w14:paraId="2984F89F" w14:textId="2C5F7D44" w:rsidR="003952F2" w:rsidRPr="008E3418" w:rsidRDefault="003952F2" w:rsidP="00A9723C">
      <w:pPr>
        <w:pStyle w:val="Brdtext"/>
        <w:jc w:val="center"/>
      </w:pPr>
      <w:r w:rsidRPr="008E3418">
        <w:t>5</w:t>
      </w:r>
      <w:r w:rsidR="003B3B72">
        <w:t> </w:t>
      </w:r>
      <w:r w:rsidRPr="008E3418">
        <w:t>§</w:t>
      </w:r>
      <w:r w:rsidRPr="008E3418">
        <w:rPr>
          <w:rStyle w:val="Fotnotsreferens"/>
        </w:rPr>
        <w:footnoteReference w:id="118"/>
      </w:r>
    </w:p>
    <w:p w14:paraId="6D42C167" w14:textId="77777777" w:rsidR="003952F2" w:rsidRPr="008E3418" w:rsidRDefault="003952F2" w:rsidP="00A9723C">
      <w:pPr>
        <w:pStyle w:val="Brdtextmedindrag"/>
      </w:pPr>
      <w:r w:rsidRPr="008E3418">
        <w:t xml:space="preserve">Överlämnande ska vägras om </w:t>
      </w:r>
    </w:p>
    <w:tbl>
      <w:tblPr>
        <w:tblW w:w="5000" w:type="pct"/>
        <w:tblCellMar>
          <w:left w:w="125" w:type="dxa"/>
          <w:right w:w="125" w:type="dxa"/>
        </w:tblCellMar>
        <w:tblLook w:val="0000" w:firstRow="0" w:lastRow="0" w:firstColumn="0" w:lastColumn="0" w:noHBand="0" w:noVBand="0"/>
      </w:tblPr>
      <w:tblGrid>
        <w:gridCol w:w="2948"/>
        <w:gridCol w:w="2949"/>
      </w:tblGrid>
      <w:tr w:rsidR="00A9723C" w:rsidRPr="008E3418" w14:paraId="001D9C00" w14:textId="77777777" w:rsidTr="003227C3">
        <w:tc>
          <w:tcPr>
            <w:tcW w:w="2500" w:type="pct"/>
            <w:shd w:val="clear" w:color="auto" w:fill="auto"/>
            <w:tcMar>
              <w:left w:w="0" w:type="dxa"/>
            </w:tcMar>
          </w:tcPr>
          <w:p w14:paraId="35027DDC" w14:textId="718EF649" w:rsidR="003952F2" w:rsidRPr="008E3418" w:rsidRDefault="003952F2" w:rsidP="003227C3">
            <w:pPr>
              <w:pStyle w:val="Brdtextmedindrag"/>
            </w:pPr>
            <w:r w:rsidRPr="008E3418">
              <w:t>1. </w:t>
            </w:r>
            <w:r w:rsidRPr="008E3418">
              <w:rPr>
                <w:i/>
                <w:iCs/>
              </w:rPr>
              <w:t>gärningen har ägt rum in</w:t>
            </w:r>
            <w:r w:rsidRPr="008E3418">
              <w:rPr>
                <w:i/>
                <w:iCs/>
              </w:rPr>
              <w:softHyphen/>
              <w:t xml:space="preserve">nan </w:t>
            </w:r>
            <w:r w:rsidRPr="008E3418">
              <w:t>den eftersökte</w:t>
            </w:r>
            <w:r w:rsidRPr="008E3418">
              <w:rPr>
                <w:i/>
                <w:iCs/>
              </w:rPr>
              <w:t xml:space="preserve"> fyllt</w:t>
            </w:r>
            <w:r w:rsidRPr="008E3418">
              <w:t xml:space="preserve"> </w:t>
            </w:r>
            <w:r w:rsidR="000B36D8">
              <w:rPr>
                <w:i/>
                <w:iCs/>
              </w:rPr>
              <w:t>femton år</w:t>
            </w:r>
            <w:r w:rsidRPr="008E3418">
              <w:t xml:space="preserve">, </w:t>
            </w:r>
          </w:p>
        </w:tc>
        <w:tc>
          <w:tcPr>
            <w:tcW w:w="2500" w:type="pct"/>
            <w:shd w:val="clear" w:color="auto" w:fill="auto"/>
            <w:tcMar>
              <w:right w:w="0" w:type="dxa"/>
            </w:tcMar>
          </w:tcPr>
          <w:p w14:paraId="3BA33B10" w14:textId="77777777" w:rsidR="003952F2" w:rsidRPr="008E3418" w:rsidRDefault="003952F2" w:rsidP="003227C3">
            <w:pPr>
              <w:pStyle w:val="Brdtextmedindrag"/>
            </w:pPr>
            <w:r w:rsidRPr="008E3418">
              <w:t>1. den eftersökte</w:t>
            </w:r>
            <w:r w:rsidRPr="008E3418">
              <w:rPr>
                <w:i/>
                <w:iCs/>
              </w:rPr>
              <w:t xml:space="preserve"> enligt 1 kap. 6 § brottsbalken inte hade kunnat dömas till påföljd för </w:t>
            </w:r>
            <w:r>
              <w:rPr>
                <w:i/>
                <w:iCs/>
              </w:rPr>
              <w:t xml:space="preserve">den aktuella </w:t>
            </w:r>
            <w:r w:rsidRPr="008E3418">
              <w:rPr>
                <w:i/>
                <w:iCs/>
              </w:rPr>
              <w:t>gärning</w:t>
            </w:r>
            <w:r>
              <w:rPr>
                <w:i/>
                <w:iCs/>
              </w:rPr>
              <w:t>en</w:t>
            </w:r>
            <w:r w:rsidRPr="004B0C03">
              <w:t>,</w:t>
            </w:r>
          </w:p>
        </w:tc>
      </w:tr>
    </w:tbl>
    <w:p w14:paraId="0AF64E8C" w14:textId="77777777" w:rsidR="003952F2" w:rsidRPr="008E3418" w:rsidRDefault="003952F2" w:rsidP="00A9723C">
      <w:pPr>
        <w:pStyle w:val="Brdtextmedindrag"/>
      </w:pPr>
      <w:r w:rsidRPr="008E3418">
        <w:t>2. gärningen omfattas av nåd eller annat beslut enligt 12 kap. 9 § regeringsformen,</w:t>
      </w:r>
    </w:p>
    <w:p w14:paraId="262FFA39" w14:textId="77777777" w:rsidR="003952F2" w:rsidRPr="008E3418" w:rsidRDefault="003952F2" w:rsidP="00A9723C">
      <w:pPr>
        <w:pStyle w:val="Brdtextmedindrag"/>
      </w:pPr>
      <w:r w:rsidRPr="008E3418">
        <w:t>3. gärningen har prövats genom en dom som fått laga kraft i en nordisk stat eller i en medlemsstat i Europeiska unionen och, vid en fällande dom, påföljden har avtjänats eller är under verkställighet eller inte längre kan verkställas enligt lagstiftningen i domslandet, eller</w:t>
      </w:r>
    </w:p>
    <w:p w14:paraId="199F28C1" w14:textId="77777777" w:rsidR="003952F2" w:rsidRPr="008E3418" w:rsidRDefault="003952F2" w:rsidP="00A9723C">
      <w:pPr>
        <w:pStyle w:val="Brdtextmedindrag"/>
      </w:pPr>
      <w:r w:rsidRPr="008E3418">
        <w:t>4. det skulle strida mot den europeiska konventionen om skydd för de mänskliga rättigheterna och de grundläggande friheterna eller de tilläggs</w:t>
      </w:r>
      <w:r>
        <w:softHyphen/>
      </w:r>
      <w:r w:rsidRPr="008E3418">
        <w:t>protokoll till konventionen som gäller som lag i Sverige.</w:t>
      </w:r>
    </w:p>
    <w:p w14:paraId="09EB265B" w14:textId="77777777" w:rsidR="003952F2" w:rsidRPr="008E3418" w:rsidRDefault="003952F2" w:rsidP="00A9723C">
      <w:pPr>
        <w:pStyle w:val="Slutstreck"/>
      </w:pPr>
      <w:r w:rsidRPr="008E3418">
        <w:t>                      </w:t>
      </w:r>
    </w:p>
    <w:p w14:paraId="1D2B2FAA" w14:textId="77777777" w:rsidR="003952F2" w:rsidRDefault="003952F2" w:rsidP="00A9723C">
      <w:pPr>
        <w:pStyle w:val="Brdtextmedindrag"/>
      </w:pPr>
      <w:r w:rsidRPr="008E3418">
        <w:t xml:space="preserve">Denna lag träder i </w:t>
      </w:r>
      <w:r w:rsidRPr="00C109AF">
        <w:t>kraft den 3 juli 2026.</w:t>
      </w:r>
    </w:p>
    <w:p w14:paraId="1CD04A3D" w14:textId="77777777" w:rsidR="003952F2" w:rsidRDefault="003952F2" w:rsidP="00A9723C">
      <w:pPr>
        <w:pStyle w:val="Brdtextmedindrag"/>
      </w:pPr>
    </w:p>
    <w:p w14:paraId="7DBCCE33" w14:textId="77777777" w:rsidR="003952F2" w:rsidRDefault="003952F2" w:rsidP="00A9723C">
      <w:pPr>
        <w:pStyle w:val="Brdtextmedindrag"/>
      </w:pPr>
    </w:p>
    <w:p w14:paraId="5AE25249" w14:textId="77777777" w:rsidR="003952F2" w:rsidRDefault="003952F2" w:rsidP="00707148">
      <w:pPr>
        <w:pStyle w:val="Brdtextmedindrag"/>
      </w:pPr>
    </w:p>
    <w:p w14:paraId="31324D02" w14:textId="77777777" w:rsidR="003952F2" w:rsidRDefault="003952F2" w:rsidP="00707148">
      <w:pPr>
        <w:pStyle w:val="Brdtextmedindrag"/>
        <w:sectPr w:rsidR="003952F2" w:rsidSect="00CA5E3E">
          <w:headerReference w:type="even" r:id="rId387"/>
          <w:headerReference w:type="default" r:id="rId388"/>
          <w:footerReference w:type="even" r:id="rId389"/>
          <w:footerReference w:type="default" r:id="rId390"/>
          <w:footerReference w:type="first" r:id="rId391"/>
          <w:footnotePr>
            <w:numRestart w:val="eachSect"/>
          </w:footnotePr>
          <w:pgSz w:w="9356" w:h="13721" w:code="9"/>
          <w:pgMar w:top="794" w:right="2438" w:bottom="1191" w:left="1021" w:header="0" w:footer="709" w:gutter="0"/>
          <w:cols w:space="708"/>
          <w:docGrid w:linePitch="360"/>
        </w:sectPr>
      </w:pPr>
    </w:p>
    <w:p w14:paraId="181E5C1B" w14:textId="77777777" w:rsidR="003952F2" w:rsidRPr="008E3418" w:rsidRDefault="003952F2" w:rsidP="00746ED9">
      <w:pPr>
        <w:pStyle w:val="Rubrik2utannumrering"/>
        <w:spacing w:before="0"/>
      </w:pPr>
      <w:bookmarkStart w:id="682" w:name="_Toc216271588"/>
      <w:bookmarkStart w:id="683" w:name="_Toc219455930"/>
      <w:bookmarkStart w:id="684" w:name="_Toc220315222"/>
      <w:r w:rsidRPr="008E3418">
        <w:lastRenderedPageBreak/>
        <w:t>Förslag till lag om ändring i lagen (2012:278) om inhämtning av uppgifter om elektronisk kommunikation i de brottsbekämpande myndigheternas underrättelseverksamhet</w:t>
      </w:r>
      <w:bookmarkEnd w:id="682"/>
      <w:bookmarkEnd w:id="683"/>
      <w:bookmarkEnd w:id="684"/>
    </w:p>
    <w:p w14:paraId="5FC03253" w14:textId="77777777" w:rsidR="003952F2" w:rsidRPr="008E3418" w:rsidRDefault="003952F2" w:rsidP="00746ED9">
      <w:pPr>
        <w:pStyle w:val="Brdtext"/>
      </w:pPr>
      <w:r w:rsidRPr="008E3418">
        <w:t xml:space="preserve">Härigenom föreskrivs </w:t>
      </w:r>
      <w:r>
        <w:t xml:space="preserve">att det i </w:t>
      </w:r>
      <w:r w:rsidRPr="008E3418">
        <w:t>lagen (2012:278) om inhämtning av upp</w:t>
      </w:r>
      <w:r w:rsidRPr="008E3418">
        <w:softHyphen/>
        <w:t>gifter om elektronisk kommunikation i de brottsbekämpande myn</w:t>
      </w:r>
      <w:r w:rsidRPr="008E3418">
        <w:softHyphen/>
        <w:t>dig</w:t>
      </w:r>
      <w:r>
        <w:softHyphen/>
      </w:r>
      <w:r w:rsidRPr="008E3418">
        <w:t xml:space="preserve">heternas underrättelseverksamhet ska </w:t>
      </w:r>
      <w:r>
        <w:t xml:space="preserve">införas en ny paragraf, </w:t>
      </w:r>
      <w:r w:rsidRPr="008E3418">
        <w:t>2</w:t>
      </w:r>
      <w:r>
        <w:t> c </w:t>
      </w:r>
      <w:r w:rsidRPr="008E3418">
        <w:t>§</w:t>
      </w:r>
      <w:r>
        <w:t xml:space="preserve">, av </w:t>
      </w:r>
      <w:r w:rsidRPr="008E3418">
        <w:t>följande lydelse.</w:t>
      </w:r>
    </w:p>
    <w:p w14:paraId="6B579508" w14:textId="77777777" w:rsidR="003952F2" w:rsidRPr="008E3418" w:rsidRDefault="003952F2" w:rsidP="00746ED9">
      <w:pPr>
        <w:overflowPunct w:val="0"/>
        <w:autoSpaceDE w:val="0"/>
        <w:autoSpaceDN w:val="0"/>
        <w:adjustRightInd w:val="0"/>
        <w:spacing w:after="0" w:line="240" w:lineRule="auto"/>
        <w:jc w:val="both"/>
        <w:textAlignment w:val="baseline"/>
        <w:rPr>
          <w:rFonts w:ascii="OrigGarmnd BT" w:hAnsi="OrigGarmnd BT"/>
        </w:rPr>
      </w:pPr>
    </w:p>
    <w:tbl>
      <w:tblPr>
        <w:tblW w:w="5000" w:type="pct"/>
        <w:tblLook w:val="0600" w:firstRow="0" w:lastRow="0" w:firstColumn="0" w:lastColumn="0" w:noHBand="1" w:noVBand="1"/>
      </w:tblPr>
      <w:tblGrid>
        <w:gridCol w:w="2948"/>
        <w:gridCol w:w="2949"/>
      </w:tblGrid>
      <w:tr w:rsidR="00746ED9" w:rsidRPr="008E3418" w14:paraId="7253F8D9" w14:textId="77777777" w:rsidTr="003227C3">
        <w:tc>
          <w:tcPr>
            <w:tcW w:w="2500" w:type="pct"/>
            <w:shd w:val="clear" w:color="auto" w:fill="auto"/>
            <w:tcMar>
              <w:left w:w="0" w:type="dxa"/>
            </w:tcMar>
          </w:tcPr>
          <w:p w14:paraId="19FD4FEA" w14:textId="77777777" w:rsidR="003952F2" w:rsidRPr="008E3418" w:rsidRDefault="003952F2" w:rsidP="003227C3">
            <w:pPr>
              <w:pStyle w:val="Brdtext"/>
              <w:rPr>
                <w:i/>
              </w:rPr>
            </w:pPr>
            <w:r>
              <w:rPr>
                <w:i/>
              </w:rPr>
              <w:t>Nuvarande lydelse</w:t>
            </w:r>
          </w:p>
        </w:tc>
        <w:tc>
          <w:tcPr>
            <w:tcW w:w="2500" w:type="pct"/>
            <w:shd w:val="clear" w:color="auto" w:fill="auto"/>
            <w:tcMar>
              <w:right w:w="0" w:type="dxa"/>
            </w:tcMar>
          </w:tcPr>
          <w:p w14:paraId="25EF8F2A" w14:textId="77777777" w:rsidR="003952F2" w:rsidRPr="008E3418" w:rsidRDefault="003952F2" w:rsidP="003227C3">
            <w:pPr>
              <w:pStyle w:val="Brdtext"/>
              <w:rPr>
                <w:i/>
              </w:rPr>
            </w:pPr>
            <w:r w:rsidRPr="008E3418">
              <w:rPr>
                <w:i/>
              </w:rPr>
              <w:t>Föreslagen lydelse</w:t>
            </w:r>
          </w:p>
        </w:tc>
      </w:tr>
    </w:tbl>
    <w:p w14:paraId="1A7E9EAF" w14:textId="77777777" w:rsidR="003952F2" w:rsidRPr="008E3418" w:rsidRDefault="003952F2" w:rsidP="00746E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46ED9" w14:paraId="459FF471" w14:textId="77777777" w:rsidTr="003227C3">
        <w:tc>
          <w:tcPr>
            <w:tcW w:w="2500" w:type="pct"/>
            <w:shd w:val="clear" w:color="auto" w:fill="auto"/>
            <w:tcMar>
              <w:left w:w="0" w:type="dxa"/>
            </w:tcMar>
          </w:tcPr>
          <w:p w14:paraId="069A712D" w14:textId="77777777" w:rsidR="003952F2" w:rsidRDefault="003952F2" w:rsidP="003227C3">
            <w:pPr>
              <w:pStyle w:val="Brdtextmedindrag"/>
            </w:pPr>
          </w:p>
        </w:tc>
        <w:tc>
          <w:tcPr>
            <w:tcW w:w="2500" w:type="pct"/>
            <w:shd w:val="clear" w:color="auto" w:fill="auto"/>
            <w:tcMar>
              <w:right w:w="0" w:type="dxa"/>
            </w:tcMar>
          </w:tcPr>
          <w:p w14:paraId="6DF47767" w14:textId="77777777" w:rsidR="003952F2" w:rsidRDefault="003952F2" w:rsidP="003227C3">
            <w:pPr>
              <w:pStyle w:val="Brdtext"/>
              <w:rPr>
                <w:i/>
              </w:rPr>
            </w:pPr>
            <w:r>
              <w:rPr>
                <w:i/>
              </w:rPr>
              <w:t>2 c </w:t>
            </w:r>
            <w:r w:rsidRPr="00574282">
              <w:rPr>
                <w:i/>
              </w:rPr>
              <w:t>§</w:t>
            </w:r>
          </w:p>
          <w:p w14:paraId="5695A320" w14:textId="77777777" w:rsidR="003952F2" w:rsidRPr="00574282" w:rsidRDefault="003952F2" w:rsidP="003227C3">
            <w:pPr>
              <w:pStyle w:val="Brdtextmedindrag"/>
              <w:rPr>
                <w:i/>
              </w:rPr>
            </w:pPr>
            <w:r>
              <w:rPr>
                <w:i/>
              </w:rPr>
              <w:t>F</w:t>
            </w:r>
            <w:r w:rsidRPr="00CE34AE">
              <w:rPr>
                <w:i/>
              </w:rPr>
              <w:t>ör uppgifter enligt 1</w:t>
            </w:r>
            <w:r>
              <w:rPr>
                <w:i/>
              </w:rPr>
              <w:t> </w:t>
            </w:r>
            <w:r w:rsidRPr="00CE34AE">
              <w:rPr>
                <w:i/>
              </w:rPr>
              <w:t>§ första stycket 1 och 3 som rör ett telefon</w:t>
            </w:r>
            <w:r>
              <w:rPr>
                <w:i/>
              </w:rPr>
              <w:softHyphen/>
            </w:r>
            <w:r w:rsidRPr="00CE34AE">
              <w:rPr>
                <w:i/>
              </w:rPr>
              <w:t>nummer, en annan adress eller en elektronisk kommunika</w:t>
            </w:r>
            <w:r>
              <w:rPr>
                <w:i/>
              </w:rPr>
              <w:softHyphen/>
            </w:r>
            <w:r w:rsidRPr="00CE34AE">
              <w:rPr>
                <w:i/>
              </w:rPr>
              <w:t>tions</w:t>
            </w:r>
            <w:r>
              <w:rPr>
                <w:i/>
              </w:rPr>
              <w:softHyphen/>
            </w:r>
            <w:r w:rsidRPr="00CE34AE">
              <w:rPr>
                <w:i/>
              </w:rPr>
              <w:t>utrust</w:t>
            </w:r>
            <w:r>
              <w:rPr>
                <w:i/>
              </w:rPr>
              <w:softHyphen/>
            </w:r>
            <w:r w:rsidRPr="00CE34AE">
              <w:rPr>
                <w:i/>
              </w:rPr>
              <w:t>ning som innehas eller används eller har innehafts eller har an</w:t>
            </w:r>
            <w:r>
              <w:rPr>
                <w:i/>
              </w:rPr>
              <w:softHyphen/>
            </w:r>
            <w:r w:rsidRPr="00CE34AE">
              <w:rPr>
                <w:i/>
              </w:rPr>
              <w:t xml:space="preserve">vänts av </w:t>
            </w:r>
            <w:r w:rsidRPr="00CA7325">
              <w:rPr>
                <w:i/>
              </w:rPr>
              <w:t>någon som har fyllt 13</w:t>
            </w:r>
            <w:r>
              <w:rPr>
                <w:i/>
              </w:rPr>
              <w:t xml:space="preserve"> </w:t>
            </w:r>
            <w:r w:rsidRPr="00CA7325">
              <w:rPr>
                <w:i/>
              </w:rPr>
              <w:t>men inte 15</w:t>
            </w:r>
            <w:r>
              <w:rPr>
                <w:i/>
              </w:rPr>
              <w:t> </w:t>
            </w:r>
            <w:r w:rsidRPr="00CA7325">
              <w:rPr>
                <w:i/>
              </w:rPr>
              <w:t xml:space="preserve">år </w:t>
            </w:r>
            <w:r>
              <w:rPr>
                <w:i/>
              </w:rPr>
              <w:t xml:space="preserve">tillämpas </w:t>
            </w:r>
            <w:r w:rsidRPr="00CA7325">
              <w:rPr>
                <w:i/>
              </w:rPr>
              <w:t>de bestäm</w:t>
            </w:r>
            <w:r>
              <w:rPr>
                <w:i/>
              </w:rPr>
              <w:softHyphen/>
            </w:r>
            <w:r w:rsidRPr="00CA7325">
              <w:rPr>
                <w:i/>
              </w:rPr>
              <w:t xml:space="preserve">melser som </w:t>
            </w:r>
            <w:r>
              <w:rPr>
                <w:i/>
              </w:rPr>
              <w:t xml:space="preserve">gäller </w:t>
            </w:r>
            <w:r w:rsidRPr="00CA7325">
              <w:rPr>
                <w:i/>
              </w:rPr>
              <w:t>avseende någon som har fyllt 15</w:t>
            </w:r>
            <w:r>
              <w:rPr>
                <w:i/>
              </w:rPr>
              <w:t> </w:t>
            </w:r>
            <w:r w:rsidRPr="00CA7325">
              <w:rPr>
                <w:i/>
              </w:rPr>
              <w:t>år, om den brotts</w:t>
            </w:r>
            <w:r>
              <w:rPr>
                <w:i/>
              </w:rPr>
              <w:softHyphen/>
            </w:r>
            <w:r w:rsidRPr="00CA7325">
              <w:rPr>
                <w:i/>
              </w:rPr>
              <w:t>liga verksamheten innefattar ett brott som avses i 1</w:t>
            </w:r>
            <w:r>
              <w:rPr>
                <w:i/>
              </w:rPr>
              <w:t> </w:t>
            </w:r>
            <w:r w:rsidRPr="00CA7325">
              <w:rPr>
                <w:i/>
              </w:rPr>
              <w:t>kap.</w:t>
            </w:r>
            <w:r>
              <w:rPr>
                <w:i/>
              </w:rPr>
              <w:t> </w:t>
            </w:r>
            <w:r w:rsidRPr="00CA7325">
              <w:rPr>
                <w:i/>
              </w:rPr>
              <w:t>6</w:t>
            </w:r>
            <w:r>
              <w:rPr>
                <w:i/>
              </w:rPr>
              <w:t> </w:t>
            </w:r>
            <w:r w:rsidRPr="00CA7325">
              <w:rPr>
                <w:i/>
              </w:rPr>
              <w:t>§</w:t>
            </w:r>
            <w:r>
              <w:rPr>
                <w:i/>
              </w:rPr>
              <w:t> </w:t>
            </w:r>
            <w:r w:rsidRPr="00CA7325">
              <w:rPr>
                <w:i/>
              </w:rPr>
              <w:t>andra stycket</w:t>
            </w:r>
            <w:r>
              <w:rPr>
                <w:i/>
              </w:rPr>
              <w:t> </w:t>
            </w:r>
            <w:r w:rsidRPr="00CA7325">
              <w:rPr>
                <w:i/>
              </w:rPr>
              <w:t>1 brotts</w:t>
            </w:r>
            <w:r>
              <w:rPr>
                <w:i/>
              </w:rPr>
              <w:softHyphen/>
            </w:r>
            <w:r w:rsidRPr="00CA7325">
              <w:rPr>
                <w:i/>
              </w:rPr>
              <w:t>balken.</w:t>
            </w:r>
          </w:p>
        </w:tc>
      </w:tr>
    </w:tbl>
    <w:p w14:paraId="24716985" w14:textId="77777777" w:rsidR="003952F2" w:rsidRPr="00811E52" w:rsidRDefault="003952F2" w:rsidP="00746ED9">
      <w:pPr>
        <w:pStyle w:val="Slutstreck"/>
      </w:pPr>
      <w:r w:rsidRPr="00811E52">
        <w:t>                      </w:t>
      </w:r>
    </w:p>
    <w:p w14:paraId="2DE9DE52" w14:textId="77777777" w:rsidR="003952F2" w:rsidRPr="008E3418" w:rsidRDefault="003952F2" w:rsidP="00746ED9">
      <w:pPr>
        <w:pStyle w:val="Brdtextmedindrag"/>
      </w:pPr>
      <w:r w:rsidRPr="00C2604F">
        <w:t>Denna</w:t>
      </w:r>
      <w:r w:rsidRPr="008E3418">
        <w:t xml:space="preserve"> lag träder i </w:t>
      </w:r>
      <w:r w:rsidRPr="00C109AF">
        <w:t>kraft den 1 oktober 2030.</w:t>
      </w:r>
    </w:p>
    <w:p w14:paraId="0002C2D0" w14:textId="77777777" w:rsidR="003952F2" w:rsidRDefault="003952F2" w:rsidP="00746ED9">
      <w:pPr>
        <w:pStyle w:val="Brdtextmedindrag"/>
        <w:ind w:firstLine="0"/>
      </w:pPr>
    </w:p>
    <w:p w14:paraId="04F862EF" w14:textId="77777777" w:rsidR="003952F2" w:rsidRDefault="003952F2" w:rsidP="00746ED9">
      <w:pPr>
        <w:pStyle w:val="Brdtextmedindrag"/>
      </w:pPr>
    </w:p>
    <w:p w14:paraId="47F8153C" w14:textId="77777777" w:rsidR="003952F2" w:rsidRDefault="003952F2" w:rsidP="00746ED9">
      <w:pPr>
        <w:pStyle w:val="Brdtextmedindrag"/>
      </w:pPr>
    </w:p>
    <w:p w14:paraId="13537F21" w14:textId="77777777" w:rsidR="003952F2" w:rsidRDefault="003952F2" w:rsidP="00746ED9">
      <w:pPr>
        <w:spacing w:line="2" w:lineRule="auto"/>
        <w:rPr>
          <w:rFonts w:ascii="Times New Roman" w:hAnsi="Times New Roman"/>
          <w:sz w:val="20"/>
        </w:rPr>
      </w:pPr>
      <w:r>
        <w:br w:type="page"/>
      </w:r>
    </w:p>
    <w:p w14:paraId="0540D7AE" w14:textId="77777777" w:rsidR="003952F2" w:rsidRDefault="003952F2" w:rsidP="00746ED9">
      <w:pPr>
        <w:pStyle w:val="Rubrik2utannumrering"/>
        <w:spacing w:before="0"/>
      </w:pPr>
      <w:bookmarkStart w:id="685" w:name="_Toc216271589"/>
      <w:bookmarkStart w:id="686" w:name="_Toc219455931"/>
      <w:bookmarkStart w:id="687" w:name="_Toc220315223"/>
      <w:r w:rsidRPr="008E3418">
        <w:lastRenderedPageBreak/>
        <w:t>Förslag till lag om ändring i lagen (2012:278) om inhämtning av uppgifter om elektronisk kommunikation i de brottsbekämpande myndigheternas underrättelseverksamhet</w:t>
      </w:r>
      <w:bookmarkEnd w:id="685"/>
      <w:bookmarkEnd w:id="686"/>
      <w:bookmarkEnd w:id="687"/>
    </w:p>
    <w:p w14:paraId="239ED4A7" w14:textId="77777777" w:rsidR="003952F2" w:rsidRDefault="003952F2" w:rsidP="00746ED9">
      <w:pPr>
        <w:pStyle w:val="Brdtext"/>
      </w:pPr>
      <w:r>
        <w:t>Härigenom föreskrivs att 2 c § lagen (2012:278) om inhämtning av upp</w:t>
      </w:r>
      <w:r>
        <w:softHyphen/>
        <w:t>gifter om elektronisk kommunikation i de brottsbekämpande myndig</w:t>
      </w:r>
      <w:r>
        <w:softHyphen/>
        <w:t>heternas underrättelseverksamhet</w:t>
      </w:r>
      <w:r>
        <w:rPr>
          <w:rStyle w:val="Fotnotsreferens"/>
        </w:rPr>
        <w:footnoteReference w:id="119"/>
      </w:r>
      <w:r>
        <w:t xml:space="preserve"> ska upphöra att gälla </w:t>
      </w:r>
      <w:r w:rsidRPr="00C109AF">
        <w:t>den 3 juli 2031.</w:t>
      </w:r>
    </w:p>
    <w:p w14:paraId="1F50C51D" w14:textId="77777777" w:rsidR="003952F2" w:rsidRDefault="003952F2" w:rsidP="00746ED9">
      <w:pPr>
        <w:pStyle w:val="Brdtextmedindrag"/>
      </w:pPr>
    </w:p>
    <w:p w14:paraId="78A6B715" w14:textId="77777777" w:rsidR="003952F2" w:rsidRPr="00B27B25" w:rsidRDefault="003952F2" w:rsidP="00746ED9">
      <w:pPr>
        <w:pStyle w:val="Brdtextmedindrag"/>
      </w:pPr>
    </w:p>
    <w:p w14:paraId="000A0105" w14:textId="77777777" w:rsidR="003952F2" w:rsidRDefault="003952F2" w:rsidP="00707148">
      <w:pPr>
        <w:pStyle w:val="Brdtextmedindrag"/>
      </w:pPr>
    </w:p>
    <w:p w14:paraId="3577B258" w14:textId="77777777" w:rsidR="003952F2" w:rsidRDefault="003952F2" w:rsidP="00707148">
      <w:pPr>
        <w:pStyle w:val="Brdtextmedindrag"/>
        <w:sectPr w:rsidR="003952F2" w:rsidSect="00CA5E3E">
          <w:headerReference w:type="even" r:id="rId392"/>
          <w:headerReference w:type="default" r:id="rId393"/>
          <w:footerReference w:type="even" r:id="rId394"/>
          <w:footerReference w:type="default" r:id="rId395"/>
          <w:footerReference w:type="first" r:id="rId396"/>
          <w:footnotePr>
            <w:numRestart w:val="eachSect"/>
          </w:footnotePr>
          <w:pgSz w:w="9356" w:h="13721" w:code="9"/>
          <w:pgMar w:top="794" w:right="2438" w:bottom="1191" w:left="1021" w:header="0" w:footer="709" w:gutter="0"/>
          <w:cols w:space="708"/>
          <w:docGrid w:linePitch="360"/>
        </w:sectPr>
      </w:pPr>
    </w:p>
    <w:p w14:paraId="089F10C1" w14:textId="77777777" w:rsidR="003952F2" w:rsidRPr="008E3418" w:rsidRDefault="003952F2" w:rsidP="00F94F83">
      <w:pPr>
        <w:pStyle w:val="Rubrik2utannumrering"/>
        <w:spacing w:before="0"/>
      </w:pPr>
      <w:bookmarkStart w:id="688" w:name="_Toc188009019"/>
      <w:bookmarkStart w:id="689" w:name="_Toc216271590"/>
      <w:bookmarkStart w:id="690" w:name="_Toc219455932"/>
      <w:bookmarkStart w:id="691" w:name="_Toc220315224"/>
      <w:bookmarkStart w:id="692" w:name="_Hlk215564587"/>
      <w:r w:rsidRPr="008E3418">
        <w:lastRenderedPageBreak/>
        <w:t xml:space="preserve">Förslag till lag om ändring i </w:t>
      </w:r>
      <w:bookmarkStart w:id="693" w:name="_Hlk212552606"/>
      <w:r w:rsidRPr="008E3418">
        <w:t>lagen (2015:96) om erkännande och verkställighet av frihetsberövande påföljder inom Europeiska unionen</w:t>
      </w:r>
      <w:bookmarkEnd w:id="688"/>
      <w:bookmarkEnd w:id="689"/>
      <w:bookmarkEnd w:id="690"/>
      <w:bookmarkEnd w:id="691"/>
    </w:p>
    <w:bookmarkEnd w:id="692"/>
    <w:bookmarkEnd w:id="693"/>
    <w:p w14:paraId="59526027" w14:textId="77777777" w:rsidR="003952F2" w:rsidRPr="008E3418" w:rsidRDefault="003952F2" w:rsidP="00F94F83">
      <w:pPr>
        <w:pStyle w:val="Brdtext"/>
      </w:pPr>
      <w:r w:rsidRPr="008E3418">
        <w:t>Härigenom föreskrivs att 3 kap. 4, 15 och 19 §§ lagen (2015:96) om erkän</w:t>
      </w:r>
      <w:r>
        <w:softHyphen/>
      </w:r>
      <w:r w:rsidRPr="008E3418">
        <w:t>nande och verkställighet av frihetsberövande påföljder inom Europeiska unionen ska ha följande lydelse.</w:t>
      </w:r>
    </w:p>
    <w:p w14:paraId="483FA02B" w14:textId="77777777" w:rsidR="003952F2" w:rsidRPr="008E3418" w:rsidRDefault="003952F2" w:rsidP="00F94F8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94F83" w:rsidRPr="008E3418" w14:paraId="4879DBF6" w14:textId="77777777" w:rsidTr="003227C3">
        <w:tc>
          <w:tcPr>
            <w:tcW w:w="2500" w:type="pct"/>
            <w:shd w:val="clear" w:color="auto" w:fill="auto"/>
            <w:tcMar>
              <w:left w:w="0" w:type="dxa"/>
            </w:tcMar>
          </w:tcPr>
          <w:p w14:paraId="4BF06FF5" w14:textId="77777777" w:rsidR="003952F2" w:rsidRPr="008E3418" w:rsidRDefault="003952F2" w:rsidP="003227C3">
            <w:pPr>
              <w:pStyle w:val="Brdtext"/>
              <w:rPr>
                <w:i/>
              </w:rPr>
            </w:pPr>
            <w:r>
              <w:rPr>
                <w:i/>
              </w:rPr>
              <w:t>Nuvarande lydelse</w:t>
            </w:r>
          </w:p>
        </w:tc>
        <w:tc>
          <w:tcPr>
            <w:tcW w:w="2500" w:type="pct"/>
            <w:shd w:val="clear" w:color="auto" w:fill="auto"/>
            <w:tcMar>
              <w:right w:w="0" w:type="dxa"/>
            </w:tcMar>
          </w:tcPr>
          <w:p w14:paraId="6203D7C7" w14:textId="77777777" w:rsidR="003952F2" w:rsidRPr="008E3418" w:rsidRDefault="003952F2" w:rsidP="003227C3">
            <w:pPr>
              <w:pStyle w:val="Brdtext"/>
              <w:rPr>
                <w:i/>
              </w:rPr>
            </w:pPr>
            <w:r w:rsidRPr="008E3418">
              <w:rPr>
                <w:i/>
              </w:rPr>
              <w:t>Föreslagen lydelse</w:t>
            </w:r>
          </w:p>
        </w:tc>
      </w:tr>
    </w:tbl>
    <w:p w14:paraId="05F85113" w14:textId="0BFB37E9" w:rsidR="003952F2" w:rsidRPr="008E3418" w:rsidRDefault="003952F2" w:rsidP="00F94F83">
      <w:pPr>
        <w:pStyle w:val="Brdtext"/>
        <w:spacing w:before="230"/>
        <w:jc w:val="center"/>
        <w:rPr>
          <w:b/>
        </w:rPr>
      </w:pPr>
      <w:r w:rsidRPr="008E3418">
        <w:rPr>
          <w:b/>
        </w:rPr>
        <w:t>3</w:t>
      </w:r>
      <w:r w:rsidR="003B3B72">
        <w:rPr>
          <w:b/>
        </w:rPr>
        <w:t> </w:t>
      </w:r>
      <w:r w:rsidRPr="008E3418">
        <w:rPr>
          <w:b/>
        </w:rPr>
        <w:t>kap.</w:t>
      </w:r>
    </w:p>
    <w:p w14:paraId="224AFE2D" w14:textId="749DCB6D" w:rsidR="003952F2" w:rsidRPr="008E3418" w:rsidRDefault="003952F2" w:rsidP="00F94F83">
      <w:pPr>
        <w:pStyle w:val="Brdtext"/>
        <w:jc w:val="center"/>
      </w:pPr>
      <w:r w:rsidRPr="008E3418">
        <w:t>4</w:t>
      </w:r>
      <w:r w:rsidR="003B3B72">
        <w:t> </w:t>
      </w:r>
      <w:r w:rsidRPr="008E3418">
        <w:t>§</w:t>
      </w:r>
      <w:r>
        <w:rPr>
          <w:rStyle w:val="Fotnotsreferens"/>
        </w:rPr>
        <w:footnoteReference w:id="120"/>
      </w:r>
    </w:p>
    <w:p w14:paraId="3205C7A2" w14:textId="77777777" w:rsidR="003952F2" w:rsidRPr="008E3418" w:rsidRDefault="003952F2" w:rsidP="00F94F83">
      <w:pPr>
        <w:pStyle w:val="Brdtextmedindrag"/>
      </w:pPr>
      <w:r w:rsidRPr="008E3418">
        <w:t>En utländsk dom på frihetsberövande påföljd får inte erkännas och verkställas i Sverige</w:t>
      </w:r>
    </w:p>
    <w:p w14:paraId="22C8700A" w14:textId="77777777" w:rsidR="003952F2" w:rsidRPr="008E3418" w:rsidRDefault="003952F2" w:rsidP="00F94F83">
      <w:pPr>
        <w:pStyle w:val="Brdtextmedindrag"/>
      </w:pPr>
      <w:r w:rsidRPr="008E3418">
        <w:t>1. om mindre än sex månader av påföljden återstår att avtjäna när domen tas emot av Kriminalvården,</w:t>
      </w:r>
    </w:p>
    <w:p w14:paraId="7E7EEF78" w14:textId="77777777" w:rsidR="003952F2" w:rsidRPr="008E3418" w:rsidRDefault="003952F2" w:rsidP="00F94F83">
      <w:pPr>
        <w:pStyle w:val="Brdtextmedindrag"/>
      </w:pPr>
      <w:r w:rsidRPr="008E3418">
        <w:t>2. om den gärning som påföljden avser inte motsvarar brott enligt svensk lag och det inte är fråga om en sådan gärning som finns angiven i bilagan till denna lag och för vilken det i den andra statens lagstiftning är föreskrivet en frihetsberövande påföljd i tre år eller mer,</w:t>
      </w:r>
    </w:p>
    <w:p w14:paraId="66B5C581" w14:textId="77777777" w:rsidR="003952F2" w:rsidRPr="008E3418" w:rsidRDefault="003952F2" w:rsidP="00F94F83">
      <w:pPr>
        <w:pStyle w:val="Brdtextmedindrag"/>
      </w:pPr>
      <w:r w:rsidRPr="008E3418">
        <w:t>3. om den gärning som påföljden avser helt eller delvis har begåtts i Sverige och inte motsvarar brott enligt svensk lag,</w:t>
      </w:r>
    </w:p>
    <w:p w14:paraId="6666C9E4" w14:textId="77777777" w:rsidR="003952F2" w:rsidRPr="008E3418" w:rsidRDefault="003952F2" w:rsidP="00F94F83">
      <w:pPr>
        <w:pStyle w:val="Brdtextmedindrag"/>
      </w:pPr>
      <w:r w:rsidRPr="008E3418">
        <w:t>4. om det för samma gärning som påföljden avser har meddelats en dom i Sverige eller i en annan stat och domen fått laga kraft och påföljden vid en fällande dom har avtjänats, är under verkställighet eller inte längre kan verkställas enligt lagen i den stat som meddelat domen,</w:t>
      </w:r>
    </w:p>
    <w:tbl>
      <w:tblPr>
        <w:tblW w:w="5000" w:type="pct"/>
        <w:tblCellMar>
          <w:left w:w="125" w:type="dxa"/>
          <w:right w:w="125" w:type="dxa"/>
        </w:tblCellMar>
        <w:tblLook w:val="0000" w:firstRow="0" w:lastRow="0" w:firstColumn="0" w:lastColumn="0" w:noHBand="0" w:noVBand="0"/>
      </w:tblPr>
      <w:tblGrid>
        <w:gridCol w:w="2948"/>
        <w:gridCol w:w="2949"/>
      </w:tblGrid>
      <w:tr w:rsidR="00F94F83" w:rsidRPr="008E3418" w14:paraId="4DDA35B1" w14:textId="77777777" w:rsidTr="003227C3">
        <w:tc>
          <w:tcPr>
            <w:tcW w:w="2500" w:type="pct"/>
            <w:shd w:val="clear" w:color="auto" w:fill="auto"/>
            <w:tcMar>
              <w:left w:w="0" w:type="dxa"/>
            </w:tcMar>
          </w:tcPr>
          <w:p w14:paraId="105C1C7A" w14:textId="77777777" w:rsidR="003952F2" w:rsidRPr="008E3418" w:rsidRDefault="003952F2" w:rsidP="003227C3">
            <w:pPr>
              <w:pStyle w:val="Brdtextmedindrag"/>
            </w:pPr>
            <w:r w:rsidRPr="008E3418">
              <w:t xml:space="preserve">5. om den dömde </w:t>
            </w:r>
            <w:r w:rsidRPr="008E3418">
              <w:rPr>
                <w:i/>
                <w:iCs/>
              </w:rPr>
              <w:t>vid tid</w:t>
            </w:r>
            <w:r w:rsidRPr="008E3418">
              <w:rPr>
                <w:i/>
                <w:iCs/>
              </w:rPr>
              <w:softHyphen/>
              <w:t>punkten för brottet inte fyllt fem</w:t>
            </w:r>
            <w:r w:rsidRPr="008E3418">
              <w:rPr>
                <w:i/>
                <w:iCs/>
              </w:rPr>
              <w:softHyphen/>
              <w:t>ton år</w:t>
            </w:r>
            <w:r w:rsidRPr="007834F2">
              <w:t>,</w:t>
            </w:r>
          </w:p>
        </w:tc>
        <w:tc>
          <w:tcPr>
            <w:tcW w:w="2500" w:type="pct"/>
            <w:shd w:val="clear" w:color="auto" w:fill="auto"/>
            <w:tcMar>
              <w:right w:w="0" w:type="dxa"/>
            </w:tcMar>
          </w:tcPr>
          <w:p w14:paraId="38BD3655" w14:textId="77777777" w:rsidR="003952F2" w:rsidRPr="008E3418" w:rsidRDefault="003952F2" w:rsidP="003227C3">
            <w:pPr>
              <w:pStyle w:val="Brdtextmedindrag"/>
            </w:pPr>
            <w:r w:rsidRPr="008E3418">
              <w:t xml:space="preserve">5. om den dömde </w:t>
            </w:r>
            <w:r w:rsidRPr="008E3418">
              <w:rPr>
                <w:i/>
                <w:iCs/>
              </w:rPr>
              <w:t>enligt 1 kap.</w:t>
            </w:r>
            <w:r>
              <w:rPr>
                <w:i/>
                <w:iCs/>
              </w:rPr>
              <w:t xml:space="preserve"> </w:t>
            </w:r>
            <w:r w:rsidRPr="008E3418">
              <w:rPr>
                <w:i/>
                <w:iCs/>
              </w:rPr>
              <w:t xml:space="preserve">6 § brottsbalken inte hade kunnat dömas till påföljd för </w:t>
            </w:r>
            <w:r>
              <w:rPr>
                <w:i/>
                <w:iCs/>
              </w:rPr>
              <w:t xml:space="preserve">den aktuella </w:t>
            </w:r>
            <w:r w:rsidRPr="008E3418">
              <w:rPr>
                <w:i/>
                <w:iCs/>
              </w:rPr>
              <w:t>gärning</w:t>
            </w:r>
            <w:r>
              <w:rPr>
                <w:i/>
                <w:iCs/>
              </w:rPr>
              <w:t>en</w:t>
            </w:r>
            <w:r w:rsidRPr="007834F2">
              <w:t>,</w:t>
            </w:r>
          </w:p>
        </w:tc>
      </w:tr>
    </w:tbl>
    <w:p w14:paraId="474AA6D6" w14:textId="77777777" w:rsidR="003952F2" w:rsidRPr="008E3418" w:rsidRDefault="003952F2" w:rsidP="00F94F83">
      <w:pPr>
        <w:pStyle w:val="Brdtextmedindrag"/>
      </w:pPr>
      <w:r w:rsidRPr="008E3418">
        <w:t>6. om verkställighet i Sverige inte skulle vara förenlig med be</w:t>
      </w:r>
      <w:r w:rsidRPr="008E3418">
        <w:softHyphen/>
        <w:t>stäm</w:t>
      </w:r>
      <w:r>
        <w:softHyphen/>
      </w:r>
      <w:r w:rsidRPr="008E3418">
        <w:t>melser om immunitet,</w:t>
      </w:r>
    </w:p>
    <w:p w14:paraId="15EF29ED" w14:textId="77777777" w:rsidR="003952F2" w:rsidRPr="008E3418" w:rsidRDefault="003952F2" w:rsidP="00F94F83">
      <w:pPr>
        <w:pStyle w:val="Brdtextmedindrag"/>
      </w:pPr>
      <w:r w:rsidRPr="008E3418">
        <w:t>7. om domen har meddelats efter en förhandling där den dömde inte var personligen närvarande och det inte har bekräftats i intyget som avses i 6 § att något av rambeslutets villkor i artikel 9.1 i är upp</w:t>
      </w:r>
      <w:r w:rsidRPr="008E3418">
        <w:softHyphen/>
        <w:t>fyllt,</w:t>
      </w:r>
    </w:p>
    <w:p w14:paraId="132815D5" w14:textId="77777777" w:rsidR="003952F2" w:rsidRPr="008E3418" w:rsidRDefault="003952F2" w:rsidP="00F94F83">
      <w:pPr>
        <w:pStyle w:val="Brdtextmedindrag"/>
      </w:pPr>
      <w:r w:rsidRPr="008E3418">
        <w:t>8. om påföljden omfattar en åtgärd som innebär psykiatrisk vård eller hälso- och sjukvård eller annan frihetsberövande åtgärd som inte kan verkställas här, eller</w:t>
      </w:r>
    </w:p>
    <w:p w14:paraId="03DA50B8" w14:textId="77777777" w:rsidR="003952F2" w:rsidRPr="008E3418" w:rsidRDefault="003952F2" w:rsidP="00F94F83">
      <w:pPr>
        <w:pStyle w:val="Brdtextmedindrag"/>
      </w:pPr>
      <w:r w:rsidRPr="008E3418">
        <w:t>9. om den andra staten inte har lämnat Sverige tillstånd till att åtala, döma eller på annat sätt beröva den dömde friheten för annan gärning än den som avses i domen och som begicks före översändan</w:t>
      </w:r>
      <w:r w:rsidRPr="008E3418">
        <w:softHyphen/>
        <w:t>det av domen.</w:t>
      </w:r>
    </w:p>
    <w:p w14:paraId="69574921" w14:textId="77777777" w:rsidR="003952F2" w:rsidRPr="008E3418" w:rsidRDefault="003952F2" w:rsidP="00F94F83">
      <w:pPr>
        <w:pStyle w:val="Brdtext"/>
        <w:jc w:val="center"/>
      </w:pPr>
    </w:p>
    <w:p w14:paraId="549D7039" w14:textId="77777777" w:rsidR="003952F2" w:rsidRPr="008E3418" w:rsidRDefault="003952F2" w:rsidP="00F94F83">
      <w:pPr>
        <w:pStyle w:val="Brdtext"/>
        <w:jc w:val="center"/>
      </w:pPr>
      <w:r w:rsidRPr="008E3418">
        <w:t>15 §</w:t>
      </w:r>
    </w:p>
    <w:p w14:paraId="36E71080" w14:textId="77777777" w:rsidR="003952F2" w:rsidRPr="008E3418" w:rsidRDefault="003952F2" w:rsidP="00F94F83">
      <w:pPr>
        <w:pStyle w:val="Brdtextmedindrag"/>
      </w:pPr>
      <w:r w:rsidRPr="008E3418">
        <w:t>En dömd person får på begäran av en behörig myndighet i den andra staten anhållas av åklagare om det finns risk att han eller hon avviker eller på annat sätt undandrar sig verkställighet i Sverige enligt denna lag.</w:t>
      </w:r>
    </w:p>
    <w:tbl>
      <w:tblPr>
        <w:tblW w:w="5000" w:type="pct"/>
        <w:tblLook w:val="0600" w:firstRow="0" w:lastRow="0" w:firstColumn="0" w:lastColumn="0" w:noHBand="1" w:noVBand="1"/>
      </w:tblPr>
      <w:tblGrid>
        <w:gridCol w:w="2948"/>
        <w:gridCol w:w="2949"/>
      </w:tblGrid>
      <w:tr w:rsidR="00F94F83" w:rsidRPr="008E3418" w14:paraId="3E091763" w14:textId="77777777" w:rsidTr="003227C3">
        <w:tc>
          <w:tcPr>
            <w:tcW w:w="2500" w:type="pct"/>
            <w:shd w:val="clear" w:color="auto" w:fill="auto"/>
            <w:tcMar>
              <w:left w:w="0" w:type="dxa"/>
            </w:tcMar>
          </w:tcPr>
          <w:p w14:paraId="5970D783" w14:textId="066F36F8" w:rsidR="003952F2" w:rsidRPr="008E3418" w:rsidRDefault="003952F2" w:rsidP="003227C3">
            <w:pPr>
              <w:pStyle w:val="Brdtextmedindrag"/>
            </w:pPr>
            <w:r w:rsidRPr="008E3418">
              <w:lastRenderedPageBreak/>
              <w:t xml:space="preserve">Den som inte </w:t>
            </w:r>
            <w:r w:rsidRPr="008E3418">
              <w:rPr>
                <w:i/>
                <w:iCs/>
              </w:rPr>
              <w:t xml:space="preserve">har fyllt </w:t>
            </w:r>
            <w:r w:rsidR="000B36D8">
              <w:rPr>
                <w:i/>
                <w:iCs/>
              </w:rPr>
              <w:t>femton år</w:t>
            </w:r>
            <w:r w:rsidRPr="008E3418">
              <w:t xml:space="preserve"> får inte anhållas. Den som inte har fyllt </w:t>
            </w:r>
            <w:r w:rsidR="000B36D8">
              <w:t>arton år</w:t>
            </w:r>
            <w:r w:rsidRPr="008E3418">
              <w:t xml:space="preserve"> får anhållas endast om det finns synnerliga skäl.</w:t>
            </w:r>
          </w:p>
        </w:tc>
        <w:tc>
          <w:tcPr>
            <w:tcW w:w="2500" w:type="pct"/>
            <w:shd w:val="clear" w:color="auto" w:fill="auto"/>
            <w:tcMar>
              <w:right w:w="0" w:type="dxa"/>
            </w:tcMar>
          </w:tcPr>
          <w:p w14:paraId="5908B4B3" w14:textId="0D1824E3" w:rsidR="003952F2" w:rsidRPr="008E3418" w:rsidRDefault="003952F2" w:rsidP="003227C3">
            <w:pPr>
              <w:pStyle w:val="Brdtextmedindrag"/>
            </w:pPr>
            <w:r w:rsidRPr="008E3418">
              <w:t xml:space="preserve">Den som </w:t>
            </w:r>
            <w:r w:rsidRPr="008E3418">
              <w:rPr>
                <w:i/>
                <w:iCs/>
              </w:rPr>
              <w:t>enligt 1 kap. 6 § brotts</w:t>
            </w:r>
            <w:r>
              <w:rPr>
                <w:i/>
                <w:iCs/>
              </w:rPr>
              <w:softHyphen/>
            </w:r>
            <w:r w:rsidRPr="008E3418">
              <w:rPr>
                <w:i/>
                <w:iCs/>
              </w:rPr>
              <w:t>balken</w:t>
            </w:r>
            <w:r w:rsidRPr="008E3418">
              <w:t xml:space="preserve"> inte </w:t>
            </w:r>
            <w:r w:rsidRPr="008E3418">
              <w:rPr>
                <w:i/>
                <w:iCs/>
              </w:rPr>
              <w:t>hade kunnat</w:t>
            </w:r>
            <w:r w:rsidRPr="008E3418">
              <w:t xml:space="preserve"> </w:t>
            </w:r>
            <w:r w:rsidRPr="008E3418">
              <w:rPr>
                <w:i/>
                <w:iCs/>
              </w:rPr>
              <w:t xml:space="preserve">dömas till påföljd för </w:t>
            </w:r>
            <w:r>
              <w:rPr>
                <w:i/>
                <w:iCs/>
              </w:rPr>
              <w:t xml:space="preserve">den aktuella </w:t>
            </w:r>
            <w:r w:rsidRPr="008E3418">
              <w:rPr>
                <w:i/>
                <w:iCs/>
              </w:rPr>
              <w:t>gärning</w:t>
            </w:r>
            <w:r>
              <w:rPr>
                <w:i/>
                <w:iCs/>
              </w:rPr>
              <w:t>en</w:t>
            </w:r>
            <w:r w:rsidRPr="008E3418">
              <w:rPr>
                <w:i/>
                <w:iCs/>
              </w:rPr>
              <w:t xml:space="preserve"> </w:t>
            </w:r>
            <w:r w:rsidRPr="008E3418">
              <w:t>får inte anhållas</w:t>
            </w:r>
            <w:r w:rsidRPr="008E3418">
              <w:rPr>
                <w:i/>
                <w:iCs/>
              </w:rPr>
              <w:t xml:space="preserve">. </w:t>
            </w:r>
            <w:r w:rsidRPr="008E3418">
              <w:t xml:space="preserve">Den som inte har fyllt </w:t>
            </w:r>
            <w:r w:rsidR="000B36D8">
              <w:t>arton år</w:t>
            </w:r>
            <w:r w:rsidRPr="008E3418">
              <w:t xml:space="preserve"> får anhållas endast om det finns synnerliga skäl.</w:t>
            </w:r>
          </w:p>
        </w:tc>
      </w:tr>
    </w:tbl>
    <w:p w14:paraId="7DD2FB11" w14:textId="77777777" w:rsidR="003952F2" w:rsidRPr="008E3418" w:rsidRDefault="003952F2" w:rsidP="00F94F83">
      <w:pPr>
        <w:pStyle w:val="Brdtextmedindrag"/>
      </w:pPr>
      <w:r w:rsidRPr="008E3418">
        <w:t>Om det finns skäl för anhållande enligt första stycket men det är tillräckligt att den dömde meddelas reseförbud eller att det beslutas om anmälningsskyldighet, ska en sådan åtgärd beslutas i stället för anhållande. I fall som avses i 24 kap. 4 § rättegångsbalken ska över</w:t>
      </w:r>
      <w:r w:rsidRPr="008E3418">
        <w:softHyphen/>
        <w:t>vakning ersätta ett anhållande.</w:t>
      </w:r>
    </w:p>
    <w:p w14:paraId="21F6ADAB" w14:textId="77777777" w:rsidR="003952F2" w:rsidRPr="008E3418" w:rsidRDefault="003952F2" w:rsidP="00F94F83">
      <w:pPr>
        <w:pStyle w:val="Brdtextmedindrag"/>
      </w:pPr>
    </w:p>
    <w:p w14:paraId="0F714194" w14:textId="77777777" w:rsidR="003952F2" w:rsidRPr="008E3418" w:rsidRDefault="003952F2" w:rsidP="00F94F83">
      <w:pPr>
        <w:pStyle w:val="Brdtext"/>
        <w:jc w:val="center"/>
      </w:pPr>
      <w:r w:rsidRPr="008E3418">
        <w:t>19 §</w:t>
      </w:r>
    </w:p>
    <w:p w14:paraId="06ED970C" w14:textId="77777777" w:rsidR="003952F2" w:rsidRPr="008E3418" w:rsidRDefault="003952F2" w:rsidP="00F94F83">
      <w:pPr>
        <w:pStyle w:val="Brdtext"/>
      </w:pPr>
      <w:r w:rsidRPr="008E3418">
        <w:t>Vid bestämmande av ny frihetsberövande påföljd enligt 12 § första stycket 2 får 24 och 25 kap. rättegångsbalken tillämpas.</w:t>
      </w:r>
    </w:p>
    <w:tbl>
      <w:tblPr>
        <w:tblW w:w="5000" w:type="pct"/>
        <w:tblLook w:val="0600" w:firstRow="0" w:lastRow="0" w:firstColumn="0" w:lastColumn="0" w:noHBand="1" w:noVBand="1"/>
      </w:tblPr>
      <w:tblGrid>
        <w:gridCol w:w="2948"/>
        <w:gridCol w:w="2949"/>
      </w:tblGrid>
      <w:tr w:rsidR="00F94F83" w:rsidRPr="008E3418" w14:paraId="3C36D5ED" w14:textId="77777777" w:rsidTr="003227C3">
        <w:tc>
          <w:tcPr>
            <w:tcW w:w="2500" w:type="pct"/>
            <w:shd w:val="clear" w:color="auto" w:fill="auto"/>
            <w:tcMar>
              <w:left w:w="0" w:type="dxa"/>
            </w:tcMar>
          </w:tcPr>
          <w:p w14:paraId="63C85763" w14:textId="77B520D4" w:rsidR="003952F2" w:rsidRPr="008E3418" w:rsidRDefault="003952F2" w:rsidP="003227C3">
            <w:pPr>
              <w:pStyle w:val="Brdtextmedindrag"/>
            </w:pPr>
            <w:bookmarkStart w:id="694" w:name="_Hlk180590346"/>
            <w:r w:rsidRPr="008E3418">
              <w:t xml:space="preserve">Den som inte </w:t>
            </w:r>
            <w:r w:rsidRPr="008E3418">
              <w:rPr>
                <w:i/>
                <w:iCs/>
              </w:rPr>
              <w:t xml:space="preserve">har fyllt </w:t>
            </w:r>
            <w:r w:rsidR="000B36D8">
              <w:rPr>
                <w:i/>
                <w:iCs/>
              </w:rPr>
              <w:t>femton år</w:t>
            </w:r>
            <w:r w:rsidRPr="008E3418">
              <w:t xml:space="preserve"> får inte anhållas.</w:t>
            </w:r>
            <w:r w:rsidRPr="008E3418">
              <w:rPr>
                <w:i/>
                <w:iCs/>
              </w:rPr>
              <w:t xml:space="preserve"> </w:t>
            </w:r>
            <w:r w:rsidRPr="008E3418">
              <w:t xml:space="preserve">Den som inte har fyllt </w:t>
            </w:r>
            <w:r w:rsidR="000B36D8">
              <w:t>arton år</w:t>
            </w:r>
            <w:r w:rsidRPr="008E3418">
              <w:t xml:space="preserve"> får anhållas en</w:t>
            </w:r>
            <w:r w:rsidRPr="008E3418">
              <w:softHyphen/>
              <w:t>dast om det finns synnerliga skäl.</w:t>
            </w:r>
          </w:p>
        </w:tc>
        <w:tc>
          <w:tcPr>
            <w:tcW w:w="2500" w:type="pct"/>
            <w:shd w:val="clear" w:color="auto" w:fill="auto"/>
            <w:tcMar>
              <w:right w:w="0" w:type="dxa"/>
            </w:tcMar>
          </w:tcPr>
          <w:p w14:paraId="17CD5B5E" w14:textId="29F1CDDB" w:rsidR="003952F2" w:rsidRPr="008E3418" w:rsidRDefault="003952F2" w:rsidP="003227C3">
            <w:pPr>
              <w:pStyle w:val="Brdtextmedindrag"/>
            </w:pPr>
            <w:r w:rsidRPr="008E3418">
              <w:t xml:space="preserve">Den som </w:t>
            </w:r>
            <w:r w:rsidRPr="008E3418">
              <w:rPr>
                <w:i/>
                <w:iCs/>
              </w:rPr>
              <w:t>enligt 1 kap. 6 § brotts</w:t>
            </w:r>
            <w:r>
              <w:rPr>
                <w:i/>
                <w:iCs/>
              </w:rPr>
              <w:softHyphen/>
            </w:r>
            <w:r w:rsidRPr="008E3418">
              <w:rPr>
                <w:i/>
                <w:iCs/>
              </w:rPr>
              <w:t>balken</w:t>
            </w:r>
            <w:r w:rsidRPr="008E3418">
              <w:rPr>
                <w:i/>
              </w:rPr>
              <w:t xml:space="preserve"> </w:t>
            </w:r>
            <w:r w:rsidRPr="008E3418">
              <w:t xml:space="preserve">inte </w:t>
            </w:r>
            <w:r w:rsidRPr="008E3418">
              <w:rPr>
                <w:i/>
                <w:iCs/>
              </w:rPr>
              <w:t>hade kunnat</w:t>
            </w:r>
            <w:r w:rsidRPr="008E3418">
              <w:t xml:space="preserve"> </w:t>
            </w:r>
            <w:r w:rsidRPr="008E3418">
              <w:rPr>
                <w:i/>
                <w:iCs/>
              </w:rPr>
              <w:t xml:space="preserve">dömas till påföljd för </w:t>
            </w:r>
            <w:r>
              <w:rPr>
                <w:i/>
                <w:iCs/>
              </w:rPr>
              <w:t xml:space="preserve">den aktuella </w:t>
            </w:r>
            <w:r w:rsidRPr="008E3418">
              <w:rPr>
                <w:i/>
                <w:iCs/>
              </w:rPr>
              <w:t>gär</w:t>
            </w:r>
            <w:r w:rsidRPr="008E3418">
              <w:rPr>
                <w:i/>
                <w:iCs/>
              </w:rPr>
              <w:softHyphen/>
              <w:t>ning</w:t>
            </w:r>
            <w:r>
              <w:rPr>
                <w:i/>
                <w:iCs/>
              </w:rPr>
              <w:t>en</w:t>
            </w:r>
            <w:r w:rsidRPr="008E3418">
              <w:rPr>
                <w:i/>
                <w:iCs/>
              </w:rPr>
              <w:t xml:space="preserve"> </w:t>
            </w:r>
            <w:r w:rsidRPr="008E3418">
              <w:t>får inte anhållas</w:t>
            </w:r>
            <w:r w:rsidRPr="008E3418">
              <w:rPr>
                <w:i/>
                <w:iCs/>
              </w:rPr>
              <w:t xml:space="preserve">. </w:t>
            </w:r>
            <w:r w:rsidRPr="008E3418">
              <w:t xml:space="preserve">Den som inte har fyllt </w:t>
            </w:r>
            <w:r w:rsidR="000B36D8">
              <w:t>arton år</w:t>
            </w:r>
            <w:r w:rsidRPr="008E3418">
              <w:t xml:space="preserve"> får anhållas endast om det finns synnerliga skäl.</w:t>
            </w:r>
          </w:p>
        </w:tc>
      </w:tr>
    </w:tbl>
    <w:bookmarkEnd w:id="694"/>
    <w:p w14:paraId="1EB9C874" w14:textId="77777777" w:rsidR="003952F2" w:rsidRPr="008E3418" w:rsidRDefault="003952F2" w:rsidP="00F94F83">
      <w:pPr>
        <w:pStyle w:val="Slutstreck"/>
      </w:pPr>
      <w:r w:rsidRPr="008E3418">
        <w:t>                      </w:t>
      </w:r>
    </w:p>
    <w:p w14:paraId="584BDE6F" w14:textId="77777777" w:rsidR="003952F2" w:rsidRDefault="003952F2" w:rsidP="00F94F83">
      <w:pPr>
        <w:pStyle w:val="Brdtextmedindrag"/>
      </w:pPr>
      <w:r w:rsidRPr="00C109AF">
        <w:t>Denna lag träder i kraft den 3 juli 2026.</w:t>
      </w:r>
    </w:p>
    <w:p w14:paraId="71A12F6C" w14:textId="77777777" w:rsidR="003952F2" w:rsidRDefault="003952F2" w:rsidP="00F94F83">
      <w:pPr>
        <w:pStyle w:val="Brdtextmedindrag"/>
      </w:pPr>
    </w:p>
    <w:p w14:paraId="4FA5400A" w14:textId="77777777" w:rsidR="003952F2" w:rsidRDefault="003952F2" w:rsidP="00F94F83">
      <w:pPr>
        <w:pStyle w:val="Brdtextmedindrag"/>
      </w:pPr>
    </w:p>
    <w:p w14:paraId="10EF3CEF" w14:textId="77777777" w:rsidR="003952F2" w:rsidRDefault="003952F2" w:rsidP="00707148">
      <w:pPr>
        <w:pStyle w:val="Brdtextmedindrag"/>
      </w:pPr>
    </w:p>
    <w:p w14:paraId="32CBE82C" w14:textId="77777777" w:rsidR="003952F2" w:rsidRDefault="003952F2" w:rsidP="00707148">
      <w:pPr>
        <w:pStyle w:val="Brdtextmedindrag"/>
        <w:sectPr w:rsidR="003952F2" w:rsidSect="00CA5E3E">
          <w:headerReference w:type="even" r:id="rId397"/>
          <w:headerReference w:type="default" r:id="rId398"/>
          <w:footerReference w:type="even" r:id="rId399"/>
          <w:footerReference w:type="default" r:id="rId400"/>
          <w:footerReference w:type="first" r:id="rId401"/>
          <w:footnotePr>
            <w:numRestart w:val="eachSect"/>
          </w:footnotePr>
          <w:pgSz w:w="9356" w:h="13721" w:code="9"/>
          <w:pgMar w:top="794" w:right="2438" w:bottom="1191" w:left="1021" w:header="0" w:footer="709" w:gutter="0"/>
          <w:cols w:space="708"/>
          <w:docGrid w:linePitch="360"/>
        </w:sectPr>
      </w:pPr>
    </w:p>
    <w:p w14:paraId="037AD16D" w14:textId="77777777" w:rsidR="003952F2" w:rsidRPr="008E3418" w:rsidRDefault="003952F2" w:rsidP="00705F48">
      <w:pPr>
        <w:pStyle w:val="Rubrik2utannumrering"/>
        <w:spacing w:before="0"/>
      </w:pPr>
      <w:bookmarkStart w:id="695" w:name="_Toc188009020"/>
      <w:bookmarkStart w:id="696" w:name="_Toc216271591"/>
      <w:bookmarkStart w:id="697" w:name="_Toc219455933"/>
      <w:bookmarkStart w:id="698" w:name="_Toc220315225"/>
      <w:bookmarkStart w:id="699" w:name="_Hlk215564843"/>
      <w:r w:rsidRPr="008E3418">
        <w:lastRenderedPageBreak/>
        <w:t xml:space="preserve">Förslag till lag om ändring i </w:t>
      </w:r>
      <w:bookmarkStart w:id="700" w:name="_Hlk212552619"/>
      <w:r w:rsidRPr="008E3418">
        <w:t>lagen (2015:485) om erkännande och uppföljning av beslut om övervakningsåtgärder inom Europeiska unionen</w:t>
      </w:r>
      <w:bookmarkEnd w:id="695"/>
      <w:bookmarkEnd w:id="696"/>
      <w:bookmarkEnd w:id="697"/>
      <w:bookmarkEnd w:id="698"/>
      <w:bookmarkEnd w:id="700"/>
    </w:p>
    <w:bookmarkEnd w:id="699"/>
    <w:p w14:paraId="19C0F7CD" w14:textId="77777777" w:rsidR="003952F2" w:rsidRPr="008E3418" w:rsidRDefault="003952F2" w:rsidP="00705F48">
      <w:pPr>
        <w:pStyle w:val="Brdtext"/>
      </w:pPr>
      <w:r w:rsidRPr="008E3418">
        <w:t>Härigenom föreskrivs att 3 kap. 4 § lagen (2015:485) om erkännande och uppföljning av beslut om övervakningsåtgärder inom Euro</w:t>
      </w:r>
      <w:r w:rsidRPr="008E3418">
        <w:softHyphen/>
        <w:t>peiska unionen ska ha följande lydelse.</w:t>
      </w:r>
    </w:p>
    <w:p w14:paraId="1AEF259A" w14:textId="77777777" w:rsidR="003952F2" w:rsidRPr="008E3418" w:rsidRDefault="003952F2" w:rsidP="00705F4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05F48" w:rsidRPr="008E3418" w14:paraId="763232B2" w14:textId="77777777" w:rsidTr="003227C3">
        <w:tc>
          <w:tcPr>
            <w:tcW w:w="2500" w:type="pct"/>
            <w:shd w:val="clear" w:color="auto" w:fill="auto"/>
            <w:tcMar>
              <w:left w:w="0" w:type="dxa"/>
            </w:tcMar>
          </w:tcPr>
          <w:p w14:paraId="63824C46" w14:textId="77777777" w:rsidR="003952F2" w:rsidRPr="008E3418" w:rsidRDefault="003952F2" w:rsidP="003227C3">
            <w:pPr>
              <w:pStyle w:val="Brdtext"/>
              <w:rPr>
                <w:i/>
              </w:rPr>
            </w:pPr>
            <w:r w:rsidRPr="008E3418">
              <w:rPr>
                <w:i/>
              </w:rPr>
              <w:t>Nuvarande lydelse</w:t>
            </w:r>
          </w:p>
        </w:tc>
        <w:tc>
          <w:tcPr>
            <w:tcW w:w="2500" w:type="pct"/>
            <w:shd w:val="clear" w:color="auto" w:fill="auto"/>
            <w:tcMar>
              <w:right w:w="0" w:type="dxa"/>
            </w:tcMar>
          </w:tcPr>
          <w:p w14:paraId="18B516A3" w14:textId="77777777" w:rsidR="003952F2" w:rsidRPr="008E3418" w:rsidRDefault="003952F2" w:rsidP="003227C3">
            <w:pPr>
              <w:pStyle w:val="Brdtext"/>
              <w:rPr>
                <w:i/>
              </w:rPr>
            </w:pPr>
            <w:r w:rsidRPr="008E3418">
              <w:rPr>
                <w:i/>
              </w:rPr>
              <w:t>Föreslagen lydelse</w:t>
            </w:r>
          </w:p>
        </w:tc>
      </w:tr>
    </w:tbl>
    <w:p w14:paraId="7ECFBB70" w14:textId="31F9A597" w:rsidR="003952F2" w:rsidRPr="008E3418" w:rsidRDefault="003952F2" w:rsidP="00705F48">
      <w:pPr>
        <w:pStyle w:val="Brdtext"/>
        <w:spacing w:before="230"/>
        <w:jc w:val="center"/>
        <w:rPr>
          <w:b/>
        </w:rPr>
      </w:pPr>
      <w:r w:rsidRPr="008E3418">
        <w:rPr>
          <w:b/>
        </w:rPr>
        <w:t>3</w:t>
      </w:r>
      <w:r w:rsidR="003B3B72">
        <w:rPr>
          <w:b/>
        </w:rPr>
        <w:t> </w:t>
      </w:r>
      <w:r w:rsidRPr="008E3418">
        <w:rPr>
          <w:b/>
        </w:rPr>
        <w:t>kap.</w:t>
      </w:r>
    </w:p>
    <w:p w14:paraId="0256C3BC" w14:textId="53ECC5F1" w:rsidR="003952F2" w:rsidRPr="008E3418" w:rsidRDefault="003952F2" w:rsidP="00705F48">
      <w:pPr>
        <w:pStyle w:val="Brdtext"/>
        <w:jc w:val="center"/>
      </w:pPr>
      <w:r w:rsidRPr="008E3418">
        <w:t>4</w:t>
      </w:r>
      <w:r w:rsidR="003B3B72">
        <w:t> </w:t>
      </w:r>
      <w:r w:rsidRPr="008E3418">
        <w:t>§</w:t>
      </w:r>
    </w:p>
    <w:p w14:paraId="559FA324" w14:textId="77777777" w:rsidR="003952F2" w:rsidRPr="008E3418" w:rsidRDefault="003952F2" w:rsidP="00705F48">
      <w:pPr>
        <w:pStyle w:val="Brdtextmedindrag"/>
      </w:pPr>
      <w:r w:rsidRPr="008E3418">
        <w:t>Ett beslut om övervakningsåtgärder får inte erkännas och följas upp i Sverige om</w:t>
      </w:r>
    </w:p>
    <w:p w14:paraId="68427D7C" w14:textId="77777777" w:rsidR="003952F2" w:rsidRPr="008E3418" w:rsidRDefault="003952F2" w:rsidP="00705F48">
      <w:pPr>
        <w:pStyle w:val="Brdtextmedindrag"/>
      </w:pPr>
      <w:r w:rsidRPr="008E3418">
        <w:t>1. den gärning som beslutet avser inte motsvarar brott enligt svensk lag och det inte är fråga om en sådan gärning som finns angiven i bilagan till denna lag och för vilken det i den andra statens lagstiftning är föreskrivet en frihetsberövande påföljd i tre år eller mer,</w:t>
      </w:r>
    </w:p>
    <w:p w14:paraId="59D4F3FC" w14:textId="77777777" w:rsidR="003952F2" w:rsidRPr="008E3418" w:rsidRDefault="003952F2" w:rsidP="00705F48">
      <w:pPr>
        <w:pStyle w:val="Brdtextmedindrag"/>
      </w:pPr>
      <w:r w:rsidRPr="008E3418">
        <w:t>2. det för samma gärning som beslutet avser har meddelats en dom i Sverige eller i en annan stat och domen fått laga kraft och påföljden vid en fällande dom har avtjänats, är under verkställighet eller inte längre kan verkställas enligt lagen i den stat som meddelat domen,</w:t>
      </w:r>
    </w:p>
    <w:p w14:paraId="59A0E0A3" w14:textId="77777777" w:rsidR="003952F2" w:rsidRPr="008E3418" w:rsidRDefault="003952F2" w:rsidP="00705F48">
      <w:pPr>
        <w:pStyle w:val="Brdtextmedindrag"/>
      </w:pPr>
      <w:r w:rsidRPr="008E3418">
        <w:t>3. det skulle strida mot bestämmelser om immunitet och privi</w:t>
      </w:r>
      <w:r w:rsidRPr="008E3418">
        <w:softHyphen/>
        <w:t>legier, eller</w:t>
      </w:r>
    </w:p>
    <w:tbl>
      <w:tblPr>
        <w:tblW w:w="5000" w:type="pct"/>
        <w:tblCellMar>
          <w:left w:w="125" w:type="dxa"/>
          <w:right w:w="125" w:type="dxa"/>
        </w:tblCellMar>
        <w:tblLook w:val="0000" w:firstRow="0" w:lastRow="0" w:firstColumn="0" w:lastColumn="0" w:noHBand="0" w:noVBand="0"/>
      </w:tblPr>
      <w:tblGrid>
        <w:gridCol w:w="2948"/>
        <w:gridCol w:w="2949"/>
      </w:tblGrid>
      <w:tr w:rsidR="00705F48" w:rsidRPr="008E3418" w14:paraId="05705F66" w14:textId="77777777" w:rsidTr="003227C3">
        <w:tc>
          <w:tcPr>
            <w:tcW w:w="2500" w:type="pct"/>
            <w:shd w:val="clear" w:color="auto" w:fill="auto"/>
            <w:tcMar>
              <w:left w:w="0" w:type="dxa"/>
            </w:tcMar>
          </w:tcPr>
          <w:p w14:paraId="0BD6C21B" w14:textId="77777777" w:rsidR="003952F2" w:rsidRPr="008E3418" w:rsidRDefault="003952F2" w:rsidP="003227C3">
            <w:pPr>
              <w:pStyle w:val="Brdtextmedindrag"/>
            </w:pPr>
            <w:r w:rsidRPr="008E3418">
              <w:t>4</w:t>
            </w:r>
            <w:r w:rsidRPr="008E3418">
              <w:rPr>
                <w:i/>
                <w:iCs/>
              </w:rPr>
              <w:t>. </w:t>
            </w:r>
            <w:r w:rsidRPr="008E3418">
              <w:t>den</w:t>
            </w:r>
            <w:r w:rsidRPr="008E3418">
              <w:rPr>
                <w:i/>
                <w:iCs/>
              </w:rPr>
              <w:t xml:space="preserve"> gärning </w:t>
            </w:r>
            <w:r w:rsidRPr="008E3418">
              <w:t xml:space="preserve">som beslutet avser </w:t>
            </w:r>
            <w:r w:rsidRPr="008E3418">
              <w:rPr>
                <w:i/>
                <w:iCs/>
              </w:rPr>
              <w:t>har ägt rum innan den misstänkte fyllt 15 år</w:t>
            </w:r>
            <w:r w:rsidRPr="008E3418">
              <w:t>.</w:t>
            </w:r>
          </w:p>
        </w:tc>
        <w:tc>
          <w:tcPr>
            <w:tcW w:w="2500" w:type="pct"/>
            <w:shd w:val="clear" w:color="auto" w:fill="auto"/>
            <w:tcMar>
              <w:right w:w="0" w:type="dxa"/>
            </w:tcMar>
          </w:tcPr>
          <w:p w14:paraId="48E14712" w14:textId="77777777" w:rsidR="003952F2" w:rsidRPr="008E3418" w:rsidRDefault="003952F2" w:rsidP="003227C3">
            <w:pPr>
              <w:pStyle w:val="Brdtextmedindrag"/>
            </w:pPr>
            <w:r w:rsidRPr="008E3418">
              <w:t>4. den</w:t>
            </w:r>
            <w:r w:rsidRPr="008E3418">
              <w:rPr>
                <w:i/>
                <w:iCs/>
              </w:rPr>
              <w:t xml:space="preserve"> </w:t>
            </w:r>
            <w:r w:rsidRPr="008E3418">
              <w:t>som beslutet avser</w:t>
            </w:r>
            <w:r w:rsidRPr="008E3418">
              <w:rPr>
                <w:i/>
                <w:iCs/>
              </w:rPr>
              <w:t xml:space="preserve"> enligt 1 kap.</w:t>
            </w:r>
            <w:r>
              <w:rPr>
                <w:i/>
                <w:iCs/>
              </w:rPr>
              <w:t> </w:t>
            </w:r>
            <w:r w:rsidRPr="008E3418">
              <w:rPr>
                <w:i/>
                <w:iCs/>
              </w:rPr>
              <w:t xml:space="preserve">6 § brottsbalken inte hade kunnat dömas till påföljd för </w:t>
            </w:r>
            <w:r>
              <w:rPr>
                <w:i/>
                <w:iCs/>
              </w:rPr>
              <w:t xml:space="preserve">den aktuella </w:t>
            </w:r>
            <w:r w:rsidRPr="008E3418">
              <w:rPr>
                <w:i/>
                <w:iCs/>
              </w:rPr>
              <w:t>gärningen</w:t>
            </w:r>
            <w:r w:rsidRPr="007834F2">
              <w:t>.</w:t>
            </w:r>
          </w:p>
        </w:tc>
      </w:tr>
    </w:tbl>
    <w:p w14:paraId="43088813" w14:textId="77777777" w:rsidR="003952F2" w:rsidRPr="008E3418" w:rsidRDefault="003952F2" w:rsidP="00705F48">
      <w:pPr>
        <w:pStyle w:val="Slutstreck"/>
      </w:pPr>
      <w:r w:rsidRPr="008E3418">
        <w:t>                      </w:t>
      </w:r>
    </w:p>
    <w:p w14:paraId="39590756" w14:textId="77777777" w:rsidR="003952F2" w:rsidRDefault="003952F2" w:rsidP="00705F48">
      <w:pPr>
        <w:pStyle w:val="Brdtextmedindrag"/>
      </w:pPr>
      <w:r w:rsidRPr="008E3418">
        <w:t xml:space="preserve">Denna lag träder i </w:t>
      </w:r>
      <w:r w:rsidRPr="00C109AF">
        <w:t>kraft den 3 juli 2026.</w:t>
      </w:r>
    </w:p>
    <w:p w14:paraId="277B3E31" w14:textId="77777777" w:rsidR="003952F2" w:rsidRDefault="003952F2" w:rsidP="00705F48">
      <w:pPr>
        <w:pStyle w:val="Brdtextmedindrag"/>
      </w:pPr>
    </w:p>
    <w:p w14:paraId="3E0DB05F" w14:textId="77777777" w:rsidR="003952F2" w:rsidRDefault="003952F2" w:rsidP="00705F48">
      <w:pPr>
        <w:pStyle w:val="Brdtextmedindrag"/>
      </w:pPr>
    </w:p>
    <w:p w14:paraId="6AB46DE7" w14:textId="77777777" w:rsidR="003952F2" w:rsidRDefault="003952F2" w:rsidP="00707148">
      <w:pPr>
        <w:pStyle w:val="Brdtextmedindrag"/>
      </w:pPr>
    </w:p>
    <w:p w14:paraId="675B99A4" w14:textId="77777777" w:rsidR="003952F2" w:rsidRDefault="003952F2" w:rsidP="00707148">
      <w:pPr>
        <w:pStyle w:val="Brdtextmedindrag"/>
        <w:sectPr w:rsidR="003952F2" w:rsidSect="00CA5E3E">
          <w:headerReference w:type="even" r:id="rId402"/>
          <w:headerReference w:type="default" r:id="rId403"/>
          <w:footerReference w:type="even" r:id="rId404"/>
          <w:footerReference w:type="default" r:id="rId405"/>
          <w:footerReference w:type="first" r:id="rId406"/>
          <w:footnotePr>
            <w:numRestart w:val="eachSect"/>
          </w:footnotePr>
          <w:pgSz w:w="9356" w:h="13721" w:code="9"/>
          <w:pgMar w:top="794" w:right="2438" w:bottom="1191" w:left="1021" w:header="0" w:footer="709" w:gutter="0"/>
          <w:cols w:space="708"/>
          <w:docGrid w:linePitch="360"/>
        </w:sectPr>
      </w:pPr>
    </w:p>
    <w:p w14:paraId="53550F60" w14:textId="77777777" w:rsidR="003952F2" w:rsidRPr="008E3418" w:rsidRDefault="003952F2" w:rsidP="00705F48">
      <w:pPr>
        <w:pStyle w:val="Rubrik2utannumrering"/>
        <w:spacing w:before="0"/>
      </w:pPr>
      <w:bookmarkStart w:id="701" w:name="_Toc188009021"/>
      <w:bookmarkStart w:id="702" w:name="_Toc216271592"/>
      <w:bookmarkStart w:id="703" w:name="_Toc219455934"/>
      <w:bookmarkStart w:id="704" w:name="_Toc220315226"/>
      <w:bookmarkStart w:id="705" w:name="_Hlk215564873"/>
      <w:r w:rsidRPr="008E3418">
        <w:lastRenderedPageBreak/>
        <w:t xml:space="preserve">Förslag till lag om ändring i </w:t>
      </w:r>
      <w:bookmarkStart w:id="706" w:name="_Hlk212552629"/>
      <w:r w:rsidRPr="008E3418">
        <w:t>lagen (2015:650) om erkännande och verkställighet av frivårdspåföljder inom Europeiska unionen</w:t>
      </w:r>
      <w:bookmarkEnd w:id="701"/>
      <w:bookmarkEnd w:id="702"/>
      <w:bookmarkEnd w:id="703"/>
      <w:bookmarkEnd w:id="704"/>
      <w:bookmarkEnd w:id="706"/>
    </w:p>
    <w:bookmarkEnd w:id="705"/>
    <w:p w14:paraId="013BAF7E" w14:textId="77777777" w:rsidR="003952F2" w:rsidRPr="008E3418" w:rsidRDefault="003952F2" w:rsidP="00705F48">
      <w:pPr>
        <w:pStyle w:val="Brdtext"/>
      </w:pPr>
      <w:r w:rsidRPr="008E3418">
        <w:t>Härigenom föreskrivs att 3 kap. 4 § lagen (2015:650) om erkännande och verkställighet av frivårdspåföljder inom Europeiska unionen ska ha följande lydelse.</w:t>
      </w:r>
    </w:p>
    <w:p w14:paraId="69C8318A" w14:textId="77777777" w:rsidR="003952F2" w:rsidRPr="008E3418" w:rsidRDefault="003952F2" w:rsidP="00705F4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05F48" w:rsidRPr="008E3418" w14:paraId="0DF6AA36" w14:textId="77777777" w:rsidTr="003227C3">
        <w:tc>
          <w:tcPr>
            <w:tcW w:w="2500" w:type="pct"/>
            <w:shd w:val="clear" w:color="auto" w:fill="auto"/>
            <w:tcMar>
              <w:left w:w="0" w:type="dxa"/>
            </w:tcMar>
          </w:tcPr>
          <w:p w14:paraId="402160E3" w14:textId="77777777" w:rsidR="003952F2" w:rsidRPr="008E3418" w:rsidRDefault="003952F2" w:rsidP="003227C3">
            <w:pPr>
              <w:pStyle w:val="Brdtext"/>
              <w:rPr>
                <w:i/>
              </w:rPr>
            </w:pPr>
            <w:r w:rsidRPr="008E3418">
              <w:rPr>
                <w:i/>
              </w:rPr>
              <w:t>Nuvarande lydelse</w:t>
            </w:r>
          </w:p>
        </w:tc>
        <w:tc>
          <w:tcPr>
            <w:tcW w:w="2500" w:type="pct"/>
            <w:shd w:val="clear" w:color="auto" w:fill="auto"/>
            <w:tcMar>
              <w:right w:w="0" w:type="dxa"/>
            </w:tcMar>
          </w:tcPr>
          <w:p w14:paraId="5B8EBD07" w14:textId="77777777" w:rsidR="003952F2" w:rsidRPr="008E3418" w:rsidRDefault="003952F2" w:rsidP="003227C3">
            <w:pPr>
              <w:pStyle w:val="Brdtext"/>
              <w:rPr>
                <w:i/>
              </w:rPr>
            </w:pPr>
            <w:r w:rsidRPr="008E3418">
              <w:rPr>
                <w:i/>
              </w:rPr>
              <w:t>Föreslagen lydelse</w:t>
            </w:r>
          </w:p>
        </w:tc>
      </w:tr>
    </w:tbl>
    <w:p w14:paraId="4AEC85F9" w14:textId="082E8302" w:rsidR="003952F2" w:rsidRPr="008E3418" w:rsidRDefault="003952F2" w:rsidP="00705F48">
      <w:pPr>
        <w:pStyle w:val="Brdtext"/>
        <w:spacing w:before="230"/>
        <w:jc w:val="center"/>
        <w:rPr>
          <w:b/>
        </w:rPr>
      </w:pPr>
      <w:r w:rsidRPr="008E3418">
        <w:rPr>
          <w:b/>
        </w:rPr>
        <w:t>3</w:t>
      </w:r>
      <w:r w:rsidR="003B3B72">
        <w:rPr>
          <w:b/>
        </w:rPr>
        <w:t> </w:t>
      </w:r>
      <w:r w:rsidRPr="008E3418">
        <w:rPr>
          <w:b/>
        </w:rPr>
        <w:t>kap.</w:t>
      </w:r>
    </w:p>
    <w:p w14:paraId="6EDC8FAD" w14:textId="6F994278" w:rsidR="003952F2" w:rsidRPr="008E3418" w:rsidRDefault="003952F2" w:rsidP="00705F48">
      <w:pPr>
        <w:pStyle w:val="Brdtext"/>
        <w:jc w:val="center"/>
      </w:pPr>
      <w:r w:rsidRPr="008E3418">
        <w:t>4</w:t>
      </w:r>
      <w:r w:rsidR="003B3B72">
        <w:t> </w:t>
      </w:r>
      <w:r w:rsidRPr="008E3418">
        <w:t>§</w:t>
      </w:r>
    </w:p>
    <w:p w14:paraId="1E80C11B" w14:textId="77777777" w:rsidR="003952F2" w:rsidRPr="008E3418" w:rsidRDefault="003952F2" w:rsidP="00705F48">
      <w:pPr>
        <w:pStyle w:val="Brdtextmedindrag"/>
      </w:pPr>
      <w:r w:rsidRPr="008E3418">
        <w:t>En dom på frivårdspåföljd får inte erkännas eller verkställas i Sverige</w:t>
      </w:r>
    </w:p>
    <w:p w14:paraId="4C7CF9F5" w14:textId="77777777" w:rsidR="003952F2" w:rsidRPr="008E3418" w:rsidRDefault="003952F2" w:rsidP="00705F48">
      <w:pPr>
        <w:pStyle w:val="Brdtextmedindrag"/>
      </w:pPr>
      <w:r w:rsidRPr="008E3418">
        <w:t>1. om det återstår mindre än sex månader av den tid som den dömde ska iaktta en skyldighet som avses i 3 §,</w:t>
      </w:r>
    </w:p>
    <w:p w14:paraId="718DFAFA" w14:textId="77777777" w:rsidR="003952F2" w:rsidRPr="008E3418" w:rsidRDefault="003952F2" w:rsidP="00705F48">
      <w:pPr>
        <w:pStyle w:val="Brdtextmedindrag"/>
      </w:pPr>
      <w:r w:rsidRPr="008E3418">
        <w:t>2. om den gärning som påföljden avser inte motsvarar brott enligt svensk lag och det inte är fråga om en sådan gärning som finns angiven i bilagan till denna lag och för vilken det i den andra statens lagstiftning är före</w:t>
      </w:r>
      <w:r>
        <w:softHyphen/>
      </w:r>
      <w:r w:rsidRPr="008E3418">
        <w:t>skrivet en frihetsberövande påföljd i tre år eller mer,</w:t>
      </w:r>
    </w:p>
    <w:p w14:paraId="6EE233E4" w14:textId="77777777" w:rsidR="003952F2" w:rsidRPr="008E3418" w:rsidRDefault="003952F2" w:rsidP="00705F48">
      <w:pPr>
        <w:pStyle w:val="Brdtextmedindrag"/>
      </w:pPr>
      <w:r w:rsidRPr="008E3418">
        <w:t>3. om den gärning som påföljden avser helt eller delvis har begåtts i Sverige och inte motsvarar brott enligt svensk lag,</w:t>
      </w:r>
    </w:p>
    <w:p w14:paraId="76EDA165" w14:textId="77777777" w:rsidR="003952F2" w:rsidRPr="008E3418" w:rsidRDefault="003952F2" w:rsidP="00705F48">
      <w:pPr>
        <w:pStyle w:val="Brdtextmedindrag"/>
      </w:pPr>
      <w:r w:rsidRPr="008E3418">
        <w:t>4. om det för samma gärning som påföljden avser har meddelats en dom i Sverige eller i en annan stat och domen fått laga kraft och påföljden vid en fällande dom har avtjänats, är under verkställighet eller inte längre kan verkställas enligt lagen i den stat som meddelat domen,</w:t>
      </w:r>
    </w:p>
    <w:tbl>
      <w:tblPr>
        <w:tblW w:w="5000" w:type="pct"/>
        <w:tblCellMar>
          <w:left w:w="125" w:type="dxa"/>
          <w:right w:w="125" w:type="dxa"/>
        </w:tblCellMar>
        <w:tblLook w:val="0000" w:firstRow="0" w:lastRow="0" w:firstColumn="0" w:lastColumn="0" w:noHBand="0" w:noVBand="0"/>
      </w:tblPr>
      <w:tblGrid>
        <w:gridCol w:w="2948"/>
        <w:gridCol w:w="2949"/>
      </w:tblGrid>
      <w:tr w:rsidR="00705F48" w:rsidRPr="008E3418" w14:paraId="0A9BB282" w14:textId="77777777" w:rsidTr="003227C3">
        <w:tc>
          <w:tcPr>
            <w:tcW w:w="2500" w:type="pct"/>
            <w:shd w:val="clear" w:color="auto" w:fill="auto"/>
            <w:tcMar>
              <w:left w:w="0" w:type="dxa"/>
            </w:tcMar>
          </w:tcPr>
          <w:p w14:paraId="15558B5E" w14:textId="77777777" w:rsidR="003952F2" w:rsidRPr="008E3418" w:rsidRDefault="003952F2" w:rsidP="003227C3">
            <w:pPr>
              <w:pStyle w:val="Brdtextmedindrag"/>
            </w:pPr>
            <w:r w:rsidRPr="008E3418">
              <w:t xml:space="preserve">5. om den dömde </w:t>
            </w:r>
            <w:r w:rsidRPr="008E3418">
              <w:rPr>
                <w:i/>
                <w:iCs/>
              </w:rPr>
              <w:t>vid tid</w:t>
            </w:r>
            <w:r w:rsidRPr="008E3418">
              <w:rPr>
                <w:i/>
                <w:iCs/>
              </w:rPr>
              <w:softHyphen/>
              <w:t>punkten för brottet</w:t>
            </w:r>
            <w:r w:rsidRPr="008E3418">
              <w:t xml:space="preserve"> inte </w:t>
            </w:r>
            <w:r w:rsidRPr="008E3418">
              <w:rPr>
                <w:i/>
                <w:iCs/>
              </w:rPr>
              <w:t>fyllt fem</w:t>
            </w:r>
            <w:r w:rsidRPr="008E3418">
              <w:rPr>
                <w:i/>
                <w:iCs/>
              </w:rPr>
              <w:softHyphen/>
              <w:t>ton år</w:t>
            </w:r>
            <w:r w:rsidRPr="008E3418">
              <w:t>,</w:t>
            </w:r>
          </w:p>
        </w:tc>
        <w:tc>
          <w:tcPr>
            <w:tcW w:w="2500" w:type="pct"/>
            <w:shd w:val="clear" w:color="auto" w:fill="auto"/>
            <w:tcMar>
              <w:right w:w="0" w:type="dxa"/>
            </w:tcMar>
          </w:tcPr>
          <w:p w14:paraId="0DD04960" w14:textId="77777777" w:rsidR="003952F2" w:rsidRPr="008E3418" w:rsidRDefault="003952F2" w:rsidP="003227C3">
            <w:pPr>
              <w:pStyle w:val="Brdtextmedindrag"/>
            </w:pPr>
            <w:r w:rsidRPr="008E3418">
              <w:t>5. om den dömde</w:t>
            </w:r>
            <w:r w:rsidRPr="008E3418">
              <w:rPr>
                <w:i/>
                <w:iCs/>
              </w:rPr>
              <w:t xml:space="preserve"> enligt 1 kap.</w:t>
            </w:r>
            <w:r>
              <w:rPr>
                <w:i/>
                <w:iCs/>
              </w:rPr>
              <w:t xml:space="preserve"> </w:t>
            </w:r>
            <w:r w:rsidRPr="008E3418">
              <w:rPr>
                <w:i/>
                <w:iCs/>
              </w:rPr>
              <w:t xml:space="preserve">6 § brottsbalken </w:t>
            </w:r>
            <w:r w:rsidRPr="008E3418">
              <w:t>inte</w:t>
            </w:r>
            <w:r w:rsidRPr="008E3418">
              <w:rPr>
                <w:i/>
                <w:iCs/>
              </w:rPr>
              <w:t xml:space="preserve"> hade kunnat dömas till påföljd för </w:t>
            </w:r>
            <w:r>
              <w:rPr>
                <w:i/>
                <w:iCs/>
              </w:rPr>
              <w:t xml:space="preserve">den aktuella </w:t>
            </w:r>
            <w:r w:rsidRPr="008E3418">
              <w:rPr>
                <w:i/>
                <w:iCs/>
              </w:rPr>
              <w:t>gärning</w:t>
            </w:r>
            <w:r>
              <w:rPr>
                <w:i/>
                <w:iCs/>
              </w:rPr>
              <w:t>en</w:t>
            </w:r>
            <w:r w:rsidRPr="008E3418">
              <w:t>,</w:t>
            </w:r>
          </w:p>
        </w:tc>
      </w:tr>
    </w:tbl>
    <w:p w14:paraId="121BD569" w14:textId="77777777" w:rsidR="003952F2" w:rsidRPr="008E3418" w:rsidRDefault="003952F2" w:rsidP="00705F48">
      <w:pPr>
        <w:pStyle w:val="Brdtextmedindrag"/>
      </w:pPr>
      <w:r w:rsidRPr="008E3418">
        <w:t>6. om verkställighet i Sverige inte skulle vara förenlig med be</w:t>
      </w:r>
      <w:r w:rsidRPr="008E3418">
        <w:softHyphen/>
        <w:t>stämmelser om immunitet,</w:t>
      </w:r>
    </w:p>
    <w:p w14:paraId="50D6C8C1" w14:textId="77777777" w:rsidR="003952F2" w:rsidRPr="008E3418" w:rsidRDefault="003952F2" w:rsidP="00705F48">
      <w:pPr>
        <w:pStyle w:val="Brdtextmedindrag"/>
      </w:pPr>
      <w:r w:rsidRPr="008E3418">
        <w:t>7. om domen har meddelats efter en förhandling där den dömde inte var personligen närvarande och det inte har bekräftats i intyget som avses i 6 § att något av de villkor som anges i artikel 11.1 h i rådets rambeslut 2008/947/RIF är uppfyllt, eller</w:t>
      </w:r>
    </w:p>
    <w:p w14:paraId="5AE06303" w14:textId="77777777" w:rsidR="003952F2" w:rsidRPr="008E3418" w:rsidRDefault="003952F2" w:rsidP="00705F48">
      <w:pPr>
        <w:pStyle w:val="Brdtextmedindrag"/>
      </w:pPr>
      <w:r w:rsidRPr="008E3418">
        <w:t>8. om påföljden innefattar en medicinsk eller terapeutisk behand</w:t>
      </w:r>
      <w:r w:rsidRPr="008E3418">
        <w:softHyphen/>
        <w:t>ling som inte kan verkställas här.</w:t>
      </w:r>
    </w:p>
    <w:p w14:paraId="6D434E31" w14:textId="77777777" w:rsidR="003952F2" w:rsidRPr="008E3418" w:rsidRDefault="003952F2" w:rsidP="00705F48">
      <w:pPr>
        <w:pStyle w:val="Slutstreck"/>
      </w:pPr>
      <w:r w:rsidRPr="008E3418">
        <w:t>                      </w:t>
      </w:r>
    </w:p>
    <w:p w14:paraId="4A1BA16A" w14:textId="77777777" w:rsidR="003952F2" w:rsidRDefault="003952F2" w:rsidP="00705F48">
      <w:pPr>
        <w:pStyle w:val="Brdtextmedindrag"/>
      </w:pPr>
      <w:r w:rsidRPr="008E3418">
        <w:t xml:space="preserve">Denna lag träder i </w:t>
      </w:r>
      <w:r w:rsidRPr="00C109AF">
        <w:t>kraft den 3 juli 2026.</w:t>
      </w:r>
    </w:p>
    <w:p w14:paraId="210C43D7" w14:textId="77777777" w:rsidR="003952F2" w:rsidRDefault="003952F2" w:rsidP="00705F48">
      <w:pPr>
        <w:pStyle w:val="Brdtextmedindrag"/>
      </w:pPr>
    </w:p>
    <w:p w14:paraId="02AD5A48" w14:textId="77777777" w:rsidR="003952F2" w:rsidRDefault="003952F2" w:rsidP="00707148">
      <w:pPr>
        <w:pStyle w:val="Brdtextmedindrag"/>
      </w:pPr>
    </w:p>
    <w:p w14:paraId="7C97DDF5" w14:textId="77777777" w:rsidR="003952F2" w:rsidRDefault="003952F2" w:rsidP="00707148">
      <w:pPr>
        <w:pStyle w:val="Brdtextmedindrag"/>
      </w:pPr>
    </w:p>
    <w:p w14:paraId="611BA0F3" w14:textId="77777777" w:rsidR="003952F2" w:rsidRDefault="003952F2" w:rsidP="00707148">
      <w:pPr>
        <w:pStyle w:val="Brdtextmedindrag"/>
        <w:sectPr w:rsidR="003952F2" w:rsidSect="00CA5E3E">
          <w:headerReference w:type="even" r:id="rId407"/>
          <w:headerReference w:type="default" r:id="rId408"/>
          <w:footerReference w:type="even" r:id="rId409"/>
          <w:footerReference w:type="default" r:id="rId410"/>
          <w:footerReference w:type="first" r:id="rId411"/>
          <w:footnotePr>
            <w:numRestart w:val="eachSect"/>
          </w:footnotePr>
          <w:pgSz w:w="9356" w:h="13721" w:code="9"/>
          <w:pgMar w:top="794" w:right="2438" w:bottom="1191" w:left="1021" w:header="0" w:footer="709" w:gutter="0"/>
          <w:cols w:space="708"/>
          <w:docGrid w:linePitch="360"/>
        </w:sectPr>
      </w:pPr>
    </w:p>
    <w:p w14:paraId="08712495" w14:textId="77777777" w:rsidR="003952F2" w:rsidRPr="008E3418" w:rsidRDefault="003952F2" w:rsidP="000C0787">
      <w:pPr>
        <w:pStyle w:val="Rubrik2utannumrering"/>
        <w:spacing w:before="0"/>
      </w:pPr>
      <w:bookmarkStart w:id="707" w:name="_Toc188009022"/>
      <w:bookmarkStart w:id="708" w:name="_Toc216271593"/>
      <w:bookmarkStart w:id="709" w:name="_Toc219455935"/>
      <w:bookmarkStart w:id="710" w:name="_Toc220315227"/>
      <w:r w:rsidRPr="008E3418">
        <w:lastRenderedPageBreak/>
        <w:t>F</w:t>
      </w:r>
      <w:bookmarkStart w:id="711" w:name="_Hlk182475276"/>
      <w:r w:rsidRPr="008E3418">
        <w:t xml:space="preserve">örslag till lag om ändring i </w:t>
      </w:r>
      <w:bookmarkStart w:id="712" w:name="_Hlk212552651"/>
      <w:r w:rsidRPr="008E3418">
        <w:t>lagen (2018:1693) om polisens behandling av personuppgifter inom brottsdatalagens område</w:t>
      </w:r>
      <w:bookmarkEnd w:id="707"/>
      <w:bookmarkEnd w:id="708"/>
      <w:bookmarkEnd w:id="709"/>
      <w:bookmarkEnd w:id="710"/>
      <w:bookmarkEnd w:id="712"/>
    </w:p>
    <w:p w14:paraId="7795136F" w14:textId="77777777" w:rsidR="003952F2" w:rsidRPr="008E3418" w:rsidRDefault="003952F2" w:rsidP="000C0787">
      <w:pPr>
        <w:pStyle w:val="Brdtext"/>
      </w:pPr>
      <w:bookmarkStart w:id="713" w:name="_Hlk182475306"/>
      <w:bookmarkEnd w:id="711"/>
      <w:r w:rsidRPr="008E3418">
        <w:t xml:space="preserve">Härigenom föreskrivs </w:t>
      </w:r>
      <w:r>
        <w:t>att</w:t>
      </w:r>
      <w:r w:rsidRPr="008E3418">
        <w:t xml:space="preserve"> 5 kap. 4 § lagen (2018:1693) om polisens be</w:t>
      </w:r>
      <w:r w:rsidRPr="008E3418">
        <w:softHyphen/>
        <w:t>handling av personuppgifter inom brottsdatalagens område</w:t>
      </w:r>
      <w:r w:rsidDel="00D20033">
        <w:rPr>
          <w:i/>
        </w:rPr>
        <w:t xml:space="preserve"> </w:t>
      </w:r>
      <w:r w:rsidRPr="008E3418">
        <w:t>ska ha följande lydelse.</w:t>
      </w:r>
    </w:p>
    <w:bookmarkEnd w:id="713"/>
    <w:p w14:paraId="2D178914" w14:textId="77777777" w:rsidR="003952F2" w:rsidRPr="008E3418" w:rsidRDefault="003952F2" w:rsidP="000C0787">
      <w:pPr>
        <w:pStyle w:val="Brdtextmedindrag"/>
      </w:pPr>
    </w:p>
    <w:tbl>
      <w:tblPr>
        <w:tblW w:w="5000" w:type="pct"/>
        <w:tblLook w:val="0600" w:firstRow="0" w:lastRow="0" w:firstColumn="0" w:lastColumn="0" w:noHBand="1" w:noVBand="1"/>
      </w:tblPr>
      <w:tblGrid>
        <w:gridCol w:w="2948"/>
        <w:gridCol w:w="2949"/>
      </w:tblGrid>
      <w:tr w:rsidR="000C0787" w:rsidRPr="008E3418" w14:paraId="23D5EBEA" w14:textId="77777777" w:rsidTr="003227C3">
        <w:tc>
          <w:tcPr>
            <w:tcW w:w="2500" w:type="pct"/>
            <w:shd w:val="clear" w:color="auto" w:fill="auto"/>
            <w:tcMar>
              <w:left w:w="0" w:type="dxa"/>
            </w:tcMar>
          </w:tcPr>
          <w:p w14:paraId="7AF29290" w14:textId="77777777" w:rsidR="003952F2" w:rsidRPr="008E3418" w:rsidRDefault="003952F2" w:rsidP="003227C3">
            <w:pPr>
              <w:pStyle w:val="Brdtext"/>
              <w:jc w:val="left"/>
              <w:rPr>
                <w:i/>
              </w:rPr>
            </w:pPr>
            <w:r w:rsidRPr="008E3418">
              <w:rPr>
                <w:i/>
              </w:rPr>
              <w:t>Lydelse enligt</w:t>
            </w:r>
            <w:r>
              <w:rPr>
                <w:i/>
              </w:rPr>
              <w:t xml:space="preserve"> </w:t>
            </w:r>
            <w:r w:rsidRPr="002D25B1">
              <w:rPr>
                <w:i/>
              </w:rPr>
              <w:t>lagrådsremissen</w:t>
            </w:r>
            <w:r w:rsidRPr="002D25B1">
              <w:t xml:space="preserve"> </w:t>
            </w:r>
            <w:r w:rsidRPr="002D25B1">
              <w:rPr>
                <w:i/>
              </w:rPr>
              <w:t>Bättre möjligheter att utreda brott av unga lagöverträdare och några andra processrättsliga frågor</w:t>
            </w:r>
          </w:p>
        </w:tc>
        <w:tc>
          <w:tcPr>
            <w:tcW w:w="2500" w:type="pct"/>
            <w:shd w:val="clear" w:color="auto" w:fill="auto"/>
            <w:tcMar>
              <w:right w:w="0" w:type="dxa"/>
            </w:tcMar>
          </w:tcPr>
          <w:p w14:paraId="46ED9766" w14:textId="77777777" w:rsidR="003952F2" w:rsidRPr="008E3418" w:rsidRDefault="003952F2" w:rsidP="003227C3">
            <w:pPr>
              <w:pStyle w:val="Brdtext"/>
              <w:rPr>
                <w:i/>
              </w:rPr>
            </w:pPr>
            <w:r w:rsidRPr="008E3418">
              <w:rPr>
                <w:i/>
              </w:rPr>
              <w:t>Föreslagen lydelse</w:t>
            </w:r>
          </w:p>
        </w:tc>
      </w:tr>
    </w:tbl>
    <w:p w14:paraId="60C82AE6" w14:textId="77DFC5E3" w:rsidR="003952F2" w:rsidRPr="008E3418" w:rsidRDefault="003952F2" w:rsidP="000C0787">
      <w:pPr>
        <w:pStyle w:val="Brdtext"/>
        <w:spacing w:before="230"/>
        <w:jc w:val="center"/>
        <w:rPr>
          <w:b/>
        </w:rPr>
      </w:pPr>
      <w:r w:rsidRPr="008E3418">
        <w:rPr>
          <w:b/>
        </w:rPr>
        <w:t>5</w:t>
      </w:r>
      <w:r w:rsidR="003B3B72">
        <w:rPr>
          <w:b/>
        </w:rPr>
        <w:t> </w:t>
      </w:r>
      <w:r w:rsidRPr="008E3418">
        <w:rPr>
          <w:b/>
        </w:rPr>
        <w:t>kap.</w:t>
      </w:r>
    </w:p>
    <w:p w14:paraId="7A22B0EA" w14:textId="1067542D" w:rsidR="003952F2" w:rsidRPr="008E3418" w:rsidRDefault="003952F2" w:rsidP="000C0787">
      <w:pPr>
        <w:pStyle w:val="Brdtext"/>
        <w:jc w:val="center"/>
      </w:pPr>
      <w:r w:rsidRPr="008E3418">
        <w:t>4</w:t>
      </w:r>
      <w:r w:rsidR="003B3B72">
        <w:t> </w:t>
      </w:r>
      <w:r w:rsidRPr="008E3418">
        <w:t>§</w:t>
      </w:r>
    </w:p>
    <w:p w14:paraId="1FE9E869" w14:textId="77777777" w:rsidR="003952F2" w:rsidRDefault="003952F2" w:rsidP="000C0787">
      <w:pPr>
        <w:pStyle w:val="Brdtextmedindrag"/>
      </w:pPr>
      <w:r w:rsidRPr="008E3418">
        <w:t>Biometriregistret över dömda får innehålla uppgifter som anges i 2 § om en person som har</w:t>
      </w:r>
    </w:p>
    <w:p w14:paraId="6B85D118" w14:textId="77777777" w:rsidR="003952F2" w:rsidRDefault="003952F2" w:rsidP="000C0787">
      <w:pPr>
        <w:pStyle w:val="Brdtextmedindrag"/>
      </w:pPr>
      <w:r>
        <w:t>1. varit föremål för en åtgärd enligt 28 kap. 12 a eller 14 § rättegångs</w:t>
      </w:r>
      <w:r>
        <w:softHyphen/>
        <w:t>balken och som därefter genom en dom som fått laga kraft har dömts för ett brott för vilket fängelse ingår i straffskalan, eller har godkänt ett strafföreläggande avseende ett sådant brott,</w:t>
      </w:r>
    </w:p>
    <w:p w14:paraId="07B37477" w14:textId="77777777" w:rsidR="003952F2" w:rsidRDefault="003952F2" w:rsidP="000C0787">
      <w:pPr>
        <w:pStyle w:val="Brdtextmedindrag"/>
      </w:pPr>
      <w:r>
        <w:t>2. varit föremål för en åtgärd enligt 8 kap. 7 a § fängelselagen (2010:610) eller 2 kap. 6 § lagen (2025:1053) om verkställighet av fängelsestraff med elektronisk övervakning, eller</w:t>
      </w:r>
    </w:p>
    <w:p w14:paraId="0A87BEB1" w14:textId="77777777" w:rsidR="003952F2" w:rsidRPr="008E3418" w:rsidRDefault="003952F2" w:rsidP="000C0787">
      <w:pPr>
        <w:pStyle w:val="Brdtextmedindrag"/>
      </w:pPr>
      <w:r>
        <w:t>3. dömts för brott i en annan medlemsstat inom Europeiska unionen och vars fingeravtrycks- eller signalementsuppgifter har överförts hit med stöd av artikel 4.2 i rådets rambeslut 2009/315/RIF av den 26 februari 2009 om organisationen av medlemsstaternas utbyte av uppgifter ur kriminal</w:t>
      </w:r>
      <w:r>
        <w:softHyphen/>
        <w:t>registret och uppgifternas innehåll.</w:t>
      </w:r>
    </w:p>
    <w:tbl>
      <w:tblPr>
        <w:tblW w:w="4998" w:type="pct"/>
        <w:tblLayout w:type="fixed"/>
        <w:tblCellMar>
          <w:left w:w="125" w:type="dxa"/>
          <w:right w:w="125" w:type="dxa"/>
        </w:tblCellMar>
        <w:tblLook w:val="0000" w:firstRow="0" w:lastRow="0" w:firstColumn="0" w:lastColumn="0" w:noHBand="0" w:noVBand="0"/>
      </w:tblPr>
      <w:tblGrid>
        <w:gridCol w:w="2947"/>
        <w:gridCol w:w="2948"/>
      </w:tblGrid>
      <w:tr w:rsidR="000C0787" w:rsidRPr="008E3418" w14:paraId="767B33CC" w14:textId="77777777" w:rsidTr="003227C3">
        <w:tc>
          <w:tcPr>
            <w:tcW w:w="2500" w:type="pct"/>
            <w:shd w:val="clear" w:color="auto" w:fill="auto"/>
            <w:tcMar>
              <w:left w:w="0" w:type="dxa"/>
            </w:tcMar>
          </w:tcPr>
          <w:p w14:paraId="14AB4E64" w14:textId="77777777" w:rsidR="003952F2" w:rsidRPr="008E3418" w:rsidRDefault="003952F2" w:rsidP="003227C3">
            <w:pPr>
              <w:pStyle w:val="Brdtextmedindrag"/>
            </w:pPr>
            <w:r w:rsidRPr="008E3418">
              <w:t>Sådana uppgifter som avses i första stycket 3 får dock endast behandlas om motsvarande gär</w:t>
            </w:r>
            <w:r w:rsidRPr="008E3418">
              <w:softHyphen/>
              <w:t xml:space="preserve">ning i Sverige har fängelse i ett år eller mer i straffskalan </w:t>
            </w:r>
            <w:r w:rsidRPr="007C24AD">
              <w:rPr>
                <w:i/>
                <w:iCs/>
              </w:rPr>
              <w:t>och</w:t>
            </w:r>
            <w:r w:rsidRPr="008E3418">
              <w:t xml:space="preserve"> </w:t>
            </w:r>
            <w:r w:rsidRPr="00AF2452">
              <w:rPr>
                <w:i/>
              </w:rPr>
              <w:t>den som upp</w:t>
            </w:r>
            <w:r>
              <w:rPr>
                <w:i/>
              </w:rPr>
              <w:softHyphen/>
            </w:r>
            <w:r w:rsidRPr="00AF2452">
              <w:rPr>
                <w:i/>
              </w:rPr>
              <w:t>gifterna avser</w:t>
            </w:r>
            <w:r w:rsidRPr="008E3418">
              <w:t xml:space="preserve"> vid tid</w:t>
            </w:r>
            <w:r w:rsidRPr="008E3418">
              <w:softHyphen/>
              <w:t xml:space="preserve">punkten för gärningen hade </w:t>
            </w:r>
            <w:r w:rsidRPr="00AF2452">
              <w:t>fyllt 15 år</w:t>
            </w:r>
            <w:r w:rsidRPr="008E3418">
              <w:t>.</w:t>
            </w:r>
          </w:p>
        </w:tc>
        <w:tc>
          <w:tcPr>
            <w:tcW w:w="2500" w:type="pct"/>
            <w:shd w:val="clear" w:color="auto" w:fill="auto"/>
            <w:tcMar>
              <w:right w:w="0" w:type="dxa"/>
            </w:tcMar>
          </w:tcPr>
          <w:p w14:paraId="0AEB0DC0" w14:textId="42044951" w:rsidR="003952F2" w:rsidRPr="008E3418" w:rsidRDefault="003952F2" w:rsidP="003227C3">
            <w:pPr>
              <w:pStyle w:val="Brdtextmedindrag"/>
            </w:pPr>
            <w:r w:rsidRPr="00D20033">
              <w:t>Sådana uppgifter som avses i första stycket 3 får dock endast behandlas om motsvarande gärning i Sverige har fängelse i ett år eller mer i straffskalan</w:t>
            </w:r>
            <w:r w:rsidRPr="00187B4F">
              <w:rPr>
                <w:i/>
              </w:rPr>
              <w:t>.</w:t>
            </w:r>
            <w:r w:rsidRPr="00D20033">
              <w:t xml:space="preserve"> </w:t>
            </w:r>
            <w:r w:rsidRPr="00D75BE3">
              <w:rPr>
                <w:i/>
              </w:rPr>
              <w:t>Uppgifter om den som</w:t>
            </w:r>
            <w:r w:rsidRPr="00D20033">
              <w:t xml:space="preserve"> vid tidpunkten för gär</w:t>
            </w:r>
            <w:r>
              <w:softHyphen/>
            </w:r>
            <w:r w:rsidRPr="00D20033">
              <w:t xml:space="preserve">ningen </w:t>
            </w:r>
            <w:r w:rsidRPr="00D75BE3">
              <w:rPr>
                <w:i/>
              </w:rPr>
              <w:t>inte</w:t>
            </w:r>
            <w:r w:rsidRPr="00D20033">
              <w:t xml:space="preserve"> hade fyllt 15 år </w:t>
            </w:r>
            <w:r w:rsidRPr="00D75BE3">
              <w:rPr>
                <w:i/>
              </w:rPr>
              <w:t>får be</w:t>
            </w:r>
            <w:r>
              <w:rPr>
                <w:i/>
              </w:rPr>
              <w:softHyphen/>
            </w:r>
            <w:r w:rsidRPr="00D75BE3">
              <w:rPr>
                <w:i/>
              </w:rPr>
              <w:t xml:space="preserve">handlas </w:t>
            </w:r>
            <w:r>
              <w:rPr>
                <w:i/>
                <w:iCs/>
              </w:rPr>
              <w:t xml:space="preserve">endast </w:t>
            </w:r>
            <w:r w:rsidRPr="00D75BE3">
              <w:rPr>
                <w:i/>
              </w:rPr>
              <w:t xml:space="preserve">om han eller hon </w:t>
            </w:r>
            <w:r w:rsidRPr="00D75BE3">
              <w:rPr>
                <w:i/>
                <w:iCs/>
              </w:rPr>
              <w:t>enligt 1</w:t>
            </w:r>
            <w:r w:rsidR="003B3B72">
              <w:rPr>
                <w:i/>
                <w:iCs/>
              </w:rPr>
              <w:t> </w:t>
            </w:r>
            <w:r w:rsidRPr="00D75BE3">
              <w:rPr>
                <w:i/>
                <w:iCs/>
              </w:rPr>
              <w:t>kap. 6</w:t>
            </w:r>
            <w:r w:rsidR="003B3B72">
              <w:rPr>
                <w:i/>
                <w:iCs/>
              </w:rPr>
              <w:t> </w:t>
            </w:r>
            <w:r w:rsidRPr="00D75BE3">
              <w:rPr>
                <w:i/>
                <w:iCs/>
              </w:rPr>
              <w:t xml:space="preserve">§ andra stycket brottsbalken </w:t>
            </w:r>
            <w:r>
              <w:rPr>
                <w:i/>
              </w:rPr>
              <w:t xml:space="preserve">hade kunnat dömas till påföljd för motsvarande </w:t>
            </w:r>
            <w:r w:rsidRPr="00D75BE3">
              <w:rPr>
                <w:i/>
                <w:iCs/>
              </w:rPr>
              <w:t>gär</w:t>
            </w:r>
            <w:r>
              <w:rPr>
                <w:i/>
                <w:iCs/>
              </w:rPr>
              <w:softHyphen/>
            </w:r>
            <w:r w:rsidRPr="00D75BE3">
              <w:rPr>
                <w:i/>
                <w:iCs/>
              </w:rPr>
              <w:t>ning</w:t>
            </w:r>
            <w:r>
              <w:rPr>
                <w:i/>
              </w:rPr>
              <w:t xml:space="preserve"> i Sverige</w:t>
            </w:r>
            <w:r w:rsidRPr="00D20033">
              <w:t>.</w:t>
            </w:r>
          </w:p>
        </w:tc>
      </w:tr>
    </w:tbl>
    <w:p w14:paraId="6F7F0A06" w14:textId="77777777" w:rsidR="003952F2" w:rsidRDefault="003952F2" w:rsidP="000C0787">
      <w:pPr>
        <w:pStyle w:val="Brdtextmedindrag"/>
        <w:rPr>
          <w:highlight w:val="yellow"/>
        </w:rPr>
      </w:pPr>
    </w:p>
    <w:p w14:paraId="77B07E30" w14:textId="77777777" w:rsidR="003952F2" w:rsidRDefault="003952F2" w:rsidP="000C0787">
      <w:pPr>
        <w:spacing w:line="2" w:lineRule="auto"/>
        <w:rPr>
          <w:rFonts w:ascii="Times New Roman" w:hAnsi="Times New Roman"/>
          <w:sz w:val="20"/>
          <w:highlight w:val="yellow"/>
        </w:rPr>
      </w:pPr>
      <w:r>
        <w:rPr>
          <w:highlight w:val="yellow"/>
        </w:rPr>
        <w:br w:type="page"/>
      </w:r>
    </w:p>
    <w:p w14:paraId="48E5FAF0" w14:textId="41F7E94B" w:rsidR="003952F2" w:rsidRPr="00D20033" w:rsidRDefault="003952F2" w:rsidP="000C0787">
      <w:pPr>
        <w:pStyle w:val="Brdtextmedindrag"/>
      </w:pPr>
      <w:r w:rsidRPr="00D717CD">
        <w:lastRenderedPageBreak/>
        <w:t>Registret får också innehålla uppgifter som anges i 2</w:t>
      </w:r>
      <w:r w:rsidR="003B3B72">
        <w:t> </w:t>
      </w:r>
      <w:r w:rsidRPr="00D717CD">
        <w:t>§</w:t>
      </w:r>
      <w:r w:rsidRPr="006E24D7">
        <w:t>, om uppgifterna härrör från en upptagning enligt 36 l</w:t>
      </w:r>
      <w:r w:rsidR="003B3B72">
        <w:t> </w:t>
      </w:r>
      <w:r w:rsidRPr="006E24D7">
        <w:t xml:space="preserve">§ lagen (1964:167) med särskilda bestämmelser om unga lagöverträdare eller från en </w:t>
      </w:r>
      <w:r>
        <w:t xml:space="preserve">sådan tidigare </w:t>
      </w:r>
      <w:r w:rsidRPr="006E24D7">
        <w:t xml:space="preserve">upptagning </w:t>
      </w:r>
      <w:r>
        <w:t>som avses i</w:t>
      </w:r>
      <w:r w:rsidRPr="006E24D7">
        <w:t xml:space="preserve"> andra stycket den </w:t>
      </w:r>
      <w:r w:rsidRPr="007C1588">
        <w:t>paragrafen.</w:t>
      </w:r>
    </w:p>
    <w:p w14:paraId="39D89AA3" w14:textId="77777777" w:rsidR="003952F2" w:rsidRPr="008E3418" w:rsidRDefault="003952F2" w:rsidP="000C0787">
      <w:pPr>
        <w:pStyle w:val="Slutstreck"/>
      </w:pPr>
      <w:r w:rsidRPr="008E3418">
        <w:t>                      </w:t>
      </w:r>
    </w:p>
    <w:p w14:paraId="45B123B3" w14:textId="77777777" w:rsidR="003952F2" w:rsidRDefault="003952F2" w:rsidP="000C0787">
      <w:pPr>
        <w:pStyle w:val="Brdtextmedindrag"/>
      </w:pPr>
      <w:r w:rsidRPr="008E3418">
        <w:t xml:space="preserve">Denna lag träder i kraft </w:t>
      </w:r>
      <w:r w:rsidRPr="00D717CD">
        <w:t>den 3 juli 2026.</w:t>
      </w:r>
    </w:p>
    <w:p w14:paraId="37B3649E" w14:textId="77777777" w:rsidR="003952F2" w:rsidRDefault="003952F2" w:rsidP="000C0787">
      <w:pPr>
        <w:pStyle w:val="Brdtextmedindrag"/>
      </w:pPr>
    </w:p>
    <w:p w14:paraId="7827CC06" w14:textId="77777777" w:rsidR="003952F2" w:rsidRDefault="003952F2" w:rsidP="000C0787">
      <w:pPr>
        <w:pStyle w:val="Brdtextmedindrag"/>
      </w:pPr>
    </w:p>
    <w:p w14:paraId="29CAFF16" w14:textId="77777777" w:rsidR="003952F2" w:rsidRDefault="003952F2" w:rsidP="000C0787">
      <w:pPr>
        <w:spacing w:line="2" w:lineRule="auto"/>
        <w:rPr>
          <w:rFonts w:ascii="Times New Roman" w:hAnsi="Times New Roman"/>
          <w:sz w:val="20"/>
        </w:rPr>
      </w:pPr>
      <w:r>
        <w:br w:type="page"/>
      </w:r>
    </w:p>
    <w:p w14:paraId="6BA8C109" w14:textId="77777777" w:rsidR="003952F2" w:rsidRPr="000F46C5" w:rsidRDefault="003952F2" w:rsidP="000C0787">
      <w:pPr>
        <w:pStyle w:val="Rubrik2utannumrering"/>
        <w:spacing w:before="0"/>
      </w:pPr>
      <w:bookmarkStart w:id="714" w:name="_Toc216271594"/>
      <w:bookmarkStart w:id="715" w:name="_Toc219455936"/>
      <w:bookmarkStart w:id="716" w:name="_Toc220315228"/>
      <w:r w:rsidRPr="000F46C5">
        <w:lastRenderedPageBreak/>
        <w:t>Förslag till lag om ändring i lagen (2018:1693) om polisens behandling av personuppgifter inom brottsdatalagens område</w:t>
      </w:r>
      <w:bookmarkEnd w:id="714"/>
      <w:bookmarkEnd w:id="715"/>
      <w:bookmarkEnd w:id="716"/>
    </w:p>
    <w:p w14:paraId="44027280" w14:textId="77777777" w:rsidR="003952F2" w:rsidRPr="008E3418" w:rsidRDefault="003952F2" w:rsidP="000C0787">
      <w:pPr>
        <w:pStyle w:val="Brdtext"/>
      </w:pPr>
      <w:r w:rsidRPr="008E3418">
        <w:t xml:space="preserve">Härigenom föreskrivs </w:t>
      </w:r>
      <w:r>
        <w:t>att</w:t>
      </w:r>
      <w:r w:rsidRPr="008E3418">
        <w:t xml:space="preserve"> 5 kap. 4 § lagen (2018:1693) om polisens be</w:t>
      </w:r>
      <w:r w:rsidRPr="008E3418">
        <w:softHyphen/>
        <w:t>handling av personuppgifter inom brottsdatalagens område</w:t>
      </w:r>
      <w:r>
        <w:rPr>
          <w:i/>
          <w:iCs/>
        </w:rPr>
        <w:t xml:space="preserve"> </w:t>
      </w:r>
      <w:r w:rsidRPr="008E3418">
        <w:t>ska ha följande lydelse.</w:t>
      </w:r>
    </w:p>
    <w:p w14:paraId="2CEF78A2" w14:textId="77777777" w:rsidR="003952F2" w:rsidRPr="008E3418" w:rsidRDefault="003952F2" w:rsidP="000C0787">
      <w:pPr>
        <w:pStyle w:val="Brdtextmedindrag"/>
      </w:pPr>
    </w:p>
    <w:tbl>
      <w:tblPr>
        <w:tblW w:w="5000" w:type="pct"/>
        <w:tblLook w:val="0600" w:firstRow="0" w:lastRow="0" w:firstColumn="0" w:lastColumn="0" w:noHBand="1" w:noVBand="1"/>
      </w:tblPr>
      <w:tblGrid>
        <w:gridCol w:w="2948"/>
        <w:gridCol w:w="2949"/>
      </w:tblGrid>
      <w:tr w:rsidR="000C0787" w:rsidRPr="008E3418" w14:paraId="2EEDC068" w14:textId="77777777" w:rsidTr="003227C3">
        <w:tc>
          <w:tcPr>
            <w:tcW w:w="2500" w:type="pct"/>
            <w:shd w:val="clear" w:color="auto" w:fill="auto"/>
            <w:tcMar>
              <w:left w:w="0" w:type="dxa"/>
            </w:tcMar>
          </w:tcPr>
          <w:p w14:paraId="79F3BA69" w14:textId="77777777" w:rsidR="003952F2" w:rsidRPr="008E3418" w:rsidRDefault="003952F2" w:rsidP="003227C3">
            <w:pPr>
              <w:pStyle w:val="Brdtext"/>
              <w:rPr>
                <w:i/>
              </w:rPr>
            </w:pPr>
            <w:r w:rsidRPr="008E3418">
              <w:rPr>
                <w:i/>
              </w:rPr>
              <w:t>Lydelse enligt</w:t>
            </w:r>
            <w:r>
              <w:rPr>
                <w:i/>
              </w:rPr>
              <w:t xml:space="preserve"> 2.22</w:t>
            </w:r>
          </w:p>
        </w:tc>
        <w:tc>
          <w:tcPr>
            <w:tcW w:w="2500" w:type="pct"/>
            <w:shd w:val="clear" w:color="auto" w:fill="auto"/>
            <w:tcMar>
              <w:right w:w="0" w:type="dxa"/>
            </w:tcMar>
          </w:tcPr>
          <w:p w14:paraId="16434D00" w14:textId="77777777" w:rsidR="003952F2" w:rsidRPr="008E3418" w:rsidRDefault="003952F2" w:rsidP="003227C3">
            <w:pPr>
              <w:pStyle w:val="Brdtext"/>
              <w:rPr>
                <w:i/>
              </w:rPr>
            </w:pPr>
            <w:r w:rsidRPr="008E3418">
              <w:rPr>
                <w:i/>
              </w:rPr>
              <w:t>Föreslagen lydelse</w:t>
            </w:r>
          </w:p>
        </w:tc>
      </w:tr>
    </w:tbl>
    <w:p w14:paraId="71FB3397" w14:textId="1E9C60A5" w:rsidR="003952F2" w:rsidRPr="008E3418" w:rsidRDefault="003952F2" w:rsidP="000C0787">
      <w:pPr>
        <w:pStyle w:val="Brdtext"/>
        <w:spacing w:before="230"/>
        <w:jc w:val="center"/>
        <w:rPr>
          <w:b/>
        </w:rPr>
      </w:pPr>
      <w:r w:rsidRPr="008E3418">
        <w:rPr>
          <w:b/>
        </w:rPr>
        <w:t>5</w:t>
      </w:r>
      <w:r w:rsidR="003B3B72">
        <w:rPr>
          <w:b/>
        </w:rPr>
        <w:t> </w:t>
      </w:r>
      <w:r w:rsidRPr="008E3418">
        <w:rPr>
          <w:b/>
        </w:rPr>
        <w:t>kap.</w:t>
      </w:r>
    </w:p>
    <w:p w14:paraId="4CF71194" w14:textId="2CDA6CB6" w:rsidR="003952F2" w:rsidRPr="008E3418" w:rsidRDefault="003952F2" w:rsidP="000C0787">
      <w:pPr>
        <w:pStyle w:val="Brdtext"/>
        <w:jc w:val="center"/>
      </w:pPr>
      <w:r w:rsidRPr="008E3418">
        <w:t>4</w:t>
      </w:r>
      <w:r w:rsidR="003B3B72">
        <w:t> </w:t>
      </w:r>
      <w:r w:rsidRPr="008E3418">
        <w:t>§</w:t>
      </w:r>
      <w:r w:rsidRPr="008E3418">
        <w:rPr>
          <w:rStyle w:val="Fotnotsreferens"/>
        </w:rPr>
        <w:footnoteReference w:id="121"/>
      </w:r>
    </w:p>
    <w:p w14:paraId="3D6A3FFF" w14:textId="77777777" w:rsidR="003952F2" w:rsidRDefault="003952F2" w:rsidP="000C0787">
      <w:pPr>
        <w:pStyle w:val="Brdtextmedindrag"/>
      </w:pPr>
      <w:r w:rsidRPr="008E3418">
        <w:t>Biometriregistret över dömda får innehålla uppgifter som anges i 2 § om en person som har</w:t>
      </w:r>
    </w:p>
    <w:p w14:paraId="3025DC53" w14:textId="249B903D" w:rsidR="003952F2" w:rsidRDefault="003952F2" w:rsidP="000C0787">
      <w:pPr>
        <w:pStyle w:val="Brdtextmedindrag"/>
      </w:pPr>
      <w:r>
        <w:t>1. varit föremål för en åtgärd enligt 28</w:t>
      </w:r>
      <w:r w:rsidR="003B3B72">
        <w:t> </w:t>
      </w:r>
      <w:r>
        <w:t>kap. 12 a eller 14</w:t>
      </w:r>
      <w:r w:rsidR="003B3B72">
        <w:t> </w:t>
      </w:r>
      <w:r>
        <w:t>§ rättegångs</w:t>
      </w:r>
      <w:r>
        <w:softHyphen/>
        <w:t>balken och som därefter genom en dom som fått laga kraft har dömts för ett brott för vilket fängelse ingår i straffskalan, eller har godkänt ett strafföreläggande avseende ett sådant brott,</w:t>
      </w:r>
    </w:p>
    <w:p w14:paraId="378228F4" w14:textId="3B43BDEB" w:rsidR="003952F2" w:rsidRDefault="003952F2" w:rsidP="000C0787">
      <w:pPr>
        <w:pStyle w:val="Brdtextmedindrag"/>
      </w:pPr>
      <w:r>
        <w:t>2. varit föremål för en åtgärd enligt 8</w:t>
      </w:r>
      <w:r w:rsidR="003B3B72">
        <w:t> </w:t>
      </w:r>
      <w:r>
        <w:t>kap. 7 a</w:t>
      </w:r>
      <w:r w:rsidR="003B3B72">
        <w:t> </w:t>
      </w:r>
      <w:r>
        <w:t>§ fängelselagen (2010:610)</w:t>
      </w:r>
    </w:p>
    <w:p w14:paraId="1769F973" w14:textId="28BB9E78" w:rsidR="003952F2" w:rsidRDefault="003952F2" w:rsidP="000C0787">
      <w:pPr>
        <w:pStyle w:val="Brdtextmedindrag"/>
      </w:pPr>
      <w:r>
        <w:t>eller 2</w:t>
      </w:r>
      <w:r w:rsidR="003B3B72">
        <w:t> </w:t>
      </w:r>
      <w:r>
        <w:t>kap. 6</w:t>
      </w:r>
      <w:r w:rsidR="003B3B72">
        <w:t> </w:t>
      </w:r>
      <w:r>
        <w:t>§ lagen (2025:1053) om verkställighet av fängelsestraff med elektronisk övervakning, eller</w:t>
      </w:r>
    </w:p>
    <w:p w14:paraId="57937E54" w14:textId="77777777" w:rsidR="003952F2" w:rsidRPr="008E3418" w:rsidRDefault="003952F2" w:rsidP="000C0787">
      <w:pPr>
        <w:pStyle w:val="Brdtextmedindrag"/>
      </w:pPr>
      <w:r>
        <w:t>3. dömts för brott i en annan medlemsstat inom Europeiska unionen och vars fingeravtrycks- eller signalementsuppgifter har överförts hit med stöd av artikel 4.2 i rådets rambeslut 2009/315/RIF av den 26 februari 2009 om organisationen av medlemsstaternas utbyte av uppgifter ur kriminal</w:t>
      </w:r>
      <w:r>
        <w:softHyphen/>
        <w:t>registret och uppgifternas innehåll.</w:t>
      </w:r>
    </w:p>
    <w:tbl>
      <w:tblPr>
        <w:tblW w:w="5000" w:type="pct"/>
        <w:tblCellMar>
          <w:left w:w="125" w:type="dxa"/>
          <w:right w:w="125" w:type="dxa"/>
        </w:tblCellMar>
        <w:tblLook w:val="0000" w:firstRow="0" w:lastRow="0" w:firstColumn="0" w:lastColumn="0" w:noHBand="0" w:noVBand="0"/>
      </w:tblPr>
      <w:tblGrid>
        <w:gridCol w:w="2948"/>
        <w:gridCol w:w="2949"/>
      </w:tblGrid>
      <w:tr w:rsidR="000C0787" w:rsidRPr="008E3418" w14:paraId="5BB0FF6E" w14:textId="77777777" w:rsidTr="003227C3">
        <w:tc>
          <w:tcPr>
            <w:tcW w:w="2500" w:type="pct"/>
            <w:shd w:val="clear" w:color="auto" w:fill="auto"/>
            <w:tcMar>
              <w:left w:w="0" w:type="dxa"/>
            </w:tcMar>
          </w:tcPr>
          <w:p w14:paraId="50623647" w14:textId="6554D780" w:rsidR="003952F2" w:rsidRPr="008E3418" w:rsidRDefault="003952F2" w:rsidP="003227C3">
            <w:pPr>
              <w:pStyle w:val="Brdtextmedindrag"/>
            </w:pPr>
            <w:r w:rsidRPr="00D20033">
              <w:t>Sådana uppgifter som avses i första stycket 3 får dock endast behandlas om motsvarande gärning i Sverige har fängelse i ett år eller mer i straffskalan</w:t>
            </w:r>
            <w:r w:rsidRPr="00187B4F">
              <w:rPr>
                <w:i/>
              </w:rPr>
              <w:t>.</w:t>
            </w:r>
            <w:r w:rsidRPr="00D20033">
              <w:t xml:space="preserve"> </w:t>
            </w:r>
            <w:r w:rsidRPr="00920794">
              <w:rPr>
                <w:i/>
                <w:iCs/>
              </w:rPr>
              <w:t xml:space="preserve">Uppgifter om den som </w:t>
            </w:r>
            <w:r w:rsidRPr="00920794">
              <w:t>vid tidpunkten för gär</w:t>
            </w:r>
            <w:r>
              <w:softHyphen/>
            </w:r>
            <w:r w:rsidRPr="00920794">
              <w:t>nin</w:t>
            </w:r>
            <w:r>
              <w:softHyphen/>
            </w:r>
            <w:r w:rsidRPr="00920794">
              <w:t xml:space="preserve">gen </w:t>
            </w:r>
            <w:r w:rsidRPr="00920794">
              <w:rPr>
                <w:i/>
                <w:iCs/>
              </w:rPr>
              <w:t>inte</w:t>
            </w:r>
            <w:r w:rsidRPr="00920794">
              <w:t xml:space="preserve"> hade fyllt 15 år </w:t>
            </w:r>
            <w:r w:rsidRPr="00920794">
              <w:rPr>
                <w:i/>
                <w:iCs/>
              </w:rPr>
              <w:t>får behand</w:t>
            </w:r>
            <w:r>
              <w:rPr>
                <w:i/>
                <w:iCs/>
              </w:rPr>
              <w:softHyphen/>
            </w:r>
            <w:r w:rsidRPr="00920794">
              <w:rPr>
                <w:i/>
                <w:iCs/>
              </w:rPr>
              <w:t>las endast om han eller hon enligt 1</w:t>
            </w:r>
            <w:r w:rsidR="003B3B72">
              <w:rPr>
                <w:i/>
                <w:iCs/>
              </w:rPr>
              <w:t> </w:t>
            </w:r>
            <w:r w:rsidRPr="00920794">
              <w:rPr>
                <w:i/>
                <w:iCs/>
              </w:rPr>
              <w:t>kap. 6</w:t>
            </w:r>
            <w:r w:rsidR="003B3B72">
              <w:rPr>
                <w:i/>
                <w:iCs/>
              </w:rPr>
              <w:t> </w:t>
            </w:r>
            <w:r w:rsidRPr="00920794">
              <w:rPr>
                <w:i/>
                <w:iCs/>
              </w:rPr>
              <w:t>§ andra stycket brottsbalken hade kunnat dömas till påföljd för motsvarande gärning</w:t>
            </w:r>
            <w:r>
              <w:rPr>
                <w:i/>
                <w:iCs/>
              </w:rPr>
              <w:t xml:space="preserve"> i Sverige</w:t>
            </w:r>
            <w:r w:rsidRPr="00920794">
              <w:rPr>
                <w:i/>
                <w:iCs/>
              </w:rPr>
              <w:t>.</w:t>
            </w:r>
            <w:r w:rsidRPr="008E3418" w:rsidDel="00920794">
              <w:t xml:space="preserve"> </w:t>
            </w:r>
          </w:p>
        </w:tc>
        <w:tc>
          <w:tcPr>
            <w:tcW w:w="2500" w:type="pct"/>
            <w:shd w:val="clear" w:color="auto" w:fill="auto"/>
            <w:tcMar>
              <w:right w:w="0" w:type="dxa"/>
            </w:tcMar>
          </w:tcPr>
          <w:p w14:paraId="62C932DC" w14:textId="77777777" w:rsidR="003952F2" w:rsidRPr="008E3418" w:rsidRDefault="003952F2" w:rsidP="003227C3">
            <w:pPr>
              <w:pStyle w:val="Brdtextmedindrag"/>
            </w:pPr>
            <w:r w:rsidRPr="008E3418">
              <w:t>Sådana uppgifter som avses i första stycket 3 får dock endast behandlas om motsvarande gär</w:t>
            </w:r>
            <w:r w:rsidRPr="008E3418">
              <w:softHyphen/>
              <w:t xml:space="preserve">ning i Sverige har fängelse i ett år eller mer i straffskalan </w:t>
            </w:r>
            <w:r w:rsidRPr="00920794">
              <w:rPr>
                <w:i/>
                <w:iCs/>
              </w:rPr>
              <w:t>och den som upp</w:t>
            </w:r>
            <w:r>
              <w:rPr>
                <w:i/>
                <w:iCs/>
              </w:rPr>
              <w:softHyphen/>
            </w:r>
            <w:r w:rsidRPr="00920794">
              <w:rPr>
                <w:i/>
                <w:iCs/>
              </w:rPr>
              <w:t xml:space="preserve">gifterna avser </w:t>
            </w:r>
            <w:r w:rsidRPr="008E3418">
              <w:t>vid tid</w:t>
            </w:r>
            <w:r w:rsidRPr="008E3418">
              <w:softHyphen/>
              <w:t xml:space="preserve">punkten för gärningen hade </w:t>
            </w:r>
            <w:r w:rsidRPr="00920794">
              <w:t>fyllt 15 år.</w:t>
            </w:r>
          </w:p>
        </w:tc>
      </w:tr>
    </w:tbl>
    <w:p w14:paraId="3044132D" w14:textId="17E6EFF2" w:rsidR="003952F2" w:rsidRPr="00D20033" w:rsidRDefault="003952F2" w:rsidP="000C0787">
      <w:pPr>
        <w:pStyle w:val="Brdtextmedindrag"/>
      </w:pPr>
      <w:r w:rsidRPr="00D20033">
        <w:t>Registret får också innehålla uppgifter som anges i 2</w:t>
      </w:r>
      <w:r w:rsidR="003B3B72">
        <w:t> </w:t>
      </w:r>
      <w:r w:rsidRPr="00D20033">
        <w:t>§</w:t>
      </w:r>
      <w:r w:rsidRPr="006E24D7">
        <w:t>, om uppgifterna härrör från en upptagning enligt 36 l</w:t>
      </w:r>
      <w:r w:rsidR="003B3B72">
        <w:t> </w:t>
      </w:r>
      <w:r w:rsidRPr="006E24D7">
        <w:t xml:space="preserve">§ lagen (1964:167) med särskilda bestämmelser om unga lagöverträdare eller från en </w:t>
      </w:r>
      <w:r>
        <w:t xml:space="preserve">sådan tidigare </w:t>
      </w:r>
      <w:r w:rsidRPr="006E24D7">
        <w:t>upptagning</w:t>
      </w:r>
      <w:r>
        <w:t xml:space="preserve"> som avses i</w:t>
      </w:r>
      <w:r w:rsidRPr="006E24D7">
        <w:t xml:space="preserve"> andra stycket den paragrafen</w:t>
      </w:r>
      <w:r w:rsidRPr="00D20033">
        <w:t>.</w:t>
      </w:r>
    </w:p>
    <w:p w14:paraId="2828F38B" w14:textId="77777777" w:rsidR="002B40F6" w:rsidRDefault="002B40F6">
      <w:pPr>
        <w:spacing w:line="2" w:lineRule="auto"/>
        <w:rPr>
          <w:rFonts w:ascii="Times New Roman" w:hAnsi="Times New Roman"/>
          <w:spacing w:val="34"/>
          <w:sz w:val="20"/>
          <w:u w:val="single"/>
        </w:rPr>
      </w:pPr>
      <w:r>
        <w:br w:type="page"/>
      </w:r>
    </w:p>
    <w:p w14:paraId="3EA0749F" w14:textId="69F647AF" w:rsidR="003952F2" w:rsidRPr="008E3418" w:rsidRDefault="003952F2" w:rsidP="000C0787">
      <w:pPr>
        <w:pStyle w:val="Slutstreck"/>
      </w:pPr>
      <w:r w:rsidRPr="008E3418">
        <w:lastRenderedPageBreak/>
        <w:t>                      </w:t>
      </w:r>
    </w:p>
    <w:p w14:paraId="2CA6D859" w14:textId="77777777" w:rsidR="003952F2" w:rsidRDefault="003952F2" w:rsidP="000C0787">
      <w:pPr>
        <w:pStyle w:val="Brdtextmedindrag"/>
        <w:rPr>
          <w:highlight w:val="yellow"/>
        </w:rPr>
      </w:pPr>
      <w:r>
        <w:t xml:space="preserve">1. </w:t>
      </w:r>
      <w:r w:rsidRPr="008E3418">
        <w:t xml:space="preserve">Denna lag träder i </w:t>
      </w:r>
      <w:r w:rsidRPr="00C109AF">
        <w:t>kraft den 3 juli 2031.</w:t>
      </w:r>
    </w:p>
    <w:p w14:paraId="4A7CAFDF" w14:textId="17C686FB" w:rsidR="003952F2" w:rsidRDefault="003952F2" w:rsidP="000C0787">
      <w:pPr>
        <w:pStyle w:val="Brdtextmedindrag"/>
      </w:pPr>
      <w:r w:rsidRPr="00882458">
        <w:t>2.</w:t>
      </w:r>
      <w:r>
        <w:t> F</w:t>
      </w:r>
      <w:r w:rsidRPr="00882458">
        <w:t>ör</w:t>
      </w:r>
      <w:r>
        <w:t xml:space="preserve"> uppgifter om den som har dömts för ett brott </w:t>
      </w:r>
      <w:r w:rsidRPr="00882458">
        <w:t xml:space="preserve">som har </w:t>
      </w:r>
      <w:r>
        <w:t>begåtts</w:t>
      </w:r>
      <w:r w:rsidRPr="00882458">
        <w:t xml:space="preserve"> före ikraftträdan</w:t>
      </w:r>
      <w:r>
        <w:t>det gäller 5 kap. 4 § i den äldre lydelsen.</w:t>
      </w:r>
    </w:p>
    <w:p w14:paraId="749B70ED" w14:textId="77777777" w:rsidR="003952F2" w:rsidRDefault="003952F2" w:rsidP="000C0787">
      <w:pPr>
        <w:pStyle w:val="Brdtextmedindrag"/>
      </w:pPr>
    </w:p>
    <w:p w14:paraId="4E2A4BF8" w14:textId="77777777" w:rsidR="003952F2" w:rsidRDefault="003952F2" w:rsidP="000C0787">
      <w:pPr>
        <w:pStyle w:val="Brdtextmedindrag"/>
        <w:sectPr w:rsidR="003952F2" w:rsidSect="00CA5E3E">
          <w:headerReference w:type="even" r:id="rId412"/>
          <w:headerReference w:type="default" r:id="rId413"/>
          <w:footerReference w:type="even" r:id="rId414"/>
          <w:footerReference w:type="default" r:id="rId415"/>
          <w:footerReference w:type="first" r:id="rId416"/>
          <w:footnotePr>
            <w:numRestart w:val="eachSect"/>
          </w:footnotePr>
          <w:pgSz w:w="9356" w:h="13721" w:code="9"/>
          <w:pgMar w:top="794" w:right="2438" w:bottom="1191" w:left="1021" w:header="0" w:footer="709" w:gutter="0"/>
          <w:cols w:space="708"/>
          <w:docGrid w:linePitch="360"/>
        </w:sectPr>
      </w:pPr>
    </w:p>
    <w:p w14:paraId="024A0BEA" w14:textId="77777777" w:rsidR="003952F2" w:rsidRPr="008E3418" w:rsidRDefault="003952F2" w:rsidP="00E7205C">
      <w:pPr>
        <w:pStyle w:val="Rubrik2utannumrering"/>
        <w:spacing w:before="0"/>
      </w:pPr>
      <w:bookmarkStart w:id="717" w:name="_Toc216271595"/>
      <w:bookmarkStart w:id="718" w:name="_Toc219455937"/>
      <w:bookmarkStart w:id="719" w:name="_Toc220315229"/>
      <w:r w:rsidRPr="008E3418">
        <w:lastRenderedPageBreak/>
        <w:t>Förslag till lag om ändring i lagen (2020:62) om hemlig dataavläsning</w:t>
      </w:r>
      <w:bookmarkEnd w:id="717"/>
      <w:bookmarkEnd w:id="718"/>
      <w:bookmarkEnd w:id="719"/>
    </w:p>
    <w:p w14:paraId="6DB7C5A7" w14:textId="77777777" w:rsidR="003952F2" w:rsidRDefault="003952F2" w:rsidP="00E7205C">
      <w:pPr>
        <w:pStyle w:val="Brdtext"/>
      </w:pPr>
      <w:r w:rsidRPr="008E3418">
        <w:t xml:space="preserve">Härigenom föreskrivs </w:t>
      </w:r>
      <w:r>
        <w:t xml:space="preserve">i fråga om </w:t>
      </w:r>
      <w:r w:rsidRPr="008E3418">
        <w:t>lagen (2020:62) om hemlig dataavläsning</w:t>
      </w:r>
    </w:p>
    <w:p w14:paraId="3E2699F9" w14:textId="547F4E0F" w:rsidR="003952F2" w:rsidRDefault="003952F2" w:rsidP="00E7205C">
      <w:pPr>
        <w:pStyle w:val="Brdtextmedindrag"/>
      </w:pPr>
      <w:r w:rsidRPr="00CC0096">
        <w:rPr>
          <w:i/>
          <w:iCs/>
        </w:rPr>
        <w:t>dels</w:t>
      </w:r>
      <w:r>
        <w:t xml:space="preserve"> att 4 a och 6 a</w:t>
      </w:r>
      <w:r w:rsidR="003B3B72">
        <w:t> </w:t>
      </w:r>
      <w:r>
        <w:t xml:space="preserve">§§ </w:t>
      </w:r>
      <w:r w:rsidRPr="008E3418">
        <w:t xml:space="preserve">ska </w:t>
      </w:r>
      <w:r>
        <w:t xml:space="preserve">ha följande lydelse, </w:t>
      </w:r>
    </w:p>
    <w:p w14:paraId="69EDAB10" w14:textId="77777777" w:rsidR="003952F2" w:rsidRPr="008E3418" w:rsidRDefault="003952F2" w:rsidP="00E7205C">
      <w:pPr>
        <w:pStyle w:val="Brdtextmedindrag"/>
      </w:pPr>
      <w:r w:rsidRPr="00CC0096">
        <w:rPr>
          <w:i/>
          <w:iCs/>
        </w:rPr>
        <w:t>dels</w:t>
      </w:r>
      <w:r>
        <w:t xml:space="preserve"> att det</w:t>
      </w:r>
      <w:r w:rsidRPr="008E3418">
        <w:t xml:space="preserve"> ska </w:t>
      </w:r>
      <w:r>
        <w:t xml:space="preserve">införas en ny paragraf, </w:t>
      </w:r>
      <w:r w:rsidRPr="008E3418">
        <w:t>7 </w:t>
      </w:r>
      <w:r>
        <w:t>b </w:t>
      </w:r>
      <w:r w:rsidRPr="008E3418">
        <w:t>§</w:t>
      </w:r>
      <w:r>
        <w:t>, av</w:t>
      </w:r>
      <w:r w:rsidRPr="008E3418">
        <w:t xml:space="preserve"> följande lydelse.</w:t>
      </w:r>
    </w:p>
    <w:p w14:paraId="5DC87B33" w14:textId="77777777" w:rsidR="003952F2" w:rsidRPr="008E3418" w:rsidRDefault="003952F2" w:rsidP="00E7205C">
      <w:pPr>
        <w:pStyle w:val="Brdtextmedindrag"/>
      </w:pPr>
    </w:p>
    <w:tbl>
      <w:tblPr>
        <w:tblW w:w="5000" w:type="pct"/>
        <w:tblLook w:val="0600" w:firstRow="0" w:lastRow="0" w:firstColumn="0" w:lastColumn="0" w:noHBand="1" w:noVBand="1"/>
      </w:tblPr>
      <w:tblGrid>
        <w:gridCol w:w="2948"/>
        <w:gridCol w:w="2949"/>
      </w:tblGrid>
      <w:tr w:rsidR="00E7205C" w:rsidRPr="008E3418" w14:paraId="7541EA43" w14:textId="77777777" w:rsidTr="003227C3">
        <w:tc>
          <w:tcPr>
            <w:tcW w:w="2500" w:type="pct"/>
            <w:shd w:val="clear" w:color="auto" w:fill="auto"/>
            <w:tcMar>
              <w:left w:w="0" w:type="dxa"/>
            </w:tcMar>
          </w:tcPr>
          <w:p w14:paraId="6F2B2D10" w14:textId="77777777" w:rsidR="003952F2" w:rsidRPr="008E3418" w:rsidRDefault="003952F2" w:rsidP="003227C3">
            <w:pPr>
              <w:pStyle w:val="Brdtext"/>
              <w:rPr>
                <w:i/>
              </w:rPr>
            </w:pPr>
            <w:r>
              <w:rPr>
                <w:i/>
              </w:rPr>
              <w:t>Nuvarande l</w:t>
            </w:r>
            <w:r w:rsidRPr="008E3418">
              <w:rPr>
                <w:i/>
              </w:rPr>
              <w:t>ydelse</w:t>
            </w:r>
            <w:r>
              <w:rPr>
                <w:i/>
              </w:rPr>
              <w:t xml:space="preserve"> </w:t>
            </w:r>
          </w:p>
        </w:tc>
        <w:tc>
          <w:tcPr>
            <w:tcW w:w="2500" w:type="pct"/>
            <w:shd w:val="clear" w:color="auto" w:fill="auto"/>
            <w:tcMar>
              <w:right w:w="0" w:type="dxa"/>
            </w:tcMar>
          </w:tcPr>
          <w:p w14:paraId="666CC156" w14:textId="77777777" w:rsidR="003952F2" w:rsidRPr="008E3418" w:rsidRDefault="003952F2" w:rsidP="003227C3">
            <w:pPr>
              <w:pStyle w:val="Brdtext"/>
              <w:rPr>
                <w:i/>
              </w:rPr>
            </w:pPr>
            <w:r w:rsidRPr="008E3418">
              <w:rPr>
                <w:i/>
              </w:rPr>
              <w:t>Föreslagen lydelse</w:t>
            </w:r>
          </w:p>
        </w:tc>
      </w:tr>
    </w:tbl>
    <w:p w14:paraId="7CC50D5D" w14:textId="77777777" w:rsidR="003952F2" w:rsidRDefault="003952F2" w:rsidP="00E7205C">
      <w:pPr>
        <w:pStyle w:val="Brdtext"/>
      </w:pPr>
    </w:p>
    <w:p w14:paraId="2E9EA0E6" w14:textId="35FF0298" w:rsidR="003952F2" w:rsidRPr="00382385" w:rsidRDefault="003952F2" w:rsidP="00E7205C">
      <w:pPr>
        <w:pStyle w:val="Brdtext"/>
        <w:jc w:val="center"/>
      </w:pPr>
      <w:bookmarkStart w:id="720" w:name="_Hlk217045349"/>
      <w:r>
        <w:t>4 a</w:t>
      </w:r>
      <w:r w:rsidR="003B3B72">
        <w:t> </w:t>
      </w:r>
      <w:r>
        <w:t>§</w:t>
      </w:r>
      <w:r>
        <w:rPr>
          <w:rStyle w:val="Fotnotsreferens"/>
        </w:rPr>
        <w:footnoteReference w:id="122"/>
      </w:r>
    </w:p>
    <w:tbl>
      <w:tblPr>
        <w:tblW w:w="5000" w:type="pct"/>
        <w:tblCellMar>
          <w:left w:w="125" w:type="dxa"/>
          <w:right w:w="125" w:type="dxa"/>
        </w:tblCellMar>
        <w:tblLook w:val="0000" w:firstRow="0" w:lastRow="0" w:firstColumn="0" w:lastColumn="0" w:noHBand="0" w:noVBand="0"/>
      </w:tblPr>
      <w:tblGrid>
        <w:gridCol w:w="2948"/>
        <w:gridCol w:w="2949"/>
      </w:tblGrid>
      <w:tr w:rsidR="00E7205C" w14:paraId="61E7C488" w14:textId="77777777" w:rsidTr="003227C3">
        <w:tc>
          <w:tcPr>
            <w:tcW w:w="2500" w:type="pct"/>
            <w:shd w:val="clear" w:color="auto" w:fill="auto"/>
            <w:tcMar>
              <w:left w:w="0" w:type="dxa"/>
            </w:tcMar>
          </w:tcPr>
          <w:p w14:paraId="168F51A1" w14:textId="77777777" w:rsidR="003952F2" w:rsidRDefault="003952F2" w:rsidP="003227C3">
            <w:pPr>
              <w:pStyle w:val="Brdtextmedindrag"/>
            </w:pPr>
            <w:r>
              <w:t>Ett tillstånd till hemlig data</w:t>
            </w:r>
            <w:r>
              <w:softHyphen/>
              <w:t>avläs</w:t>
            </w:r>
            <w:r>
              <w:softHyphen/>
              <w:t>ning som inte gäller rums</w:t>
            </w:r>
            <w:r>
              <w:softHyphen/>
              <w:t>avlyss</w:t>
            </w:r>
            <w:r>
              <w:softHyphen/>
              <w:t xml:space="preserve">ningsuppgifter får även beviljas i en utredning </w:t>
            </w:r>
            <w:r w:rsidRPr="00843D5C">
              <w:rPr>
                <w:i/>
              </w:rPr>
              <w:t>om brott som avses i 36 f § andra stycket lagen</w:t>
            </w:r>
            <w:r w:rsidRPr="00CC0096">
              <w:rPr>
                <w:i/>
              </w:rPr>
              <w:t xml:space="preserve"> (1964:167) med särskilda bestäm</w:t>
            </w:r>
            <w:r>
              <w:rPr>
                <w:i/>
              </w:rPr>
              <w:softHyphen/>
            </w:r>
            <w:r w:rsidRPr="00CC0096">
              <w:rPr>
                <w:i/>
              </w:rPr>
              <w:t xml:space="preserve">melser om unga </w:t>
            </w:r>
            <w:r w:rsidRPr="00FD7787">
              <w:rPr>
                <w:i/>
              </w:rPr>
              <w:t>lagöverträdare</w:t>
            </w:r>
            <w:r>
              <w:t>, om någon är skäligen misstänkt för att före 15 års ålder ha begått brottet och åtgärden är av synnerlig vikt för utredningen.</w:t>
            </w:r>
          </w:p>
        </w:tc>
        <w:tc>
          <w:tcPr>
            <w:tcW w:w="2500" w:type="pct"/>
            <w:shd w:val="clear" w:color="auto" w:fill="auto"/>
            <w:tcMar>
              <w:right w:w="0" w:type="dxa"/>
            </w:tcMar>
          </w:tcPr>
          <w:p w14:paraId="133B3833" w14:textId="6A11AF2D" w:rsidR="003952F2" w:rsidRPr="00574282" w:rsidRDefault="003952F2" w:rsidP="003227C3">
            <w:pPr>
              <w:pStyle w:val="Brdtextmedindrag"/>
            </w:pPr>
            <w:r w:rsidRPr="00CC0096">
              <w:t>Ett tillstånd</w:t>
            </w:r>
            <w:r>
              <w:t xml:space="preserve"> </w:t>
            </w:r>
            <w:r w:rsidRPr="00382385">
              <w:t>till hemlig data</w:t>
            </w:r>
            <w:r>
              <w:softHyphen/>
            </w:r>
            <w:r w:rsidRPr="00382385">
              <w:t>avläs</w:t>
            </w:r>
            <w:r>
              <w:softHyphen/>
            </w:r>
            <w:r w:rsidRPr="00382385">
              <w:t>ning som inte gäller rums</w:t>
            </w:r>
            <w:r>
              <w:softHyphen/>
            </w:r>
            <w:r w:rsidRPr="00382385">
              <w:t>avlyss</w:t>
            </w:r>
            <w:r>
              <w:softHyphen/>
            </w:r>
            <w:r w:rsidRPr="00382385">
              <w:t>nings</w:t>
            </w:r>
            <w:r>
              <w:softHyphen/>
            </w:r>
            <w:r w:rsidRPr="00382385">
              <w:t>uppgifter</w:t>
            </w:r>
            <w:r>
              <w:t xml:space="preserve"> </w:t>
            </w:r>
            <w:r w:rsidRPr="00382385">
              <w:t xml:space="preserve">får även beviljas i en utredning </w:t>
            </w:r>
            <w:r>
              <w:rPr>
                <w:i/>
                <w:iCs/>
              </w:rPr>
              <w:t xml:space="preserve">enligt 31 § </w:t>
            </w:r>
            <w:r w:rsidRPr="00CC0096">
              <w:rPr>
                <w:i/>
                <w:iCs/>
              </w:rPr>
              <w:t>lagen (1964:167) med särskilda bestäm</w:t>
            </w:r>
            <w:r>
              <w:rPr>
                <w:i/>
                <w:iCs/>
              </w:rPr>
              <w:softHyphen/>
            </w:r>
            <w:r w:rsidRPr="00CC0096">
              <w:rPr>
                <w:i/>
                <w:iCs/>
              </w:rPr>
              <w:t>melser om unga lagöver</w:t>
            </w:r>
            <w:r>
              <w:rPr>
                <w:i/>
                <w:iCs/>
              </w:rPr>
              <w:softHyphen/>
            </w:r>
            <w:r w:rsidRPr="00CC0096">
              <w:rPr>
                <w:i/>
                <w:iCs/>
              </w:rPr>
              <w:t>trädare</w:t>
            </w:r>
            <w:r w:rsidRPr="00843D5C">
              <w:rPr>
                <w:i/>
              </w:rPr>
              <w:t xml:space="preserve"> om brott som avses i 36 f</w:t>
            </w:r>
            <w:r w:rsidR="003B3B72">
              <w:rPr>
                <w:i/>
              </w:rPr>
              <w:t> </w:t>
            </w:r>
            <w:r w:rsidRPr="00843D5C">
              <w:rPr>
                <w:i/>
              </w:rPr>
              <w:t xml:space="preserve">§ andra stycket </w:t>
            </w:r>
            <w:r>
              <w:rPr>
                <w:i/>
                <w:iCs/>
              </w:rPr>
              <w:t>den</w:t>
            </w:r>
            <w:r w:rsidRPr="00CC0096">
              <w:rPr>
                <w:i/>
                <w:iCs/>
              </w:rPr>
              <w:t xml:space="preserve"> </w:t>
            </w:r>
            <w:r w:rsidRPr="00843D5C">
              <w:rPr>
                <w:i/>
              </w:rPr>
              <w:t>lagen</w:t>
            </w:r>
            <w:r w:rsidRPr="00382385">
              <w:t>, om någon är skä</w:t>
            </w:r>
            <w:r>
              <w:softHyphen/>
            </w:r>
            <w:r w:rsidRPr="00382385">
              <w:t>ligen misstänkt för att före 15</w:t>
            </w:r>
            <w:r>
              <w:t> </w:t>
            </w:r>
            <w:r w:rsidRPr="00382385">
              <w:t>års ålder ha begått brottet och åtgärden är av synnerlig vikt för utred</w:t>
            </w:r>
            <w:r>
              <w:softHyphen/>
            </w:r>
            <w:r w:rsidRPr="00382385">
              <w:t xml:space="preserve">ningen. </w:t>
            </w:r>
          </w:p>
        </w:tc>
      </w:tr>
    </w:tbl>
    <w:p w14:paraId="136B849A" w14:textId="3B25C390" w:rsidR="003952F2" w:rsidRDefault="003952F2" w:rsidP="00E7205C">
      <w:pPr>
        <w:pStyle w:val="Brdtextmedindrag"/>
      </w:pPr>
      <w:r>
        <w:t>Vid tillämpningen av denna paragraf ska de bestämmelser i denna lag som avser ett tillstånd enligt 4</w:t>
      </w:r>
      <w:r w:rsidR="003B3B72">
        <w:t> </w:t>
      </w:r>
      <w:r>
        <w:t>§ och som avser hemlig dataavläsning under en förundersökning tillämpas. Det som sägs om förundersökning och åtal ska i stället avse utredning enligt 31</w:t>
      </w:r>
      <w:r w:rsidR="003B3B72">
        <w:t> </w:t>
      </w:r>
      <w:r>
        <w:t>§ lagen med särskilda bestämmelser om unga lagöverträdare och bevistalan enligt 38</w:t>
      </w:r>
      <w:r w:rsidR="003B3B72">
        <w:t> </w:t>
      </w:r>
      <w:r>
        <w:t>§ den lagen.</w:t>
      </w:r>
    </w:p>
    <w:p w14:paraId="1ECAD0B4" w14:textId="77777777" w:rsidR="003952F2" w:rsidRDefault="003952F2" w:rsidP="00E7205C">
      <w:pPr>
        <w:pStyle w:val="Brdtextmedindrag"/>
      </w:pPr>
    </w:p>
    <w:p w14:paraId="65B54B2D" w14:textId="620160BE" w:rsidR="003952F2" w:rsidRDefault="003952F2" w:rsidP="00E7205C">
      <w:pPr>
        <w:pStyle w:val="Brdtext"/>
        <w:jc w:val="center"/>
      </w:pPr>
      <w:r>
        <w:t>6 a</w:t>
      </w:r>
      <w:r w:rsidR="003B3B72">
        <w:t> </w:t>
      </w:r>
      <w:r>
        <w:t>§</w:t>
      </w:r>
      <w:r>
        <w:rPr>
          <w:rStyle w:val="Fotnotsreferens"/>
        </w:rPr>
        <w:footnoteReference w:id="123"/>
      </w:r>
    </w:p>
    <w:tbl>
      <w:tblPr>
        <w:tblW w:w="5000" w:type="pct"/>
        <w:tblCellMar>
          <w:left w:w="125" w:type="dxa"/>
          <w:right w:w="125" w:type="dxa"/>
        </w:tblCellMar>
        <w:tblLook w:val="0000" w:firstRow="0" w:lastRow="0" w:firstColumn="0" w:lastColumn="0" w:noHBand="0" w:noVBand="0"/>
      </w:tblPr>
      <w:tblGrid>
        <w:gridCol w:w="2948"/>
        <w:gridCol w:w="2949"/>
      </w:tblGrid>
      <w:tr w:rsidR="00E7205C" w14:paraId="732EB2A9" w14:textId="77777777" w:rsidTr="003227C3">
        <w:tc>
          <w:tcPr>
            <w:tcW w:w="2500" w:type="pct"/>
            <w:shd w:val="clear" w:color="auto" w:fill="auto"/>
            <w:tcMar>
              <w:left w:w="0" w:type="dxa"/>
            </w:tcMar>
          </w:tcPr>
          <w:p w14:paraId="7711E99E" w14:textId="77777777" w:rsidR="003952F2" w:rsidRDefault="003952F2" w:rsidP="003227C3">
            <w:pPr>
              <w:pStyle w:val="Brdtextmedindrag"/>
            </w:pPr>
            <w:r>
              <w:t>Ett tillstånd till hemlig data</w:t>
            </w:r>
            <w:r>
              <w:softHyphen/>
              <w:t>av</w:t>
            </w:r>
            <w:r>
              <w:softHyphen/>
              <w:t>läsning som gäller rums</w:t>
            </w:r>
            <w:r>
              <w:softHyphen/>
              <w:t>avlyss</w:t>
            </w:r>
            <w:r>
              <w:softHyphen/>
              <w:t>nings</w:t>
            </w:r>
            <w:r>
              <w:softHyphen/>
              <w:t xml:space="preserve">uppgifter får även beviljas i en utredning </w:t>
            </w:r>
            <w:r w:rsidRPr="006F69E8">
              <w:rPr>
                <w:i/>
              </w:rPr>
              <w:t>om brott som avses i 36 g § andra stycket lagen</w:t>
            </w:r>
            <w:r>
              <w:t xml:space="preserve"> </w:t>
            </w:r>
            <w:r w:rsidRPr="00CC0096">
              <w:rPr>
                <w:i/>
                <w:iCs/>
              </w:rPr>
              <w:t>(1964:167) med särskilda bestäm</w:t>
            </w:r>
            <w:r>
              <w:rPr>
                <w:i/>
                <w:iCs/>
              </w:rPr>
              <w:softHyphen/>
            </w:r>
            <w:r w:rsidRPr="00CC0096">
              <w:rPr>
                <w:i/>
                <w:iCs/>
              </w:rPr>
              <w:t>melser om unga lagöver</w:t>
            </w:r>
            <w:r>
              <w:rPr>
                <w:i/>
                <w:iCs/>
              </w:rPr>
              <w:softHyphen/>
            </w:r>
            <w:r w:rsidRPr="00CC0096">
              <w:rPr>
                <w:i/>
                <w:iCs/>
              </w:rPr>
              <w:t>trädare</w:t>
            </w:r>
            <w:r>
              <w:t>, om någon är skäligen miss</w:t>
            </w:r>
            <w:r>
              <w:softHyphen/>
              <w:t>tänkt för att före 15 års ålder ha begått brottet och åtgärden är av synnerlig vikt för utredningen.</w:t>
            </w:r>
          </w:p>
        </w:tc>
        <w:tc>
          <w:tcPr>
            <w:tcW w:w="2500" w:type="pct"/>
            <w:shd w:val="clear" w:color="auto" w:fill="auto"/>
            <w:tcMar>
              <w:right w:w="0" w:type="dxa"/>
            </w:tcMar>
          </w:tcPr>
          <w:p w14:paraId="053C3E4D" w14:textId="333CCF5A" w:rsidR="003952F2" w:rsidRDefault="003952F2" w:rsidP="003227C3">
            <w:pPr>
              <w:pStyle w:val="Brdtextmedindrag"/>
            </w:pPr>
            <w:r w:rsidRPr="00D65181">
              <w:t>Ett tillstånd till hemlig data</w:t>
            </w:r>
            <w:r>
              <w:softHyphen/>
            </w:r>
            <w:r w:rsidRPr="00D65181">
              <w:t>avläsning som gäller rums</w:t>
            </w:r>
            <w:r>
              <w:softHyphen/>
            </w:r>
            <w:r w:rsidRPr="00D65181">
              <w:t>avlyss</w:t>
            </w:r>
            <w:r>
              <w:softHyphen/>
            </w:r>
            <w:r w:rsidRPr="00D65181">
              <w:t>nings</w:t>
            </w:r>
            <w:r>
              <w:softHyphen/>
            </w:r>
            <w:r w:rsidRPr="00D65181">
              <w:t xml:space="preserve">uppgifter får även beviljas i en utredning </w:t>
            </w:r>
            <w:r w:rsidRPr="00CC0096">
              <w:rPr>
                <w:i/>
                <w:iCs/>
              </w:rPr>
              <w:t>enligt 31 §</w:t>
            </w:r>
            <w:r>
              <w:t xml:space="preserve"> </w:t>
            </w:r>
            <w:r w:rsidRPr="00CC0096">
              <w:rPr>
                <w:i/>
                <w:iCs/>
              </w:rPr>
              <w:t>lagen (1964:167) med särskilda bestäm</w:t>
            </w:r>
            <w:r>
              <w:rPr>
                <w:i/>
                <w:iCs/>
              </w:rPr>
              <w:softHyphen/>
            </w:r>
            <w:r w:rsidRPr="00CC0096">
              <w:rPr>
                <w:i/>
                <w:iCs/>
              </w:rPr>
              <w:t>melser om unga lagöver</w:t>
            </w:r>
            <w:r>
              <w:rPr>
                <w:i/>
                <w:iCs/>
              </w:rPr>
              <w:softHyphen/>
            </w:r>
            <w:r w:rsidRPr="00CC0096">
              <w:rPr>
                <w:i/>
                <w:iCs/>
              </w:rPr>
              <w:t xml:space="preserve">trädare </w:t>
            </w:r>
            <w:r w:rsidRPr="006F69E8">
              <w:rPr>
                <w:i/>
              </w:rPr>
              <w:t>om brott som avses i 36 g</w:t>
            </w:r>
            <w:r w:rsidR="003B3B72">
              <w:rPr>
                <w:i/>
              </w:rPr>
              <w:t> </w:t>
            </w:r>
            <w:r w:rsidRPr="006F69E8">
              <w:rPr>
                <w:i/>
              </w:rPr>
              <w:t xml:space="preserve">§ andra stycket </w:t>
            </w:r>
            <w:r w:rsidRPr="00CC0096">
              <w:rPr>
                <w:i/>
                <w:iCs/>
              </w:rPr>
              <w:t>den</w:t>
            </w:r>
            <w:r w:rsidRPr="006F69E8">
              <w:rPr>
                <w:i/>
              </w:rPr>
              <w:t xml:space="preserve"> lagen</w:t>
            </w:r>
            <w:r w:rsidRPr="00D65181">
              <w:t>, om någon är skä</w:t>
            </w:r>
            <w:r>
              <w:softHyphen/>
            </w:r>
            <w:r w:rsidRPr="00D65181">
              <w:t>ligen misstänkt för att före 15 års ålder ha begått brottet och åtgärden är av synnerlig vikt för utred</w:t>
            </w:r>
            <w:r>
              <w:softHyphen/>
            </w:r>
            <w:r w:rsidRPr="00D65181">
              <w:t>ningen.</w:t>
            </w:r>
          </w:p>
        </w:tc>
      </w:tr>
    </w:tbl>
    <w:p w14:paraId="6189016B" w14:textId="4D8F5A1F" w:rsidR="003952F2" w:rsidRDefault="003952F2" w:rsidP="00E7205C">
      <w:pPr>
        <w:pStyle w:val="Brdtextmedindrag"/>
      </w:pPr>
      <w:r>
        <w:t>Vid tillämpningen av denna paragraf ska de bestämmelser i denna lag som avser ett tillstånd enligt 6</w:t>
      </w:r>
      <w:r w:rsidR="003B3B72">
        <w:t> </w:t>
      </w:r>
      <w:r>
        <w:t>§ och som avser hemlig dataavläsning under en förundersökning tillämpas. Det som sägs om förundersökning och åtal ska i stället avse utredning enligt 31</w:t>
      </w:r>
      <w:r w:rsidR="003B3B72">
        <w:t> </w:t>
      </w:r>
      <w:r>
        <w:t>§ lagen med särskilda bestämmelser om unga lagöverträdare och bevistalan enligt 38</w:t>
      </w:r>
      <w:r w:rsidR="003B3B72">
        <w:t> </w:t>
      </w:r>
      <w:r>
        <w:t>§ den lagen.</w:t>
      </w:r>
    </w:p>
    <w:p w14:paraId="600841CE" w14:textId="77777777" w:rsidR="003952F2" w:rsidRDefault="003952F2" w:rsidP="00E7205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7205C" w14:paraId="740A1A9D" w14:textId="77777777" w:rsidTr="003227C3">
        <w:tc>
          <w:tcPr>
            <w:tcW w:w="2500" w:type="pct"/>
            <w:shd w:val="clear" w:color="auto" w:fill="auto"/>
            <w:tcMar>
              <w:left w:w="0" w:type="dxa"/>
            </w:tcMar>
          </w:tcPr>
          <w:p w14:paraId="37D1772B" w14:textId="77777777" w:rsidR="003952F2" w:rsidRDefault="003952F2" w:rsidP="003227C3">
            <w:pPr>
              <w:pStyle w:val="Brdtextmedindrag"/>
            </w:pPr>
          </w:p>
        </w:tc>
        <w:tc>
          <w:tcPr>
            <w:tcW w:w="2500" w:type="pct"/>
            <w:shd w:val="clear" w:color="auto" w:fill="auto"/>
            <w:tcMar>
              <w:right w:w="0" w:type="dxa"/>
            </w:tcMar>
          </w:tcPr>
          <w:p w14:paraId="79D585B5" w14:textId="77777777" w:rsidR="003952F2" w:rsidRDefault="003952F2" w:rsidP="003227C3">
            <w:pPr>
              <w:pStyle w:val="Brdtextmedindrag"/>
              <w:ind w:firstLine="0"/>
              <w:rPr>
                <w:i/>
                <w:iCs/>
              </w:rPr>
            </w:pPr>
            <w:r>
              <w:rPr>
                <w:i/>
                <w:iCs/>
              </w:rPr>
              <w:t>7 b §</w:t>
            </w:r>
          </w:p>
          <w:p w14:paraId="0F776FD6" w14:textId="77777777" w:rsidR="003952F2" w:rsidRPr="00DB2B3D" w:rsidRDefault="003952F2" w:rsidP="003227C3">
            <w:pPr>
              <w:pStyle w:val="Brdtextmedindrag"/>
              <w:rPr>
                <w:i/>
                <w:iCs/>
              </w:rPr>
            </w:pPr>
            <w:r w:rsidRPr="00DB2B3D">
              <w:rPr>
                <w:i/>
                <w:iCs/>
              </w:rPr>
              <w:t>I fråga om någon som har fyllt 13 men inte 15 år tillämpas de bestäm</w:t>
            </w:r>
            <w:r>
              <w:rPr>
                <w:i/>
                <w:iCs/>
              </w:rPr>
              <w:softHyphen/>
            </w:r>
            <w:r w:rsidRPr="00DB2B3D">
              <w:rPr>
                <w:i/>
                <w:iCs/>
              </w:rPr>
              <w:t>melser om hemlig dataavläsning för förhindrande av vissa särskilt allvarliga brott som gäller av</w:t>
            </w:r>
            <w:r>
              <w:rPr>
                <w:i/>
                <w:iCs/>
              </w:rPr>
              <w:softHyphen/>
            </w:r>
            <w:r w:rsidRPr="00DB2B3D">
              <w:rPr>
                <w:i/>
                <w:iCs/>
              </w:rPr>
              <w:t>seende någon som har fyllt 15 år, om den brottsliga verksamheten inne</w:t>
            </w:r>
            <w:r>
              <w:rPr>
                <w:i/>
                <w:iCs/>
              </w:rPr>
              <w:softHyphen/>
            </w:r>
            <w:r w:rsidRPr="00DB2B3D">
              <w:rPr>
                <w:i/>
                <w:iCs/>
              </w:rPr>
              <w:t>fattar ett brott som avses i 1</w:t>
            </w:r>
            <w:r>
              <w:rPr>
                <w:i/>
                <w:iCs/>
              </w:rPr>
              <w:t> </w:t>
            </w:r>
            <w:r w:rsidRPr="00DB2B3D">
              <w:rPr>
                <w:i/>
                <w:iCs/>
              </w:rPr>
              <w:t>kap. 6</w:t>
            </w:r>
            <w:r>
              <w:rPr>
                <w:i/>
                <w:iCs/>
              </w:rPr>
              <w:t> </w:t>
            </w:r>
            <w:r w:rsidRPr="00DB2B3D">
              <w:rPr>
                <w:i/>
                <w:iCs/>
              </w:rPr>
              <w:t>§ andra stycket</w:t>
            </w:r>
            <w:r>
              <w:rPr>
                <w:i/>
                <w:iCs/>
              </w:rPr>
              <w:t> </w:t>
            </w:r>
            <w:r w:rsidRPr="00DB2B3D">
              <w:rPr>
                <w:i/>
                <w:iCs/>
              </w:rPr>
              <w:t>1 brotts</w:t>
            </w:r>
            <w:r>
              <w:rPr>
                <w:i/>
                <w:iCs/>
              </w:rPr>
              <w:softHyphen/>
            </w:r>
            <w:r w:rsidRPr="00DB2B3D">
              <w:rPr>
                <w:i/>
                <w:iCs/>
              </w:rPr>
              <w:t>balken.</w:t>
            </w:r>
          </w:p>
        </w:tc>
      </w:tr>
    </w:tbl>
    <w:bookmarkEnd w:id="720"/>
    <w:p w14:paraId="42ABE9E1" w14:textId="77777777" w:rsidR="003952F2" w:rsidRDefault="003952F2" w:rsidP="00E7205C">
      <w:pPr>
        <w:pStyle w:val="Slutstreck"/>
      </w:pPr>
      <w:r w:rsidRPr="00811E52">
        <w:t>                      </w:t>
      </w:r>
    </w:p>
    <w:p w14:paraId="5838257E" w14:textId="77777777" w:rsidR="003952F2" w:rsidRDefault="003952F2" w:rsidP="00E7205C">
      <w:pPr>
        <w:pStyle w:val="Brdtextmedindrag"/>
      </w:pPr>
      <w:r w:rsidRPr="00AE5221">
        <w:t xml:space="preserve">Denna lag träder i </w:t>
      </w:r>
      <w:r w:rsidRPr="00C109AF">
        <w:t>kraft den 3 juli 2026.</w:t>
      </w:r>
    </w:p>
    <w:p w14:paraId="7FF85C01" w14:textId="77777777" w:rsidR="003952F2" w:rsidRDefault="003952F2" w:rsidP="00E7205C">
      <w:pPr>
        <w:pStyle w:val="Brdtextmedindrag"/>
      </w:pPr>
    </w:p>
    <w:p w14:paraId="6DF32886" w14:textId="77777777" w:rsidR="003952F2" w:rsidRDefault="003952F2" w:rsidP="000C0787">
      <w:pPr>
        <w:pStyle w:val="Brdtextmedindrag"/>
      </w:pPr>
    </w:p>
    <w:p w14:paraId="1E9D71F6" w14:textId="77777777" w:rsidR="003952F2" w:rsidRDefault="003952F2" w:rsidP="00707148">
      <w:pPr>
        <w:pStyle w:val="Brdtextmedindrag"/>
      </w:pPr>
    </w:p>
    <w:p w14:paraId="4DE9A0B0" w14:textId="77777777" w:rsidR="003952F2" w:rsidRDefault="003952F2" w:rsidP="00707148">
      <w:pPr>
        <w:pStyle w:val="Brdtextmedindrag"/>
        <w:sectPr w:rsidR="003952F2" w:rsidSect="00CA5E3E">
          <w:headerReference w:type="even" r:id="rId417"/>
          <w:headerReference w:type="default" r:id="rId418"/>
          <w:footerReference w:type="even" r:id="rId419"/>
          <w:footerReference w:type="default" r:id="rId420"/>
          <w:footerReference w:type="first" r:id="rId421"/>
          <w:footnotePr>
            <w:numRestart w:val="eachSect"/>
          </w:footnotePr>
          <w:pgSz w:w="9356" w:h="13721" w:code="9"/>
          <w:pgMar w:top="794" w:right="2438" w:bottom="1191" w:left="1021" w:header="0" w:footer="709" w:gutter="0"/>
          <w:cols w:space="708"/>
          <w:docGrid w:linePitch="360"/>
        </w:sectPr>
      </w:pPr>
    </w:p>
    <w:p w14:paraId="0F24BF00" w14:textId="77777777" w:rsidR="003952F2" w:rsidRPr="008E3418" w:rsidRDefault="003952F2" w:rsidP="00A51DBC">
      <w:pPr>
        <w:pStyle w:val="Rubrik2utannumrering"/>
        <w:spacing w:before="0"/>
      </w:pPr>
      <w:bookmarkStart w:id="721" w:name="_Toc219455938"/>
      <w:bookmarkStart w:id="722" w:name="_Toc220315230"/>
      <w:bookmarkStart w:id="723" w:name="_Toc216271596"/>
      <w:r w:rsidRPr="008E3418">
        <w:lastRenderedPageBreak/>
        <w:t>Förslag till lag om ändring i lagen (2020:62) om hemlig dataavläsning</w:t>
      </w:r>
      <w:bookmarkEnd w:id="721"/>
      <w:bookmarkEnd w:id="722"/>
    </w:p>
    <w:p w14:paraId="0FC01701" w14:textId="77777777" w:rsidR="003952F2" w:rsidRDefault="003952F2" w:rsidP="00A51DBC">
      <w:pPr>
        <w:pStyle w:val="Brdtext"/>
      </w:pPr>
      <w:r w:rsidRPr="008E3418">
        <w:t xml:space="preserve">Härigenom föreskrivs </w:t>
      </w:r>
      <w:r>
        <w:t xml:space="preserve">att det i </w:t>
      </w:r>
      <w:r w:rsidRPr="008E3418">
        <w:t>lagen (2020:62) om hemlig data</w:t>
      </w:r>
      <w:r>
        <w:softHyphen/>
      </w:r>
      <w:r w:rsidRPr="008E3418">
        <w:t xml:space="preserve">avläsning </w:t>
      </w:r>
      <w:r>
        <w:t>ska införas en ny paragraf, 10 b §, av följande lydelse.</w:t>
      </w:r>
    </w:p>
    <w:p w14:paraId="573F3716" w14:textId="77777777" w:rsidR="003952F2" w:rsidRDefault="003952F2" w:rsidP="00A51DBC">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51DBC" w:rsidRPr="000E6F0B" w14:paraId="6FD7A1E1" w14:textId="77777777" w:rsidTr="003227C3">
        <w:tc>
          <w:tcPr>
            <w:tcW w:w="2500" w:type="pct"/>
            <w:shd w:val="clear" w:color="auto" w:fill="auto"/>
            <w:tcMar>
              <w:left w:w="0" w:type="dxa"/>
            </w:tcMar>
          </w:tcPr>
          <w:p w14:paraId="2F3129E6" w14:textId="77777777" w:rsidR="003952F2" w:rsidRPr="000E6F0B" w:rsidRDefault="003952F2" w:rsidP="003227C3">
            <w:pPr>
              <w:pStyle w:val="Brdtext"/>
              <w:rPr>
                <w:i/>
              </w:rPr>
            </w:pPr>
            <w:r w:rsidRPr="000E6F0B">
              <w:rPr>
                <w:i/>
              </w:rPr>
              <w:t>Nuvarande lydelse</w:t>
            </w:r>
          </w:p>
        </w:tc>
        <w:tc>
          <w:tcPr>
            <w:tcW w:w="2500" w:type="pct"/>
            <w:shd w:val="clear" w:color="auto" w:fill="auto"/>
            <w:tcMar>
              <w:right w:w="0" w:type="dxa"/>
            </w:tcMar>
          </w:tcPr>
          <w:p w14:paraId="0C212D68" w14:textId="77777777" w:rsidR="003952F2" w:rsidRPr="000E6F0B" w:rsidRDefault="003952F2" w:rsidP="003227C3">
            <w:pPr>
              <w:pStyle w:val="Brdtext"/>
              <w:rPr>
                <w:i/>
              </w:rPr>
            </w:pPr>
            <w:r w:rsidRPr="000E6F0B">
              <w:rPr>
                <w:i/>
              </w:rPr>
              <w:t>Föreslagen lydelse</w:t>
            </w:r>
          </w:p>
        </w:tc>
      </w:tr>
    </w:tbl>
    <w:p w14:paraId="3E6A304C" w14:textId="77777777" w:rsidR="003952F2" w:rsidRPr="008E3418" w:rsidRDefault="003952F2" w:rsidP="00A51DB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51DBC" w14:paraId="674EA5C6" w14:textId="77777777" w:rsidTr="003227C3">
        <w:tc>
          <w:tcPr>
            <w:tcW w:w="2500" w:type="pct"/>
            <w:shd w:val="clear" w:color="auto" w:fill="auto"/>
            <w:tcMar>
              <w:left w:w="0" w:type="dxa"/>
            </w:tcMar>
          </w:tcPr>
          <w:p w14:paraId="0ACB9B52" w14:textId="77777777" w:rsidR="003952F2" w:rsidRDefault="003952F2" w:rsidP="003227C3">
            <w:pPr>
              <w:pStyle w:val="Brdtextmedindrag"/>
            </w:pPr>
          </w:p>
        </w:tc>
        <w:tc>
          <w:tcPr>
            <w:tcW w:w="2500" w:type="pct"/>
            <w:shd w:val="clear" w:color="auto" w:fill="auto"/>
            <w:tcMar>
              <w:right w:w="0" w:type="dxa"/>
            </w:tcMar>
          </w:tcPr>
          <w:p w14:paraId="401245BF" w14:textId="28B0C0BB" w:rsidR="003952F2" w:rsidRDefault="003952F2" w:rsidP="003227C3">
            <w:pPr>
              <w:pStyle w:val="Brdtext"/>
              <w:rPr>
                <w:i/>
              </w:rPr>
            </w:pPr>
            <w:bookmarkStart w:id="724" w:name="_Hlk218439410"/>
            <w:r>
              <w:rPr>
                <w:i/>
              </w:rPr>
              <w:t>10 b</w:t>
            </w:r>
            <w:r w:rsidR="003B3B72">
              <w:rPr>
                <w:i/>
              </w:rPr>
              <w:t> </w:t>
            </w:r>
            <w:r w:rsidRPr="00574282">
              <w:rPr>
                <w:i/>
              </w:rPr>
              <w:t>§</w:t>
            </w:r>
          </w:p>
          <w:p w14:paraId="180A89A1" w14:textId="77777777" w:rsidR="003952F2" w:rsidRPr="009B6412" w:rsidRDefault="003952F2" w:rsidP="003227C3">
            <w:pPr>
              <w:pStyle w:val="Brdtextmedindrag"/>
              <w:rPr>
                <w:i/>
              </w:rPr>
            </w:pPr>
            <w:r>
              <w:rPr>
                <w:i/>
                <w:iCs/>
              </w:rPr>
              <w:t>I fråga om</w:t>
            </w:r>
            <w:r w:rsidRPr="009B6412">
              <w:rPr>
                <w:i/>
                <w:iCs/>
              </w:rPr>
              <w:t xml:space="preserve"> </w:t>
            </w:r>
            <w:r>
              <w:rPr>
                <w:i/>
                <w:iCs/>
              </w:rPr>
              <w:t>kommunika</w:t>
            </w:r>
            <w:r>
              <w:rPr>
                <w:i/>
                <w:iCs/>
              </w:rPr>
              <w:softHyphen/>
              <w:t>tions</w:t>
            </w:r>
            <w:r>
              <w:rPr>
                <w:i/>
                <w:iCs/>
              </w:rPr>
              <w:softHyphen/>
              <w:t>över</w:t>
            </w:r>
            <w:r>
              <w:rPr>
                <w:i/>
                <w:iCs/>
              </w:rPr>
              <w:softHyphen/>
              <w:t>vaknings- eller plats</w:t>
            </w:r>
            <w:r>
              <w:rPr>
                <w:i/>
                <w:iCs/>
              </w:rPr>
              <w:softHyphen/>
              <w:t>uppgifter som rör ett avläsnings</w:t>
            </w:r>
            <w:r>
              <w:rPr>
                <w:i/>
                <w:iCs/>
              </w:rPr>
              <w:softHyphen/>
              <w:t>bart infor</w:t>
            </w:r>
            <w:r>
              <w:rPr>
                <w:i/>
                <w:iCs/>
              </w:rPr>
              <w:softHyphen/>
              <w:t>mations</w:t>
            </w:r>
            <w:r>
              <w:rPr>
                <w:i/>
                <w:iCs/>
              </w:rPr>
              <w:softHyphen/>
              <w:t>system som används eller har använts av</w:t>
            </w:r>
            <w:r w:rsidRPr="009B6412">
              <w:rPr>
                <w:i/>
                <w:iCs/>
              </w:rPr>
              <w:t xml:space="preserve"> någon som har fyllt 13</w:t>
            </w:r>
            <w:r>
              <w:rPr>
                <w:i/>
                <w:iCs/>
              </w:rPr>
              <w:t> </w:t>
            </w:r>
            <w:r w:rsidRPr="009B6412">
              <w:rPr>
                <w:i/>
                <w:iCs/>
              </w:rPr>
              <w:t>men inte 15</w:t>
            </w:r>
            <w:r>
              <w:rPr>
                <w:i/>
                <w:iCs/>
              </w:rPr>
              <w:t> </w:t>
            </w:r>
            <w:r w:rsidRPr="009B6412">
              <w:rPr>
                <w:i/>
                <w:iCs/>
              </w:rPr>
              <w:t xml:space="preserve">år </w:t>
            </w:r>
            <w:r>
              <w:rPr>
                <w:i/>
                <w:iCs/>
              </w:rPr>
              <w:t xml:space="preserve">tillämpas </w:t>
            </w:r>
            <w:r w:rsidRPr="009B6412">
              <w:rPr>
                <w:i/>
                <w:iCs/>
              </w:rPr>
              <w:t>de bestäm</w:t>
            </w:r>
            <w:r>
              <w:rPr>
                <w:i/>
                <w:iCs/>
              </w:rPr>
              <w:softHyphen/>
            </w:r>
            <w:r w:rsidRPr="009B6412">
              <w:rPr>
                <w:i/>
                <w:iCs/>
              </w:rPr>
              <w:t>melser om hemlig data</w:t>
            </w:r>
            <w:r>
              <w:rPr>
                <w:i/>
                <w:iCs/>
              </w:rPr>
              <w:softHyphen/>
            </w:r>
            <w:r w:rsidRPr="009B6412">
              <w:rPr>
                <w:i/>
                <w:iCs/>
              </w:rPr>
              <w:t xml:space="preserve">avläsning för </w:t>
            </w:r>
            <w:r>
              <w:rPr>
                <w:i/>
                <w:iCs/>
              </w:rPr>
              <w:t>före</w:t>
            </w:r>
            <w:r>
              <w:rPr>
                <w:i/>
                <w:iCs/>
              </w:rPr>
              <w:softHyphen/>
              <w:t>byg</w:t>
            </w:r>
            <w:r>
              <w:rPr>
                <w:i/>
                <w:iCs/>
              </w:rPr>
              <w:softHyphen/>
              <w:t>gande, för</w:t>
            </w:r>
            <w:r>
              <w:rPr>
                <w:i/>
                <w:iCs/>
              </w:rPr>
              <w:softHyphen/>
              <w:t>hindrande och upp</w:t>
            </w:r>
            <w:r>
              <w:rPr>
                <w:i/>
                <w:iCs/>
              </w:rPr>
              <w:softHyphen/>
              <w:t>täckande av brotts</w:t>
            </w:r>
            <w:r>
              <w:rPr>
                <w:i/>
                <w:iCs/>
              </w:rPr>
              <w:softHyphen/>
              <w:t>lig verk</w:t>
            </w:r>
            <w:r>
              <w:rPr>
                <w:i/>
                <w:iCs/>
              </w:rPr>
              <w:softHyphen/>
              <w:t xml:space="preserve">samhet </w:t>
            </w:r>
            <w:r w:rsidRPr="009B6412">
              <w:rPr>
                <w:i/>
                <w:iCs/>
              </w:rPr>
              <w:t xml:space="preserve">som </w:t>
            </w:r>
            <w:r>
              <w:rPr>
                <w:i/>
                <w:iCs/>
              </w:rPr>
              <w:t xml:space="preserve">gäller </w:t>
            </w:r>
            <w:r w:rsidRPr="00457E09">
              <w:rPr>
                <w:i/>
              </w:rPr>
              <w:t>av</w:t>
            </w:r>
            <w:r>
              <w:rPr>
                <w:i/>
              </w:rPr>
              <w:softHyphen/>
            </w:r>
            <w:r w:rsidRPr="00457E09">
              <w:rPr>
                <w:i/>
              </w:rPr>
              <w:t>seende</w:t>
            </w:r>
            <w:r w:rsidRPr="009B6412">
              <w:rPr>
                <w:i/>
                <w:iCs/>
              </w:rPr>
              <w:t xml:space="preserve"> någon som har fyllt 15</w:t>
            </w:r>
            <w:r>
              <w:rPr>
                <w:i/>
                <w:iCs/>
              </w:rPr>
              <w:t> </w:t>
            </w:r>
            <w:r w:rsidRPr="009B6412">
              <w:rPr>
                <w:i/>
                <w:iCs/>
              </w:rPr>
              <w:t>år, om den brottsliga verk</w:t>
            </w:r>
            <w:r>
              <w:rPr>
                <w:i/>
                <w:iCs/>
              </w:rPr>
              <w:softHyphen/>
            </w:r>
            <w:r w:rsidRPr="009B6412">
              <w:rPr>
                <w:i/>
                <w:iCs/>
              </w:rPr>
              <w:t>samheten innefattar ett brott som avses i 1</w:t>
            </w:r>
            <w:r>
              <w:rPr>
                <w:i/>
                <w:iCs/>
              </w:rPr>
              <w:t> </w:t>
            </w:r>
            <w:r w:rsidRPr="009B6412">
              <w:rPr>
                <w:i/>
                <w:iCs/>
              </w:rPr>
              <w:t>kap. 6</w:t>
            </w:r>
            <w:r>
              <w:rPr>
                <w:i/>
                <w:iCs/>
              </w:rPr>
              <w:t> </w:t>
            </w:r>
            <w:r w:rsidRPr="009B6412">
              <w:rPr>
                <w:i/>
                <w:iCs/>
              </w:rPr>
              <w:t>§ andra stycket</w:t>
            </w:r>
            <w:r>
              <w:rPr>
                <w:i/>
                <w:iCs/>
              </w:rPr>
              <w:t> </w:t>
            </w:r>
            <w:r w:rsidRPr="009B6412">
              <w:rPr>
                <w:i/>
                <w:iCs/>
              </w:rPr>
              <w:t>1 brotts</w:t>
            </w:r>
            <w:r>
              <w:rPr>
                <w:i/>
                <w:iCs/>
              </w:rPr>
              <w:softHyphen/>
            </w:r>
            <w:r w:rsidRPr="009B6412">
              <w:rPr>
                <w:i/>
                <w:iCs/>
              </w:rPr>
              <w:t>balken.</w:t>
            </w:r>
            <w:bookmarkEnd w:id="724"/>
          </w:p>
        </w:tc>
      </w:tr>
    </w:tbl>
    <w:p w14:paraId="4F3A9749" w14:textId="77777777" w:rsidR="003952F2" w:rsidRDefault="003952F2" w:rsidP="00A51DBC">
      <w:pPr>
        <w:pStyle w:val="Slutstreck"/>
      </w:pPr>
      <w:r w:rsidRPr="00811E52">
        <w:t>                      </w:t>
      </w:r>
    </w:p>
    <w:p w14:paraId="15CABD1D" w14:textId="77777777" w:rsidR="003952F2" w:rsidRPr="00C109AF" w:rsidRDefault="003952F2" w:rsidP="00A51DBC">
      <w:pPr>
        <w:pStyle w:val="Brdtextmedindrag"/>
      </w:pPr>
      <w:r w:rsidRPr="00AE5221">
        <w:t xml:space="preserve">Denna lag träder i </w:t>
      </w:r>
      <w:r w:rsidRPr="00C109AF">
        <w:t>kraft den 1 oktober 2030.</w:t>
      </w:r>
    </w:p>
    <w:p w14:paraId="1DC5C31A" w14:textId="77777777" w:rsidR="003952F2" w:rsidRDefault="003952F2" w:rsidP="00A51DBC">
      <w:pPr>
        <w:pStyle w:val="Brdtextmedindrag"/>
        <w:rPr>
          <w:highlight w:val="yellow"/>
        </w:rPr>
      </w:pPr>
    </w:p>
    <w:p w14:paraId="46DA6D73" w14:textId="77777777" w:rsidR="003952F2" w:rsidRDefault="003952F2" w:rsidP="00A51DBC">
      <w:pPr>
        <w:pStyle w:val="Brdtextmedindrag"/>
        <w:rPr>
          <w:highlight w:val="yellow"/>
        </w:rPr>
      </w:pPr>
    </w:p>
    <w:p w14:paraId="44A5A6AD" w14:textId="77777777" w:rsidR="003952F2" w:rsidRDefault="003952F2" w:rsidP="00A51DBC">
      <w:pPr>
        <w:pStyle w:val="Brdtextmedindrag"/>
        <w:rPr>
          <w:highlight w:val="yellow"/>
        </w:rPr>
      </w:pPr>
    </w:p>
    <w:p w14:paraId="21F802C8" w14:textId="77777777" w:rsidR="003952F2" w:rsidRDefault="003952F2" w:rsidP="00A51DBC">
      <w:pPr>
        <w:spacing w:line="2" w:lineRule="auto"/>
        <w:rPr>
          <w:rFonts w:ascii="Times New Roman" w:hAnsi="Times New Roman"/>
          <w:sz w:val="20"/>
          <w:highlight w:val="yellow"/>
        </w:rPr>
      </w:pPr>
      <w:r>
        <w:rPr>
          <w:highlight w:val="yellow"/>
        </w:rPr>
        <w:br w:type="page"/>
      </w:r>
    </w:p>
    <w:p w14:paraId="428F7485" w14:textId="77777777" w:rsidR="003952F2" w:rsidRPr="008E3418" w:rsidRDefault="003952F2" w:rsidP="00A51DBC">
      <w:pPr>
        <w:pStyle w:val="Rubrik2utannumrering"/>
        <w:spacing w:before="0"/>
      </w:pPr>
      <w:bookmarkStart w:id="725" w:name="_Toc219455939"/>
      <w:bookmarkStart w:id="726" w:name="_Toc220315231"/>
      <w:r w:rsidRPr="008E3418">
        <w:lastRenderedPageBreak/>
        <w:t>Förslag till lag om ändring i lagen (2020:62) om hemlig dataavläsning</w:t>
      </w:r>
      <w:bookmarkEnd w:id="723"/>
      <w:bookmarkEnd w:id="725"/>
      <w:bookmarkEnd w:id="726"/>
    </w:p>
    <w:p w14:paraId="1475DF32" w14:textId="77777777" w:rsidR="003952F2" w:rsidRPr="008E65F3" w:rsidRDefault="003952F2" w:rsidP="00A51DBC">
      <w:pPr>
        <w:pStyle w:val="Brdtext"/>
        <w:rPr>
          <w:i/>
        </w:rPr>
      </w:pPr>
      <w:r>
        <w:t xml:space="preserve">Härigenom </w:t>
      </w:r>
      <w:r w:rsidRPr="003C1333">
        <w:t>föreskrivs att 7 b och 10 b §§ lagen (2020:62) om hemlig dataavläsning</w:t>
      </w:r>
      <w:r w:rsidRPr="003C1333">
        <w:rPr>
          <w:rStyle w:val="Fotnotsreferens"/>
        </w:rPr>
        <w:footnoteReference w:id="124"/>
      </w:r>
      <w:r w:rsidRPr="003C1333">
        <w:t xml:space="preserve"> ska upphöra att gälla</w:t>
      </w:r>
      <w:r>
        <w:t xml:space="preserve">. </w:t>
      </w:r>
    </w:p>
    <w:p w14:paraId="09004295" w14:textId="77777777" w:rsidR="003952F2" w:rsidRPr="00811E52" w:rsidRDefault="003952F2" w:rsidP="00A51DBC">
      <w:pPr>
        <w:pStyle w:val="Slutstreck"/>
      </w:pPr>
      <w:r w:rsidRPr="00811E52">
        <w:t>                      </w:t>
      </w:r>
    </w:p>
    <w:p w14:paraId="6A06F131" w14:textId="77777777" w:rsidR="003952F2" w:rsidRDefault="003952F2" w:rsidP="00A51DBC">
      <w:pPr>
        <w:pStyle w:val="Brdtextmedindrag"/>
      </w:pPr>
      <w:r w:rsidRPr="00C109AF">
        <w:t>Denna lag träder i kraft den 3 juli 2031.</w:t>
      </w:r>
    </w:p>
    <w:p w14:paraId="387B193D" w14:textId="77777777" w:rsidR="003952F2" w:rsidRDefault="003952F2" w:rsidP="00707148">
      <w:pPr>
        <w:pStyle w:val="Brdtextmedindrag"/>
      </w:pPr>
    </w:p>
    <w:p w14:paraId="53980400" w14:textId="77777777" w:rsidR="003952F2" w:rsidRDefault="003952F2" w:rsidP="00707148">
      <w:pPr>
        <w:pStyle w:val="Brdtextmedindrag"/>
      </w:pPr>
    </w:p>
    <w:p w14:paraId="443DFDAF" w14:textId="77777777" w:rsidR="003952F2" w:rsidRDefault="003952F2" w:rsidP="00707148">
      <w:pPr>
        <w:pStyle w:val="Brdtextmedindrag"/>
      </w:pPr>
    </w:p>
    <w:p w14:paraId="715DFA1B" w14:textId="77777777" w:rsidR="003952F2" w:rsidRDefault="003952F2" w:rsidP="00707148">
      <w:pPr>
        <w:pStyle w:val="Brdtextmedindrag"/>
        <w:sectPr w:rsidR="003952F2" w:rsidSect="00CA5E3E">
          <w:headerReference w:type="even" r:id="rId422"/>
          <w:headerReference w:type="default" r:id="rId423"/>
          <w:footerReference w:type="even" r:id="rId424"/>
          <w:footerReference w:type="default" r:id="rId425"/>
          <w:footerReference w:type="first" r:id="rId426"/>
          <w:footnotePr>
            <w:numRestart w:val="eachSect"/>
          </w:footnotePr>
          <w:pgSz w:w="9356" w:h="13721" w:code="9"/>
          <w:pgMar w:top="794" w:right="2438" w:bottom="1191" w:left="1021" w:header="0" w:footer="709" w:gutter="0"/>
          <w:cols w:space="708"/>
          <w:docGrid w:linePitch="360"/>
        </w:sectPr>
      </w:pPr>
    </w:p>
    <w:p w14:paraId="2DC74DC4" w14:textId="77777777" w:rsidR="003952F2" w:rsidRPr="00622F74" w:rsidRDefault="003952F2" w:rsidP="00FD45CA">
      <w:pPr>
        <w:pStyle w:val="Rubrik2utannumrering"/>
        <w:spacing w:before="0"/>
      </w:pPr>
      <w:bookmarkStart w:id="727" w:name="_Toc195704952"/>
      <w:bookmarkStart w:id="728" w:name="_Toc216271597"/>
      <w:bookmarkStart w:id="729" w:name="_Toc219455940"/>
      <w:bookmarkStart w:id="730" w:name="_Toc220315232"/>
      <w:r w:rsidRPr="00622F74">
        <w:lastRenderedPageBreak/>
        <w:t xml:space="preserve">Förslag till lag om ändring i </w:t>
      </w:r>
      <w:bookmarkStart w:id="731" w:name="_Hlk212552683"/>
      <w:r w:rsidRPr="00622F74">
        <w:t>lagen (2020:616) om verkställighet av ungdomsövervakning</w:t>
      </w:r>
      <w:bookmarkEnd w:id="727"/>
      <w:bookmarkEnd w:id="728"/>
      <w:bookmarkEnd w:id="729"/>
      <w:bookmarkEnd w:id="730"/>
      <w:bookmarkEnd w:id="731"/>
    </w:p>
    <w:p w14:paraId="51FF1618" w14:textId="77777777" w:rsidR="003952F2" w:rsidRPr="00622F74" w:rsidRDefault="003952F2" w:rsidP="00FD45CA">
      <w:pPr>
        <w:pStyle w:val="Brdtext"/>
      </w:pPr>
      <w:r w:rsidRPr="00622F74">
        <w:t>Härigenom föreskrivs i fråga om lagen (2020:616) om verkställighet av ungdomsövervakning</w:t>
      </w:r>
    </w:p>
    <w:p w14:paraId="41FF71E8" w14:textId="77777777" w:rsidR="003952F2" w:rsidRPr="001E48DD" w:rsidRDefault="003952F2" w:rsidP="00FD45CA">
      <w:pPr>
        <w:pStyle w:val="Brdtextmedindrag"/>
      </w:pPr>
      <w:r>
        <w:rPr>
          <w:i/>
          <w:iCs/>
        </w:rPr>
        <w:t xml:space="preserve">dels </w:t>
      </w:r>
      <w:r w:rsidRPr="001E48DD">
        <w:t>att rubriken närmast före 22 § ska utgå,</w:t>
      </w:r>
    </w:p>
    <w:p w14:paraId="7FC1AD4A" w14:textId="00D85979" w:rsidR="003952F2" w:rsidRPr="00622F74" w:rsidRDefault="003952F2" w:rsidP="00FD45CA">
      <w:pPr>
        <w:pStyle w:val="Brdtextmedindrag"/>
      </w:pPr>
      <w:r w:rsidRPr="00622F74">
        <w:rPr>
          <w:i/>
          <w:iCs/>
        </w:rPr>
        <w:t>dels</w:t>
      </w:r>
      <w:r w:rsidRPr="00622F74">
        <w:t xml:space="preserve"> att 8, 18</w:t>
      </w:r>
      <w:r>
        <w:t xml:space="preserve"> och</w:t>
      </w:r>
      <w:r w:rsidRPr="00622F74">
        <w:t xml:space="preserve"> 20</w:t>
      </w:r>
      <w:r w:rsidR="003B3B72">
        <w:t> </w:t>
      </w:r>
      <w:r w:rsidRPr="00622F74">
        <w:t>§§ ska ha följande lydelse,</w:t>
      </w:r>
    </w:p>
    <w:p w14:paraId="4421F22F" w14:textId="51FAC796" w:rsidR="003952F2" w:rsidRPr="00622F74" w:rsidRDefault="003952F2" w:rsidP="00FD45CA">
      <w:pPr>
        <w:pStyle w:val="Brdtextmedindrag"/>
      </w:pPr>
      <w:r w:rsidRPr="00622F74">
        <w:rPr>
          <w:i/>
          <w:iCs/>
        </w:rPr>
        <w:t>dels</w:t>
      </w:r>
      <w:r w:rsidRPr="00622F74">
        <w:t xml:space="preserve"> att det ska införas </w:t>
      </w:r>
      <w:r>
        <w:t>en</w:t>
      </w:r>
      <w:r w:rsidRPr="00622F74">
        <w:t xml:space="preserve"> ny paragraf, 21 a</w:t>
      </w:r>
      <w:r w:rsidR="003B3B72">
        <w:t> </w:t>
      </w:r>
      <w:r w:rsidRPr="00622F74">
        <w:t xml:space="preserve">§, och </w:t>
      </w:r>
      <w:r>
        <w:t xml:space="preserve">närmast </w:t>
      </w:r>
      <w:r w:rsidRPr="00622F74">
        <w:t xml:space="preserve">före </w:t>
      </w:r>
      <w:r w:rsidRPr="002A1EF4">
        <w:t>21</w:t>
      </w:r>
      <w:r>
        <w:t> </w:t>
      </w:r>
      <w:r w:rsidRPr="002A1EF4">
        <w:t>a</w:t>
      </w:r>
      <w:r>
        <w:t> §</w:t>
      </w:r>
      <w:r w:rsidRPr="00622F74">
        <w:t xml:space="preserve"> en ny rubrik av följan</w:t>
      </w:r>
      <w:r w:rsidRPr="00622F74">
        <w:softHyphen/>
        <w:t>de lydelse.</w:t>
      </w:r>
    </w:p>
    <w:p w14:paraId="6554CA1E" w14:textId="77777777" w:rsidR="003952F2" w:rsidRPr="00622F74" w:rsidRDefault="003952F2" w:rsidP="00FD45CA">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FD45CA" w:rsidRPr="000E6F0B" w14:paraId="42460932" w14:textId="77777777" w:rsidTr="003227C3">
        <w:tc>
          <w:tcPr>
            <w:tcW w:w="2500" w:type="pct"/>
            <w:shd w:val="clear" w:color="auto" w:fill="auto"/>
            <w:tcMar>
              <w:left w:w="0" w:type="dxa"/>
            </w:tcMar>
          </w:tcPr>
          <w:p w14:paraId="00DAC0F6" w14:textId="77777777" w:rsidR="003952F2" w:rsidRPr="000E6F0B" w:rsidRDefault="003952F2" w:rsidP="003227C3">
            <w:pPr>
              <w:pStyle w:val="Brdtext"/>
              <w:rPr>
                <w:i/>
              </w:rPr>
            </w:pPr>
            <w:r w:rsidRPr="000E6F0B">
              <w:rPr>
                <w:i/>
              </w:rPr>
              <w:t>Nuvarande lydelse</w:t>
            </w:r>
          </w:p>
        </w:tc>
        <w:tc>
          <w:tcPr>
            <w:tcW w:w="2500" w:type="pct"/>
            <w:shd w:val="clear" w:color="auto" w:fill="auto"/>
            <w:tcMar>
              <w:right w:w="0" w:type="dxa"/>
            </w:tcMar>
          </w:tcPr>
          <w:p w14:paraId="63294B99" w14:textId="77777777" w:rsidR="003952F2" w:rsidRPr="000E6F0B" w:rsidRDefault="003952F2" w:rsidP="003227C3">
            <w:pPr>
              <w:pStyle w:val="Brdtext"/>
              <w:rPr>
                <w:i/>
              </w:rPr>
            </w:pPr>
            <w:r w:rsidRPr="000E6F0B">
              <w:rPr>
                <w:i/>
              </w:rPr>
              <w:t>Föreslagen lydelse</w:t>
            </w:r>
          </w:p>
        </w:tc>
      </w:tr>
    </w:tbl>
    <w:p w14:paraId="13DB9597" w14:textId="77777777" w:rsidR="003952F2" w:rsidRDefault="003952F2" w:rsidP="00FD45CA">
      <w:pPr>
        <w:pStyle w:val="Brdtextmedindrag"/>
        <w:ind w:firstLine="0"/>
        <w:jc w:val="center"/>
      </w:pPr>
    </w:p>
    <w:p w14:paraId="6A066DD6" w14:textId="30A16861" w:rsidR="003952F2" w:rsidRPr="00622F74" w:rsidRDefault="003952F2" w:rsidP="00FD45CA">
      <w:pPr>
        <w:pStyle w:val="Brdtextmedindrag"/>
        <w:ind w:firstLine="0"/>
        <w:jc w:val="center"/>
      </w:pPr>
      <w:r w:rsidRPr="00622F74">
        <w:t>8</w:t>
      </w:r>
      <w:r w:rsidR="003B3B72">
        <w:t> </w:t>
      </w:r>
      <w:r w:rsidRPr="00622F74">
        <w:t>§</w:t>
      </w:r>
    </w:p>
    <w:p w14:paraId="13B09C7D" w14:textId="77777777" w:rsidR="003952F2" w:rsidRPr="00622F74" w:rsidRDefault="003952F2" w:rsidP="00FD45CA">
      <w:pPr>
        <w:pStyle w:val="Brdtextmedindrag"/>
      </w:pPr>
      <w:r w:rsidRPr="00622F74">
        <w:t>Kriminalvården ska förordna en särskild koordinator för den dömde. Koordinatorn ska hålla regelbunden kontakt med den dömde och träffa honom eller henne under verkställigheten samt genom kontroll, stöd och hjälp verka för att verkställighetsplanen följs.</w:t>
      </w:r>
    </w:p>
    <w:tbl>
      <w:tblPr>
        <w:tblW w:w="5000" w:type="pct"/>
        <w:tblCellMar>
          <w:left w:w="125" w:type="dxa"/>
          <w:right w:w="125" w:type="dxa"/>
        </w:tblCellMar>
        <w:tblLook w:val="0000" w:firstRow="0" w:lastRow="0" w:firstColumn="0" w:lastColumn="0" w:noHBand="0" w:noVBand="0"/>
      </w:tblPr>
      <w:tblGrid>
        <w:gridCol w:w="2948"/>
        <w:gridCol w:w="2949"/>
      </w:tblGrid>
      <w:tr w:rsidR="00FD45CA" w:rsidRPr="00622F74" w14:paraId="7F1B2B30" w14:textId="77777777" w:rsidTr="003227C3">
        <w:tc>
          <w:tcPr>
            <w:tcW w:w="2500" w:type="pct"/>
            <w:shd w:val="clear" w:color="auto" w:fill="auto"/>
            <w:tcMar>
              <w:left w:w="0" w:type="dxa"/>
            </w:tcMar>
          </w:tcPr>
          <w:p w14:paraId="7970108B" w14:textId="77777777" w:rsidR="003952F2" w:rsidRPr="00622F74" w:rsidRDefault="003952F2" w:rsidP="003227C3">
            <w:pPr>
              <w:pStyle w:val="Brdtextmedindrag"/>
            </w:pPr>
          </w:p>
        </w:tc>
        <w:tc>
          <w:tcPr>
            <w:tcW w:w="2500" w:type="pct"/>
            <w:shd w:val="clear" w:color="auto" w:fill="auto"/>
            <w:tcMar>
              <w:right w:w="0" w:type="dxa"/>
            </w:tcMar>
          </w:tcPr>
          <w:p w14:paraId="5B3799FB" w14:textId="77777777" w:rsidR="003952F2" w:rsidRPr="00622F74" w:rsidRDefault="003952F2" w:rsidP="003227C3">
            <w:pPr>
              <w:pStyle w:val="Brdtextmedindrag"/>
            </w:pPr>
            <w:r w:rsidRPr="00622F74">
              <w:rPr>
                <w:i/>
                <w:iCs/>
              </w:rPr>
              <w:t>Kriminalvården får förordna en eller flera personer att biträda koordinatorn i syfte att motverka att den dömde återfaller i brott eller på annat sätt utvecklas ogynn</w:t>
            </w:r>
            <w:r>
              <w:rPr>
                <w:i/>
                <w:iCs/>
              </w:rPr>
              <w:softHyphen/>
            </w:r>
            <w:r w:rsidRPr="00622F74">
              <w:rPr>
                <w:i/>
                <w:iCs/>
              </w:rPr>
              <w:t>samt (biträdande koordi</w:t>
            </w:r>
            <w:r w:rsidRPr="00622F74">
              <w:rPr>
                <w:i/>
                <w:iCs/>
              </w:rPr>
              <w:softHyphen/>
              <w:t>nator).</w:t>
            </w:r>
          </w:p>
        </w:tc>
      </w:tr>
    </w:tbl>
    <w:p w14:paraId="5054DE0D" w14:textId="77777777" w:rsidR="003952F2" w:rsidRPr="00622F74" w:rsidRDefault="003952F2" w:rsidP="00FD45CA">
      <w:pPr>
        <w:pStyle w:val="Brdtext"/>
      </w:pPr>
    </w:p>
    <w:p w14:paraId="62D77E40" w14:textId="7399828F" w:rsidR="003952F2" w:rsidRPr="00622F74" w:rsidRDefault="003952F2" w:rsidP="00FD45CA">
      <w:pPr>
        <w:pStyle w:val="Brdtextmedindrag"/>
        <w:ind w:firstLine="0"/>
        <w:jc w:val="center"/>
      </w:pPr>
      <w:r w:rsidRPr="00622F74">
        <w:t>18</w:t>
      </w:r>
      <w:r w:rsidR="003B3B72">
        <w:t> </w:t>
      </w:r>
      <w:r w:rsidRPr="00622F74">
        <w:t>§</w:t>
      </w:r>
    </w:p>
    <w:tbl>
      <w:tblPr>
        <w:tblW w:w="5000" w:type="pct"/>
        <w:tblLook w:val="0600" w:firstRow="0" w:lastRow="0" w:firstColumn="0" w:lastColumn="0" w:noHBand="1" w:noVBand="1"/>
      </w:tblPr>
      <w:tblGrid>
        <w:gridCol w:w="2948"/>
        <w:gridCol w:w="2949"/>
      </w:tblGrid>
      <w:tr w:rsidR="00FD45CA" w:rsidRPr="00622F74" w14:paraId="4513D80C" w14:textId="77777777" w:rsidTr="003227C3">
        <w:tc>
          <w:tcPr>
            <w:tcW w:w="2500" w:type="pct"/>
            <w:shd w:val="clear" w:color="auto" w:fill="auto"/>
            <w:tcMar>
              <w:left w:w="0" w:type="dxa"/>
            </w:tcMar>
          </w:tcPr>
          <w:p w14:paraId="00133BD0" w14:textId="77777777" w:rsidR="003952F2" w:rsidRPr="00622F74" w:rsidRDefault="003952F2" w:rsidP="003227C3">
            <w:pPr>
              <w:pStyle w:val="Brdtextmedindrag"/>
            </w:pPr>
            <w:r w:rsidRPr="00622F74">
              <w:t>Under verkställigheten ska den dömde vara förbjuden att vistas utanför bostaden under kvällar och nätter mot lördag, söndag och mån</w:t>
            </w:r>
            <w:r>
              <w:softHyphen/>
            </w:r>
            <w:r w:rsidRPr="00622F74">
              <w:t>dag, från klock</w:t>
            </w:r>
            <w:r w:rsidRPr="00622F74">
              <w:softHyphen/>
              <w:t>an arton på kvällen till klockan sju på morgonen.</w:t>
            </w:r>
          </w:p>
        </w:tc>
        <w:tc>
          <w:tcPr>
            <w:tcW w:w="2500" w:type="pct"/>
            <w:shd w:val="clear" w:color="auto" w:fill="auto"/>
            <w:tcMar>
              <w:right w:w="0" w:type="dxa"/>
            </w:tcMar>
          </w:tcPr>
          <w:p w14:paraId="7CEA56E0" w14:textId="77777777" w:rsidR="003952F2" w:rsidRPr="00622F74" w:rsidRDefault="003952F2" w:rsidP="003227C3">
            <w:pPr>
              <w:pStyle w:val="Brdtextmedindrag"/>
            </w:pPr>
            <w:r w:rsidRPr="00622F74">
              <w:t xml:space="preserve">Under verkställigheten ska den dömde vara förbjuden att vistas utanför bostaden under kvällar och nätter mot </w:t>
            </w:r>
            <w:r w:rsidRPr="00C95AB3">
              <w:rPr>
                <w:i/>
                <w:iCs/>
              </w:rPr>
              <w:t>fredag,</w:t>
            </w:r>
            <w:r>
              <w:t xml:space="preserve"> </w:t>
            </w:r>
            <w:r w:rsidRPr="00622F74">
              <w:t>lördag, söndag och måndag, från klockan arton på kvällen till klockan sju på morgo</w:t>
            </w:r>
            <w:r>
              <w:softHyphen/>
            </w:r>
            <w:r w:rsidRPr="00622F74">
              <w:t>nen.</w:t>
            </w:r>
            <w:r>
              <w:t xml:space="preserve"> </w:t>
            </w:r>
            <w:r w:rsidRPr="00C95AB3">
              <w:rPr>
                <w:i/>
                <w:iCs/>
              </w:rPr>
              <w:t>Om det bedöms lämpligt, får förbudet att vistas utanför bostad</w:t>
            </w:r>
            <w:r>
              <w:rPr>
                <w:i/>
                <w:iCs/>
              </w:rPr>
              <w:t>en</w:t>
            </w:r>
            <w:r w:rsidRPr="00C95AB3">
              <w:rPr>
                <w:i/>
                <w:iCs/>
              </w:rPr>
              <w:t xml:space="preserve"> under kvällen och natten mot fre</w:t>
            </w:r>
            <w:r>
              <w:rPr>
                <w:i/>
                <w:iCs/>
              </w:rPr>
              <w:softHyphen/>
            </w:r>
            <w:r w:rsidRPr="00C95AB3">
              <w:rPr>
                <w:i/>
                <w:iCs/>
              </w:rPr>
              <w:t>dag i stället gälla kvällen och natten mot</w:t>
            </w:r>
            <w:r>
              <w:rPr>
                <w:i/>
                <w:iCs/>
              </w:rPr>
              <w:t xml:space="preserve"> tisdag, onsdag eller torsdag</w:t>
            </w:r>
            <w:r w:rsidRPr="00C95AB3">
              <w:rPr>
                <w:i/>
                <w:iCs/>
              </w:rPr>
              <w:t>.</w:t>
            </w:r>
            <w:r>
              <w:t xml:space="preserve"> </w:t>
            </w:r>
          </w:p>
        </w:tc>
      </w:tr>
    </w:tbl>
    <w:p w14:paraId="2554119D" w14:textId="77777777" w:rsidR="003952F2" w:rsidRDefault="003952F2" w:rsidP="00FD45CA">
      <w:pPr>
        <w:pStyle w:val="Brdtextmedindrag"/>
      </w:pPr>
      <w:r w:rsidRPr="006C1287">
        <w:t>Om ett förbud enligt första</w:t>
      </w:r>
      <w:r w:rsidRPr="00622F74">
        <w:t xml:space="preserve"> stycket inte bedöms lämpligt med hänsyn till den dömdes per</w:t>
      </w:r>
      <w:r w:rsidRPr="00622F74">
        <w:softHyphen/>
        <w:t>sonliga förhållanden eller om en annan inskränkning i rörelsefri</w:t>
      </w:r>
      <w:r w:rsidRPr="00622F74">
        <w:softHyphen/>
        <w:t>heten annars bedöms vara mer ändamåls</w:t>
      </w:r>
      <w:r>
        <w:softHyphen/>
      </w:r>
      <w:r w:rsidRPr="00622F74">
        <w:t>enlig, får förbudet er</w:t>
      </w:r>
      <w:r w:rsidRPr="00622F74">
        <w:softHyphen/>
        <w:t>sättas med</w:t>
      </w:r>
    </w:p>
    <w:p w14:paraId="253471EE" w14:textId="77777777" w:rsidR="003952F2" w:rsidRPr="00622F74" w:rsidRDefault="003952F2" w:rsidP="00FD45CA">
      <w:pPr>
        <w:pStyle w:val="Brdtextmedindrag"/>
      </w:pPr>
      <w:r w:rsidRPr="00622F74">
        <w:t>1. ett förbud att under vissa tider vistas på en särskilt angiven plats eller inom ett särskilt angivet område,</w:t>
      </w:r>
    </w:p>
    <w:p w14:paraId="68036C49" w14:textId="77777777" w:rsidR="003952F2" w:rsidRPr="00622F74" w:rsidRDefault="003952F2" w:rsidP="00FD45CA">
      <w:pPr>
        <w:pStyle w:val="Brdtextmedindrag"/>
      </w:pPr>
      <w:r w:rsidRPr="00622F74">
        <w:t>2. ett förbud att under vissa tider lämna ett särskilt angivet om</w:t>
      </w:r>
      <w:r w:rsidRPr="00622F74">
        <w:softHyphen/>
        <w:t>råde, eller</w:t>
      </w:r>
    </w:p>
    <w:p w14:paraId="665E0888" w14:textId="77777777" w:rsidR="003952F2" w:rsidRDefault="003952F2" w:rsidP="00FD45CA">
      <w:pPr>
        <w:pStyle w:val="Brdtextmedindrag"/>
      </w:pPr>
      <w:r w:rsidRPr="00622F74">
        <w:t>3. en skyldighet att under vissa tider uppehålla sig på en särskilt angiven plats.</w:t>
      </w:r>
      <w:r w:rsidRPr="009E4FC4">
        <w:t xml:space="preserve"> </w:t>
      </w:r>
    </w:p>
    <w:p w14:paraId="407A2558" w14:textId="77777777" w:rsidR="003952F2" w:rsidRPr="00622F74" w:rsidRDefault="003952F2" w:rsidP="00FD45CA">
      <w:pPr>
        <w:pStyle w:val="Brdtextmedindrag"/>
      </w:pPr>
      <w:r w:rsidRPr="00622F74">
        <w:t>Inskränkningarna i rörelsefriheten enligt andra stycket ska i hu</w:t>
      </w:r>
      <w:r w:rsidRPr="00622F74">
        <w:softHyphen/>
        <w:t>vudsak vara lika ingripande som ett förbud enligt första stycket och får inte vara mer ingripande än ett sådant förbud. Om det behövs för att inskränk</w:t>
      </w:r>
      <w:r>
        <w:softHyphen/>
      </w:r>
      <w:r w:rsidRPr="00622F74">
        <w:t>ningarna ska vara tillräckligt ingripande eller om det annars bedöms lämp</w:t>
      </w:r>
      <w:r>
        <w:softHyphen/>
      </w:r>
      <w:r w:rsidRPr="00622F74">
        <w:t>ligt, får flera inskränkningar som anges i andra stycket kombineras</w:t>
      </w:r>
      <w:r>
        <w:t>.</w:t>
      </w:r>
    </w:p>
    <w:tbl>
      <w:tblPr>
        <w:tblW w:w="5000" w:type="pct"/>
        <w:tblCellMar>
          <w:left w:w="125" w:type="dxa"/>
          <w:right w:w="125" w:type="dxa"/>
        </w:tblCellMar>
        <w:tblLook w:val="0600" w:firstRow="0" w:lastRow="0" w:firstColumn="0" w:lastColumn="0" w:noHBand="1" w:noVBand="1"/>
      </w:tblPr>
      <w:tblGrid>
        <w:gridCol w:w="2948"/>
        <w:gridCol w:w="2949"/>
      </w:tblGrid>
      <w:tr w:rsidR="00FD45CA" w14:paraId="615EE982" w14:textId="77777777" w:rsidTr="003227C3">
        <w:tc>
          <w:tcPr>
            <w:tcW w:w="2500" w:type="pct"/>
            <w:shd w:val="clear" w:color="auto" w:fill="auto"/>
            <w:tcMar>
              <w:left w:w="0" w:type="dxa"/>
            </w:tcMar>
          </w:tcPr>
          <w:p w14:paraId="28F775F0" w14:textId="77777777" w:rsidR="003952F2" w:rsidRDefault="003952F2" w:rsidP="003227C3">
            <w:pPr>
              <w:pStyle w:val="Brdtextmedindrag"/>
            </w:pPr>
          </w:p>
        </w:tc>
        <w:tc>
          <w:tcPr>
            <w:tcW w:w="2500" w:type="pct"/>
            <w:shd w:val="clear" w:color="auto" w:fill="auto"/>
            <w:tcMar>
              <w:right w:w="0" w:type="dxa"/>
            </w:tcMar>
          </w:tcPr>
          <w:p w14:paraId="38745147" w14:textId="77777777" w:rsidR="003952F2" w:rsidRPr="00E263C8" w:rsidRDefault="003952F2" w:rsidP="003227C3">
            <w:pPr>
              <w:pStyle w:val="Brdtextmedindrag"/>
              <w:rPr>
                <w:i/>
                <w:iCs/>
              </w:rPr>
            </w:pPr>
            <w:r w:rsidRPr="00263647">
              <w:rPr>
                <w:i/>
                <w:iCs/>
              </w:rPr>
              <w:t>Utöver vad som gäller enligt första</w:t>
            </w:r>
            <w:r>
              <w:rPr>
                <w:i/>
                <w:iCs/>
              </w:rPr>
              <w:t>–</w:t>
            </w:r>
            <w:r w:rsidRPr="00263647">
              <w:rPr>
                <w:i/>
                <w:iCs/>
              </w:rPr>
              <w:t xml:space="preserve">tredje styckena får </w:t>
            </w:r>
            <w:r w:rsidRPr="00E263C8">
              <w:rPr>
                <w:i/>
                <w:iCs/>
              </w:rPr>
              <w:t xml:space="preserve">den dömde under verkställigheten </w:t>
            </w:r>
            <w:r>
              <w:rPr>
                <w:i/>
                <w:iCs/>
              </w:rPr>
              <w:t>för</w:t>
            </w:r>
            <w:r>
              <w:rPr>
                <w:i/>
                <w:iCs/>
              </w:rPr>
              <w:softHyphen/>
              <w:t xml:space="preserve">bjudas </w:t>
            </w:r>
            <w:r w:rsidRPr="00E263C8">
              <w:rPr>
                <w:i/>
                <w:iCs/>
              </w:rPr>
              <w:t xml:space="preserve">att </w:t>
            </w:r>
            <w:r>
              <w:rPr>
                <w:i/>
                <w:iCs/>
              </w:rPr>
              <w:t>under vissa tider</w:t>
            </w:r>
            <w:r w:rsidRPr="00E263C8">
              <w:rPr>
                <w:i/>
                <w:iCs/>
              </w:rPr>
              <w:t xml:space="preserve"> vistas på en särskilt angiven plats</w:t>
            </w:r>
            <w:r>
              <w:rPr>
                <w:i/>
                <w:iCs/>
              </w:rPr>
              <w:t xml:space="preserve"> </w:t>
            </w:r>
            <w:r w:rsidRPr="00715AE1">
              <w:rPr>
                <w:i/>
                <w:iCs/>
              </w:rPr>
              <w:t>eller inom ett särskilt angivet om</w:t>
            </w:r>
            <w:r>
              <w:rPr>
                <w:i/>
                <w:iCs/>
              </w:rPr>
              <w:softHyphen/>
            </w:r>
            <w:r w:rsidRPr="00715AE1">
              <w:rPr>
                <w:i/>
                <w:iCs/>
              </w:rPr>
              <w:t>råde</w:t>
            </w:r>
            <w:r>
              <w:rPr>
                <w:i/>
                <w:iCs/>
              </w:rPr>
              <w:t xml:space="preserve">, </w:t>
            </w:r>
            <w:bookmarkStart w:id="732" w:name="_Hlk220055026"/>
            <w:r>
              <w:rPr>
                <w:i/>
                <w:iCs/>
              </w:rPr>
              <w:t>om det behövs för att f</w:t>
            </w:r>
            <w:r w:rsidRPr="00A3707E">
              <w:rPr>
                <w:i/>
                <w:iCs/>
              </w:rPr>
              <w:t>öre</w:t>
            </w:r>
            <w:r>
              <w:rPr>
                <w:i/>
                <w:iCs/>
              </w:rPr>
              <w:softHyphen/>
            </w:r>
            <w:r w:rsidRPr="00A3707E">
              <w:rPr>
                <w:i/>
                <w:iCs/>
              </w:rPr>
              <w:t>bygga att den dömde återfaller i brott eller på annat sätt utvecklas ogynnsamt</w:t>
            </w:r>
            <w:r w:rsidDel="00A3707E">
              <w:rPr>
                <w:i/>
                <w:iCs/>
              </w:rPr>
              <w:t>.</w:t>
            </w:r>
            <w:bookmarkEnd w:id="732"/>
          </w:p>
        </w:tc>
      </w:tr>
    </w:tbl>
    <w:p w14:paraId="1130FC77" w14:textId="77777777" w:rsidR="003952F2" w:rsidRDefault="003952F2" w:rsidP="00FD45CA">
      <w:pPr>
        <w:pStyle w:val="Brdtextmedindrag"/>
        <w:ind w:left="2160" w:firstLine="720"/>
      </w:pPr>
    </w:p>
    <w:p w14:paraId="1F522BB6" w14:textId="264A95DF" w:rsidR="003952F2" w:rsidRPr="00622F74" w:rsidRDefault="003952F2" w:rsidP="00FD45CA">
      <w:pPr>
        <w:pStyle w:val="Brdtextmedindrag"/>
        <w:ind w:left="2160" w:firstLine="720"/>
      </w:pPr>
      <w:r w:rsidRPr="00622F74">
        <w:t>20</w:t>
      </w:r>
      <w:r w:rsidR="003B3B72">
        <w:t> </w:t>
      </w:r>
      <w:r w:rsidRPr="00622F74">
        <w:t>§</w:t>
      </w:r>
    </w:p>
    <w:tbl>
      <w:tblPr>
        <w:tblW w:w="5000" w:type="pct"/>
        <w:tblLook w:val="0600" w:firstRow="0" w:lastRow="0" w:firstColumn="0" w:lastColumn="0" w:noHBand="1" w:noVBand="1"/>
      </w:tblPr>
      <w:tblGrid>
        <w:gridCol w:w="2948"/>
        <w:gridCol w:w="2949"/>
      </w:tblGrid>
      <w:tr w:rsidR="00FD45CA" w:rsidRPr="00622F74" w14:paraId="14A83963" w14:textId="77777777" w:rsidTr="003227C3">
        <w:tc>
          <w:tcPr>
            <w:tcW w:w="2500" w:type="pct"/>
            <w:shd w:val="clear" w:color="auto" w:fill="auto"/>
            <w:tcMar>
              <w:left w:w="0" w:type="dxa"/>
            </w:tcMar>
          </w:tcPr>
          <w:p w14:paraId="2E63ADB9" w14:textId="77777777" w:rsidR="003952F2" w:rsidRPr="00622F74" w:rsidRDefault="003952F2" w:rsidP="003227C3">
            <w:pPr>
              <w:pStyle w:val="Brdtextmedindrag"/>
            </w:pPr>
            <w:r w:rsidRPr="00622F74">
              <w:t>Efter halva</w:t>
            </w:r>
            <w:r w:rsidRPr="00622F74">
              <w:rPr>
                <w:i/>
                <w:iCs/>
              </w:rPr>
              <w:t xml:space="preserve"> </w:t>
            </w:r>
            <w:r w:rsidRPr="00622F74">
              <w:t xml:space="preserve">verkställighetstiden </w:t>
            </w:r>
            <w:r w:rsidRPr="00622F74">
              <w:rPr>
                <w:i/>
                <w:iCs/>
              </w:rPr>
              <w:t>ska</w:t>
            </w:r>
            <w:r w:rsidRPr="00622F74">
              <w:t xml:space="preserve"> Kriminalvården pröva om in</w:t>
            </w:r>
            <w:r w:rsidRPr="00622F74">
              <w:softHyphen/>
              <w:t>skränkningarna i rörelsefriheten ska minskas. Efter två tredjedelar av verkställighetstiden ska Kri</w:t>
            </w:r>
            <w:r w:rsidRPr="00622F74">
              <w:softHyphen/>
              <w:t>minal</w:t>
            </w:r>
            <w:r>
              <w:softHyphen/>
            </w:r>
            <w:r w:rsidRPr="00622F74">
              <w:t>vården pröva om inskränk</w:t>
            </w:r>
            <w:r w:rsidRPr="00622F74">
              <w:softHyphen/>
              <w:t>ningarna i rörelsefriheten ska</w:t>
            </w:r>
            <w:r w:rsidRPr="00622F74">
              <w:rPr>
                <w:i/>
                <w:iCs/>
              </w:rPr>
              <w:t xml:space="preserve"> </w:t>
            </w:r>
            <w:r w:rsidRPr="00622F74">
              <w:t xml:space="preserve">upphöra </w:t>
            </w:r>
            <w:r w:rsidRPr="00622F74">
              <w:rPr>
                <w:i/>
                <w:iCs/>
              </w:rPr>
              <w:t>helt</w:t>
            </w:r>
            <w:r w:rsidRPr="00622F74">
              <w:t>. Vid prövningen ska det beaktas om den dömde har medverkat i verk</w:t>
            </w:r>
            <w:r>
              <w:softHyphen/>
            </w:r>
            <w:r w:rsidRPr="00622F74">
              <w:t>ställighets</w:t>
            </w:r>
            <w:r w:rsidRPr="00622F74">
              <w:softHyphen/>
              <w:t>planeringen och därefter följer verkställighetsplanen på ett god</w:t>
            </w:r>
            <w:r w:rsidRPr="00622F74">
              <w:softHyphen/>
              <w:t>tagbart sätt.</w:t>
            </w:r>
          </w:p>
        </w:tc>
        <w:tc>
          <w:tcPr>
            <w:tcW w:w="2500" w:type="pct"/>
            <w:shd w:val="clear" w:color="auto" w:fill="auto"/>
            <w:tcMar>
              <w:right w:w="0" w:type="dxa"/>
            </w:tcMar>
          </w:tcPr>
          <w:p w14:paraId="410C6C6C" w14:textId="77777777" w:rsidR="003952F2" w:rsidRPr="00622F74" w:rsidRDefault="003952F2" w:rsidP="003227C3">
            <w:pPr>
              <w:pStyle w:val="Brdtextmedindrag"/>
            </w:pPr>
            <w:r w:rsidRPr="00622F74">
              <w:t>Efter halva verkställighetsti</w:t>
            </w:r>
            <w:r w:rsidRPr="00622F74">
              <w:softHyphen/>
              <w:t xml:space="preserve">den </w:t>
            </w:r>
            <w:r w:rsidRPr="00622F74">
              <w:rPr>
                <w:i/>
                <w:iCs/>
              </w:rPr>
              <w:t>får</w:t>
            </w:r>
            <w:r w:rsidRPr="00622F74">
              <w:t xml:space="preserve"> Krimi</w:t>
            </w:r>
            <w:r>
              <w:softHyphen/>
            </w:r>
            <w:r w:rsidRPr="00622F74">
              <w:t>nalvården pröva om in</w:t>
            </w:r>
            <w:r w:rsidRPr="00622F74">
              <w:softHyphen/>
              <w:t>skränk</w:t>
            </w:r>
            <w:r>
              <w:softHyphen/>
            </w:r>
            <w:r w:rsidRPr="00622F74">
              <w:t>ningarna i rörelsefriheten ska minskas.</w:t>
            </w:r>
            <w:r w:rsidRPr="00622F74">
              <w:rPr>
                <w:i/>
                <w:iCs/>
              </w:rPr>
              <w:t xml:space="preserve"> </w:t>
            </w:r>
            <w:r w:rsidRPr="00622F74">
              <w:t>Efter två tredjedelar av</w:t>
            </w:r>
            <w:r w:rsidRPr="00622F74">
              <w:rPr>
                <w:i/>
                <w:iCs/>
              </w:rPr>
              <w:t xml:space="preserve"> </w:t>
            </w:r>
            <w:r w:rsidRPr="00622F74">
              <w:t>verkställighetstiden ska Kri</w:t>
            </w:r>
            <w:r w:rsidRPr="00622F74">
              <w:softHyphen/>
              <w:t>minal</w:t>
            </w:r>
            <w:r>
              <w:softHyphen/>
            </w:r>
            <w:r w:rsidRPr="00622F74">
              <w:t>vården pröva om inskränk</w:t>
            </w:r>
            <w:r w:rsidRPr="00622F74">
              <w:softHyphen/>
              <w:t>ningarna i rörelsefriheten</w:t>
            </w:r>
            <w:r w:rsidRPr="00622F74">
              <w:rPr>
                <w:i/>
                <w:iCs/>
              </w:rPr>
              <w:t xml:space="preserve"> </w:t>
            </w:r>
            <w:r w:rsidRPr="00622F74">
              <w:t xml:space="preserve">ska </w:t>
            </w:r>
            <w:r w:rsidRPr="00622F74">
              <w:rPr>
                <w:i/>
                <w:iCs/>
              </w:rPr>
              <w:t xml:space="preserve">minskas eller </w:t>
            </w:r>
            <w:r w:rsidRPr="00622F74">
              <w:t>upphöra. Vid pröv</w:t>
            </w:r>
            <w:r w:rsidRPr="00622F74">
              <w:softHyphen/>
              <w:t>ningen ska det beaktas om den dömde har medver</w:t>
            </w:r>
            <w:r>
              <w:softHyphen/>
            </w:r>
            <w:r w:rsidRPr="00622F74">
              <w:t>kat i verk</w:t>
            </w:r>
            <w:r w:rsidRPr="00622F74">
              <w:softHyphen/>
              <w:t>ställighetsplaneringen och där</w:t>
            </w:r>
            <w:r w:rsidRPr="00622F74">
              <w:softHyphen/>
              <w:t>efter följer verkställighetsplanen på ett godtagbart sätt.</w:t>
            </w:r>
          </w:p>
        </w:tc>
      </w:tr>
    </w:tbl>
    <w:p w14:paraId="14AE4FC1" w14:textId="77777777" w:rsidR="003952F2" w:rsidRPr="00622F74" w:rsidRDefault="003952F2" w:rsidP="00FD45CA">
      <w:pPr>
        <w:pStyle w:val="Brdtextmedindrag"/>
      </w:pPr>
    </w:p>
    <w:tbl>
      <w:tblPr>
        <w:tblW w:w="5000" w:type="pct"/>
        <w:tblLook w:val="0600" w:firstRow="0" w:lastRow="0" w:firstColumn="0" w:lastColumn="0" w:noHBand="1" w:noVBand="1"/>
      </w:tblPr>
      <w:tblGrid>
        <w:gridCol w:w="2948"/>
        <w:gridCol w:w="2949"/>
      </w:tblGrid>
      <w:tr w:rsidR="00FD45CA" w:rsidRPr="00622F74" w14:paraId="37771631" w14:textId="77777777" w:rsidTr="003227C3">
        <w:tc>
          <w:tcPr>
            <w:tcW w:w="2500" w:type="pct"/>
            <w:shd w:val="clear" w:color="auto" w:fill="auto"/>
            <w:tcMar>
              <w:left w:w="0" w:type="dxa"/>
            </w:tcMar>
          </w:tcPr>
          <w:p w14:paraId="7E3648D8" w14:textId="77777777" w:rsidR="003952F2" w:rsidRPr="00622F74" w:rsidRDefault="003952F2" w:rsidP="003227C3">
            <w:pPr>
              <w:pStyle w:val="Brdtextmedindrag"/>
            </w:pPr>
          </w:p>
        </w:tc>
        <w:tc>
          <w:tcPr>
            <w:tcW w:w="2500" w:type="pct"/>
            <w:shd w:val="clear" w:color="auto" w:fill="auto"/>
            <w:tcMar>
              <w:right w:w="0" w:type="dxa"/>
            </w:tcMar>
          </w:tcPr>
          <w:p w14:paraId="03958D58" w14:textId="77777777" w:rsidR="003952F2" w:rsidRDefault="003952F2" w:rsidP="003227C3">
            <w:pPr>
              <w:pStyle w:val="Brdtext"/>
              <w:rPr>
                <w:b/>
                <w:bCs/>
                <w:i/>
                <w:iCs/>
              </w:rPr>
            </w:pPr>
            <w:r w:rsidRPr="00622F74">
              <w:rPr>
                <w:b/>
                <w:bCs/>
                <w:i/>
                <w:iCs/>
              </w:rPr>
              <w:t>Kontroll</w:t>
            </w:r>
            <w:r>
              <w:rPr>
                <w:b/>
                <w:bCs/>
                <w:i/>
                <w:iCs/>
              </w:rPr>
              <w:t xml:space="preserve"> under verkställigheten</w:t>
            </w:r>
          </w:p>
          <w:p w14:paraId="1B5C1AA6" w14:textId="77777777" w:rsidR="003952F2" w:rsidRPr="006F3B22" w:rsidRDefault="003952F2" w:rsidP="003227C3">
            <w:pPr>
              <w:pStyle w:val="Brdtextmedindrag"/>
            </w:pPr>
          </w:p>
        </w:tc>
      </w:tr>
      <w:tr w:rsidR="00FD45CA" w:rsidRPr="00622F74" w14:paraId="546BBCCA" w14:textId="77777777" w:rsidTr="003227C3">
        <w:tc>
          <w:tcPr>
            <w:tcW w:w="2500" w:type="pct"/>
            <w:shd w:val="clear" w:color="auto" w:fill="auto"/>
            <w:tcMar>
              <w:left w:w="0" w:type="dxa"/>
            </w:tcMar>
          </w:tcPr>
          <w:p w14:paraId="6E9B1F01" w14:textId="77777777" w:rsidR="003952F2" w:rsidRPr="00622F74" w:rsidRDefault="003952F2" w:rsidP="003227C3">
            <w:pPr>
              <w:pStyle w:val="Brdtextmedindrag"/>
            </w:pPr>
          </w:p>
        </w:tc>
        <w:tc>
          <w:tcPr>
            <w:tcW w:w="2500" w:type="pct"/>
            <w:shd w:val="clear" w:color="auto" w:fill="auto"/>
            <w:tcMar>
              <w:right w:w="0" w:type="dxa"/>
            </w:tcMar>
          </w:tcPr>
          <w:p w14:paraId="500154F6" w14:textId="77777777" w:rsidR="003952F2" w:rsidRPr="006F3B22" w:rsidRDefault="003952F2" w:rsidP="003227C3">
            <w:pPr>
              <w:pStyle w:val="Brdtext"/>
              <w:rPr>
                <w:i/>
                <w:iCs/>
              </w:rPr>
            </w:pPr>
            <w:r w:rsidRPr="006F3B22">
              <w:rPr>
                <w:i/>
                <w:iCs/>
              </w:rPr>
              <w:t>21 a §</w:t>
            </w:r>
          </w:p>
          <w:p w14:paraId="5E2534E9" w14:textId="77777777" w:rsidR="003952F2" w:rsidRPr="00622F74" w:rsidRDefault="003952F2" w:rsidP="003227C3">
            <w:pPr>
              <w:pStyle w:val="Brdtextmedindrag"/>
            </w:pPr>
            <w:r>
              <w:rPr>
                <w:i/>
                <w:iCs/>
              </w:rPr>
              <w:t xml:space="preserve">Under den tid verkställigheten pågår ska </w:t>
            </w:r>
            <w:r w:rsidRPr="00622F74">
              <w:rPr>
                <w:i/>
                <w:iCs/>
              </w:rPr>
              <w:t>Kriminalvården utöva nog</w:t>
            </w:r>
            <w:r>
              <w:rPr>
                <w:i/>
                <w:iCs/>
              </w:rPr>
              <w:softHyphen/>
            </w:r>
            <w:r w:rsidRPr="00622F74">
              <w:rPr>
                <w:i/>
                <w:iCs/>
              </w:rPr>
              <w:t xml:space="preserve">grann tillsyn över den dömde och hålla sig </w:t>
            </w:r>
            <w:r>
              <w:rPr>
                <w:i/>
                <w:iCs/>
              </w:rPr>
              <w:t xml:space="preserve">informerad </w:t>
            </w:r>
            <w:r w:rsidRPr="00622F74">
              <w:rPr>
                <w:i/>
                <w:iCs/>
              </w:rPr>
              <w:t xml:space="preserve">om hans eller hennes </w:t>
            </w:r>
            <w:r>
              <w:rPr>
                <w:i/>
                <w:iCs/>
              </w:rPr>
              <w:t xml:space="preserve">personliga </w:t>
            </w:r>
            <w:r w:rsidRPr="00622F74">
              <w:rPr>
                <w:i/>
                <w:iCs/>
              </w:rPr>
              <w:t>för</w:t>
            </w:r>
            <w:r w:rsidRPr="00622F74">
              <w:rPr>
                <w:i/>
                <w:iCs/>
              </w:rPr>
              <w:softHyphen/>
              <w:t>hål</w:t>
            </w:r>
            <w:r>
              <w:rPr>
                <w:i/>
                <w:iCs/>
              </w:rPr>
              <w:softHyphen/>
            </w:r>
            <w:r w:rsidRPr="00622F74">
              <w:rPr>
                <w:i/>
                <w:iCs/>
              </w:rPr>
              <w:t>landen. Kriminalvården kan vid be</w:t>
            </w:r>
            <w:r>
              <w:rPr>
                <w:i/>
                <w:iCs/>
              </w:rPr>
              <w:softHyphen/>
            </w:r>
            <w:r w:rsidRPr="00622F74">
              <w:rPr>
                <w:i/>
                <w:iCs/>
              </w:rPr>
              <w:t>hov för</w:t>
            </w:r>
            <w:r>
              <w:rPr>
                <w:i/>
                <w:iCs/>
              </w:rPr>
              <w:softHyphen/>
            </w:r>
            <w:r w:rsidRPr="00622F74">
              <w:rPr>
                <w:i/>
                <w:iCs/>
              </w:rPr>
              <w:t>ordna en eller flera personer att biträda vid tillsynen.</w:t>
            </w:r>
          </w:p>
        </w:tc>
      </w:tr>
    </w:tbl>
    <w:p w14:paraId="44366BAC" w14:textId="77777777" w:rsidR="003952F2" w:rsidRPr="00622F74" w:rsidRDefault="003952F2" w:rsidP="00FD45CA">
      <w:pPr>
        <w:pStyle w:val="Slutstreck"/>
      </w:pPr>
      <w:r w:rsidRPr="00622F74">
        <w:t>                      </w:t>
      </w:r>
    </w:p>
    <w:p w14:paraId="76CD7A9A" w14:textId="77777777" w:rsidR="003952F2" w:rsidRPr="00622F74" w:rsidRDefault="003952F2" w:rsidP="00FD45CA">
      <w:pPr>
        <w:pStyle w:val="Brdtextmedindrag"/>
      </w:pPr>
      <w:r w:rsidRPr="00622F74">
        <w:t>1. Denna lag träder i kraf</w:t>
      </w:r>
      <w:r w:rsidRPr="00C109AF">
        <w:t>t den 3 juli 2026.</w:t>
      </w:r>
    </w:p>
    <w:p w14:paraId="43E54CF9" w14:textId="77777777" w:rsidR="003952F2" w:rsidRDefault="003952F2" w:rsidP="00FD45CA">
      <w:pPr>
        <w:pStyle w:val="Brdtextmedindrag"/>
      </w:pPr>
      <w:r w:rsidRPr="00622F74">
        <w:t xml:space="preserve">2. Äldre föreskrifter gäller </w:t>
      </w:r>
      <w:r>
        <w:t>fortfarande</w:t>
      </w:r>
      <w:r w:rsidRPr="00622F74">
        <w:t xml:space="preserve"> </w:t>
      </w:r>
      <w:r>
        <w:t>för</w:t>
      </w:r>
      <w:r w:rsidRPr="00622F74">
        <w:t xml:space="preserve"> ungdomsövervakning som har </w:t>
      </w:r>
      <w:r>
        <w:t>dömts ut</w:t>
      </w:r>
      <w:r w:rsidRPr="00622F74">
        <w:t xml:space="preserve"> före ikraftträdandet.</w:t>
      </w:r>
    </w:p>
    <w:p w14:paraId="4EC6BD01" w14:textId="77777777" w:rsidR="003952F2" w:rsidRDefault="003952F2" w:rsidP="00FD45CA">
      <w:pPr>
        <w:pStyle w:val="Brdtextmedindrag"/>
      </w:pPr>
    </w:p>
    <w:p w14:paraId="1B051CA8" w14:textId="77777777" w:rsidR="003952F2" w:rsidRDefault="003952F2" w:rsidP="00707148">
      <w:pPr>
        <w:pStyle w:val="Brdtextmedindrag"/>
      </w:pPr>
    </w:p>
    <w:p w14:paraId="7E94A6E8" w14:textId="77777777" w:rsidR="003952F2" w:rsidRDefault="003952F2" w:rsidP="00707148">
      <w:pPr>
        <w:pStyle w:val="Brdtextmedindrag"/>
      </w:pPr>
    </w:p>
    <w:p w14:paraId="061C9F1D" w14:textId="77777777" w:rsidR="003952F2" w:rsidRDefault="003952F2" w:rsidP="00707148">
      <w:pPr>
        <w:pStyle w:val="Brdtextmedindrag"/>
        <w:sectPr w:rsidR="003952F2" w:rsidSect="00CA5E3E">
          <w:headerReference w:type="even" r:id="rId427"/>
          <w:headerReference w:type="default" r:id="rId428"/>
          <w:footerReference w:type="even" r:id="rId429"/>
          <w:footerReference w:type="default" r:id="rId430"/>
          <w:footerReference w:type="first" r:id="rId431"/>
          <w:footnotePr>
            <w:numRestart w:val="eachSect"/>
          </w:footnotePr>
          <w:pgSz w:w="9356" w:h="13721" w:code="9"/>
          <w:pgMar w:top="794" w:right="2438" w:bottom="1191" w:left="1021" w:header="0" w:footer="709" w:gutter="0"/>
          <w:cols w:space="708"/>
          <w:docGrid w:linePitch="360"/>
        </w:sectPr>
      </w:pPr>
    </w:p>
    <w:p w14:paraId="32F84FFB" w14:textId="77777777" w:rsidR="003952F2" w:rsidRDefault="003952F2" w:rsidP="00B41587">
      <w:pPr>
        <w:pStyle w:val="Rubrik2utannumrering"/>
        <w:spacing w:before="0"/>
      </w:pPr>
      <w:bookmarkStart w:id="733" w:name="_Toc219455941"/>
      <w:bookmarkStart w:id="734" w:name="_Toc220315233"/>
      <w:bookmarkStart w:id="735" w:name="_Toc216271598"/>
      <w:r w:rsidRPr="00D227DF">
        <w:lastRenderedPageBreak/>
        <w:t>Förslag</w:t>
      </w:r>
      <w:r>
        <w:t xml:space="preserve"> till lag om ändring </w:t>
      </w:r>
      <w:r w:rsidRPr="002508D7">
        <w:t xml:space="preserve">i </w:t>
      </w:r>
      <w:r w:rsidRPr="00D227DF">
        <w:t>tullbefogenhetslagen</w:t>
      </w:r>
      <w:r w:rsidRPr="002508D7">
        <w:t xml:space="preserve"> (2024:710)</w:t>
      </w:r>
      <w:bookmarkEnd w:id="733"/>
      <w:bookmarkEnd w:id="734"/>
    </w:p>
    <w:p w14:paraId="7B210D79" w14:textId="77777777" w:rsidR="003952F2" w:rsidRPr="00457694" w:rsidRDefault="003952F2" w:rsidP="00B41587">
      <w:pPr>
        <w:pStyle w:val="Brdtext"/>
      </w:pPr>
      <w:r>
        <w:t>Härigenom föreskrivs att</w:t>
      </w:r>
      <w:r w:rsidRPr="002508D7">
        <w:t xml:space="preserve"> </w:t>
      </w:r>
      <w:r>
        <w:t>8 kap. 5 §</w:t>
      </w:r>
      <w:r w:rsidRPr="002508D7">
        <w:t xml:space="preserve"> tullbefogenhetslagen (2024:710)</w:t>
      </w:r>
      <w:r>
        <w:t xml:space="preserve"> ska </w:t>
      </w:r>
      <w:r w:rsidRPr="002508D7">
        <w:t>ha följande lydelse</w:t>
      </w:r>
      <w:r>
        <w:t>.</w:t>
      </w:r>
    </w:p>
    <w:p w14:paraId="3E0ECB20" w14:textId="77777777" w:rsidR="003952F2" w:rsidRPr="000F7DA0" w:rsidRDefault="003952F2" w:rsidP="00B4158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41587" w:rsidRPr="005B0E77" w14:paraId="62F5E9E6" w14:textId="77777777" w:rsidTr="003227C3">
        <w:tc>
          <w:tcPr>
            <w:tcW w:w="2500" w:type="pct"/>
            <w:shd w:val="clear" w:color="auto" w:fill="auto"/>
            <w:tcMar>
              <w:left w:w="0" w:type="dxa"/>
            </w:tcMar>
          </w:tcPr>
          <w:p w14:paraId="58936151" w14:textId="77777777" w:rsidR="003952F2" w:rsidRPr="005B0E77" w:rsidRDefault="003952F2" w:rsidP="003227C3">
            <w:pPr>
              <w:pStyle w:val="Brdtext"/>
              <w:jc w:val="left"/>
              <w:rPr>
                <w:i/>
              </w:rPr>
            </w:pPr>
            <w:r>
              <w:rPr>
                <w:i/>
              </w:rPr>
              <w:t>L</w:t>
            </w:r>
            <w:r w:rsidRPr="000E6F0B">
              <w:rPr>
                <w:i/>
              </w:rPr>
              <w:t>ydelse</w:t>
            </w:r>
            <w:r>
              <w:rPr>
                <w:i/>
              </w:rPr>
              <w:t xml:space="preserve"> enligt lagrådsremissen Bättre möjligheter att utreda brott av unga lagöverträdare och några andra processrättsliga frågor</w:t>
            </w:r>
          </w:p>
        </w:tc>
        <w:tc>
          <w:tcPr>
            <w:tcW w:w="2500" w:type="pct"/>
            <w:shd w:val="clear" w:color="auto" w:fill="auto"/>
            <w:tcMar>
              <w:right w:w="0" w:type="dxa"/>
            </w:tcMar>
          </w:tcPr>
          <w:p w14:paraId="29094056" w14:textId="77777777" w:rsidR="003952F2" w:rsidRPr="005B0E77" w:rsidRDefault="003952F2" w:rsidP="003227C3">
            <w:pPr>
              <w:pStyle w:val="Brdtext"/>
              <w:rPr>
                <w:i/>
              </w:rPr>
            </w:pPr>
            <w:r w:rsidRPr="005B0E77">
              <w:rPr>
                <w:i/>
              </w:rPr>
              <w:t>Föreslagen lydelse</w:t>
            </w:r>
          </w:p>
        </w:tc>
      </w:tr>
    </w:tbl>
    <w:p w14:paraId="0F1B0169" w14:textId="73B9B21D" w:rsidR="003952F2" w:rsidRDefault="003952F2" w:rsidP="00B41587">
      <w:pPr>
        <w:pStyle w:val="Brdtext"/>
        <w:spacing w:before="230"/>
        <w:jc w:val="center"/>
        <w:rPr>
          <w:b/>
        </w:rPr>
      </w:pPr>
      <w:r>
        <w:rPr>
          <w:b/>
        </w:rPr>
        <w:t>8</w:t>
      </w:r>
      <w:r w:rsidR="003B3B72">
        <w:rPr>
          <w:b/>
        </w:rPr>
        <w:t> </w:t>
      </w:r>
      <w:r>
        <w:rPr>
          <w:b/>
        </w:rPr>
        <w:t>kap.</w:t>
      </w:r>
    </w:p>
    <w:p w14:paraId="1A11DF5B" w14:textId="1F154DE3" w:rsidR="003952F2" w:rsidRDefault="003952F2" w:rsidP="00B41587">
      <w:pPr>
        <w:pStyle w:val="Brdtext"/>
        <w:jc w:val="center"/>
      </w:pPr>
      <w:r>
        <w:t>5</w:t>
      </w:r>
      <w:r w:rsidR="003B3B72">
        <w:t> </w:t>
      </w:r>
      <w:r>
        <w:t>§</w:t>
      </w:r>
    </w:p>
    <w:p w14:paraId="3AB2611A" w14:textId="3BCD84DC" w:rsidR="003952F2" w:rsidRDefault="003952F2" w:rsidP="00B41587">
      <w:pPr>
        <w:pStyle w:val="Brdtextmedindrag"/>
      </w:pPr>
      <w:r w:rsidRPr="00F77D92">
        <w:t>En tulltjänsteman som Tullverket har förordnat får leda en förunder</w:t>
      </w:r>
      <w:r>
        <w:softHyphen/>
      </w:r>
      <w:r w:rsidRPr="00F77D92">
        <w:t xml:space="preserve">sökning mot den som inte har fyllt </w:t>
      </w:r>
      <w:r w:rsidR="000B36D8">
        <w:t>arton år</w:t>
      </w:r>
      <w:r w:rsidRPr="00F77D92">
        <w:t>. Tulltjänste</w:t>
      </w:r>
      <w:r>
        <w:softHyphen/>
      </w:r>
      <w:r w:rsidRPr="00F77D92">
        <w:t xml:space="preserve">mannen </w:t>
      </w:r>
      <w:r w:rsidRPr="001153F4">
        <w:t xml:space="preserve">ska genom intresse och fallenhet för arbete med unga lagöverträdare vara särskilt lämpad för uppgiften. </w:t>
      </w:r>
    </w:p>
    <w:p w14:paraId="68440161" w14:textId="7FD4747C" w:rsidR="003952F2" w:rsidRPr="001153F4" w:rsidRDefault="003952F2" w:rsidP="00B41587">
      <w:pPr>
        <w:pStyle w:val="Brdtextmedindrag"/>
      </w:pPr>
      <w:r w:rsidRPr="006C50B9">
        <w:t>Har den unge tidigare varit föremål för förunder</w:t>
      </w:r>
      <w:r>
        <w:softHyphen/>
      </w:r>
      <w:r w:rsidRPr="006C50B9">
        <w:t xml:space="preserve">sökning </w:t>
      </w:r>
      <w:r>
        <w:t>eller utredning enligt 31</w:t>
      </w:r>
      <w:r w:rsidR="003B3B72">
        <w:t> </w:t>
      </w:r>
      <w:r>
        <w:t>§ lagen (1964:167) med särskilda bestäm</w:t>
      </w:r>
      <w:r>
        <w:softHyphen/>
        <w:t>melser om unga lagöverträdare</w:t>
      </w:r>
      <w:r w:rsidRPr="006C50B9">
        <w:t xml:space="preserve"> ska om möjligt samma anställda vid Tullverket anlitas för att leda och genomföra den nya förundersökningen.</w:t>
      </w:r>
    </w:p>
    <w:tbl>
      <w:tblPr>
        <w:tblW w:w="5000" w:type="pct"/>
        <w:tblCellMar>
          <w:left w:w="125" w:type="dxa"/>
          <w:right w:w="125" w:type="dxa"/>
        </w:tblCellMar>
        <w:tblLook w:val="0000" w:firstRow="0" w:lastRow="0" w:firstColumn="0" w:lastColumn="0" w:noHBand="0" w:noVBand="0"/>
      </w:tblPr>
      <w:tblGrid>
        <w:gridCol w:w="2948"/>
        <w:gridCol w:w="2949"/>
      </w:tblGrid>
      <w:tr w:rsidR="00B41587" w:rsidRPr="001153F4" w14:paraId="390A7ED1" w14:textId="77777777" w:rsidTr="003227C3">
        <w:tc>
          <w:tcPr>
            <w:tcW w:w="2500" w:type="pct"/>
            <w:shd w:val="clear" w:color="auto" w:fill="auto"/>
            <w:tcMar>
              <w:left w:w="0" w:type="dxa"/>
            </w:tcMar>
          </w:tcPr>
          <w:p w14:paraId="13F5C566" w14:textId="698AF922" w:rsidR="003952F2" w:rsidRPr="001153F4" w:rsidRDefault="003952F2" w:rsidP="003227C3">
            <w:pPr>
              <w:pStyle w:val="Brdtextmedindrag"/>
            </w:pPr>
            <w:r w:rsidRPr="006C50B9">
              <w:t xml:space="preserve">Särskilda bestämmelser om handläggning av mål och ärenden om brott där den misstänkte inte fyllt </w:t>
            </w:r>
            <w:r w:rsidRPr="001153F4">
              <w:rPr>
                <w:i/>
                <w:iCs/>
              </w:rPr>
              <w:t>tjugoett</w:t>
            </w:r>
            <w:r w:rsidRPr="006C50B9">
              <w:t xml:space="preserve"> år finns i lagen med särskilda bestäm</w:t>
            </w:r>
            <w:r w:rsidRPr="006C50B9">
              <w:softHyphen/>
              <w:t>melser om unga lagöverträdare. Vid tillämpningen av den lagen ska det som sägs i 14 § om Polis</w:t>
            </w:r>
            <w:r w:rsidRPr="006C50B9">
              <w:softHyphen/>
              <w:t>myn</w:t>
            </w:r>
            <w:r>
              <w:softHyphen/>
            </w:r>
            <w:r w:rsidRPr="006C50B9">
              <w:t>dig</w:t>
            </w:r>
            <w:r w:rsidRPr="006C50B9">
              <w:softHyphen/>
              <w:t>heten även gälla för Tullverket. Vidare ska det som sägs i 6 a</w:t>
            </w:r>
            <w:r w:rsidR="003B3B72">
              <w:t> </w:t>
            </w:r>
            <w:r w:rsidRPr="006C50B9">
              <w:t>§ även gälla vid förvar i Tullverkets arrest</w:t>
            </w:r>
            <w:r>
              <w:softHyphen/>
            </w:r>
            <w:r w:rsidRPr="006C50B9">
              <w:t>lokaler.</w:t>
            </w:r>
          </w:p>
        </w:tc>
        <w:tc>
          <w:tcPr>
            <w:tcW w:w="2500" w:type="pct"/>
            <w:shd w:val="clear" w:color="auto" w:fill="auto"/>
            <w:tcMar>
              <w:right w:w="0" w:type="dxa"/>
            </w:tcMar>
          </w:tcPr>
          <w:p w14:paraId="56A2A7C1" w14:textId="193EFAC0" w:rsidR="003952F2" w:rsidRPr="001153F4" w:rsidRDefault="003952F2" w:rsidP="003227C3">
            <w:pPr>
              <w:pStyle w:val="Brdtextmedindrag"/>
            </w:pPr>
            <w:r w:rsidRPr="006C50B9">
              <w:t xml:space="preserve">Särskilda bestämmelser om handläggning av mål och ärenden om brott där den misstänkte inte fyllt </w:t>
            </w:r>
            <w:r w:rsidR="000B36D8">
              <w:rPr>
                <w:i/>
                <w:iCs/>
              </w:rPr>
              <w:t>arton år</w:t>
            </w:r>
            <w:r w:rsidRPr="006C50B9">
              <w:t xml:space="preserve"> finns i lagen med särskilda bestäm</w:t>
            </w:r>
            <w:r w:rsidRPr="006C50B9">
              <w:softHyphen/>
              <w:t>melser om unga lagöverträdare. Vid tillämpningen av den lagen ska det som sägs i 14 § om Polis</w:t>
            </w:r>
            <w:r w:rsidRPr="006C50B9">
              <w:softHyphen/>
              <w:t>myn</w:t>
            </w:r>
            <w:r>
              <w:softHyphen/>
            </w:r>
            <w:r w:rsidRPr="006C50B9">
              <w:t>dig</w:t>
            </w:r>
            <w:r w:rsidRPr="006C50B9">
              <w:softHyphen/>
              <w:t>heten även gälla för Tullverket. Vidare ska det som sägs i 6 a</w:t>
            </w:r>
            <w:r w:rsidR="003B3B72">
              <w:t> </w:t>
            </w:r>
            <w:r w:rsidRPr="006C50B9">
              <w:t>§ även gälla vid förvar i Tullverkets arrest</w:t>
            </w:r>
            <w:r>
              <w:softHyphen/>
            </w:r>
            <w:r w:rsidRPr="006C50B9">
              <w:t>lokaler.</w:t>
            </w:r>
          </w:p>
        </w:tc>
      </w:tr>
    </w:tbl>
    <w:p w14:paraId="62AFDA63" w14:textId="77777777" w:rsidR="003952F2" w:rsidRPr="00811E52" w:rsidRDefault="003952F2" w:rsidP="00B41587">
      <w:pPr>
        <w:pStyle w:val="Slutstreck"/>
      </w:pPr>
      <w:r w:rsidRPr="00811E52">
        <w:t>                      </w:t>
      </w:r>
    </w:p>
    <w:p w14:paraId="0F59E63A" w14:textId="77777777" w:rsidR="003952F2" w:rsidRDefault="003952F2" w:rsidP="00B41587">
      <w:pPr>
        <w:pStyle w:val="Brdtext"/>
      </w:pPr>
      <w:r>
        <w:t>Denna lag träder i kraft den 3 juli 2026.</w:t>
      </w:r>
    </w:p>
    <w:p w14:paraId="06E205E2" w14:textId="77777777" w:rsidR="003952F2" w:rsidRDefault="003952F2" w:rsidP="00B41587">
      <w:pPr>
        <w:pStyle w:val="Brdtextmedindrag"/>
      </w:pPr>
    </w:p>
    <w:p w14:paraId="2808552B" w14:textId="77777777" w:rsidR="003952F2" w:rsidRPr="0015094E" w:rsidRDefault="003952F2" w:rsidP="00B41587">
      <w:pPr>
        <w:pStyle w:val="Brdtextmedindrag"/>
      </w:pPr>
    </w:p>
    <w:p w14:paraId="62B81096" w14:textId="77777777" w:rsidR="003952F2" w:rsidRDefault="003952F2" w:rsidP="00B41587">
      <w:pPr>
        <w:spacing w:line="2" w:lineRule="auto"/>
        <w:rPr>
          <w:rFonts w:ascii="Times New Roman" w:hAnsi="Times New Roman"/>
          <w:sz w:val="20"/>
        </w:rPr>
      </w:pPr>
      <w:r>
        <w:br w:type="page"/>
      </w:r>
    </w:p>
    <w:p w14:paraId="4A612CA6" w14:textId="77777777" w:rsidR="003952F2" w:rsidRDefault="003952F2" w:rsidP="00B41587">
      <w:pPr>
        <w:pStyle w:val="Rubrik2utannumrering"/>
        <w:spacing w:before="0"/>
      </w:pPr>
      <w:bookmarkStart w:id="736" w:name="_Toc219455942"/>
      <w:bookmarkStart w:id="737" w:name="_Toc220315234"/>
      <w:r w:rsidRPr="00D227DF">
        <w:lastRenderedPageBreak/>
        <w:t>Förslag</w:t>
      </w:r>
      <w:r>
        <w:t xml:space="preserve"> till lag om ändring </w:t>
      </w:r>
      <w:r w:rsidRPr="002508D7">
        <w:t xml:space="preserve">i </w:t>
      </w:r>
      <w:bookmarkStart w:id="738" w:name="_Hlk217032990"/>
      <w:r>
        <w:t xml:space="preserve">lagen </w:t>
      </w:r>
      <w:r w:rsidRPr="001E44F7">
        <w:t>(2024:782) om förfarandet vid förverkande av egendom och åläggande av företagsbot</w:t>
      </w:r>
      <w:bookmarkEnd w:id="736"/>
      <w:bookmarkEnd w:id="737"/>
      <w:bookmarkEnd w:id="738"/>
    </w:p>
    <w:p w14:paraId="0CFAB433" w14:textId="77777777" w:rsidR="003952F2" w:rsidRDefault="003952F2" w:rsidP="00B41587">
      <w:pPr>
        <w:pStyle w:val="Brdtext"/>
      </w:pPr>
      <w:r>
        <w:t>Härigenom föreskrivs att</w:t>
      </w:r>
      <w:r w:rsidRPr="002508D7">
        <w:t xml:space="preserve"> </w:t>
      </w:r>
      <w:r>
        <w:t xml:space="preserve">6 kap. 4 § </w:t>
      </w:r>
      <w:r w:rsidRPr="001E44F7">
        <w:t xml:space="preserve">lagen (2024:782) om förfarandet vid förverkande av egendom och åläggande av företagsbot </w:t>
      </w:r>
      <w:r>
        <w:t xml:space="preserve">ska </w:t>
      </w:r>
      <w:r w:rsidRPr="002508D7">
        <w:t>ha följande lydelse</w:t>
      </w:r>
      <w:r>
        <w:t>.</w:t>
      </w:r>
    </w:p>
    <w:p w14:paraId="08DFBE7B" w14:textId="77777777" w:rsidR="003952F2" w:rsidRPr="00457694" w:rsidRDefault="003952F2" w:rsidP="00B4158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41587" w:rsidRPr="005B0E77" w14:paraId="3B160650" w14:textId="77777777" w:rsidTr="003227C3">
        <w:tc>
          <w:tcPr>
            <w:tcW w:w="2500" w:type="pct"/>
            <w:shd w:val="clear" w:color="auto" w:fill="auto"/>
            <w:tcMar>
              <w:left w:w="0" w:type="dxa"/>
            </w:tcMar>
          </w:tcPr>
          <w:p w14:paraId="0A9B1FC5" w14:textId="77777777" w:rsidR="003952F2" w:rsidRPr="005B0E77" w:rsidRDefault="003952F2" w:rsidP="003227C3">
            <w:pPr>
              <w:pStyle w:val="Brdtext"/>
              <w:rPr>
                <w:i/>
              </w:rPr>
            </w:pPr>
            <w:r>
              <w:rPr>
                <w:i/>
              </w:rPr>
              <w:t>Nuvarande lydelse</w:t>
            </w:r>
          </w:p>
        </w:tc>
        <w:tc>
          <w:tcPr>
            <w:tcW w:w="2500" w:type="pct"/>
            <w:shd w:val="clear" w:color="auto" w:fill="auto"/>
            <w:tcMar>
              <w:right w:w="0" w:type="dxa"/>
            </w:tcMar>
          </w:tcPr>
          <w:p w14:paraId="7C1E8D0C" w14:textId="77777777" w:rsidR="003952F2" w:rsidRPr="005B0E77" w:rsidRDefault="003952F2" w:rsidP="003227C3">
            <w:pPr>
              <w:pStyle w:val="Brdtext"/>
              <w:rPr>
                <w:i/>
              </w:rPr>
            </w:pPr>
            <w:r w:rsidRPr="005B0E77">
              <w:rPr>
                <w:i/>
              </w:rPr>
              <w:t>Föreslagen lydelse</w:t>
            </w:r>
          </w:p>
        </w:tc>
      </w:tr>
    </w:tbl>
    <w:p w14:paraId="56FCF5C4" w14:textId="44755896" w:rsidR="003952F2" w:rsidRDefault="003952F2" w:rsidP="00B41587">
      <w:pPr>
        <w:pStyle w:val="Brdtext"/>
        <w:spacing w:before="230"/>
        <w:jc w:val="center"/>
        <w:rPr>
          <w:b/>
        </w:rPr>
      </w:pPr>
      <w:r>
        <w:rPr>
          <w:b/>
        </w:rPr>
        <w:t>6</w:t>
      </w:r>
      <w:r w:rsidR="003B3B72">
        <w:rPr>
          <w:b/>
        </w:rPr>
        <w:t> </w:t>
      </w:r>
      <w:r>
        <w:rPr>
          <w:b/>
        </w:rPr>
        <w:t>kap.</w:t>
      </w:r>
    </w:p>
    <w:p w14:paraId="416D3DB7" w14:textId="317B20CB" w:rsidR="003952F2" w:rsidRDefault="003952F2" w:rsidP="00B41587">
      <w:pPr>
        <w:pStyle w:val="Brdtext"/>
        <w:jc w:val="center"/>
      </w:pPr>
      <w:r>
        <w:t>4</w:t>
      </w:r>
      <w:r w:rsidR="003B3B72">
        <w:t> </w:t>
      </w:r>
      <w:r>
        <w:t>§</w:t>
      </w:r>
    </w:p>
    <w:p w14:paraId="16E56355" w14:textId="77777777" w:rsidR="003952F2" w:rsidRPr="001153F4" w:rsidRDefault="003952F2" w:rsidP="00B41587">
      <w:pPr>
        <w:pStyle w:val="Brdtextmedindrag"/>
      </w:pPr>
      <w:r>
        <w:t>I ett förfarande om förverkande som rör någon som inte är misstänkt eller tilltalad för brott med koppling till frågan om förverkande, ska följande bestämmelser i lagen (1964:167) med särskilda bestämmelser om unga lagöverträdare tillämpas:</w:t>
      </w:r>
    </w:p>
    <w:tbl>
      <w:tblPr>
        <w:tblW w:w="5000" w:type="pct"/>
        <w:tblCellMar>
          <w:left w:w="125" w:type="dxa"/>
          <w:right w:w="125" w:type="dxa"/>
        </w:tblCellMar>
        <w:tblLook w:val="0000" w:firstRow="0" w:lastRow="0" w:firstColumn="0" w:lastColumn="0" w:noHBand="0" w:noVBand="0"/>
      </w:tblPr>
      <w:tblGrid>
        <w:gridCol w:w="2948"/>
        <w:gridCol w:w="2949"/>
      </w:tblGrid>
      <w:tr w:rsidR="00B41587" w:rsidRPr="001153F4" w14:paraId="108457D6" w14:textId="77777777" w:rsidTr="003227C3">
        <w:tc>
          <w:tcPr>
            <w:tcW w:w="2500" w:type="pct"/>
            <w:shd w:val="clear" w:color="auto" w:fill="auto"/>
            <w:tcMar>
              <w:left w:w="0" w:type="dxa"/>
            </w:tcMar>
          </w:tcPr>
          <w:p w14:paraId="79208326" w14:textId="0659FDAF" w:rsidR="003952F2" w:rsidRPr="001153F4" w:rsidRDefault="003952F2" w:rsidP="003227C3">
            <w:pPr>
              <w:pStyle w:val="Brdtextmedindrag"/>
            </w:pPr>
            <w:r>
              <w:rPr>
                <w:i/>
                <w:iCs/>
              </w:rPr>
              <w:t>‒</w:t>
            </w:r>
            <w:r w:rsidRPr="0055304D">
              <w:rPr>
                <w:i/>
              </w:rPr>
              <w:t> 25 § första stycket, 27 § första</w:t>
            </w:r>
            <w:r>
              <w:rPr>
                <w:i/>
                <w:iCs/>
              </w:rPr>
              <w:t>–</w:t>
            </w:r>
            <w:r w:rsidRPr="0055304D">
              <w:rPr>
                <w:i/>
              </w:rPr>
              <w:t>tredje styckena och 29</w:t>
            </w:r>
            <w:r w:rsidR="003B3B72">
              <w:rPr>
                <w:i/>
              </w:rPr>
              <w:t> </w:t>
            </w:r>
            <w:r w:rsidRPr="0055304D">
              <w:rPr>
                <w:i/>
              </w:rPr>
              <w:t>§</w:t>
            </w:r>
            <w:r>
              <w:rPr>
                <w:i/>
              </w:rPr>
              <w:t xml:space="preserve"> </w:t>
            </w:r>
            <w:r w:rsidRPr="0055304D">
              <w:rPr>
                <w:i/>
              </w:rPr>
              <w:t>första stycket om frågan rör någon som inte har fyllt 21 år,</w:t>
            </w:r>
          </w:p>
        </w:tc>
        <w:tc>
          <w:tcPr>
            <w:tcW w:w="2500" w:type="pct"/>
          </w:tcPr>
          <w:p w14:paraId="6F544FBF" w14:textId="77777777" w:rsidR="003952F2" w:rsidRPr="001153F4" w:rsidRDefault="003952F2" w:rsidP="003227C3">
            <w:pPr>
              <w:pStyle w:val="Brdtextmedindrag"/>
            </w:pPr>
          </w:p>
        </w:tc>
      </w:tr>
      <w:tr w:rsidR="00B41587" w:rsidRPr="001153F4" w14:paraId="04E228A3" w14:textId="77777777" w:rsidTr="003227C3">
        <w:tc>
          <w:tcPr>
            <w:tcW w:w="2500" w:type="pct"/>
            <w:shd w:val="clear" w:color="auto" w:fill="auto"/>
            <w:tcMar>
              <w:left w:w="0" w:type="dxa"/>
            </w:tcMar>
          </w:tcPr>
          <w:p w14:paraId="402A738D" w14:textId="77777777" w:rsidR="003952F2" w:rsidRDefault="003952F2" w:rsidP="003227C3">
            <w:pPr>
              <w:pStyle w:val="Brdtextmedindrag"/>
              <w:rPr>
                <w:i/>
                <w:iCs/>
              </w:rPr>
            </w:pPr>
            <w:r>
              <w:rPr>
                <w:i/>
                <w:iCs/>
              </w:rPr>
              <w:t>‒</w:t>
            </w:r>
            <w:r>
              <w:t xml:space="preserve"> 2 §, 5 § första stycket första meningen och tredje stycket första meningen, 6 § första stycket första meningen, 7 § </w:t>
            </w:r>
            <w:r w:rsidRPr="0055304D">
              <w:rPr>
                <w:i/>
              </w:rPr>
              <w:t>och</w:t>
            </w:r>
            <w:r>
              <w:t xml:space="preserve"> 26 § första stycket om frågan rör någon som inte har fyllt 18 år, och </w:t>
            </w:r>
          </w:p>
        </w:tc>
        <w:tc>
          <w:tcPr>
            <w:tcW w:w="2500" w:type="pct"/>
          </w:tcPr>
          <w:p w14:paraId="379FB4A6" w14:textId="77777777" w:rsidR="003952F2" w:rsidRPr="001153F4" w:rsidRDefault="003952F2" w:rsidP="003227C3">
            <w:pPr>
              <w:pStyle w:val="Brdtextmedindrag"/>
            </w:pPr>
            <w:r>
              <w:rPr>
                <w:i/>
                <w:iCs/>
              </w:rPr>
              <w:t>‒</w:t>
            </w:r>
            <w:r>
              <w:t> 2 §, 5 § första stycket första meningen och tredje stycket första meningen, 6 § första stycket första meningen, 7 §</w:t>
            </w:r>
            <w:r>
              <w:rPr>
                <w:i/>
                <w:iCs/>
              </w:rPr>
              <w:t>, 25 § första stycket,</w:t>
            </w:r>
            <w:r>
              <w:t xml:space="preserve"> 26 § första stycket</w:t>
            </w:r>
            <w:r>
              <w:rPr>
                <w:i/>
                <w:iCs/>
              </w:rPr>
              <w:t>, 27 § första–tredje styckena och 29 § första stycket</w:t>
            </w:r>
            <w:r>
              <w:t xml:space="preserve"> om frågan rör någon som inte har fyllt 18 år, och </w:t>
            </w:r>
          </w:p>
        </w:tc>
      </w:tr>
    </w:tbl>
    <w:p w14:paraId="733DB101" w14:textId="77777777" w:rsidR="003952F2" w:rsidRDefault="003952F2" w:rsidP="00B41587">
      <w:pPr>
        <w:pStyle w:val="Brdtextmedindrag"/>
      </w:pPr>
      <w:r>
        <w:rPr>
          <w:i/>
          <w:iCs/>
        </w:rPr>
        <w:t>‒</w:t>
      </w:r>
      <w:r>
        <w:t xml:space="preserve"> 32 § andra–fjärde styckena, 33 § första stycket 1 och andra stycket samt 34 § första stycket 1, andra stycket andra meningen och fjärde stycket om frågan rör någon som inte har fyllt 15 år. </w:t>
      </w:r>
    </w:p>
    <w:p w14:paraId="20BC719F" w14:textId="77777777" w:rsidR="003952F2" w:rsidRDefault="003952F2" w:rsidP="00B41587">
      <w:pPr>
        <w:pStyle w:val="Brdtextmedindrag"/>
      </w:pPr>
      <w:r>
        <w:t xml:space="preserve">Vid tillämpningen ska det som där sägs om </w:t>
      </w:r>
    </w:p>
    <w:p w14:paraId="785F96C8" w14:textId="77777777" w:rsidR="003952F2" w:rsidRDefault="003952F2" w:rsidP="00B41587">
      <w:pPr>
        <w:pStyle w:val="Brdtextmedindrag"/>
      </w:pPr>
      <w:r>
        <w:rPr>
          <w:i/>
          <w:iCs/>
        </w:rPr>
        <w:t>‒ </w:t>
      </w:r>
      <w:r>
        <w:t xml:space="preserve">brottsmisstanke avse anledning att anta att egendom kan komma att förverkas från den unge, </w:t>
      </w:r>
    </w:p>
    <w:p w14:paraId="06287570" w14:textId="77777777" w:rsidR="003952F2" w:rsidRDefault="003952F2" w:rsidP="00B41587">
      <w:pPr>
        <w:pStyle w:val="Brdtextmedindrag"/>
      </w:pPr>
      <w:r>
        <w:rPr>
          <w:i/>
          <w:iCs/>
        </w:rPr>
        <w:t>‒</w:t>
      </w:r>
      <w:r>
        <w:t> åtal avse talan om förverkande,</w:t>
      </w:r>
    </w:p>
    <w:p w14:paraId="592E0A0D" w14:textId="77777777" w:rsidR="003952F2" w:rsidRDefault="003952F2" w:rsidP="00B41587">
      <w:pPr>
        <w:pStyle w:val="Brdtextmedindrag"/>
      </w:pPr>
      <w:r>
        <w:rPr>
          <w:i/>
          <w:iCs/>
        </w:rPr>
        <w:t>‒ </w:t>
      </w:r>
      <w:r>
        <w:t>tilltalad avse svarande, och</w:t>
      </w:r>
    </w:p>
    <w:p w14:paraId="56446FAF" w14:textId="77777777" w:rsidR="003952F2" w:rsidRDefault="003952F2" w:rsidP="00B41587">
      <w:pPr>
        <w:pStyle w:val="Brdtextmedindrag"/>
      </w:pPr>
      <w:r>
        <w:rPr>
          <w:i/>
          <w:iCs/>
        </w:rPr>
        <w:t>‒ </w:t>
      </w:r>
      <w:r>
        <w:t xml:space="preserve">förundersökning och utredning avse utredning om förverkande </w:t>
      </w:r>
    </w:p>
    <w:p w14:paraId="1A7D7A0C" w14:textId="3E535821" w:rsidR="003952F2" w:rsidRDefault="003952F2" w:rsidP="00B41587">
      <w:pPr>
        <w:pStyle w:val="Brdtextmedindrag"/>
      </w:pPr>
      <w:r>
        <w:t>om frågan rör förverkande enligt 36</w:t>
      </w:r>
      <w:r w:rsidR="003B3B72">
        <w:t> </w:t>
      </w:r>
      <w:r>
        <w:t>kap. 5 eller 12</w:t>
      </w:r>
      <w:r w:rsidR="003B3B72">
        <w:t> </w:t>
      </w:r>
      <w:r>
        <w:t>§ brottsbalken.</w:t>
      </w:r>
    </w:p>
    <w:p w14:paraId="5ABFE04C" w14:textId="77777777" w:rsidR="003952F2" w:rsidRPr="00811E52" w:rsidRDefault="003952F2" w:rsidP="00B41587">
      <w:pPr>
        <w:pStyle w:val="Slutstreck"/>
      </w:pPr>
      <w:r w:rsidRPr="00811E52">
        <w:t>                      </w:t>
      </w:r>
    </w:p>
    <w:p w14:paraId="0E0C9775" w14:textId="77777777" w:rsidR="003952F2" w:rsidRDefault="003952F2" w:rsidP="00B41587">
      <w:pPr>
        <w:pStyle w:val="Brdtext"/>
      </w:pPr>
      <w:r>
        <w:t>Denna lag träder i kraft den 3 juli 2026.</w:t>
      </w:r>
    </w:p>
    <w:p w14:paraId="141B20CC" w14:textId="77777777" w:rsidR="003952F2" w:rsidRDefault="003952F2" w:rsidP="00B41587">
      <w:pPr>
        <w:pStyle w:val="Brdtextmedindrag"/>
      </w:pPr>
    </w:p>
    <w:p w14:paraId="6FC5FBE9" w14:textId="77777777" w:rsidR="003952F2" w:rsidRPr="00457694" w:rsidRDefault="003952F2" w:rsidP="00B41587">
      <w:pPr>
        <w:pStyle w:val="Brdtextmedindrag"/>
      </w:pPr>
    </w:p>
    <w:p w14:paraId="195E16A1" w14:textId="77777777" w:rsidR="003952F2" w:rsidRDefault="003952F2" w:rsidP="00B41587">
      <w:pPr>
        <w:pStyle w:val="Brdtextmedindrag"/>
      </w:pPr>
      <w:r>
        <w:br w:type="page"/>
      </w:r>
    </w:p>
    <w:p w14:paraId="4996D111" w14:textId="77777777" w:rsidR="003952F2" w:rsidRPr="008E3418" w:rsidRDefault="003952F2" w:rsidP="00B41587">
      <w:pPr>
        <w:pStyle w:val="Rubrik2utannumrering"/>
        <w:spacing w:before="0"/>
      </w:pPr>
      <w:bookmarkStart w:id="739" w:name="_Toc219455943"/>
      <w:bookmarkStart w:id="740" w:name="_Toc220315235"/>
      <w:r w:rsidRPr="008E3418">
        <w:lastRenderedPageBreak/>
        <w:t xml:space="preserve">Förslag till lag om ändring i </w:t>
      </w:r>
      <w:bookmarkStart w:id="741" w:name="_Hlk217028764"/>
      <w:r w:rsidRPr="008E3418">
        <w:t>lagen (</w:t>
      </w:r>
      <w:r w:rsidRPr="002012E4">
        <w:t>2025:520</w:t>
      </w:r>
      <w:r w:rsidRPr="008E3418">
        <w:t xml:space="preserve">) om </w:t>
      </w:r>
      <w:r w:rsidRPr="002012E4">
        <w:t>internationell verkställighet i brottmål</w:t>
      </w:r>
      <w:bookmarkEnd w:id="735"/>
      <w:bookmarkEnd w:id="739"/>
      <w:bookmarkEnd w:id="740"/>
    </w:p>
    <w:bookmarkEnd w:id="741"/>
    <w:p w14:paraId="39DF43F4" w14:textId="77777777" w:rsidR="003952F2" w:rsidRPr="008E3418" w:rsidRDefault="003952F2" w:rsidP="00B41587">
      <w:pPr>
        <w:pStyle w:val="Brdtext"/>
      </w:pPr>
      <w:r w:rsidRPr="008E3418">
        <w:t xml:space="preserve">Härigenom föreskrivs att </w:t>
      </w:r>
      <w:r>
        <w:t xml:space="preserve">3 kap. 4, 14 och 18 §§ och 5 kap. 2 § </w:t>
      </w:r>
      <w:r w:rsidRPr="008E3418">
        <w:t>lagen (</w:t>
      </w:r>
      <w:r w:rsidRPr="002012E4">
        <w:t>2025:520</w:t>
      </w:r>
      <w:r w:rsidRPr="008E3418">
        <w:t xml:space="preserve">) om </w:t>
      </w:r>
      <w:r w:rsidRPr="002012E4">
        <w:t>internationell verkställighet i brottmål</w:t>
      </w:r>
      <w:r w:rsidRPr="008E3418">
        <w:t xml:space="preserve"> ska ha följande lydelse.</w:t>
      </w:r>
    </w:p>
    <w:p w14:paraId="453ECC1F" w14:textId="77777777" w:rsidR="003952F2" w:rsidRDefault="003952F2" w:rsidP="00B4158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41587" w:rsidRPr="005B0E77" w14:paraId="484497CC" w14:textId="77777777" w:rsidTr="003227C3">
        <w:tc>
          <w:tcPr>
            <w:tcW w:w="2500" w:type="pct"/>
            <w:shd w:val="clear" w:color="auto" w:fill="auto"/>
            <w:tcMar>
              <w:left w:w="0" w:type="dxa"/>
            </w:tcMar>
          </w:tcPr>
          <w:p w14:paraId="15298AFE" w14:textId="77777777" w:rsidR="003952F2" w:rsidRPr="005B0E77" w:rsidRDefault="003952F2" w:rsidP="003227C3">
            <w:pPr>
              <w:pStyle w:val="Brdtext"/>
              <w:rPr>
                <w:i/>
              </w:rPr>
            </w:pPr>
            <w:r w:rsidRPr="005B0E77">
              <w:rPr>
                <w:i/>
              </w:rPr>
              <w:t>Nuvarande lydelse</w:t>
            </w:r>
          </w:p>
        </w:tc>
        <w:tc>
          <w:tcPr>
            <w:tcW w:w="2500" w:type="pct"/>
            <w:shd w:val="clear" w:color="auto" w:fill="auto"/>
            <w:tcMar>
              <w:right w:w="0" w:type="dxa"/>
            </w:tcMar>
          </w:tcPr>
          <w:p w14:paraId="75C601EB" w14:textId="77777777" w:rsidR="003952F2" w:rsidRPr="005B0E77" w:rsidRDefault="003952F2" w:rsidP="003227C3">
            <w:pPr>
              <w:pStyle w:val="Brdtext"/>
              <w:rPr>
                <w:i/>
              </w:rPr>
            </w:pPr>
            <w:r w:rsidRPr="005B0E77">
              <w:rPr>
                <w:i/>
              </w:rPr>
              <w:t>Föreslagen lydelse</w:t>
            </w:r>
          </w:p>
        </w:tc>
      </w:tr>
    </w:tbl>
    <w:p w14:paraId="0A8037AB" w14:textId="215F0292" w:rsidR="003952F2" w:rsidRDefault="003952F2" w:rsidP="00B41587">
      <w:pPr>
        <w:pStyle w:val="Brdtext"/>
        <w:spacing w:before="230"/>
        <w:jc w:val="center"/>
        <w:rPr>
          <w:b/>
        </w:rPr>
      </w:pPr>
      <w:r>
        <w:rPr>
          <w:b/>
        </w:rPr>
        <w:t>3</w:t>
      </w:r>
      <w:r w:rsidR="003B3B72">
        <w:rPr>
          <w:b/>
        </w:rPr>
        <w:t> </w:t>
      </w:r>
      <w:r>
        <w:rPr>
          <w:b/>
        </w:rPr>
        <w:t>kap.</w:t>
      </w:r>
    </w:p>
    <w:p w14:paraId="73E44454" w14:textId="60E3A941" w:rsidR="003952F2" w:rsidRDefault="003952F2" w:rsidP="00B41587">
      <w:pPr>
        <w:pStyle w:val="Brdtext"/>
        <w:jc w:val="center"/>
      </w:pPr>
      <w:r>
        <w:t>4</w:t>
      </w:r>
      <w:r w:rsidR="003B3B72">
        <w:t> </w:t>
      </w:r>
      <w:r>
        <w:t>§</w:t>
      </w:r>
    </w:p>
    <w:p w14:paraId="171E46F9" w14:textId="77777777" w:rsidR="003952F2" w:rsidRDefault="003952F2" w:rsidP="00B41587">
      <w:pPr>
        <w:pStyle w:val="Brdtextmedindrag"/>
      </w:pPr>
      <w:r w:rsidRPr="002012E4">
        <w:t>Om inte något annat följer av en internationell överenskommelse som</w:t>
      </w:r>
      <w:r>
        <w:t xml:space="preserve"> </w:t>
      </w:r>
      <w:r w:rsidRPr="002012E4">
        <w:t>är bindande för Sverige får en utländsk dom på frihetsberövande påföljd inte</w:t>
      </w:r>
      <w:r>
        <w:t xml:space="preserve"> </w:t>
      </w:r>
      <w:r w:rsidRPr="002012E4">
        <w:t>verkställas i Sverige om</w:t>
      </w:r>
    </w:p>
    <w:p w14:paraId="7F958D0E" w14:textId="77777777" w:rsidR="003952F2" w:rsidRPr="002012E4" w:rsidRDefault="003952F2" w:rsidP="00B41587">
      <w:pPr>
        <w:pStyle w:val="Brdtextmedindrag"/>
      </w:pPr>
      <w:r w:rsidRPr="002012E4">
        <w:t>1.</w:t>
      </w:r>
      <w:r>
        <w:t> </w:t>
      </w:r>
      <w:r w:rsidRPr="002012E4">
        <w:t>mindre än sex månader av frihetsberövandet återstod att avtjäna vid</w:t>
      </w:r>
      <w:r>
        <w:t xml:space="preserve"> </w:t>
      </w:r>
      <w:r w:rsidRPr="002012E4">
        <w:t>tidpunkten då framställningen om verkställighet togs emot,</w:t>
      </w:r>
    </w:p>
    <w:p w14:paraId="275140AF" w14:textId="77777777" w:rsidR="003952F2" w:rsidRPr="002012E4" w:rsidRDefault="003952F2" w:rsidP="00B41587">
      <w:pPr>
        <w:pStyle w:val="Brdtextmedindrag"/>
      </w:pPr>
      <w:r w:rsidRPr="002012E4">
        <w:t>2.</w:t>
      </w:r>
      <w:r>
        <w:t> </w:t>
      </w:r>
      <w:r w:rsidRPr="002012E4">
        <w:t>den gärning som påföljden avser inte motsvarar brott enligt svensk lag,</w:t>
      </w:r>
    </w:p>
    <w:p w14:paraId="732B30F2" w14:textId="77777777" w:rsidR="003952F2" w:rsidRPr="002012E4" w:rsidRDefault="003952F2" w:rsidP="00B41587">
      <w:pPr>
        <w:pStyle w:val="Brdtextmedindrag"/>
      </w:pPr>
      <w:r w:rsidRPr="002012E4">
        <w:t>3.</w:t>
      </w:r>
      <w:r>
        <w:t> </w:t>
      </w:r>
      <w:r w:rsidRPr="002012E4">
        <w:t>det för samma gärning som påföljden avser har meddelats en dom i</w:t>
      </w:r>
      <w:r>
        <w:t xml:space="preserve"> </w:t>
      </w:r>
      <w:r w:rsidRPr="002012E4">
        <w:t>Sverige,</w:t>
      </w:r>
    </w:p>
    <w:p w14:paraId="5B0196AB" w14:textId="73837888" w:rsidR="003952F2" w:rsidRPr="002012E4" w:rsidRDefault="003952F2" w:rsidP="00B41587">
      <w:pPr>
        <w:pStyle w:val="Brdtextmedindrag"/>
      </w:pPr>
      <w:r w:rsidRPr="002012E4">
        <w:t>4.</w:t>
      </w:r>
      <w:r>
        <w:t> </w:t>
      </w:r>
      <w:r w:rsidRPr="002012E4">
        <w:t>det för samma gärning som påföljden avser har meddelats en dom av</w:t>
      </w:r>
      <w:r>
        <w:t xml:space="preserve"> </w:t>
      </w:r>
      <w:r w:rsidRPr="002012E4">
        <w:t>någon annan domstol än svensk domstol, domen har fått laga kraft och</w:t>
      </w:r>
      <w:r>
        <w:t xml:space="preserve"> </w:t>
      </w:r>
      <w:r w:rsidRPr="002012E4">
        <w:t>hinder mot lagföring för gärningen till följd av domen skulle ha funnits</w:t>
      </w:r>
      <w:r>
        <w:t xml:space="preserve"> </w:t>
      </w:r>
      <w:r w:rsidRPr="002012E4">
        <w:t>enligt 2</w:t>
      </w:r>
      <w:r w:rsidR="003B3B72">
        <w:t> </w:t>
      </w:r>
      <w:r w:rsidRPr="002012E4">
        <w:t>kap. 9</w:t>
      </w:r>
      <w:r w:rsidR="003B3B72">
        <w:t> </w:t>
      </w:r>
      <w:r w:rsidRPr="002012E4">
        <w:t>§ brottsbalken,</w:t>
      </w:r>
    </w:p>
    <w:p w14:paraId="66FE078B" w14:textId="77777777" w:rsidR="003952F2" w:rsidRPr="002012E4" w:rsidRDefault="003952F2" w:rsidP="00B41587">
      <w:pPr>
        <w:pStyle w:val="Brdtextmedindrag"/>
      </w:pPr>
      <w:r w:rsidRPr="002012E4">
        <w:t>5.</w:t>
      </w:r>
      <w:r>
        <w:t> </w:t>
      </w:r>
      <w:r w:rsidRPr="002012E4">
        <w:t>det inte finns hinder mot lagföring för gärningen enligt 2</w:t>
      </w:r>
      <w:r>
        <w:t> </w:t>
      </w:r>
      <w:r w:rsidRPr="002012E4">
        <w:t>kap. 9</w:t>
      </w:r>
      <w:r>
        <w:t> </w:t>
      </w:r>
      <w:r w:rsidRPr="002012E4">
        <w:t>§</w:t>
      </w:r>
      <w:r>
        <w:t xml:space="preserve"> </w:t>
      </w:r>
      <w:r w:rsidRPr="002012E4">
        <w:t>brottsbalken, och</w:t>
      </w:r>
    </w:p>
    <w:p w14:paraId="3A744F24" w14:textId="77777777" w:rsidR="003952F2" w:rsidRPr="002012E4" w:rsidRDefault="003952F2" w:rsidP="00B41587">
      <w:pPr>
        <w:pStyle w:val="Brdtextmedindrag"/>
      </w:pPr>
      <w:r w:rsidRPr="002012E4">
        <w:t>a)</w:t>
      </w:r>
      <w:r>
        <w:t> </w:t>
      </w:r>
      <w:r w:rsidRPr="002012E4">
        <w:t>den gärning som påföljden avser omfattas av i Sverige pågående</w:t>
      </w:r>
      <w:r>
        <w:t xml:space="preserve"> </w:t>
      </w:r>
      <w:r w:rsidRPr="002012E4">
        <w:t>förundersökning, väckt åtal, utfärdat strafföreläggande eller föreläggande av</w:t>
      </w:r>
      <w:r>
        <w:t xml:space="preserve"> </w:t>
      </w:r>
      <w:r w:rsidRPr="002012E4">
        <w:t>ordningsbot, eller</w:t>
      </w:r>
    </w:p>
    <w:p w14:paraId="1B0CE448" w14:textId="77777777" w:rsidR="003952F2" w:rsidRPr="002012E4" w:rsidRDefault="003952F2" w:rsidP="00B41587">
      <w:pPr>
        <w:pStyle w:val="Brdtextmedindrag"/>
      </w:pPr>
      <w:r w:rsidRPr="002012E4">
        <w:t>b)</w:t>
      </w:r>
      <w:r>
        <w:t> </w:t>
      </w:r>
      <w:r w:rsidRPr="002012E4">
        <w:t>det har meddelats beslut om att åtal för gärningen inte ska väckas eller</w:t>
      </w:r>
      <w:r>
        <w:t xml:space="preserve"> </w:t>
      </w:r>
      <w:r w:rsidRPr="002012E4">
        <w:t>fullföljas,</w:t>
      </w:r>
    </w:p>
    <w:tbl>
      <w:tblPr>
        <w:tblW w:w="5000" w:type="pct"/>
        <w:tblCellMar>
          <w:left w:w="125" w:type="dxa"/>
          <w:right w:w="125" w:type="dxa"/>
        </w:tblCellMar>
        <w:tblLook w:val="0000" w:firstRow="0" w:lastRow="0" w:firstColumn="0" w:lastColumn="0" w:noHBand="0" w:noVBand="0"/>
      </w:tblPr>
      <w:tblGrid>
        <w:gridCol w:w="2948"/>
        <w:gridCol w:w="2949"/>
      </w:tblGrid>
      <w:tr w:rsidR="00B41587" w14:paraId="0ADD884A" w14:textId="77777777" w:rsidTr="003227C3">
        <w:tc>
          <w:tcPr>
            <w:tcW w:w="2500" w:type="pct"/>
            <w:shd w:val="clear" w:color="auto" w:fill="auto"/>
            <w:tcMar>
              <w:left w:w="0" w:type="dxa"/>
            </w:tcMar>
          </w:tcPr>
          <w:p w14:paraId="589E6D94" w14:textId="039972E2" w:rsidR="003952F2" w:rsidRDefault="003952F2" w:rsidP="003227C3">
            <w:pPr>
              <w:pStyle w:val="Brdtextmedindrag"/>
            </w:pPr>
            <w:r w:rsidRPr="002012E4">
              <w:t>6.</w:t>
            </w:r>
            <w:r>
              <w:t> </w:t>
            </w:r>
            <w:r w:rsidRPr="002012E4">
              <w:t xml:space="preserve">den dömde vid tidpunkten för gärningen </w:t>
            </w:r>
            <w:r w:rsidRPr="00C046D6">
              <w:rPr>
                <w:i/>
                <w:iCs/>
              </w:rPr>
              <w:t xml:space="preserve">inte fyllt </w:t>
            </w:r>
            <w:r w:rsidR="000B36D8">
              <w:rPr>
                <w:i/>
                <w:iCs/>
              </w:rPr>
              <w:t>femton år</w:t>
            </w:r>
            <w:r w:rsidRPr="002012E4">
              <w:t>,</w:t>
            </w:r>
          </w:p>
        </w:tc>
        <w:tc>
          <w:tcPr>
            <w:tcW w:w="2500" w:type="pct"/>
            <w:shd w:val="clear" w:color="auto" w:fill="auto"/>
            <w:tcMar>
              <w:right w:w="0" w:type="dxa"/>
            </w:tcMar>
          </w:tcPr>
          <w:p w14:paraId="50DEB549" w14:textId="77777777" w:rsidR="003952F2" w:rsidRDefault="003952F2" w:rsidP="003227C3">
            <w:pPr>
              <w:pStyle w:val="Brdtextmedindrag"/>
            </w:pPr>
            <w:r w:rsidRPr="002012E4">
              <w:t>6.</w:t>
            </w:r>
            <w:r>
              <w:t> </w:t>
            </w:r>
            <w:r w:rsidRPr="002012E4">
              <w:t xml:space="preserve">den dömde </w:t>
            </w:r>
            <w:r w:rsidRPr="00C046D6">
              <w:rPr>
                <w:i/>
                <w:iCs/>
              </w:rPr>
              <w:t>enligt 1</w:t>
            </w:r>
            <w:r>
              <w:rPr>
                <w:i/>
                <w:iCs/>
              </w:rPr>
              <w:t> </w:t>
            </w:r>
            <w:r w:rsidRPr="00C046D6">
              <w:rPr>
                <w:i/>
                <w:iCs/>
              </w:rPr>
              <w:t>kap.</w:t>
            </w:r>
            <w:r>
              <w:rPr>
                <w:i/>
                <w:iCs/>
              </w:rPr>
              <w:t> </w:t>
            </w:r>
            <w:r w:rsidRPr="00C046D6">
              <w:rPr>
                <w:i/>
                <w:iCs/>
              </w:rPr>
              <w:t>6</w:t>
            </w:r>
            <w:r>
              <w:rPr>
                <w:i/>
                <w:iCs/>
              </w:rPr>
              <w:t> </w:t>
            </w:r>
            <w:r w:rsidRPr="00C046D6">
              <w:rPr>
                <w:i/>
                <w:iCs/>
              </w:rPr>
              <w:t>§ brotts</w:t>
            </w:r>
            <w:r>
              <w:rPr>
                <w:i/>
                <w:iCs/>
              </w:rPr>
              <w:softHyphen/>
            </w:r>
            <w:r w:rsidRPr="00C046D6">
              <w:rPr>
                <w:i/>
                <w:iCs/>
              </w:rPr>
              <w:t>balken</w:t>
            </w:r>
            <w:r>
              <w:rPr>
                <w:i/>
                <w:iCs/>
              </w:rPr>
              <w:t xml:space="preserve"> </w:t>
            </w:r>
            <w:r w:rsidRPr="00C046D6">
              <w:rPr>
                <w:i/>
              </w:rPr>
              <w:t xml:space="preserve">inte </w:t>
            </w:r>
            <w:r w:rsidRPr="00C046D6">
              <w:rPr>
                <w:i/>
                <w:iCs/>
              </w:rPr>
              <w:t xml:space="preserve">hade kunnat dömas till </w:t>
            </w:r>
            <w:r>
              <w:rPr>
                <w:i/>
                <w:iCs/>
              </w:rPr>
              <w:t>på</w:t>
            </w:r>
            <w:r w:rsidRPr="00C046D6">
              <w:rPr>
                <w:i/>
                <w:iCs/>
              </w:rPr>
              <w:t xml:space="preserve">följd </w:t>
            </w:r>
            <w:r>
              <w:rPr>
                <w:i/>
                <w:iCs/>
              </w:rPr>
              <w:t>för den aktuella gärningen</w:t>
            </w:r>
            <w:r w:rsidRPr="002012E4">
              <w:t>,</w:t>
            </w:r>
          </w:p>
        </w:tc>
      </w:tr>
    </w:tbl>
    <w:p w14:paraId="6FC23F65" w14:textId="77777777" w:rsidR="003952F2" w:rsidRDefault="003952F2" w:rsidP="00B41587">
      <w:pPr>
        <w:pStyle w:val="Brdtextmedindrag"/>
      </w:pPr>
      <w:r w:rsidRPr="002012E4">
        <w:t>7.</w:t>
      </w:r>
      <w:r>
        <w:t> </w:t>
      </w:r>
      <w:r w:rsidRPr="002012E4">
        <w:t>verkställighet i Sverige inte skulle vara förenlig med bestämmelser om</w:t>
      </w:r>
      <w:r>
        <w:t xml:space="preserve"> </w:t>
      </w:r>
      <w:r w:rsidRPr="002012E4">
        <w:t>immunitet,</w:t>
      </w:r>
    </w:p>
    <w:p w14:paraId="0A06EE98" w14:textId="77777777" w:rsidR="003952F2" w:rsidRPr="002012E4" w:rsidRDefault="003952F2" w:rsidP="00B41587">
      <w:pPr>
        <w:pStyle w:val="Brdtextmedindrag"/>
      </w:pPr>
      <w:r w:rsidRPr="002012E4">
        <w:t>8.</w:t>
      </w:r>
      <w:r>
        <w:t> </w:t>
      </w:r>
      <w:r w:rsidRPr="002012E4">
        <w:t>påföljden omfattar en åtgärd som innebär rättspsykiatrisk vård eller</w:t>
      </w:r>
      <w:r>
        <w:t xml:space="preserve"> </w:t>
      </w:r>
      <w:r w:rsidRPr="002012E4">
        <w:t>hälso- och sjukvård eller någon annan frihetsberövande åtgärd som inte kan</w:t>
      </w:r>
      <w:r>
        <w:t xml:space="preserve"> </w:t>
      </w:r>
      <w:r w:rsidRPr="002012E4">
        <w:t>verkställas i Sverige,</w:t>
      </w:r>
    </w:p>
    <w:p w14:paraId="46FBFC15" w14:textId="77777777" w:rsidR="003952F2" w:rsidRDefault="003952F2" w:rsidP="00B41587">
      <w:pPr>
        <w:pStyle w:val="Brdtextmedindrag"/>
      </w:pPr>
      <w:r w:rsidRPr="002012E4">
        <w:t>9.</w:t>
      </w:r>
      <w:r>
        <w:t> </w:t>
      </w:r>
      <w:r w:rsidRPr="002012E4">
        <w:t>den andra staten inte har lämnat Sverige tillstånd till att åtala, döma</w:t>
      </w:r>
      <w:r>
        <w:t xml:space="preserve"> </w:t>
      </w:r>
      <w:r w:rsidRPr="002012E4">
        <w:t>eller på annat sätt beröva den dömde friheten för en annan gärning än den</w:t>
      </w:r>
      <w:r>
        <w:t xml:space="preserve"> </w:t>
      </w:r>
      <w:r w:rsidRPr="002012E4">
        <w:t>som avses i domen och som begicks innan framställningen lämnades,</w:t>
      </w:r>
      <w:r>
        <w:t xml:space="preserve"> </w:t>
      </w:r>
    </w:p>
    <w:p w14:paraId="4C029AAE" w14:textId="77777777" w:rsidR="003952F2" w:rsidRPr="002012E4" w:rsidRDefault="003952F2" w:rsidP="00B41587">
      <w:pPr>
        <w:pStyle w:val="Brdtextmedindrag"/>
      </w:pPr>
      <w:r w:rsidRPr="002012E4">
        <w:t>10.</w:t>
      </w:r>
      <w:r>
        <w:t> </w:t>
      </w:r>
      <w:r w:rsidRPr="002012E4">
        <w:t>ett bifall till framställningen skulle kränka Sveriges suveränitet,</w:t>
      </w:r>
      <w:r>
        <w:t xml:space="preserve"> </w:t>
      </w:r>
      <w:r w:rsidRPr="002012E4">
        <w:t>medföra fara för Sveriges säkerhet eller strida mot svenska allmänna</w:t>
      </w:r>
      <w:r>
        <w:t xml:space="preserve"> </w:t>
      </w:r>
      <w:r w:rsidRPr="002012E4">
        <w:t>rätts</w:t>
      </w:r>
      <w:r>
        <w:softHyphen/>
      </w:r>
      <w:r w:rsidRPr="002012E4">
        <w:t>principer eller andra väsentliga intressen, eller</w:t>
      </w:r>
    </w:p>
    <w:p w14:paraId="1AF4D204" w14:textId="77777777" w:rsidR="003952F2" w:rsidRDefault="003952F2" w:rsidP="00B41587">
      <w:pPr>
        <w:pStyle w:val="Brdtextmedindrag"/>
      </w:pPr>
      <w:r w:rsidRPr="002012E4">
        <w:t>11. gärningen som påföljden avser utgör ett politiskt eller militärt brot</w:t>
      </w:r>
      <w:r>
        <w:t>t.</w:t>
      </w:r>
    </w:p>
    <w:p w14:paraId="3D299DE6" w14:textId="77777777" w:rsidR="003952F2" w:rsidRDefault="003952F2" w:rsidP="00B41587">
      <w:pPr>
        <w:pStyle w:val="Brdtextmedindrag"/>
      </w:pPr>
    </w:p>
    <w:p w14:paraId="009B4E1C" w14:textId="224B30DB" w:rsidR="003952F2" w:rsidRDefault="003952F2" w:rsidP="00B41587">
      <w:pPr>
        <w:pStyle w:val="Brdtext"/>
        <w:keepNext/>
        <w:jc w:val="center"/>
      </w:pPr>
      <w:r>
        <w:lastRenderedPageBreak/>
        <w:t>14</w:t>
      </w:r>
      <w:r w:rsidR="003B3B72">
        <w:t> </w:t>
      </w:r>
      <w:r>
        <w:t>§</w:t>
      </w:r>
    </w:p>
    <w:p w14:paraId="61103B92" w14:textId="77777777" w:rsidR="003952F2" w:rsidRPr="002012E4" w:rsidRDefault="003952F2" w:rsidP="00B41587">
      <w:pPr>
        <w:pStyle w:val="Brdtextmedindrag"/>
      </w:pPr>
      <w:r w:rsidRPr="002012E4">
        <w:t>En dömd person som befinner sig i Sverige får på begäran av en</w:t>
      </w:r>
      <w:r>
        <w:t xml:space="preserve"> </w:t>
      </w:r>
      <w:r w:rsidRPr="002012E4">
        <w:t>behörig myndighet i den andra staten häktas om det finns risk för att han</w:t>
      </w:r>
      <w:r>
        <w:t xml:space="preserve"> </w:t>
      </w:r>
      <w:r w:rsidRPr="002012E4">
        <w:t>eller hon avviker eller på annat sätt undandrar sig verkställighet i Sverige</w:t>
      </w:r>
      <w:r>
        <w:t xml:space="preserve"> </w:t>
      </w:r>
      <w:r w:rsidRPr="002012E4">
        <w:t>enligt denna lag. Häktning får även ske om det är fråga om en utländsk</w:t>
      </w:r>
      <w:r>
        <w:t xml:space="preserve"> </w:t>
      </w:r>
      <w:r w:rsidRPr="002012E4">
        <w:t>utevaro</w:t>
      </w:r>
      <w:r>
        <w:softHyphen/>
      </w:r>
      <w:r w:rsidRPr="002012E4">
        <w:t>dom som har begärts eller kommer att begäras verkställd i Sverige</w:t>
      </w:r>
      <w:r>
        <w:t xml:space="preserve"> </w:t>
      </w:r>
      <w:r w:rsidRPr="002012E4">
        <w:t>enligt brottmålsdomskonventionen och det finns risk för att den dömde</w:t>
      </w:r>
      <w:r>
        <w:t xml:space="preserve"> </w:t>
      </w:r>
      <w:r w:rsidRPr="002012E4">
        <w:t>genom att undanröja bevis eller på annat sätt försvårar sakens utredning.</w:t>
      </w:r>
      <w:r>
        <w:t xml:space="preserve"> </w:t>
      </w:r>
    </w:p>
    <w:tbl>
      <w:tblPr>
        <w:tblW w:w="5000" w:type="pct"/>
        <w:tblCellMar>
          <w:left w:w="125" w:type="dxa"/>
          <w:right w:w="125" w:type="dxa"/>
        </w:tblCellMar>
        <w:tblLook w:val="0600" w:firstRow="0" w:lastRow="0" w:firstColumn="0" w:lastColumn="0" w:noHBand="1" w:noVBand="1"/>
      </w:tblPr>
      <w:tblGrid>
        <w:gridCol w:w="2948"/>
        <w:gridCol w:w="2949"/>
      </w:tblGrid>
      <w:tr w:rsidR="00B41587" w14:paraId="5A5591DA" w14:textId="77777777" w:rsidTr="003227C3">
        <w:tc>
          <w:tcPr>
            <w:tcW w:w="2500" w:type="pct"/>
            <w:shd w:val="clear" w:color="auto" w:fill="auto"/>
            <w:tcMar>
              <w:left w:w="0" w:type="dxa"/>
            </w:tcMar>
          </w:tcPr>
          <w:p w14:paraId="46CA411B" w14:textId="2FA6181A" w:rsidR="003952F2" w:rsidRDefault="003952F2" w:rsidP="003227C3">
            <w:pPr>
              <w:pStyle w:val="Brdtextmedindrag"/>
            </w:pPr>
            <w:r w:rsidRPr="002012E4">
              <w:t xml:space="preserve">Den som inte </w:t>
            </w:r>
            <w:r w:rsidRPr="00C046D6">
              <w:rPr>
                <w:i/>
                <w:iCs/>
              </w:rPr>
              <w:t xml:space="preserve">har fyllt </w:t>
            </w:r>
            <w:r w:rsidR="000B36D8">
              <w:rPr>
                <w:i/>
                <w:iCs/>
              </w:rPr>
              <w:t>femton år</w:t>
            </w:r>
            <w:r w:rsidRPr="002012E4">
              <w:t xml:space="preserve"> får inte häktas. Den som inte har fyllt</w:t>
            </w:r>
            <w:r>
              <w:t xml:space="preserve"> </w:t>
            </w:r>
            <w:r w:rsidR="000B36D8">
              <w:t>arton år</w:t>
            </w:r>
            <w:r w:rsidRPr="002012E4">
              <w:t xml:space="preserve"> får häktas endast om det finns synnerliga skäl.</w:t>
            </w:r>
          </w:p>
        </w:tc>
        <w:tc>
          <w:tcPr>
            <w:tcW w:w="2500" w:type="pct"/>
            <w:shd w:val="clear" w:color="auto" w:fill="auto"/>
            <w:tcMar>
              <w:right w:w="0" w:type="dxa"/>
            </w:tcMar>
          </w:tcPr>
          <w:p w14:paraId="583091C8" w14:textId="0E2E91FB" w:rsidR="003952F2" w:rsidRDefault="003952F2" w:rsidP="003227C3">
            <w:pPr>
              <w:pStyle w:val="Brdtextmedindrag"/>
            </w:pPr>
            <w:r w:rsidRPr="002012E4">
              <w:t>Den som</w:t>
            </w:r>
            <w:r>
              <w:t xml:space="preserve"> </w:t>
            </w:r>
            <w:r>
              <w:rPr>
                <w:i/>
              </w:rPr>
              <w:t>enligt 1</w:t>
            </w:r>
            <w:r>
              <w:rPr>
                <w:i/>
                <w:iCs/>
              </w:rPr>
              <w:t> </w:t>
            </w:r>
            <w:r>
              <w:rPr>
                <w:i/>
              </w:rPr>
              <w:t>kap.</w:t>
            </w:r>
            <w:r w:rsidRPr="004B0C03">
              <w:rPr>
                <w:i/>
              </w:rPr>
              <w:t xml:space="preserve"> 6</w:t>
            </w:r>
            <w:r w:rsidR="003B3B72">
              <w:rPr>
                <w:i/>
              </w:rPr>
              <w:t> </w:t>
            </w:r>
            <w:r>
              <w:rPr>
                <w:i/>
                <w:iCs/>
              </w:rPr>
              <w:t>§</w:t>
            </w:r>
            <w:r w:rsidRPr="00E403F8">
              <w:t xml:space="preserve"> </w:t>
            </w:r>
            <w:r w:rsidRPr="00623250">
              <w:rPr>
                <w:i/>
              </w:rPr>
              <w:t>brotts</w:t>
            </w:r>
            <w:r w:rsidRPr="00623250">
              <w:rPr>
                <w:i/>
              </w:rPr>
              <w:softHyphen/>
              <w:t>balken</w:t>
            </w:r>
            <w:r>
              <w:rPr>
                <w:i/>
              </w:rPr>
              <w:t xml:space="preserve"> </w:t>
            </w:r>
            <w:r w:rsidRPr="002012E4">
              <w:t xml:space="preserve">inte </w:t>
            </w:r>
            <w:r>
              <w:rPr>
                <w:i/>
                <w:iCs/>
              </w:rPr>
              <w:t>hade kunnat dömas till påföljd för den aktuella gärningen</w:t>
            </w:r>
            <w:r w:rsidRPr="002012E4">
              <w:t xml:space="preserve"> får inte häktas. Den som inte har fyllt</w:t>
            </w:r>
            <w:r>
              <w:t xml:space="preserve"> </w:t>
            </w:r>
            <w:r w:rsidR="000B36D8">
              <w:t>arton år</w:t>
            </w:r>
            <w:r w:rsidRPr="002012E4">
              <w:t xml:space="preserve"> får häktas endast om det finns synnerliga skäl.</w:t>
            </w:r>
          </w:p>
        </w:tc>
      </w:tr>
    </w:tbl>
    <w:p w14:paraId="1FC93D20" w14:textId="30095AA2" w:rsidR="003952F2" w:rsidRDefault="003952F2" w:rsidP="00B41587">
      <w:pPr>
        <w:pStyle w:val="Brdtextmedindrag"/>
      </w:pPr>
      <w:r w:rsidRPr="002012E4">
        <w:t>Om det finns skäl att häkta någon enligt första stycket får han eller hon</w:t>
      </w:r>
      <w:r>
        <w:t xml:space="preserve"> </w:t>
      </w:r>
      <w:r w:rsidRPr="002012E4">
        <w:t>anhållas i avvaktan på rättens prövning av häktningsfrågan. Om det är till</w:t>
      </w:r>
      <w:r>
        <w:softHyphen/>
      </w:r>
      <w:r w:rsidRPr="002012E4">
        <w:t>räckligt</w:t>
      </w:r>
      <w:r>
        <w:t xml:space="preserve"> </w:t>
      </w:r>
      <w:r w:rsidRPr="002012E4">
        <w:t>att den dömde meddelas reseförbud eller föreläggs anmälnings</w:t>
      </w:r>
      <w:r>
        <w:softHyphen/>
      </w:r>
      <w:r w:rsidRPr="002012E4">
        <w:t>skyldighet,</w:t>
      </w:r>
      <w:r>
        <w:t xml:space="preserve"> </w:t>
      </w:r>
      <w:r w:rsidRPr="002012E4">
        <w:t>ska en sådan åtgärd beslutas i stället för anhållande eller</w:t>
      </w:r>
      <w:r>
        <w:t xml:space="preserve"> </w:t>
      </w:r>
      <w:r w:rsidRPr="002012E4">
        <w:t>häktning. I fall som avses i 24</w:t>
      </w:r>
      <w:r w:rsidR="003B3B72">
        <w:t> </w:t>
      </w:r>
      <w:r w:rsidRPr="002012E4">
        <w:t>kap. 4</w:t>
      </w:r>
      <w:r w:rsidR="003B3B72">
        <w:t> </w:t>
      </w:r>
      <w:r w:rsidRPr="002012E4">
        <w:t>§ rättegångsbalken ska övervakning</w:t>
      </w:r>
      <w:r>
        <w:t xml:space="preserve"> </w:t>
      </w:r>
      <w:r w:rsidRPr="002012E4">
        <w:t>ersätta häktning.</w:t>
      </w:r>
    </w:p>
    <w:p w14:paraId="063AC1CE" w14:textId="77777777" w:rsidR="003952F2" w:rsidRDefault="003952F2" w:rsidP="00B41587">
      <w:pPr>
        <w:pStyle w:val="Brdtextmedindrag"/>
      </w:pPr>
    </w:p>
    <w:p w14:paraId="1729B2C3" w14:textId="61BCF50C" w:rsidR="003952F2" w:rsidRDefault="003952F2" w:rsidP="00B41587">
      <w:pPr>
        <w:pStyle w:val="Brdtext"/>
        <w:jc w:val="center"/>
      </w:pPr>
      <w:r>
        <w:t>18</w:t>
      </w:r>
      <w:r w:rsidR="003B3B72">
        <w:t> </w:t>
      </w:r>
      <w:r>
        <w:t>§</w:t>
      </w:r>
    </w:p>
    <w:p w14:paraId="35BB9BC9" w14:textId="77777777" w:rsidR="003952F2" w:rsidRDefault="003952F2" w:rsidP="00B41587">
      <w:pPr>
        <w:pStyle w:val="Brdtextmedindrag"/>
      </w:pPr>
      <w:r w:rsidRPr="002012E4">
        <w:t>Vid bestämmande av en ny påföljd enligt 13</w:t>
      </w:r>
      <w:r>
        <w:t> </w:t>
      </w:r>
      <w:r w:rsidRPr="002012E4">
        <w:t>§ får 24</w:t>
      </w:r>
      <w:r>
        <w:t xml:space="preserve"> </w:t>
      </w:r>
      <w:r w:rsidRPr="002012E4">
        <w:t>och 25</w:t>
      </w:r>
      <w:r>
        <w:t> </w:t>
      </w:r>
      <w:r w:rsidRPr="002012E4">
        <w:t>kap.</w:t>
      </w:r>
      <w:r>
        <w:t xml:space="preserve"> </w:t>
      </w:r>
      <w:r w:rsidRPr="002012E4">
        <w:t>rätte</w:t>
      </w:r>
      <w:r>
        <w:softHyphen/>
      </w:r>
      <w:r w:rsidRPr="002012E4">
        <w:t>gångsbalken tillämpas.</w:t>
      </w:r>
    </w:p>
    <w:tbl>
      <w:tblPr>
        <w:tblW w:w="5000" w:type="pct"/>
        <w:tblCellMar>
          <w:left w:w="125" w:type="dxa"/>
          <w:right w:w="125" w:type="dxa"/>
        </w:tblCellMar>
        <w:tblLook w:val="0600" w:firstRow="0" w:lastRow="0" w:firstColumn="0" w:lastColumn="0" w:noHBand="1" w:noVBand="1"/>
      </w:tblPr>
      <w:tblGrid>
        <w:gridCol w:w="2948"/>
        <w:gridCol w:w="2949"/>
      </w:tblGrid>
      <w:tr w:rsidR="00B41587" w14:paraId="11CC5223" w14:textId="77777777" w:rsidTr="003227C3">
        <w:tc>
          <w:tcPr>
            <w:tcW w:w="2500" w:type="pct"/>
            <w:shd w:val="clear" w:color="auto" w:fill="auto"/>
            <w:tcMar>
              <w:left w:w="0" w:type="dxa"/>
            </w:tcMar>
          </w:tcPr>
          <w:p w14:paraId="795449A7" w14:textId="7EEE178B" w:rsidR="003952F2" w:rsidRDefault="003952F2" w:rsidP="003227C3">
            <w:pPr>
              <w:pStyle w:val="Brdtextmedindrag"/>
            </w:pPr>
            <w:r w:rsidRPr="002012E4">
              <w:t xml:space="preserve">Den som inte </w:t>
            </w:r>
            <w:r w:rsidRPr="00112C11">
              <w:rPr>
                <w:i/>
                <w:iCs/>
              </w:rPr>
              <w:t xml:space="preserve">har fyllt </w:t>
            </w:r>
            <w:r w:rsidR="000B36D8">
              <w:rPr>
                <w:i/>
                <w:iCs/>
              </w:rPr>
              <w:t>femton år</w:t>
            </w:r>
            <w:r w:rsidRPr="002012E4">
              <w:t xml:space="preserve"> får inte häktas. Den som inte har fyllt</w:t>
            </w:r>
            <w:r>
              <w:t xml:space="preserve"> </w:t>
            </w:r>
            <w:r w:rsidR="000B36D8">
              <w:t>arton år</w:t>
            </w:r>
            <w:r w:rsidRPr="002012E4">
              <w:t xml:space="preserve"> får häktas endast om det finns synnerliga skäl.</w:t>
            </w:r>
          </w:p>
        </w:tc>
        <w:tc>
          <w:tcPr>
            <w:tcW w:w="2500" w:type="pct"/>
            <w:shd w:val="clear" w:color="auto" w:fill="auto"/>
            <w:tcMar>
              <w:right w:w="0" w:type="dxa"/>
            </w:tcMar>
          </w:tcPr>
          <w:p w14:paraId="319A917E" w14:textId="0F0A213E" w:rsidR="003952F2" w:rsidRDefault="003952F2" w:rsidP="003227C3">
            <w:pPr>
              <w:pStyle w:val="Brdtextmedindrag"/>
            </w:pPr>
            <w:r w:rsidRPr="002012E4">
              <w:t xml:space="preserve">Den som </w:t>
            </w:r>
            <w:r>
              <w:rPr>
                <w:i/>
                <w:iCs/>
              </w:rPr>
              <w:t>enligt 1 kap. 6 § brotts</w:t>
            </w:r>
            <w:r>
              <w:rPr>
                <w:i/>
                <w:iCs/>
              </w:rPr>
              <w:softHyphen/>
              <w:t>balken</w:t>
            </w:r>
            <w:r>
              <w:rPr>
                <w:i/>
              </w:rPr>
              <w:t xml:space="preserve"> </w:t>
            </w:r>
            <w:r w:rsidRPr="002012E4">
              <w:t xml:space="preserve">inte </w:t>
            </w:r>
            <w:r>
              <w:rPr>
                <w:i/>
                <w:iCs/>
              </w:rPr>
              <w:t xml:space="preserve">hade kunnat dömas till påföljd för den aktuella gärningen </w:t>
            </w:r>
            <w:r w:rsidRPr="002012E4">
              <w:t>får inte häktas. Den som inte har fyllt</w:t>
            </w:r>
            <w:r>
              <w:t xml:space="preserve"> </w:t>
            </w:r>
            <w:r w:rsidR="000B36D8">
              <w:t>arton år</w:t>
            </w:r>
            <w:r w:rsidRPr="002012E4">
              <w:t xml:space="preserve"> får häktas endast om det finns synnerliga skäl.</w:t>
            </w:r>
          </w:p>
        </w:tc>
      </w:tr>
    </w:tbl>
    <w:p w14:paraId="6677C781" w14:textId="3D81553E" w:rsidR="003952F2" w:rsidRDefault="003952F2" w:rsidP="00B41587">
      <w:pPr>
        <w:pStyle w:val="Brdtext"/>
        <w:spacing w:before="230"/>
        <w:jc w:val="center"/>
        <w:rPr>
          <w:b/>
        </w:rPr>
      </w:pPr>
      <w:r>
        <w:rPr>
          <w:b/>
        </w:rPr>
        <w:t>5</w:t>
      </w:r>
      <w:r w:rsidR="003B3B72">
        <w:rPr>
          <w:b/>
        </w:rPr>
        <w:t> </w:t>
      </w:r>
      <w:r>
        <w:rPr>
          <w:b/>
        </w:rPr>
        <w:t>kap.</w:t>
      </w:r>
    </w:p>
    <w:p w14:paraId="1C2D81F2" w14:textId="282ADFF7" w:rsidR="003952F2" w:rsidRDefault="003952F2" w:rsidP="00B41587">
      <w:pPr>
        <w:pStyle w:val="Brdtext"/>
        <w:jc w:val="center"/>
      </w:pPr>
      <w:r>
        <w:t>2</w:t>
      </w:r>
      <w:r w:rsidR="003B3B72">
        <w:t> </w:t>
      </w:r>
      <w:r>
        <w:t>§</w:t>
      </w:r>
    </w:p>
    <w:p w14:paraId="18DEF1D7" w14:textId="77777777" w:rsidR="003952F2" w:rsidRPr="00600C55" w:rsidRDefault="003952F2" w:rsidP="00B41587">
      <w:pPr>
        <w:pStyle w:val="Brdtextmedindrag"/>
      </w:pPr>
      <w:r w:rsidRPr="00600C55">
        <w:t>Om inte något annat följer av en internationell överenskommelse som</w:t>
      </w:r>
      <w:r>
        <w:t xml:space="preserve"> </w:t>
      </w:r>
      <w:r w:rsidRPr="00600C55">
        <w:t>är bindande för Sverige får ett utländskt bötesstraff eller beslut om</w:t>
      </w:r>
      <w:r>
        <w:t xml:space="preserve"> </w:t>
      </w:r>
      <w:r w:rsidRPr="00600C55">
        <w:t>för</w:t>
      </w:r>
      <w:r>
        <w:softHyphen/>
      </w:r>
      <w:r w:rsidRPr="00600C55">
        <w:t>verkande inte verkställas i Sverige om</w:t>
      </w:r>
    </w:p>
    <w:p w14:paraId="3BF07F2D" w14:textId="77777777" w:rsidR="003952F2" w:rsidRPr="00600C55" w:rsidRDefault="003952F2" w:rsidP="00B41587">
      <w:pPr>
        <w:pStyle w:val="Brdtextmedindrag"/>
      </w:pPr>
      <w:r w:rsidRPr="00600C55">
        <w:t>1.</w:t>
      </w:r>
      <w:r>
        <w:t> </w:t>
      </w:r>
      <w:r w:rsidRPr="00600C55">
        <w:t>den gärning som ligger till grund för bötesstraffet eller beslutet om</w:t>
      </w:r>
      <w:r>
        <w:t xml:space="preserve"> </w:t>
      </w:r>
      <w:r w:rsidRPr="00600C55">
        <w:t>förverkande inte motsvarar brott enligt svensk lag,</w:t>
      </w:r>
    </w:p>
    <w:p w14:paraId="144BB26C" w14:textId="77777777" w:rsidR="003952F2" w:rsidRPr="00600C55" w:rsidRDefault="003952F2" w:rsidP="00B41587">
      <w:pPr>
        <w:pStyle w:val="Brdtextmedindrag"/>
      </w:pPr>
      <w:r w:rsidRPr="00600C55">
        <w:t>2.</w:t>
      </w:r>
      <w:r>
        <w:t> </w:t>
      </w:r>
      <w:r w:rsidRPr="00600C55">
        <w:t>det för samma gärning som ligger till grund för bötesstraffet eller</w:t>
      </w:r>
      <w:r>
        <w:t xml:space="preserve"> </w:t>
      </w:r>
      <w:r w:rsidRPr="00600C55">
        <w:t>beslutet om förverkande har meddelats en dom eller ett beslut i Sverige,</w:t>
      </w:r>
    </w:p>
    <w:p w14:paraId="3708A13E" w14:textId="6CC4D2B7" w:rsidR="003952F2" w:rsidRPr="00600C55" w:rsidRDefault="003952F2" w:rsidP="00B41587">
      <w:pPr>
        <w:pStyle w:val="Brdtextmedindrag"/>
      </w:pPr>
      <w:r w:rsidRPr="00600C55">
        <w:t>3.</w:t>
      </w:r>
      <w:r>
        <w:t> </w:t>
      </w:r>
      <w:r w:rsidRPr="00600C55">
        <w:t>det för samma gärning som ligger till grund för bötesstraffet eller</w:t>
      </w:r>
      <w:r>
        <w:t xml:space="preserve"> </w:t>
      </w:r>
      <w:r w:rsidRPr="00600C55">
        <w:t>beslutet om förverkande har meddelats en dom eller ett beslut av någon</w:t>
      </w:r>
      <w:r>
        <w:t xml:space="preserve"> </w:t>
      </w:r>
      <w:r w:rsidRPr="00600C55">
        <w:t>annan domstol än svensk domstol, den domen eller det beslutet har fått laga</w:t>
      </w:r>
      <w:r>
        <w:t xml:space="preserve"> </w:t>
      </w:r>
      <w:r w:rsidRPr="00600C55">
        <w:t>kraft och hinder mot lagföring för gärningen till följd av avgörandet skulle</w:t>
      </w:r>
      <w:r>
        <w:t xml:space="preserve"> </w:t>
      </w:r>
      <w:r w:rsidRPr="00600C55">
        <w:t>ha funnits enligt 2</w:t>
      </w:r>
      <w:r w:rsidR="003B3B72">
        <w:t> </w:t>
      </w:r>
      <w:r w:rsidRPr="00600C55">
        <w:t>kap. 9</w:t>
      </w:r>
      <w:r w:rsidR="003B3B72">
        <w:t> </w:t>
      </w:r>
      <w:r w:rsidRPr="00600C55">
        <w:t>§ brottsbalken,</w:t>
      </w:r>
    </w:p>
    <w:p w14:paraId="611E905A" w14:textId="77777777" w:rsidR="003952F2" w:rsidRPr="00600C55" w:rsidRDefault="003952F2" w:rsidP="00B41587">
      <w:pPr>
        <w:pStyle w:val="Brdtextmedindrag"/>
      </w:pPr>
      <w:r w:rsidRPr="00600C55">
        <w:t>4.</w:t>
      </w:r>
      <w:r>
        <w:t> </w:t>
      </w:r>
      <w:r w:rsidRPr="00600C55">
        <w:t>det inte finns hinder mot lagföring för gärningen enligt 2</w:t>
      </w:r>
      <w:r>
        <w:t> </w:t>
      </w:r>
      <w:r w:rsidRPr="00600C55">
        <w:t>kap. 9</w:t>
      </w:r>
      <w:r>
        <w:t> </w:t>
      </w:r>
      <w:r w:rsidRPr="00600C55">
        <w:t>§</w:t>
      </w:r>
      <w:r>
        <w:t xml:space="preserve"> </w:t>
      </w:r>
      <w:r w:rsidRPr="00600C55">
        <w:t>brottsbalken, och</w:t>
      </w:r>
    </w:p>
    <w:p w14:paraId="6C94BBD0" w14:textId="77777777" w:rsidR="003952F2" w:rsidRPr="00600C55" w:rsidRDefault="003952F2" w:rsidP="00B41587">
      <w:pPr>
        <w:pStyle w:val="Brdtextmedindrag"/>
      </w:pPr>
      <w:r w:rsidRPr="00600C55">
        <w:t>a)</w:t>
      </w:r>
      <w:r>
        <w:t> </w:t>
      </w:r>
      <w:r w:rsidRPr="00600C55">
        <w:t>den gärning som ligger till grund för bötesstraffet eller beslutet om</w:t>
      </w:r>
      <w:r>
        <w:t xml:space="preserve"> </w:t>
      </w:r>
      <w:r w:rsidRPr="00600C55">
        <w:t>förverkande omfattas av i Sverige pågående förundersökning, väckt åtal,</w:t>
      </w:r>
      <w:r>
        <w:t xml:space="preserve"> </w:t>
      </w:r>
      <w:r w:rsidRPr="00600C55">
        <w:t>utfärdat strafföreläggande eller föreläggande av ordningsbot, eller</w:t>
      </w:r>
    </w:p>
    <w:p w14:paraId="20F602B7" w14:textId="77777777" w:rsidR="003952F2" w:rsidRPr="00600C55" w:rsidRDefault="003952F2" w:rsidP="00B41587">
      <w:pPr>
        <w:pStyle w:val="Brdtextmedindrag"/>
      </w:pPr>
      <w:r w:rsidRPr="00600C55">
        <w:lastRenderedPageBreak/>
        <w:t>b)</w:t>
      </w:r>
      <w:r>
        <w:t> </w:t>
      </w:r>
      <w:r w:rsidRPr="00600C55">
        <w:t>det har meddelats beslut om att åtal för gärningen inte ska väckas eller</w:t>
      </w:r>
      <w:r>
        <w:t xml:space="preserve"> </w:t>
      </w:r>
      <w:r w:rsidRPr="00600C55">
        <w:t>fullföljas,</w:t>
      </w:r>
    </w:p>
    <w:tbl>
      <w:tblPr>
        <w:tblW w:w="5000" w:type="pct"/>
        <w:tblCellMar>
          <w:left w:w="125" w:type="dxa"/>
          <w:right w:w="125" w:type="dxa"/>
        </w:tblCellMar>
        <w:tblLook w:val="0000" w:firstRow="0" w:lastRow="0" w:firstColumn="0" w:lastColumn="0" w:noHBand="0" w:noVBand="0"/>
      </w:tblPr>
      <w:tblGrid>
        <w:gridCol w:w="2948"/>
        <w:gridCol w:w="2949"/>
      </w:tblGrid>
      <w:tr w:rsidR="00B41587" w14:paraId="394D241F" w14:textId="77777777" w:rsidTr="003227C3">
        <w:tc>
          <w:tcPr>
            <w:tcW w:w="2500" w:type="pct"/>
            <w:shd w:val="clear" w:color="auto" w:fill="auto"/>
            <w:tcMar>
              <w:left w:w="0" w:type="dxa"/>
            </w:tcMar>
          </w:tcPr>
          <w:p w14:paraId="18D2EC8B" w14:textId="0728E519" w:rsidR="003952F2" w:rsidRDefault="003952F2" w:rsidP="003227C3">
            <w:pPr>
              <w:pStyle w:val="Brdtextmedindrag"/>
            </w:pPr>
            <w:r w:rsidRPr="00600C55">
              <w:t>5.</w:t>
            </w:r>
            <w:r>
              <w:t> </w:t>
            </w:r>
            <w:r w:rsidRPr="00600C55">
              <w:t>när det gäller bötesstraff, den dömde vid tidpunkten för gärning</w:t>
            </w:r>
            <w:r>
              <w:softHyphen/>
            </w:r>
            <w:r w:rsidRPr="00600C55">
              <w:t>en inte</w:t>
            </w:r>
            <w:r>
              <w:t xml:space="preserve"> </w:t>
            </w:r>
            <w:r w:rsidRPr="00112C11">
              <w:rPr>
                <w:i/>
                <w:iCs/>
              </w:rPr>
              <w:t xml:space="preserve">fyllt </w:t>
            </w:r>
            <w:r w:rsidR="000B36D8">
              <w:rPr>
                <w:i/>
                <w:iCs/>
              </w:rPr>
              <w:t>femton år</w:t>
            </w:r>
            <w:r>
              <w:t>,</w:t>
            </w:r>
          </w:p>
        </w:tc>
        <w:tc>
          <w:tcPr>
            <w:tcW w:w="2500" w:type="pct"/>
            <w:shd w:val="clear" w:color="auto" w:fill="auto"/>
            <w:tcMar>
              <w:right w:w="0" w:type="dxa"/>
            </w:tcMar>
          </w:tcPr>
          <w:p w14:paraId="6EC93D9A" w14:textId="77777777" w:rsidR="003952F2" w:rsidRDefault="003952F2" w:rsidP="003227C3">
            <w:pPr>
              <w:pStyle w:val="Brdtextmedindrag"/>
            </w:pPr>
            <w:r w:rsidRPr="00600C55">
              <w:t>5.</w:t>
            </w:r>
            <w:r>
              <w:t> </w:t>
            </w:r>
            <w:r w:rsidRPr="00600C55">
              <w:t xml:space="preserve">när det gäller bötesstraff, den dömde </w:t>
            </w:r>
            <w:r>
              <w:rPr>
                <w:i/>
                <w:iCs/>
              </w:rPr>
              <w:t>enligt 1 kap. 6 § brotts</w:t>
            </w:r>
            <w:r>
              <w:rPr>
                <w:i/>
                <w:iCs/>
              </w:rPr>
              <w:softHyphen/>
              <w:t>balken</w:t>
            </w:r>
            <w:r w:rsidRPr="00600C55">
              <w:t xml:space="preserve"> inte</w:t>
            </w:r>
            <w:r>
              <w:t xml:space="preserve"> </w:t>
            </w:r>
            <w:r>
              <w:rPr>
                <w:i/>
                <w:iCs/>
              </w:rPr>
              <w:t>hade kunnat dömas till påföljd för den aktuella gärningen</w:t>
            </w:r>
            <w:r w:rsidRPr="00112C11">
              <w:t>,</w:t>
            </w:r>
          </w:p>
        </w:tc>
      </w:tr>
    </w:tbl>
    <w:p w14:paraId="5F6F97BF" w14:textId="24F11C2F" w:rsidR="003952F2" w:rsidRPr="00600C55" w:rsidRDefault="003952F2" w:rsidP="00B41587">
      <w:pPr>
        <w:pStyle w:val="Brdtextmedindrag"/>
      </w:pPr>
      <w:r w:rsidRPr="00600C55">
        <w:t>6.</w:t>
      </w:r>
      <w:r>
        <w:t> </w:t>
      </w:r>
      <w:r w:rsidRPr="00600C55">
        <w:t>en tillämpning av 35</w:t>
      </w:r>
      <w:r w:rsidR="003B3B72">
        <w:t> </w:t>
      </w:r>
      <w:r w:rsidRPr="00600C55">
        <w:t>kap. 7</w:t>
      </w:r>
      <w:r w:rsidR="003B3B72">
        <w:t> </w:t>
      </w:r>
      <w:r w:rsidRPr="00600C55">
        <w:t>§ eller 36</w:t>
      </w:r>
      <w:r w:rsidR="003B3B72">
        <w:t> </w:t>
      </w:r>
      <w:r w:rsidRPr="00600C55">
        <w:t>kap. 31</w:t>
      </w:r>
      <w:r w:rsidR="003B3B72">
        <w:t> </w:t>
      </w:r>
      <w:r w:rsidRPr="00600C55">
        <w:t>§ brottsbalken skulle</w:t>
      </w:r>
      <w:r>
        <w:t xml:space="preserve"> </w:t>
      </w:r>
      <w:r w:rsidRPr="00600C55">
        <w:t>innebära att bötesstraffet preskriberats eller beslutet om förverkande</w:t>
      </w:r>
      <w:r>
        <w:t xml:space="preserve"> </w:t>
      </w:r>
      <w:r w:rsidRPr="00600C55">
        <w:t>för</w:t>
      </w:r>
      <w:r>
        <w:softHyphen/>
      </w:r>
      <w:r w:rsidRPr="00600C55">
        <w:t>fallit,</w:t>
      </w:r>
    </w:p>
    <w:p w14:paraId="571D5619" w14:textId="77777777" w:rsidR="003952F2" w:rsidRPr="00600C55" w:rsidRDefault="003952F2" w:rsidP="00B41587">
      <w:pPr>
        <w:pStyle w:val="Brdtextmedindrag"/>
      </w:pPr>
      <w:r w:rsidRPr="00600C55">
        <w:t>7.</w:t>
      </w:r>
      <w:r>
        <w:t> </w:t>
      </w:r>
      <w:r w:rsidRPr="00600C55">
        <w:t>verkställighet i Sverige inte skulle vara förenlig med bestämmelser om</w:t>
      </w:r>
      <w:r>
        <w:t xml:space="preserve"> </w:t>
      </w:r>
      <w:r w:rsidRPr="00600C55">
        <w:t>immunitet,</w:t>
      </w:r>
    </w:p>
    <w:p w14:paraId="1B7CE383" w14:textId="77777777" w:rsidR="003952F2" w:rsidRPr="00600C55" w:rsidRDefault="003952F2" w:rsidP="00B41587">
      <w:pPr>
        <w:pStyle w:val="Brdtextmedindrag"/>
      </w:pPr>
      <w:r w:rsidRPr="00600C55">
        <w:t>8.</w:t>
      </w:r>
      <w:r>
        <w:t> </w:t>
      </w:r>
      <w:r w:rsidRPr="00600C55">
        <w:t>ett bifall till framställningen skulle kränka Sveriges suveränitet,</w:t>
      </w:r>
      <w:r>
        <w:t xml:space="preserve"> </w:t>
      </w:r>
      <w:r w:rsidRPr="00600C55">
        <w:t>med</w:t>
      </w:r>
      <w:r>
        <w:softHyphen/>
      </w:r>
      <w:r w:rsidRPr="00600C55">
        <w:t>föra fara för Sveriges säkerhet eller strida mot svenska allmänna</w:t>
      </w:r>
      <w:r>
        <w:t xml:space="preserve"> </w:t>
      </w:r>
      <w:r w:rsidRPr="00600C55">
        <w:t>rätts</w:t>
      </w:r>
      <w:r>
        <w:softHyphen/>
      </w:r>
      <w:r w:rsidRPr="00600C55">
        <w:t>principer eller andra väsentliga intressen, eller</w:t>
      </w:r>
    </w:p>
    <w:p w14:paraId="2130D7AF" w14:textId="77777777" w:rsidR="003952F2" w:rsidRPr="00600C55" w:rsidRDefault="003952F2" w:rsidP="00B41587">
      <w:pPr>
        <w:pStyle w:val="Brdtextmedindrag"/>
      </w:pPr>
      <w:r w:rsidRPr="00600C55">
        <w:t>9.</w:t>
      </w:r>
      <w:r>
        <w:t> </w:t>
      </w:r>
      <w:r w:rsidRPr="00600C55">
        <w:t>gärningen som ligger till grund för bötesstraffet eller beslutet om</w:t>
      </w:r>
      <w:r>
        <w:t xml:space="preserve"> </w:t>
      </w:r>
      <w:r w:rsidRPr="00600C55">
        <w:t>förverkande utgör ett politiskt eller militärt brott.</w:t>
      </w:r>
    </w:p>
    <w:p w14:paraId="69CF05CD" w14:textId="77777777" w:rsidR="003952F2" w:rsidRPr="00600C55" w:rsidRDefault="003952F2" w:rsidP="00B41587">
      <w:pPr>
        <w:pStyle w:val="Brdtextmedindrag"/>
      </w:pPr>
      <w:r w:rsidRPr="00600C55">
        <w:t>För ett utländskt beslut om förverkande enligt 1</w:t>
      </w:r>
      <w:r>
        <w:t> </w:t>
      </w:r>
      <w:r w:rsidRPr="00600C55">
        <w:t>kap. 4</w:t>
      </w:r>
      <w:r>
        <w:t> </w:t>
      </w:r>
      <w:r w:rsidRPr="00600C55">
        <w:t>§ första stycket 6</w:t>
      </w:r>
      <w:r>
        <w:t> </w:t>
      </w:r>
      <w:r w:rsidRPr="00600C55">
        <w:t>c</w:t>
      </w:r>
      <w:r>
        <w:t xml:space="preserve"> </w:t>
      </w:r>
      <w:r w:rsidRPr="00600C55">
        <w:t>gäller utöver vad som anges i första stycket att beslutet inte får verk</w:t>
      </w:r>
      <w:r>
        <w:softHyphen/>
      </w:r>
      <w:r w:rsidRPr="00600C55">
        <w:t>ställas i</w:t>
      </w:r>
      <w:r>
        <w:t xml:space="preserve"> </w:t>
      </w:r>
      <w:r w:rsidRPr="00600C55">
        <w:t>Sverige om</w:t>
      </w:r>
    </w:p>
    <w:p w14:paraId="461E7046" w14:textId="77777777" w:rsidR="003952F2" w:rsidRPr="00600C55" w:rsidRDefault="003952F2" w:rsidP="00B41587">
      <w:pPr>
        <w:pStyle w:val="Brdtextmedindrag"/>
      </w:pPr>
      <w:r w:rsidRPr="00600C55">
        <w:t>1.</w:t>
      </w:r>
      <w:r>
        <w:t> </w:t>
      </w:r>
      <w:r w:rsidRPr="00600C55">
        <w:t>beslutet gäller någon annan än de personer som anges i 36</w:t>
      </w:r>
      <w:r>
        <w:t> </w:t>
      </w:r>
      <w:r w:rsidRPr="00600C55">
        <w:t>kap. 7 och</w:t>
      </w:r>
      <w:r>
        <w:t xml:space="preserve"> </w:t>
      </w:r>
      <w:r w:rsidRPr="00600C55">
        <w:t>13</w:t>
      </w:r>
      <w:r>
        <w:t> </w:t>
      </w:r>
      <w:r w:rsidRPr="00600C55">
        <w:t>§§ brottsbalken, eller</w:t>
      </w:r>
    </w:p>
    <w:p w14:paraId="18C60F5D" w14:textId="77777777" w:rsidR="003952F2" w:rsidRPr="00600C55" w:rsidRDefault="003952F2" w:rsidP="00B41587">
      <w:pPr>
        <w:pStyle w:val="Brdtextmedindrag"/>
      </w:pPr>
      <w:r w:rsidRPr="00600C55">
        <w:t>2. det är uppenbart oskäligt.</w:t>
      </w:r>
    </w:p>
    <w:p w14:paraId="014825C6" w14:textId="77777777" w:rsidR="003952F2" w:rsidRDefault="003952F2" w:rsidP="00B41587">
      <w:pPr>
        <w:pStyle w:val="Brdtextmedindrag"/>
      </w:pPr>
      <w:r w:rsidRPr="00600C55">
        <w:t>Vid tillämpning av första stycket 6 ska en i den andra staten vidtagen</w:t>
      </w:r>
      <w:r>
        <w:t xml:space="preserve"> </w:t>
      </w:r>
      <w:r w:rsidRPr="00600C55">
        <w:t>åtgärd, som enligt lagen i den staten medför att tiden för bortfallande av</w:t>
      </w:r>
      <w:r>
        <w:t xml:space="preserve"> </w:t>
      </w:r>
      <w:r w:rsidRPr="00600C55">
        <w:t>bötesstraffet eller beslutet om förverkande skjuts upp, ha samma verkan i</w:t>
      </w:r>
      <w:r>
        <w:t xml:space="preserve"> </w:t>
      </w:r>
      <w:r w:rsidRPr="00600C55">
        <w:t>Sverige.</w:t>
      </w:r>
    </w:p>
    <w:p w14:paraId="47DDDF3E" w14:textId="77777777" w:rsidR="003952F2" w:rsidRPr="008E3418" w:rsidRDefault="003952F2" w:rsidP="00B41587">
      <w:pPr>
        <w:pStyle w:val="Slutstreck"/>
      </w:pPr>
      <w:r w:rsidRPr="008E3418">
        <w:t>                      </w:t>
      </w:r>
    </w:p>
    <w:p w14:paraId="25CA1DDA" w14:textId="77777777" w:rsidR="003952F2" w:rsidRDefault="003952F2" w:rsidP="00B41587">
      <w:pPr>
        <w:pStyle w:val="Brdtextmedindrag"/>
      </w:pPr>
      <w:r w:rsidRPr="00C109AF">
        <w:t>Denna lag träder i kraft den 3 juli 2026.</w:t>
      </w:r>
    </w:p>
    <w:p w14:paraId="55E7E858" w14:textId="77777777" w:rsidR="003952F2" w:rsidRDefault="003952F2" w:rsidP="00B41587">
      <w:pPr>
        <w:pStyle w:val="Brdtextmedindrag"/>
      </w:pPr>
    </w:p>
    <w:p w14:paraId="3CC961FE" w14:textId="77777777" w:rsidR="003952F2" w:rsidRPr="002012E4" w:rsidRDefault="003952F2" w:rsidP="00B41587">
      <w:pPr>
        <w:pStyle w:val="Brdtextmedindrag"/>
      </w:pPr>
    </w:p>
    <w:p w14:paraId="495DD9C0" w14:textId="77777777" w:rsidR="003952F2" w:rsidRDefault="003952F2" w:rsidP="00707148">
      <w:pPr>
        <w:pStyle w:val="Brdtextmedindrag"/>
      </w:pPr>
    </w:p>
    <w:p w14:paraId="213B8F43" w14:textId="77777777" w:rsidR="003952F2" w:rsidRPr="00707148" w:rsidRDefault="003952F2" w:rsidP="00707148">
      <w:pPr>
        <w:pStyle w:val="Brdtextmedindrag"/>
        <w:sectPr w:rsidR="003952F2" w:rsidRPr="00707148" w:rsidSect="00CA5E3E">
          <w:headerReference w:type="even" r:id="rId432"/>
          <w:headerReference w:type="default" r:id="rId433"/>
          <w:footerReference w:type="even" r:id="rId434"/>
          <w:footerReference w:type="default" r:id="rId435"/>
          <w:footerReference w:type="first" r:id="rId436"/>
          <w:footnotePr>
            <w:numRestart w:val="eachSect"/>
          </w:footnotePr>
          <w:pgSz w:w="9356" w:h="13721" w:code="9"/>
          <w:pgMar w:top="794" w:right="2438" w:bottom="1191" w:left="1021" w:header="0" w:footer="709" w:gutter="0"/>
          <w:cols w:space="708"/>
          <w:docGrid w:linePitch="360"/>
        </w:sectPr>
      </w:pPr>
    </w:p>
    <w:p w14:paraId="58B0E218" w14:textId="77777777" w:rsidR="003952F2" w:rsidRDefault="003952F2" w:rsidP="00FD1C00">
      <w:pPr>
        <w:pStyle w:val="Bilagarubrik"/>
      </w:pPr>
      <w:bookmarkStart w:id="742" w:name="_Toc233629839"/>
      <w:r>
        <w:lastRenderedPageBreak/>
        <w:t>Lagrådets yttrande</w:t>
      </w:r>
      <w:bookmarkEnd w:id="742"/>
    </w:p>
    <w:p w14:paraId="3C567371" w14:textId="77777777" w:rsidR="00912AD1" w:rsidRDefault="00912AD1" w:rsidP="00912AD1">
      <w:pPr>
        <w:pStyle w:val="Brdtext"/>
      </w:pPr>
      <w:r w:rsidRPr="00912AD1">
        <w:t>Utdrag ur protokoll vid sammanträde 2026-03-12</w:t>
      </w:r>
    </w:p>
    <w:p w14:paraId="7BD827A5" w14:textId="77777777" w:rsidR="00912AD1" w:rsidRPr="00912AD1" w:rsidRDefault="00912AD1" w:rsidP="00912AD1">
      <w:pPr>
        <w:pStyle w:val="Brdtextmedindrag"/>
      </w:pPr>
    </w:p>
    <w:p w14:paraId="5B978CBE" w14:textId="77777777" w:rsidR="00912AD1" w:rsidRPr="00912AD1" w:rsidRDefault="00912AD1" w:rsidP="00912AD1">
      <w:pPr>
        <w:pStyle w:val="Brdtext"/>
      </w:pPr>
      <w:r w:rsidRPr="00912AD1">
        <w:rPr>
          <w:b/>
        </w:rPr>
        <w:t>Närvarande:</w:t>
      </w:r>
      <w:r w:rsidRPr="00912AD1">
        <w:t xml:space="preserve"> F.d. justitieråden Mahmut Baran och Mari Andersson samt justitierådet Christine Lager</w:t>
      </w:r>
    </w:p>
    <w:p w14:paraId="5FFF34EE" w14:textId="2E75CD18" w:rsidR="00912AD1" w:rsidRPr="00912AD1" w:rsidRDefault="00912AD1" w:rsidP="00912AD1">
      <w:pPr>
        <w:pStyle w:val="Rubrik4utannumrering"/>
      </w:pPr>
      <w:r w:rsidRPr="00912AD1">
        <w:t>Skärpta regler för unga lagöverträdare</w:t>
      </w:r>
    </w:p>
    <w:p w14:paraId="5C9E7B7B" w14:textId="2E6BBF1D" w:rsidR="00912AD1" w:rsidRPr="00912AD1" w:rsidRDefault="00912AD1" w:rsidP="00912AD1">
      <w:pPr>
        <w:pStyle w:val="Brdtext"/>
      </w:pPr>
      <w:r w:rsidRPr="00912AD1">
        <w:t>Enligt en lagrådsremiss den 26 januari 2026 har regeringen (Justitiede</w:t>
      </w:r>
      <w:r>
        <w:softHyphen/>
      </w:r>
      <w:r w:rsidRPr="00912AD1">
        <w:t xml:space="preserve">partementet) beslutat inhämta Lagrådets yttrande över förslag till </w:t>
      </w:r>
    </w:p>
    <w:p w14:paraId="46F40289" w14:textId="778D6807" w:rsidR="00912AD1" w:rsidRPr="00C36107" w:rsidRDefault="00912AD1" w:rsidP="00C36107">
      <w:pPr>
        <w:pStyle w:val="Numreradlista"/>
        <w:numPr>
          <w:ilvl w:val="1"/>
          <w:numId w:val="46"/>
        </w:numPr>
      </w:pPr>
      <w:r w:rsidRPr="00C36107">
        <w:t>lag om ändring i brottsbalken,</w:t>
      </w:r>
    </w:p>
    <w:p w14:paraId="1A122E58" w14:textId="4944F5BC" w:rsidR="00912AD1" w:rsidRPr="00C36107" w:rsidRDefault="00912AD1" w:rsidP="00C36107">
      <w:pPr>
        <w:pStyle w:val="Numreradlista"/>
        <w:numPr>
          <w:ilvl w:val="1"/>
          <w:numId w:val="46"/>
        </w:numPr>
      </w:pPr>
      <w:r w:rsidRPr="00C36107">
        <w:t>lag om ändring i brottsbalken,</w:t>
      </w:r>
    </w:p>
    <w:p w14:paraId="4688A103" w14:textId="7862E4C2" w:rsidR="00912AD1" w:rsidRPr="00C36107" w:rsidRDefault="00912AD1" w:rsidP="00C36107">
      <w:pPr>
        <w:pStyle w:val="Numreradlista"/>
        <w:numPr>
          <w:ilvl w:val="1"/>
          <w:numId w:val="46"/>
        </w:numPr>
      </w:pPr>
      <w:r w:rsidRPr="00C36107">
        <w:t>lag om ändring i lagen (1964:167) med särskilda bestämmelser om unga lagöverträdare,</w:t>
      </w:r>
    </w:p>
    <w:p w14:paraId="0295CF07" w14:textId="4403D884" w:rsidR="00912AD1" w:rsidRPr="00C36107" w:rsidRDefault="00912AD1" w:rsidP="00C36107">
      <w:pPr>
        <w:pStyle w:val="Numreradlista"/>
        <w:numPr>
          <w:ilvl w:val="1"/>
          <w:numId w:val="46"/>
        </w:numPr>
      </w:pPr>
      <w:r w:rsidRPr="00C36107">
        <w:t>lag om ändring i lagen (1964:167) med särskilda bestämmelser om unga lagöverträdare,</w:t>
      </w:r>
    </w:p>
    <w:p w14:paraId="4833F857" w14:textId="16FAD183" w:rsidR="00912AD1" w:rsidRPr="00C36107" w:rsidRDefault="00912AD1" w:rsidP="00C36107">
      <w:pPr>
        <w:pStyle w:val="Numreradlista"/>
        <w:numPr>
          <w:ilvl w:val="1"/>
          <w:numId w:val="46"/>
        </w:numPr>
      </w:pPr>
      <w:r w:rsidRPr="00C36107">
        <w:t>lag om ändring i skattebrottslagen (1971:69),</w:t>
      </w:r>
    </w:p>
    <w:p w14:paraId="0CCAEF50" w14:textId="17C583C1" w:rsidR="00912AD1" w:rsidRPr="00C36107" w:rsidRDefault="00912AD1" w:rsidP="00C36107">
      <w:pPr>
        <w:pStyle w:val="Numreradlista"/>
        <w:numPr>
          <w:ilvl w:val="1"/>
          <w:numId w:val="46"/>
        </w:numPr>
      </w:pPr>
      <w:r w:rsidRPr="00C36107">
        <w:t>lag om ändring i lagen (1978:801) om internationellt samarbete rörande kriminalvård i frihet,</w:t>
      </w:r>
    </w:p>
    <w:p w14:paraId="604B820A" w14:textId="6914AF76" w:rsidR="00912AD1" w:rsidRPr="00C36107" w:rsidRDefault="00912AD1" w:rsidP="00C36107">
      <w:pPr>
        <w:pStyle w:val="Numreradlista"/>
        <w:numPr>
          <w:ilvl w:val="1"/>
          <w:numId w:val="46"/>
        </w:numPr>
      </w:pPr>
      <w:r w:rsidRPr="00C36107">
        <w:t>lag om ändring i lagen (1997:1024) om Skatteverkets brottsbekämpan</w:t>
      </w:r>
      <w:r w:rsidRPr="00C36107">
        <w:softHyphen/>
        <w:t>de verksamhet,</w:t>
      </w:r>
    </w:p>
    <w:p w14:paraId="4BC89964" w14:textId="4833FCEE" w:rsidR="00912AD1" w:rsidRPr="00C36107" w:rsidRDefault="00912AD1" w:rsidP="00C36107">
      <w:pPr>
        <w:pStyle w:val="Numreradlista"/>
        <w:numPr>
          <w:ilvl w:val="1"/>
          <w:numId w:val="46"/>
        </w:numPr>
      </w:pPr>
      <w:r w:rsidRPr="00C36107">
        <w:t>lag om ändring i lagen (1998:620) om belastningsregister,</w:t>
      </w:r>
    </w:p>
    <w:p w14:paraId="69B17069" w14:textId="460092F7" w:rsidR="00912AD1" w:rsidRPr="00C36107" w:rsidRDefault="00912AD1" w:rsidP="00C36107">
      <w:pPr>
        <w:pStyle w:val="Numreradlista"/>
        <w:numPr>
          <w:ilvl w:val="1"/>
          <w:numId w:val="46"/>
        </w:numPr>
      </w:pPr>
      <w:r w:rsidRPr="00C36107">
        <w:t>lag om ändring i lagen (1998:621) om misstankeregister,</w:t>
      </w:r>
    </w:p>
    <w:p w14:paraId="5732593D" w14:textId="484FCFCB" w:rsidR="00912AD1" w:rsidRPr="00C36107" w:rsidRDefault="00912AD1" w:rsidP="00C36107">
      <w:pPr>
        <w:pStyle w:val="Numreradlista"/>
        <w:numPr>
          <w:ilvl w:val="1"/>
          <w:numId w:val="46"/>
        </w:numPr>
      </w:pPr>
      <w:r w:rsidRPr="00C36107">
        <w:t>lag om ändring i lagen (1998:621) om misstankeregister,</w:t>
      </w:r>
    </w:p>
    <w:p w14:paraId="419664FB" w14:textId="3AC91926" w:rsidR="00912AD1" w:rsidRPr="00C36107" w:rsidRDefault="00912AD1" w:rsidP="00C36107">
      <w:pPr>
        <w:pStyle w:val="Numreradlista"/>
        <w:numPr>
          <w:ilvl w:val="1"/>
          <w:numId w:val="46"/>
        </w:numPr>
      </w:pPr>
      <w:r w:rsidRPr="00C36107">
        <w:t>lag om ändring i lagen (2003:1156) om överlämnande från Sverige enligt en europeisk arresteringsorder,</w:t>
      </w:r>
    </w:p>
    <w:p w14:paraId="41ACD9A2" w14:textId="2DC4C6DD" w:rsidR="00912AD1" w:rsidRPr="00C36107" w:rsidRDefault="00912AD1" w:rsidP="00C36107">
      <w:pPr>
        <w:pStyle w:val="Numreradlista"/>
        <w:numPr>
          <w:ilvl w:val="1"/>
          <w:numId w:val="46"/>
        </w:numPr>
      </w:pPr>
      <w:r w:rsidRPr="00C36107">
        <w:t>lag om ändring i lagen (2007:979) om åtgärder för att förhindra vissa särskilt allvarliga brott,</w:t>
      </w:r>
    </w:p>
    <w:p w14:paraId="1F25FDA3" w14:textId="17E47368" w:rsidR="00912AD1" w:rsidRPr="00C36107" w:rsidRDefault="00912AD1" w:rsidP="00C36107">
      <w:pPr>
        <w:pStyle w:val="Numreradlista"/>
        <w:numPr>
          <w:ilvl w:val="1"/>
          <w:numId w:val="46"/>
        </w:numPr>
      </w:pPr>
      <w:r w:rsidRPr="00C36107">
        <w:t>lag om ändring i lagen (2007:979) om åtgärder för att förhindra vissa särskilt allvarliga brott,</w:t>
      </w:r>
    </w:p>
    <w:p w14:paraId="0F800B44" w14:textId="2195629B" w:rsidR="00912AD1" w:rsidRPr="00C36107" w:rsidRDefault="00912AD1" w:rsidP="00C36107">
      <w:pPr>
        <w:pStyle w:val="Numreradlista"/>
        <w:numPr>
          <w:ilvl w:val="1"/>
          <w:numId w:val="46"/>
        </w:numPr>
      </w:pPr>
      <w:r w:rsidRPr="00C36107">
        <w:t>lag om ändring i lagen (2009:1427) om erkännande och verkställighet av bötesstraff inom Europeiska unionen,</w:t>
      </w:r>
    </w:p>
    <w:p w14:paraId="3E3CFA42" w14:textId="4CF58484" w:rsidR="00912AD1" w:rsidRPr="00C36107" w:rsidRDefault="00912AD1" w:rsidP="00C36107">
      <w:pPr>
        <w:pStyle w:val="Numreradlista"/>
        <w:numPr>
          <w:ilvl w:val="1"/>
          <w:numId w:val="46"/>
        </w:numPr>
      </w:pPr>
      <w:r w:rsidRPr="00C36107">
        <w:t>lag om ändring i häkteslagen (2010:611),</w:t>
      </w:r>
    </w:p>
    <w:p w14:paraId="4459858D" w14:textId="56E99EE7" w:rsidR="00912AD1" w:rsidRPr="00C36107" w:rsidRDefault="00912AD1" w:rsidP="00C36107">
      <w:pPr>
        <w:pStyle w:val="Numreradlista"/>
        <w:numPr>
          <w:ilvl w:val="1"/>
          <w:numId w:val="46"/>
        </w:numPr>
      </w:pPr>
      <w:r w:rsidRPr="00C36107">
        <w:t>lag om ändring i lagen (2011:1165) om överlämnande från Sverige enligt en nordisk arresteringsorder,</w:t>
      </w:r>
    </w:p>
    <w:p w14:paraId="39654851" w14:textId="54966D6C" w:rsidR="00912AD1" w:rsidRPr="00C36107" w:rsidRDefault="00912AD1" w:rsidP="00C36107">
      <w:pPr>
        <w:pStyle w:val="Numreradlista"/>
        <w:numPr>
          <w:ilvl w:val="1"/>
          <w:numId w:val="46"/>
        </w:numPr>
      </w:pPr>
      <w:r w:rsidRPr="00C36107">
        <w:t>lag om ändring i lagen (2012:278) om inhämtning av uppgifter om elektronisk kommunikation i de brottsbekämpande myndigheternas underrättelseverksamhet,</w:t>
      </w:r>
    </w:p>
    <w:p w14:paraId="7D9419F2" w14:textId="74DE7A68" w:rsidR="00912AD1" w:rsidRPr="00C36107" w:rsidRDefault="00912AD1" w:rsidP="00C36107">
      <w:pPr>
        <w:pStyle w:val="Numreradlista"/>
        <w:numPr>
          <w:ilvl w:val="1"/>
          <w:numId w:val="46"/>
        </w:numPr>
      </w:pPr>
      <w:r w:rsidRPr="00C36107">
        <w:t>lag om ändring i lagen (2012:278) om inhämtning av uppgifter om elektronisk kommunikation i de brottsbekämpande myndigheternas underrättelseverksamhet,</w:t>
      </w:r>
    </w:p>
    <w:p w14:paraId="35B466E7" w14:textId="7EE7C2CB" w:rsidR="00912AD1" w:rsidRPr="00C36107" w:rsidRDefault="00912AD1" w:rsidP="00C36107">
      <w:pPr>
        <w:pStyle w:val="Numreradlista"/>
        <w:numPr>
          <w:ilvl w:val="1"/>
          <w:numId w:val="46"/>
        </w:numPr>
      </w:pPr>
      <w:r w:rsidRPr="00C36107">
        <w:t>lag om ändring i lagen (2015:96) om erkännande och verkställighet av frihetsberövande påföljder inom Europeiska unionen,</w:t>
      </w:r>
    </w:p>
    <w:p w14:paraId="64DC8DD9" w14:textId="74F82587" w:rsidR="00912AD1" w:rsidRPr="00C36107" w:rsidRDefault="00912AD1" w:rsidP="00C36107">
      <w:pPr>
        <w:pStyle w:val="Numreradlista"/>
        <w:numPr>
          <w:ilvl w:val="1"/>
          <w:numId w:val="46"/>
        </w:numPr>
      </w:pPr>
      <w:r w:rsidRPr="00C36107">
        <w:t>lag om ändring i lagen (2015:485) om erkännande och uppföljning av beslut om övervakningsåtgärder inom Europeiska unionen,</w:t>
      </w:r>
    </w:p>
    <w:p w14:paraId="7C3AA72E" w14:textId="2DB3A2E5" w:rsidR="00912AD1" w:rsidRPr="00C36107" w:rsidRDefault="00912AD1" w:rsidP="00C36107">
      <w:pPr>
        <w:pStyle w:val="Numreradlista"/>
        <w:numPr>
          <w:ilvl w:val="1"/>
          <w:numId w:val="46"/>
        </w:numPr>
      </w:pPr>
      <w:r w:rsidRPr="00C36107">
        <w:t>lag om ändring i lagen (2015:650) om erkännande och verkställighet av frivårdspåföljder inom Europeiska unionen,</w:t>
      </w:r>
    </w:p>
    <w:p w14:paraId="712C7862" w14:textId="16F5BAA9" w:rsidR="00912AD1" w:rsidRPr="00C36107" w:rsidRDefault="00912AD1" w:rsidP="00C36107">
      <w:pPr>
        <w:pStyle w:val="Numreradlista"/>
        <w:numPr>
          <w:ilvl w:val="1"/>
          <w:numId w:val="46"/>
        </w:numPr>
      </w:pPr>
      <w:r w:rsidRPr="00C36107">
        <w:t>lag om ändring i lagen (2018:1693) om polisens behandling av person</w:t>
      </w:r>
      <w:r w:rsidRPr="00C36107">
        <w:softHyphen/>
        <w:t>uppgifter inom brottsdatalagens område,</w:t>
      </w:r>
    </w:p>
    <w:p w14:paraId="52133E5D" w14:textId="6B12892D" w:rsidR="00912AD1" w:rsidRPr="00C36107" w:rsidRDefault="00912AD1" w:rsidP="00C36107">
      <w:pPr>
        <w:pStyle w:val="Numreradlista"/>
        <w:numPr>
          <w:ilvl w:val="1"/>
          <w:numId w:val="46"/>
        </w:numPr>
      </w:pPr>
      <w:r w:rsidRPr="00C36107">
        <w:lastRenderedPageBreak/>
        <w:t>lag om ändring i lagen (2018:1693) om polisens behandling av person</w:t>
      </w:r>
      <w:r w:rsidRPr="00C36107">
        <w:softHyphen/>
        <w:t>uppgifter inom brottsdatalagens område,</w:t>
      </w:r>
    </w:p>
    <w:p w14:paraId="474C4BE1" w14:textId="59428297" w:rsidR="00912AD1" w:rsidRPr="00C36107" w:rsidRDefault="00912AD1" w:rsidP="00C36107">
      <w:pPr>
        <w:pStyle w:val="Numreradlista"/>
        <w:numPr>
          <w:ilvl w:val="1"/>
          <w:numId w:val="46"/>
        </w:numPr>
      </w:pPr>
      <w:r w:rsidRPr="00C36107">
        <w:t>lag om ändring i lagen (2020:62) om hemlig dataavläsning,</w:t>
      </w:r>
    </w:p>
    <w:p w14:paraId="5507C543" w14:textId="37CD46F8" w:rsidR="00912AD1" w:rsidRPr="00C36107" w:rsidRDefault="00912AD1" w:rsidP="00C36107">
      <w:pPr>
        <w:pStyle w:val="Numreradlista"/>
        <w:numPr>
          <w:ilvl w:val="1"/>
          <w:numId w:val="46"/>
        </w:numPr>
      </w:pPr>
      <w:r w:rsidRPr="00C36107">
        <w:t>lag om ändring i lagen (2020:62) om hemlig dataavläsning,</w:t>
      </w:r>
    </w:p>
    <w:p w14:paraId="262782F8" w14:textId="3D5CCDAD" w:rsidR="00912AD1" w:rsidRPr="00C36107" w:rsidRDefault="00912AD1" w:rsidP="00C36107">
      <w:pPr>
        <w:pStyle w:val="Numreradlista"/>
        <w:numPr>
          <w:ilvl w:val="1"/>
          <w:numId w:val="46"/>
        </w:numPr>
      </w:pPr>
      <w:r w:rsidRPr="00C36107">
        <w:t>lag om ändring i lagen (2020:62) om hemlig dataavläsning,</w:t>
      </w:r>
    </w:p>
    <w:p w14:paraId="54D81F96" w14:textId="14277A33" w:rsidR="00912AD1" w:rsidRPr="00C36107" w:rsidRDefault="00912AD1" w:rsidP="00C36107">
      <w:pPr>
        <w:pStyle w:val="Numreradlista"/>
        <w:numPr>
          <w:ilvl w:val="1"/>
          <w:numId w:val="46"/>
        </w:numPr>
      </w:pPr>
      <w:r w:rsidRPr="00C36107">
        <w:t>lag om ändring i lagen (2020:616) om verkställighet av ungdomsöver</w:t>
      </w:r>
      <w:r w:rsidRPr="00C36107">
        <w:softHyphen/>
        <w:t>vakning,</w:t>
      </w:r>
    </w:p>
    <w:p w14:paraId="02409FE1" w14:textId="26C918E2" w:rsidR="00912AD1" w:rsidRPr="00C36107" w:rsidRDefault="00912AD1" w:rsidP="00C36107">
      <w:pPr>
        <w:pStyle w:val="Numreradlista"/>
        <w:numPr>
          <w:ilvl w:val="1"/>
          <w:numId w:val="46"/>
        </w:numPr>
      </w:pPr>
      <w:r w:rsidRPr="00C36107">
        <w:t>lag om ändring i tullbefogenhetslagen (2024:710),</w:t>
      </w:r>
    </w:p>
    <w:p w14:paraId="04421AD0" w14:textId="0249969F" w:rsidR="00912AD1" w:rsidRPr="00C36107" w:rsidRDefault="00912AD1" w:rsidP="00C36107">
      <w:pPr>
        <w:pStyle w:val="Numreradlista"/>
        <w:numPr>
          <w:ilvl w:val="1"/>
          <w:numId w:val="46"/>
        </w:numPr>
      </w:pPr>
      <w:r w:rsidRPr="00C36107">
        <w:t>lag om ändring i lagen (2024:782) om förfarandet vid förverkande av egendom och åläggande av företagsbot,</w:t>
      </w:r>
    </w:p>
    <w:p w14:paraId="770B4726" w14:textId="65543D80" w:rsidR="00912AD1" w:rsidRPr="00C36107" w:rsidRDefault="00912AD1" w:rsidP="00C36107">
      <w:pPr>
        <w:pStyle w:val="Numreradlista"/>
        <w:numPr>
          <w:ilvl w:val="1"/>
          <w:numId w:val="46"/>
        </w:numPr>
      </w:pPr>
      <w:r w:rsidRPr="00C36107">
        <w:t>lag om ändring i lagen (2025:520) om internationell verkställighet i brottmål.</w:t>
      </w:r>
    </w:p>
    <w:p w14:paraId="06B56660" w14:textId="5A66003C" w:rsidR="00912AD1" w:rsidRPr="00912AD1" w:rsidRDefault="00912AD1" w:rsidP="00912AD1">
      <w:pPr>
        <w:pStyle w:val="Brdtextefternumreradlista"/>
      </w:pPr>
      <w:r w:rsidRPr="00912AD1">
        <w:t xml:space="preserve">Förslagen har inför Lagrådet föredragits av kanslirådet Rezanne Marouf samt rättssakkunniga Sofia Fors och Mei Linn Svensson Goh. </w:t>
      </w:r>
    </w:p>
    <w:p w14:paraId="79C9463A" w14:textId="77777777" w:rsidR="00912AD1" w:rsidRDefault="00912AD1" w:rsidP="00912AD1">
      <w:pPr>
        <w:pStyle w:val="Brdtext"/>
      </w:pPr>
    </w:p>
    <w:p w14:paraId="78251284" w14:textId="1623E307" w:rsidR="00912AD1" w:rsidRPr="00912AD1" w:rsidRDefault="00912AD1" w:rsidP="00912AD1">
      <w:pPr>
        <w:pStyle w:val="Brdtext"/>
      </w:pPr>
      <w:r w:rsidRPr="00912AD1">
        <w:t>Förslagen föranleder följande yttrande.</w:t>
      </w:r>
    </w:p>
    <w:p w14:paraId="41444126" w14:textId="77777777" w:rsidR="00912AD1" w:rsidRPr="00912AD1" w:rsidRDefault="00912AD1" w:rsidP="00912AD1">
      <w:pPr>
        <w:pStyle w:val="Rubrik4utannumrering"/>
        <w:rPr>
          <w:i/>
          <w:iCs/>
        </w:rPr>
      </w:pPr>
      <w:r w:rsidRPr="00912AD1">
        <w:rPr>
          <w:i/>
          <w:iCs/>
        </w:rPr>
        <w:t xml:space="preserve">Lagstiftningsärendet </w:t>
      </w:r>
    </w:p>
    <w:p w14:paraId="7284178F" w14:textId="4A7EEC13" w:rsidR="00912AD1" w:rsidRPr="00912AD1" w:rsidRDefault="00912AD1" w:rsidP="00912AD1">
      <w:pPr>
        <w:pStyle w:val="Brdtext"/>
      </w:pPr>
      <w:r w:rsidRPr="00912AD1">
        <w:t>I lagrådsremissen föreslås ett flertal ändringar av det straffrättsliga regel</w:t>
      </w:r>
      <w:r>
        <w:softHyphen/>
      </w:r>
      <w:r w:rsidRPr="00912AD1">
        <w:t>verket avseende barn och unga myndiga. De föreslagna ändringarna är i huvudsak följande. Straffbarhetsåldern ska, genom en särskild reglering som ska gälla i fem år, sänkas från 15 år till 13 år för brott med minimi</w:t>
      </w:r>
      <w:r>
        <w:softHyphen/>
      </w:r>
      <w:r w:rsidRPr="00912AD1">
        <w:t>straff om fängelse i fyra år eller mer och för försök, förberedelse eller stämpling till sådana brott. Ungdomsreduktionen avskaffas helt för unga myndiga. För lagöverträdare under 18 år minskas ungdomsreduktionen och straffmaximum höjs till fängelse i 18 år. Påföljden ungdomsöver</w:t>
      </w:r>
      <w:r>
        <w:softHyphen/>
      </w:r>
      <w:r w:rsidRPr="00912AD1">
        <w:t>vakning skärps och regleringen vid misskötsamhet av påföljderna ungdomsvård och ungdomstjänst skärps. Gränsen för när åklagaren ska väcka bevistalan för barn som inte är straffmyndiga enligt den så kallade presumtionsregeln sänks till att avse brott för vilka det inte är föreskrivet lindrigare straff än fängelse i fyra år. Ändringarna föreslås, i allt väsentligt, träda i kraft den 3 juli 2026.</w:t>
      </w:r>
    </w:p>
    <w:p w14:paraId="5088B119" w14:textId="071B24B9" w:rsidR="00912AD1" w:rsidRPr="00912AD1" w:rsidRDefault="00912AD1" w:rsidP="008D7B66">
      <w:pPr>
        <w:pStyle w:val="Brdtextmedindrag"/>
      </w:pPr>
      <w:r w:rsidRPr="00912AD1">
        <w:t>Lagrådsremissen bygger på betänkandena Skärpta regler om ungdoms</w:t>
      </w:r>
      <w:r w:rsidR="008D7B66">
        <w:softHyphen/>
      </w:r>
      <w:r w:rsidRPr="00912AD1">
        <w:t>övervakning och straffreduktion för unga (SOU 2024:39) och Straffbar</w:t>
      </w:r>
      <w:r w:rsidR="008D7B66">
        <w:softHyphen/>
      </w:r>
      <w:r w:rsidRPr="00912AD1">
        <w:t>hetsåldern (SOU 2025:11) samt ett utkast till en lagrådsremiss som behandlar betänkandet Straffbarhetsåldern (Ju2025/01945). I betänkandet Straffbarhetsåldern föreslogs att straffbarhetsåldern skulle sänkas till 14 år när det gäller brott som har ett minimistraff om fyra år eller mer samt för försök, förberedelse eller stämpling till ett sådant brott. Efter remissför</w:t>
      </w:r>
      <w:r w:rsidR="008D7B66">
        <w:softHyphen/>
      </w:r>
      <w:r w:rsidRPr="00912AD1">
        <w:t>farandet, där en stor majoritet av remissinstanserna avstyrkte förslaget, föreslogs i utkastet till lagrådsremiss i stället att straffbarhetsåldern ska sänkas till 13 år för samma typ av brott.</w:t>
      </w:r>
    </w:p>
    <w:p w14:paraId="26FEF881" w14:textId="77777777" w:rsidR="00912AD1" w:rsidRPr="00912AD1" w:rsidRDefault="00912AD1" w:rsidP="008D7B66">
      <w:pPr>
        <w:pStyle w:val="Rubrik4utannumrering"/>
        <w:rPr>
          <w:i/>
          <w:iCs/>
        </w:rPr>
      </w:pPr>
      <w:r w:rsidRPr="00912AD1">
        <w:rPr>
          <w:i/>
          <w:iCs/>
        </w:rPr>
        <w:t>Allmänt om Lagrådets granskning</w:t>
      </w:r>
    </w:p>
    <w:p w14:paraId="1E904056" w14:textId="77777777" w:rsidR="00912AD1" w:rsidRPr="00912AD1" w:rsidRDefault="00912AD1" w:rsidP="00912AD1">
      <w:pPr>
        <w:pStyle w:val="Brdtext"/>
      </w:pPr>
      <w:r w:rsidRPr="00912AD1">
        <w:t xml:space="preserve">Av 8 kap. 22 § regeringsformen följer att Lagrådets granskning ska avse hur förslaget förhåller sig till grundlagarna och rättsordningen i övrigt, hur förslagets föreskrifter förhåller sig till varandra, hur förslaget förhåller sig till rättssäkerhetens krav, om förslaget är utformat så att lagen kan antas </w:t>
      </w:r>
      <w:r w:rsidRPr="00912AD1">
        <w:lastRenderedPageBreak/>
        <w:t>tillgodose de syften som har angetts och vilka problem som kan uppstå vid tillämpningen.</w:t>
      </w:r>
    </w:p>
    <w:p w14:paraId="1F00E40F" w14:textId="77777777" w:rsidR="00912AD1" w:rsidRPr="00912AD1" w:rsidRDefault="00912AD1" w:rsidP="008D7B66">
      <w:pPr>
        <w:pStyle w:val="Rubrik4utannumrering"/>
        <w:rPr>
          <w:i/>
          <w:iCs/>
        </w:rPr>
      </w:pPr>
      <w:r w:rsidRPr="00912AD1">
        <w:rPr>
          <w:i/>
          <w:iCs/>
        </w:rPr>
        <w:t>Sammanfattning av Lagrådets synpunkter</w:t>
      </w:r>
    </w:p>
    <w:p w14:paraId="0039CB80" w14:textId="77777777" w:rsidR="00912AD1" w:rsidRPr="00912AD1" w:rsidRDefault="00912AD1" w:rsidP="00912AD1">
      <w:pPr>
        <w:pStyle w:val="Brdtext"/>
      </w:pPr>
      <w:r w:rsidRPr="00912AD1">
        <w:t xml:space="preserve">Lagrådet avstyrker förslaget om att sänka straffbarhetsåldern till 13 år för vissa brott. Skälen för avstyrkandet är sammanfattningsvis följande. </w:t>
      </w:r>
    </w:p>
    <w:p w14:paraId="44409BE1" w14:textId="4BE9EB85" w:rsidR="00912AD1" w:rsidRPr="00912AD1" w:rsidRDefault="00912AD1" w:rsidP="008D7B66">
      <w:pPr>
        <w:pStyle w:val="Strecklista"/>
      </w:pPr>
      <w:r w:rsidRPr="00912AD1">
        <w:t>Beredningen av förslaget uppfyller inte grundlagens beredningskrav. Förändringar av en sådan systematisk grundbult som straffbarhets</w:t>
      </w:r>
      <w:r w:rsidR="008D7B66">
        <w:softHyphen/>
      </w:r>
      <w:r w:rsidRPr="00912AD1">
        <w:t>åldern kräver ett beredningsunderlag som möjliggör för remissinstan</w:t>
      </w:r>
      <w:r w:rsidR="008D7B66">
        <w:softHyphen/>
      </w:r>
      <w:r w:rsidRPr="00912AD1">
        <w:t>serna att samlat kunna bedöma och ge synpunkter på vad förslaget innebär som helhet, inklusive dess konsekvenser bl.a. när det gäller påföljder och straffprocessuella tvångsmedel. Det är inte uppfyllt efter</w:t>
      </w:r>
      <w:r w:rsidR="008D7B66">
        <w:softHyphen/>
      </w:r>
      <w:r w:rsidRPr="00912AD1">
        <w:t>som ett antal förslag som direkt påverkar innebörden av förslaget om sänkt straffbarhetsålder lagts fram separat och inte ingått i berednings</w:t>
      </w:r>
      <w:r w:rsidR="008D7B66">
        <w:softHyphen/>
      </w:r>
      <w:r w:rsidRPr="00912AD1">
        <w:t xml:space="preserve">underlaget för förslaget om sänkt straffbarhetsålder.  </w:t>
      </w:r>
    </w:p>
    <w:p w14:paraId="7DA8F149" w14:textId="67FD1E9D" w:rsidR="00912AD1" w:rsidRPr="00912AD1" w:rsidRDefault="00912AD1" w:rsidP="008D7B66">
      <w:pPr>
        <w:pStyle w:val="Strecklista"/>
      </w:pPr>
      <w:r w:rsidRPr="00912AD1">
        <w:t>Förslaget kan inte antas tillgodose de i lagrådsremissen angivna syftena. Det kan alltså inte anses tillgodose syftet att möta utvecklingen av ungdomsbrottsligheten, att upprätthålla samhällsskyddet, att säker</w:t>
      </w:r>
      <w:r w:rsidR="008D7B66">
        <w:softHyphen/>
      </w:r>
      <w:r w:rsidRPr="00912AD1">
        <w:t>ställa det straffrättsliga systemets legitimitet eller tillgodose behovet av upprättelse för den som blivit utsatt för brott. Att en sänkning av straffbarhetsåldern kan antas öka ungdomsbrottsligheten och trycka ned den till att begås av ännu yngre barn talar i stället för att förslaget motverkar sina syften.</w:t>
      </w:r>
    </w:p>
    <w:p w14:paraId="553D70FC" w14:textId="77777777" w:rsidR="00912AD1" w:rsidRPr="00912AD1" w:rsidRDefault="00912AD1" w:rsidP="008D7B66">
      <w:pPr>
        <w:pStyle w:val="Strecklista"/>
      </w:pPr>
      <w:r w:rsidRPr="00912AD1">
        <w:t>Att förslaget inte kan anses uppfylla de i remissen angivna syftena talar även för att förslaget inte kan anses förenligt med 2 kap. 8, 20 och 21 §§ regeringsformen. Där framgår att en begränsning av det skydd mot frihetsberövande som stadgas i regeringsformen inte får gå utöver vad som är nödvändigt med hänsyn till det ändamål som har föranlett begränsningen.</w:t>
      </w:r>
    </w:p>
    <w:p w14:paraId="312449F1" w14:textId="52B28857" w:rsidR="00912AD1" w:rsidRPr="00912AD1" w:rsidRDefault="00912AD1" w:rsidP="008D7B66">
      <w:pPr>
        <w:pStyle w:val="Strecklista"/>
      </w:pPr>
      <w:r w:rsidRPr="00912AD1">
        <w:t>Förslaget kan inte anses förenligt med barnkonventionens krav på att frihetsberövande av barn endast får användas som en sista utväg och för kortast lämpliga tid, att barn har rätt till en barnanpassad kriminal</w:t>
      </w:r>
      <w:r w:rsidR="008D7B66">
        <w:softHyphen/>
      </w:r>
      <w:r w:rsidRPr="00912AD1">
        <w:t>vård och att den ska tillgodose barnets rätt till utbildning.</w:t>
      </w:r>
    </w:p>
    <w:p w14:paraId="58356696" w14:textId="77777777" w:rsidR="00912AD1" w:rsidRPr="00912AD1" w:rsidRDefault="00912AD1" w:rsidP="008D7B66">
      <w:pPr>
        <w:pStyle w:val="Strecklista"/>
      </w:pPr>
      <w:r w:rsidRPr="00912AD1">
        <w:t xml:space="preserve">Förslaget medför även ett antal tillämpningsproblem, bl.a. en ökad risk för felaktiga frihetsberövanden av barn, som inte är godtagbara. </w:t>
      </w:r>
    </w:p>
    <w:p w14:paraId="13AD5FA3" w14:textId="6F3319BE" w:rsidR="00912AD1" w:rsidRPr="00912AD1" w:rsidRDefault="00912AD1" w:rsidP="008D7B66">
      <w:pPr>
        <w:pStyle w:val="Brdtextefterstrecklista"/>
      </w:pPr>
      <w:r w:rsidRPr="00912AD1">
        <w:t>Lagrådet avstyrker även förslaget om minskad ungdomsreduktion för omyndiga. Förslagets innebörd förändras sett tillsammans med förslagen i lagrådsremissen Dubbla straff för brott i kriminella nätverk och skärpta straffskalor. Men förslagen i lagrådsremissen om dubbla straff m.m. har inte ingått som beredningsunderlag för förslaget om minskad ungdoms</w:t>
      </w:r>
      <w:r w:rsidR="008D7B66">
        <w:softHyphen/>
      </w:r>
      <w:r w:rsidRPr="00912AD1">
        <w:t>reduktion. Beredningskravet enligt regeringsformen är alltså inte uppfyllt.</w:t>
      </w:r>
    </w:p>
    <w:p w14:paraId="7D3AAD34" w14:textId="77777777" w:rsidR="00912AD1" w:rsidRPr="00912AD1" w:rsidRDefault="00912AD1" w:rsidP="008D7B66">
      <w:pPr>
        <w:pStyle w:val="Rubrik4utannumrering"/>
        <w:rPr>
          <w:i/>
          <w:iCs/>
        </w:rPr>
      </w:pPr>
      <w:r w:rsidRPr="00912AD1">
        <w:rPr>
          <w:i/>
          <w:iCs/>
        </w:rPr>
        <w:t>Förslaget om sänkt straffbarhetsålder</w:t>
      </w:r>
    </w:p>
    <w:p w14:paraId="4F139E8C" w14:textId="77777777" w:rsidR="00912AD1" w:rsidRPr="00912AD1" w:rsidRDefault="00912AD1" w:rsidP="008D7B66">
      <w:pPr>
        <w:pStyle w:val="Brdtext"/>
        <w:spacing w:after="80"/>
        <w:rPr>
          <w:u w:val="single"/>
        </w:rPr>
      </w:pPr>
      <w:r w:rsidRPr="00912AD1">
        <w:rPr>
          <w:u w:val="single"/>
        </w:rPr>
        <w:t>Inledning</w:t>
      </w:r>
    </w:p>
    <w:p w14:paraId="3EB64809" w14:textId="7DF555E3" w:rsidR="00912AD1" w:rsidRPr="00912AD1" w:rsidRDefault="00912AD1" w:rsidP="00912AD1">
      <w:pPr>
        <w:pStyle w:val="Brdtext"/>
      </w:pPr>
      <w:bookmarkStart w:id="743" w:name="_Hlk222316216"/>
      <w:r w:rsidRPr="00912AD1">
        <w:t>I betänkandet Straffbarhetsåldern föreslogs, som framgått ovan, att straff</w:t>
      </w:r>
      <w:r w:rsidR="008D7B66">
        <w:softHyphen/>
      </w:r>
      <w:r w:rsidRPr="00912AD1">
        <w:t>barhetsåldern skulle sänkas till 14 år när det gäller brott som har ett mini</w:t>
      </w:r>
      <w:r w:rsidR="008D7B66">
        <w:softHyphen/>
      </w:r>
      <w:r w:rsidRPr="00912AD1">
        <w:t>mistraff om fyra år eller mer samt för försök, förberedelse eller stämpling till ett sådant brott.</w:t>
      </w:r>
      <w:bookmarkEnd w:id="743"/>
      <w:r w:rsidRPr="00912AD1">
        <w:t xml:space="preserve"> Sju av nio av utredningens experter har i särskilda </w:t>
      </w:r>
      <w:r w:rsidRPr="00912AD1">
        <w:lastRenderedPageBreak/>
        <w:t xml:space="preserve">yttranden angett att de inte ställer sig bakom förslaget. En mycket stor majoritet av remissinstanserna avstyrker eller har starka invändningar mot utredningens förslag om att sänka straffbarhetsåldern till 14 år. </w:t>
      </w:r>
    </w:p>
    <w:p w14:paraId="71F65FAD" w14:textId="02BB4503" w:rsidR="00912AD1" w:rsidRPr="00912AD1" w:rsidRDefault="00912AD1" w:rsidP="001C37FC">
      <w:pPr>
        <w:pStyle w:val="Brdtextmedindrag"/>
      </w:pPr>
      <w:r w:rsidRPr="00912AD1">
        <w:t>Efter remissförfarandet av utredningens förslag utarbetades inom Regeringskansliet ett ändrat förslag om att straffbarhetsåldern skulle sänkas ytterligare, nu till 13 år, för den typ av brott som utredningen före</w:t>
      </w:r>
      <w:r w:rsidR="001C37FC">
        <w:softHyphen/>
      </w:r>
      <w:r w:rsidRPr="00912AD1">
        <w:t>slagit. I förslaget, som remitterades i form av ett utkast till lagrådsremiss, anges att förslaget kompletterar utredningens förslag. Remissinstanserna framförde i stor utsträckning samma eller, med anledning av att förslaget gick ännu längre än utredningens, förstärkt kritik av förslaget.</w:t>
      </w:r>
    </w:p>
    <w:p w14:paraId="13C16AF5" w14:textId="0A353BE7" w:rsidR="00912AD1" w:rsidRDefault="00912AD1" w:rsidP="001C37FC">
      <w:pPr>
        <w:pStyle w:val="Brdtextmedindrag"/>
      </w:pPr>
      <w:r w:rsidRPr="00912AD1">
        <w:t>Både delar av utredningens förslag och förslagen i utkastet till lagråds</w:t>
      </w:r>
      <w:r w:rsidR="001C37FC">
        <w:softHyphen/>
      </w:r>
      <w:r w:rsidRPr="00912AD1">
        <w:t>remiss ligger alltså till grund för den aktuella lagrådsremissens förslag att sänka straffbarhetsåldern till 13 år för brott med ett minimistraff på fyra år eller mer samt för försök, förberedelse eller stämpling till ett sådant brott.</w:t>
      </w:r>
    </w:p>
    <w:p w14:paraId="5534254E" w14:textId="77777777" w:rsidR="00D31650" w:rsidRPr="00912AD1" w:rsidRDefault="00D31650" w:rsidP="001C37FC">
      <w:pPr>
        <w:pStyle w:val="Brdtextmedindrag"/>
      </w:pPr>
    </w:p>
    <w:p w14:paraId="7E30FD43" w14:textId="77777777" w:rsidR="00912AD1" w:rsidRPr="00912AD1" w:rsidRDefault="00912AD1" w:rsidP="00912AD1">
      <w:pPr>
        <w:pStyle w:val="Brdtext"/>
        <w:rPr>
          <w:u w:val="single"/>
        </w:rPr>
      </w:pPr>
      <w:r w:rsidRPr="00912AD1">
        <w:rPr>
          <w:u w:val="single"/>
        </w:rPr>
        <w:t>Hur förslaget förhåller sig till grundlagarna och rättsordningen i övrigt</w:t>
      </w:r>
    </w:p>
    <w:p w14:paraId="3870DF63" w14:textId="77777777" w:rsidR="00912AD1" w:rsidRPr="00912AD1" w:rsidRDefault="00912AD1" w:rsidP="001C37FC">
      <w:pPr>
        <w:pStyle w:val="Rubrik5utannumrering"/>
        <w:spacing w:before="80"/>
        <w:rPr>
          <w:u w:val="single"/>
        </w:rPr>
      </w:pPr>
      <w:r w:rsidRPr="00912AD1">
        <w:t>Beredningskravet i 7 kap. 2 § regeringsformen</w:t>
      </w:r>
    </w:p>
    <w:p w14:paraId="5D36B01B" w14:textId="51CF88CB" w:rsidR="00912AD1" w:rsidRPr="00912AD1" w:rsidRDefault="00912AD1" w:rsidP="00912AD1">
      <w:pPr>
        <w:pStyle w:val="Brdtext"/>
      </w:pPr>
      <w:r w:rsidRPr="00912AD1">
        <w:t>Straffbarhetsåldern är en grundläggande principiell lagreglering som har betydelse för hela det straffrättsliga systemet. Förändringar av en sådan systematisk grundbult kräver – för att regeringsformens beredningskrav ska uppfyllas – ett beredningsunderlag som möjliggör för remissinstan</w:t>
      </w:r>
      <w:r w:rsidR="001C37FC">
        <w:softHyphen/>
      </w:r>
      <w:r w:rsidRPr="00912AD1">
        <w:t>serna att samlat kunna bedöma och ge synpunkter på vad förslaget innebär som helhet, inklusive dess konsekvenser när det gäller påföljder och straffprocessuella tvångsmedel. Det gäller inte minst förslagets för</w:t>
      </w:r>
      <w:r w:rsidR="001C37FC">
        <w:softHyphen/>
      </w:r>
      <w:r w:rsidRPr="00912AD1">
        <w:t xml:space="preserve">hållande till de mest ingripande tvångsåtgärderna, dvs. frihetsberövande i form av häktning och fängelse. </w:t>
      </w:r>
    </w:p>
    <w:p w14:paraId="160EDF2B" w14:textId="77777777" w:rsidR="00912AD1" w:rsidRPr="00912AD1" w:rsidRDefault="00912AD1" w:rsidP="001C37FC">
      <w:pPr>
        <w:pStyle w:val="Brdtextmedindrag"/>
      </w:pPr>
      <w:r w:rsidRPr="00912AD1">
        <w:t xml:space="preserve">Samtidigt med förslaget till sänkt straffbarhetsålder har det emellertid pågått arbete med flera andra lagförslag som har direkt påverkan på förslaget om sänkt straffbarhetsålder. Dessa förslag har inte ingått i beredningsunderlaget för förslaget om sänkt straffbarhetsålder. Följande förslag är av särskilt stor betydelse.  </w:t>
      </w:r>
    </w:p>
    <w:p w14:paraId="5394228D" w14:textId="290B0760" w:rsidR="00912AD1" w:rsidRPr="00912AD1" w:rsidRDefault="00912AD1" w:rsidP="001C37FC">
      <w:pPr>
        <w:pStyle w:val="Brdtextmedindrag"/>
      </w:pPr>
      <w:r w:rsidRPr="00912AD1">
        <w:t>I propositionen Frihetsberövande påföljder för barn och unga (prop. 2025/26:132, som beslutades den 19 februari 2026) föreslås att barn och unga, när en frihetsberövande påföljd inte kan undvikas, ska dömas till fängelse i stället för sluten ungdomsvård. Enligt förslaget ska Kriminal</w:t>
      </w:r>
      <w:r w:rsidR="001C37FC">
        <w:softHyphen/>
      </w:r>
      <w:r w:rsidRPr="00912AD1">
        <w:t>vården ansvara för verkställigheten och systemet för villkorlig frigivning ska tillämpas. Lagrådet påpekade i sitt yttrande över förslaget i den bakomliggande lagrådsremissen att förslaget bygger på utgångspunkten att straffbarhetsåldern är 15 år och att det i stor utsträckning tar sikte på verkställighet av fängelsestraff där den dömde är 15–17 år. Det angavs att Lagrådet utgick från detta i sin granskning och att om lägsta ålder för brottspåföljd ändras kunde andra synpunkter och avvägningar bli aktuella.</w:t>
      </w:r>
    </w:p>
    <w:p w14:paraId="74FE6252" w14:textId="0A93C742" w:rsidR="00912AD1" w:rsidRPr="00912AD1" w:rsidRDefault="00912AD1" w:rsidP="001C37FC">
      <w:pPr>
        <w:pStyle w:val="Brdtextmedindrag"/>
      </w:pPr>
      <w:r w:rsidRPr="00912AD1">
        <w:t>Den nu aktuella lagrådsremissen med förslag på sänkt straffbarhetsålder medför att barn från 13 års ålder ska kunna häktas och dömas till fängelse. Men underlagen till denna remiss innehåller inte någon analys eller några förslag om hur Kriminalvårdens verksamhet vid häkten och anstalter behöver ändras för att tillgodose rättigheterna, inte minst enligt barnkon</w:t>
      </w:r>
      <w:r w:rsidR="001C37FC">
        <w:softHyphen/>
      </w:r>
      <w:r w:rsidRPr="00912AD1">
        <w:t xml:space="preserve">ventionen, för barn från 13 års ålder. </w:t>
      </w:r>
    </w:p>
    <w:p w14:paraId="5E0EE198" w14:textId="4EE0C270" w:rsidR="00912AD1" w:rsidRPr="00912AD1" w:rsidRDefault="00912AD1" w:rsidP="001C37FC">
      <w:pPr>
        <w:pStyle w:val="Brdtextmedindrag"/>
      </w:pPr>
      <w:r w:rsidRPr="00912AD1">
        <w:t>Lagrådsremissen Bättre möjligheter att utreda brott av unga lagöver</w:t>
      </w:r>
      <w:r w:rsidR="00D31650">
        <w:softHyphen/>
      </w:r>
      <w:r w:rsidRPr="00912AD1">
        <w:t>trädare och några andra processrättsliga frågor beslutades den</w:t>
      </w:r>
      <w:r w:rsidR="001C37FC">
        <w:t> </w:t>
      </w:r>
      <w:r w:rsidRPr="00912AD1">
        <w:t>15</w:t>
      </w:r>
      <w:r w:rsidR="001C37FC">
        <w:t> </w:t>
      </w:r>
      <w:r w:rsidRPr="00912AD1">
        <w:t>janu</w:t>
      </w:r>
      <w:r w:rsidR="00D31650">
        <w:softHyphen/>
      </w:r>
      <w:r w:rsidRPr="00912AD1">
        <w:lastRenderedPageBreak/>
        <w:t>ari</w:t>
      </w:r>
      <w:r w:rsidR="001C37FC">
        <w:t> </w:t>
      </w:r>
      <w:r w:rsidRPr="00912AD1">
        <w:t>2026. Även denna remiss bygger på ett separat berednings</w:t>
      </w:r>
      <w:r w:rsidR="001C37FC">
        <w:softHyphen/>
      </w:r>
      <w:r w:rsidRPr="00912AD1">
        <w:t>underlag (SOU</w:t>
      </w:r>
      <w:r w:rsidR="001C37FC">
        <w:t> </w:t>
      </w:r>
      <w:r w:rsidRPr="00912AD1">
        <w:t xml:space="preserve">2024:93). I remissen föreslås bl.a. att tiden för hur länge ett barn ska få vara häktat, om inte synnerliga skäl för en förlängning föreligger, ska förlängas från tre månader till fem månader. Även för detta förslag är utgångspunkten den befintliga straffbarhetsåldern på 15 år (se SOU 2024:93 särskilt s. 165 f.). </w:t>
      </w:r>
    </w:p>
    <w:p w14:paraId="7BF15D28" w14:textId="5A780CA6" w:rsidR="00912AD1" w:rsidRPr="00912AD1" w:rsidRDefault="00912AD1" w:rsidP="001C37FC">
      <w:pPr>
        <w:pStyle w:val="Brdtextmedindrag"/>
      </w:pPr>
      <w:r w:rsidRPr="00912AD1">
        <w:t>På grund av den nu föreliggande remissen om sänkt straffbarhetsålder står det klart att förslaget om förlängd häktningstid även ska omfatta barn från 13 år. Inget av underlagen som remissbehandlats innehåller dock någon analys eller några förslag om hur Kriminalvårdens häktesverksam</w:t>
      </w:r>
      <w:r w:rsidR="001C37FC">
        <w:softHyphen/>
      </w:r>
      <w:r w:rsidRPr="00912AD1">
        <w:t>het behöver förändras för att så unga barns rättigheter, inte minst enligt barnkonventionen, ska säkerställas. Som framgår av Lagrådets yttrande över remissen med förslaget om förlängd häktningstid avstyrkte Lagrådet det förslaget (se Lagrådets yttrande den 24 februari 2026).</w:t>
      </w:r>
    </w:p>
    <w:p w14:paraId="758FB8AC" w14:textId="03586E91" w:rsidR="00912AD1" w:rsidRPr="00912AD1" w:rsidRDefault="00912AD1" w:rsidP="001C37FC">
      <w:pPr>
        <w:pStyle w:val="Brdtextmedindrag"/>
      </w:pPr>
      <w:r w:rsidRPr="00912AD1">
        <w:t>Lagrådsremissen Dubbla straff för brott i kriminella nätverk och skärpta straffskalor beslutades den 15 januari 2026. Den innehåller bl.a. förslag om att det ska införas en regel om dubbla straff för allvarlig s.k. gäng</w:t>
      </w:r>
      <w:r w:rsidR="001C37FC">
        <w:softHyphen/>
      </w:r>
      <w:r w:rsidRPr="00912AD1">
        <w:t>brottslighet. Förslagen i den lagrådsremissen – som i delar avser samma typ av brottslighet som den som anges som motiv för sänkt straffbar</w:t>
      </w:r>
      <w:r w:rsidR="001C37FC">
        <w:softHyphen/>
      </w:r>
      <w:r w:rsidRPr="00912AD1">
        <w:t xml:space="preserve">hetsålder – har en direkt påverkan för påföljdsbestämningen för barn från 13 år, dvs. på det nu aktuella förslaget om sänkt straffbarhetsålder. </w:t>
      </w:r>
    </w:p>
    <w:p w14:paraId="25AC831D" w14:textId="72967528" w:rsidR="00912AD1" w:rsidRPr="00912AD1" w:rsidRDefault="00912AD1" w:rsidP="001C37FC">
      <w:pPr>
        <w:pStyle w:val="Brdtextmedindrag"/>
      </w:pPr>
      <w:r w:rsidRPr="00912AD1">
        <w:t>Men även förslagen i remissen om dubbla straff för brott i kriminella nätverk och skärpta straffskalor har remitterats separat. De har alltså inte ingått som underlag i remitteringen av förslaget om sänkt straffbarhets</w:t>
      </w:r>
      <w:r w:rsidR="001C37FC">
        <w:softHyphen/>
      </w:r>
      <w:r w:rsidRPr="00912AD1">
        <w:t>ålder. Inte heller i denna del har remissinstanserna kunnat överblicka och ta ställning till de konsekvenser som förslagen om dubbla straff m.m. medför för förslaget om sänkt straffbarhetsålder.</w:t>
      </w:r>
    </w:p>
    <w:p w14:paraId="662EC746" w14:textId="542CBA7C" w:rsidR="00912AD1" w:rsidRPr="00912AD1" w:rsidRDefault="00912AD1" w:rsidP="001C37FC">
      <w:pPr>
        <w:pStyle w:val="Brdtextmedindrag"/>
      </w:pPr>
      <w:r w:rsidRPr="00912AD1">
        <w:t>Till detta kommer att åtminstone en ytterligare mycket omfattande lagrådsremiss om det straffrättsliga påföljdssystemet är aviserad att lämnas senare i vår. Hur de förslag som den kommer att omfatta, om den överlämnas, kan komma att påverka förslaget om sänkt straffbarhetsålder är oklart.</w:t>
      </w:r>
    </w:p>
    <w:p w14:paraId="2B9FBD2B" w14:textId="77777777" w:rsidR="00912AD1" w:rsidRPr="00912AD1" w:rsidRDefault="00912AD1" w:rsidP="001C37FC">
      <w:pPr>
        <w:pStyle w:val="Brdtextmedindrag"/>
      </w:pPr>
      <w:r w:rsidRPr="00912AD1">
        <w:t xml:space="preserve">Detta sätt att parallellt bedriva flera lagstiftningsprojekt som direkt påverkar förslaget om sänkt straffbarhetsålder medför att det inte funnits ett beredningsunderlag som möjliggjort för remissinstanserna att samlat kunna bedöma och ge synpunkter på innebörden av förslaget om sänkt straffbarhetsålder. Beredningen uppfyller därmed inte de krav som följer av 7 kap. 2 § regeringsformen. Det är särskilt allvarligt när det gäller ett förslag som förändrar grunderna för det straffrättsliga systemet och möjliggör frihetsberövanden i form av häktning och fängelse för barn från 13 års ålder. </w:t>
      </w:r>
    </w:p>
    <w:p w14:paraId="2A28F450" w14:textId="77777777" w:rsidR="00912AD1" w:rsidRPr="00912AD1" w:rsidRDefault="00912AD1" w:rsidP="001C37FC">
      <w:pPr>
        <w:pStyle w:val="Brdtextmedindrag"/>
      </w:pPr>
      <w:r w:rsidRPr="00912AD1">
        <w:t>Beredningskravet är alltså inte uppfyllt och Lagrådet avstyrker därför förslaget redan av detta skäl.</w:t>
      </w:r>
    </w:p>
    <w:p w14:paraId="003164CD" w14:textId="77777777" w:rsidR="00912AD1" w:rsidRPr="00912AD1" w:rsidRDefault="00912AD1" w:rsidP="001C37FC">
      <w:pPr>
        <w:pStyle w:val="Rubrik5utannumrering"/>
        <w:rPr>
          <w:u w:val="single"/>
        </w:rPr>
      </w:pPr>
      <w:r w:rsidRPr="00912AD1">
        <w:t>Förslagets förenlighet med regeringsformens skydd mot frihetsberövande och med barnkonventionen</w:t>
      </w:r>
    </w:p>
    <w:p w14:paraId="01F4C7BF" w14:textId="77777777" w:rsidR="00912AD1" w:rsidRPr="00912AD1" w:rsidRDefault="00912AD1" w:rsidP="00912AD1">
      <w:pPr>
        <w:pStyle w:val="Brdtext"/>
      </w:pPr>
      <w:r w:rsidRPr="00912AD1">
        <w:t xml:space="preserve">Enligt 2 kap. 8 § regeringsformen är var och en gentemot det allmänna skyddad mot frihetsberövanden. Denna rättighet får enligt 20 § begränsas genom lag. Begränsningar får dock göras endast för att tillgodose ändamål som är godtagbara i ett demokratiskt samhälle och en begränsning får </w:t>
      </w:r>
      <w:r w:rsidRPr="00912AD1">
        <w:lastRenderedPageBreak/>
        <w:t xml:space="preserve">aldrig gå utöver vad som är nödvändigt med hänsyn till det ändamål som har föranlett den (21 §).  </w:t>
      </w:r>
    </w:p>
    <w:p w14:paraId="269F9181" w14:textId="77777777" w:rsidR="00912AD1" w:rsidRPr="00912AD1" w:rsidRDefault="00912AD1" w:rsidP="001C37FC">
      <w:pPr>
        <w:pStyle w:val="Brdtextmedindrag"/>
      </w:pPr>
      <w:r w:rsidRPr="00912AD1">
        <w:t xml:space="preserve">Regeringsformen innehåller ingen specifik reglering av vad som gäller för frihetsberövande av barn. </w:t>
      </w:r>
    </w:p>
    <w:p w14:paraId="529DBCAB" w14:textId="4DC033CA" w:rsidR="00912AD1" w:rsidRPr="00912AD1" w:rsidRDefault="00912AD1" w:rsidP="001C37FC">
      <w:pPr>
        <w:pStyle w:val="Brdtextmedindrag"/>
      </w:pPr>
      <w:r w:rsidRPr="00912AD1">
        <w:t>Sådana mer specifika regler finns emellertid i barnkonventionen. FN:s kommitté för barnets rättigheter (Barnrättskommittén) övervakar efter</w:t>
      </w:r>
      <w:r w:rsidR="001C37FC">
        <w:softHyphen/>
      </w:r>
      <w:r w:rsidRPr="00912AD1">
        <w:t xml:space="preserve">levnaden av konventionen. Av särskild relevans för det aktuella förslaget är artikel 37, artikel 40 och artikel 28. </w:t>
      </w:r>
    </w:p>
    <w:p w14:paraId="085BDCA1" w14:textId="61036BB6" w:rsidR="00912AD1" w:rsidRPr="00912AD1" w:rsidRDefault="00912AD1" w:rsidP="001C37FC">
      <w:pPr>
        <w:pStyle w:val="Brdtextmedindrag"/>
      </w:pPr>
      <w:r w:rsidRPr="00912AD1">
        <w:t>Artikel 37 behandlar barns skydd mot frihetsberövande. Av den framgår bl.a. att frihetsberövande av barn endast får användas som en sista utväg och för kortast lämpliga tid. I artikeln framgår också att varje frihets</w:t>
      </w:r>
      <w:r w:rsidR="001C37FC">
        <w:softHyphen/>
      </w:r>
      <w:r w:rsidRPr="00912AD1">
        <w:t>berövat barn ska behandlas med respekt och på ett sätt som beaktar behoven hos personer i dess ålder. Artikel 40 behandlar barns rätt till en värdig och barnanpassad straffrättslig process och kriminalvård. Artikel 28 behandlar barns rätt till utbildning, bl.a. en obligatorisk grundskole</w:t>
      </w:r>
      <w:r w:rsidR="00C1353F">
        <w:softHyphen/>
      </w:r>
      <w:r w:rsidRPr="00912AD1">
        <w:t xml:space="preserve">utbildning för alla barn. Barnkonventionen anger vidare att en lägsta straffbarhetsålder ska fastställas, men den anger inte vilken den åldern ska vara (artikel 40.3). </w:t>
      </w:r>
    </w:p>
    <w:p w14:paraId="472BC8E1" w14:textId="77777777" w:rsidR="00912AD1" w:rsidRPr="00912AD1" w:rsidRDefault="00912AD1" w:rsidP="001C37FC">
      <w:pPr>
        <w:pStyle w:val="Brdtextmedindrag"/>
      </w:pPr>
      <w:r w:rsidRPr="00912AD1">
        <w:t xml:space="preserve">Barnrättskommittén har dock uttalat att straffbarhetsåldern bör vara lägst 14 år och att länder som har en högre straffbarhetsålder inte bör sänka den. </w:t>
      </w:r>
    </w:p>
    <w:p w14:paraId="75C64902" w14:textId="7534D9E8" w:rsidR="00912AD1" w:rsidRPr="00912AD1" w:rsidRDefault="00912AD1" w:rsidP="001C37FC">
      <w:pPr>
        <w:pStyle w:val="Brdtextmedindrag"/>
      </w:pPr>
      <w:r w:rsidRPr="00912AD1">
        <w:t>Även om kommitténs uttalanden inte är bindande för konventions</w:t>
      </w:r>
      <w:r w:rsidR="00C1353F">
        <w:softHyphen/>
      </w:r>
      <w:r w:rsidRPr="00912AD1">
        <w:t xml:space="preserve">staterna har de fått allt större betydelse som tolkningsdata och vägledning vid konventionens tillämpning. </w:t>
      </w:r>
    </w:p>
    <w:p w14:paraId="52EBD9CC" w14:textId="77777777" w:rsidR="00912AD1" w:rsidRPr="00912AD1" w:rsidRDefault="00912AD1" w:rsidP="001C37FC">
      <w:pPr>
        <w:pStyle w:val="Brdtextmedindrag"/>
      </w:pPr>
      <w:r w:rsidRPr="00912AD1">
        <w:t>Vad först gäller frågan om förslaget om sänkt straffbarhetsålder är förenligt med regeringsformen kan förslaget, som Lagrådet utvecklar nedan, inte antas uppfylla de i remissen angivna syftena. Som framgår där kan en sänkning av straffbarhetsåldern antas öka ungdomsbrottsligheten och trycka ned den till att begås av ännu yngre barn.</w:t>
      </w:r>
    </w:p>
    <w:p w14:paraId="3D0F3B8E" w14:textId="16FA926A" w:rsidR="00912AD1" w:rsidRPr="00912AD1" w:rsidRDefault="00912AD1" w:rsidP="001C37FC">
      <w:pPr>
        <w:pStyle w:val="Brdtextmedindrag"/>
      </w:pPr>
      <w:r w:rsidRPr="00912AD1">
        <w:t>Detta talar för att förslaget inte uppfyller regeringsformens krav på att regleringen, dvs. begränsningen av skyddet mot frihetsberövande, inte får gå utöver vad som är nödvändigt med hänsyn till det ändamål som har föranlett den. De stora bristerna i beredningsunderlaget, som Lagrådet konstaterat föreligger och som medför att regeringsformens berednings</w:t>
      </w:r>
      <w:r w:rsidR="00C1353F">
        <w:softHyphen/>
      </w:r>
      <w:r w:rsidRPr="00912AD1">
        <w:t xml:space="preserve">krav inte är uppfyllt, talar i samma riktning. </w:t>
      </w:r>
    </w:p>
    <w:p w14:paraId="0C6C8544" w14:textId="673481BA" w:rsidR="00912AD1" w:rsidRPr="00912AD1" w:rsidRDefault="00912AD1" w:rsidP="001C37FC">
      <w:pPr>
        <w:pStyle w:val="Brdtextmedindrag"/>
      </w:pPr>
      <w:r w:rsidRPr="00912AD1">
        <w:t>När det gäller förslagets förenlighet med barnkonventionen anges, som framgått, att frihetsberövande av barn endast får användas som en sista utväg och för kortast lämpliga tid, att barn har rätt till en barnanpassad kriminalvård och en rätt till utbildning. Lagrådet konstaterar att förslaget inte innehåller någon form av analys av vilka olika orsaker som kan finnas bakom utvecklingen av den allvarliga ungdomsbrottsligheten och varför Sverige sticker ut jämfört med andra länder. Som Lagrådet utvecklar nedan kan förslaget att sänka straffbarhetsåldern till 13 år inte anses uppfylla de uppgivna syftena med förslaget. Slutsatsen är att förslaget inte kan anses motiverat som en sista utväg för att frihetsberöva barn från 13</w:t>
      </w:r>
      <w:r w:rsidR="00C1353F">
        <w:t> </w:t>
      </w:r>
      <w:r w:rsidRPr="00912AD1">
        <w:t>år. Särskilt på grund av de omfattande repressionshöjningar som förslagen i lagrådsremissen Dubbla straff för brott i kriminella nätverk och skärpta straffskalor avses leda till, kan inte heller slutsatsen dras att de fängelse</w:t>
      </w:r>
      <w:r w:rsidR="00C1353F">
        <w:softHyphen/>
      </w:r>
      <w:r w:rsidRPr="00912AD1">
        <w:t>straff som ska kunna dömas ut från 13 års ålder uppfyller barnkonven</w:t>
      </w:r>
      <w:r w:rsidR="00C1353F">
        <w:softHyphen/>
      </w:r>
      <w:r w:rsidRPr="00912AD1">
        <w:t xml:space="preserve">tionens krav på att frihetsberövande av barn endast får användas för kortast lämpliga tid. </w:t>
      </w:r>
    </w:p>
    <w:p w14:paraId="3A412A8A" w14:textId="77777777" w:rsidR="00912AD1" w:rsidRPr="00912AD1" w:rsidRDefault="00912AD1" w:rsidP="001C37FC">
      <w:pPr>
        <w:pStyle w:val="Brdtextmedindrag"/>
      </w:pPr>
      <w:r w:rsidRPr="00912AD1">
        <w:lastRenderedPageBreak/>
        <w:t xml:space="preserve">Till detta kommer att de allvarliga bristerna i beredningsunderlaget som Lagrådet konstaterat även påverkar bedömningen av om förslaget kan anses förenligt med rätten till en värdig och barnanpassad kriminalvård inklusive den rätt till utbildning som följer av barnkonventionen. Eftersom det inte finns något berett underlag för hur verksamheten i fängelserna, och än mindre i häktena, kommer att organiseras för att tillgodose behoven hos barn från 13 års ålder kan förslaget inte heller i dessa avseenden anses förenligt med barnkonventionen. Det gäller inte minst för situationen på häktena mot bakgrund av den överbelastning som redan är känd och den kritik som riktats mot att den leder till att barns lagreglerade rätt till daglig social samvaro många gånger inte kan tillgodoses (se t.ex. SOU 2024:93 s. 711 f. och särskilt JO:s yttrande över det förslaget). </w:t>
      </w:r>
    </w:p>
    <w:p w14:paraId="7109C9BF" w14:textId="77777777" w:rsidR="00912AD1" w:rsidRPr="00912AD1" w:rsidRDefault="00912AD1" w:rsidP="001C37FC">
      <w:pPr>
        <w:pStyle w:val="Brdtextmedindrag"/>
      </w:pPr>
      <w:r w:rsidRPr="00912AD1">
        <w:t xml:space="preserve">Vad särskilt gäller skolverksamheten vid fängelserna och häktena fick en särskild utredare i mars 2025 i uppdrag att biträda Justitiedepartementet med att utreda Kriminalvårdens skolverksamhet för barn och unga som avtjänar fängelsestraff (Ju 2025:B). Utredaren har redovisat sitt uppdrag i en promemoria (Kriminalvårdens skolverksamhet för barn och unga, U2025/02404). Promemorian, som innehåller ett antal lagförslag, har remitterats. Remisstiden pågick till och med den 13 februari 2026 och någon lagrådsremiss finns ännu inte. </w:t>
      </w:r>
    </w:p>
    <w:p w14:paraId="1F8D8785" w14:textId="77777777" w:rsidR="00912AD1" w:rsidRPr="00912AD1" w:rsidRDefault="00912AD1" w:rsidP="001C37FC">
      <w:pPr>
        <w:pStyle w:val="Brdtextmedindrag"/>
      </w:pPr>
      <w:r w:rsidRPr="00912AD1">
        <w:t xml:space="preserve">I promemorian anges att det i arbetet har identifierats några ytterligare områden som har betydelse för intagna barns och ungas utbildning och där det finns anledning att utreda vidare. Enligt promemorian avser detta att barns rätt till utbildning i häkte behöver stärkas, inte minst om förslagen i utkastet till lagrådsremissen om sänkt straffbarhetsålder för allvarliga brott genomförs. Slutsatsen i promemorian är att det bör tillsättas en utredning som får i uppdrag att se över möjligheten att ge Kriminalvården ett tydligt ansvar för att elever i bl.a. grundskolan, anpassade grundskolan och specialskolan som är intagna i häkte erbjuds särskild undervisning. </w:t>
      </w:r>
    </w:p>
    <w:p w14:paraId="1394B8C9" w14:textId="77777777" w:rsidR="00912AD1" w:rsidRPr="00912AD1" w:rsidRDefault="00912AD1" w:rsidP="001C37FC">
      <w:pPr>
        <w:pStyle w:val="Brdtextmedindrag"/>
      </w:pPr>
      <w:r w:rsidRPr="00912AD1">
        <w:t>Av det sagda framgår att frågan om hur häktena bör organiseras för att kunna ta emot barn från 13 år och samtidigt säkerställa deras rätt till utbildning inte har analyserats och beretts på ett godtagbart sätt. Det är särskilt allvarligt mot bakgrund av att det är väl känt att det är mycket ingripande för barn att vara häktade.</w:t>
      </w:r>
    </w:p>
    <w:p w14:paraId="4B81A4BA" w14:textId="77777777" w:rsidR="00912AD1" w:rsidRPr="00912AD1" w:rsidRDefault="00912AD1" w:rsidP="001C37FC">
      <w:pPr>
        <w:pStyle w:val="Brdtextmedindrag"/>
      </w:pPr>
      <w:r w:rsidRPr="00912AD1">
        <w:t xml:space="preserve">Till detta kommer att frågan om hur skolverksamheten ska organiseras i fängelserna alltså fortfarande bereds. </w:t>
      </w:r>
    </w:p>
    <w:p w14:paraId="479945C4" w14:textId="77777777" w:rsidR="00912AD1" w:rsidRPr="00912AD1" w:rsidRDefault="00912AD1" w:rsidP="001C37FC">
      <w:pPr>
        <w:pStyle w:val="Brdtextmedindrag"/>
      </w:pPr>
      <w:r w:rsidRPr="00912AD1">
        <w:t xml:space="preserve">Inte heller vad gäller barns rätt till en värdig och barnanpassad kriminalvård inklusive rätten till utbildning kan därför förslaget att barn från 13 år ska kunna häktas och dömas till fängelse anses förenligt med barnkonventionen. </w:t>
      </w:r>
    </w:p>
    <w:p w14:paraId="5E165402" w14:textId="77777777" w:rsidR="00912AD1" w:rsidRPr="00912AD1" w:rsidRDefault="00912AD1" w:rsidP="001C37FC">
      <w:pPr>
        <w:pStyle w:val="Brdtextmedindrag"/>
      </w:pPr>
      <w:r w:rsidRPr="00912AD1">
        <w:t>Sammantaget är det Lagrådets slutsats att förslaget om att sänka straffbarhetsåldern till 13 år för vissa brott inte kan anses förenligt med barnkonventionen och att det finns omständigheter som talar för att det inte heller är förenligt med 2 kap. 8, 20 och 21 §§ regeringsformen. Förslaget avstyrks därför även av dessa skäl.</w:t>
      </w:r>
    </w:p>
    <w:p w14:paraId="5A0D7489" w14:textId="77777777" w:rsidR="00C1353F" w:rsidRDefault="00C1353F" w:rsidP="00912AD1">
      <w:pPr>
        <w:pStyle w:val="Brdtext"/>
        <w:rPr>
          <w:u w:val="single"/>
        </w:rPr>
      </w:pPr>
    </w:p>
    <w:p w14:paraId="4BBA9AAB" w14:textId="77777777" w:rsidR="00C1353F" w:rsidRDefault="00C1353F">
      <w:pPr>
        <w:spacing w:line="2" w:lineRule="auto"/>
        <w:rPr>
          <w:rFonts w:ascii="Times New Roman" w:hAnsi="Times New Roman"/>
          <w:sz w:val="20"/>
          <w:u w:val="single"/>
        </w:rPr>
      </w:pPr>
      <w:r>
        <w:rPr>
          <w:u w:val="single"/>
        </w:rPr>
        <w:br w:type="page"/>
      </w:r>
    </w:p>
    <w:p w14:paraId="19A1A878" w14:textId="3B15BB2E" w:rsidR="00912AD1" w:rsidRPr="00912AD1" w:rsidRDefault="00912AD1" w:rsidP="00912AD1">
      <w:pPr>
        <w:pStyle w:val="Brdtext"/>
        <w:rPr>
          <w:u w:val="single"/>
        </w:rPr>
      </w:pPr>
      <w:r w:rsidRPr="00912AD1">
        <w:rPr>
          <w:u w:val="single"/>
        </w:rPr>
        <w:lastRenderedPageBreak/>
        <w:t>Syftet med förslaget om sänkt straffbarhetsålder</w:t>
      </w:r>
    </w:p>
    <w:p w14:paraId="69C8D1F7" w14:textId="77777777" w:rsidR="00912AD1" w:rsidRPr="00912AD1" w:rsidRDefault="00912AD1" w:rsidP="00C1353F">
      <w:pPr>
        <w:pStyle w:val="Rubrik5utannumrering"/>
        <w:spacing w:before="80"/>
      </w:pPr>
      <w:r w:rsidRPr="00912AD1">
        <w:t>Bakgrundsbild</w:t>
      </w:r>
    </w:p>
    <w:p w14:paraId="582BF0C8" w14:textId="77777777" w:rsidR="00912AD1" w:rsidRPr="00912AD1" w:rsidRDefault="00912AD1" w:rsidP="00912AD1">
      <w:pPr>
        <w:pStyle w:val="Brdtext"/>
      </w:pPr>
      <w:r w:rsidRPr="00912AD1">
        <w:t xml:space="preserve">Den bakgrundsbild som tecknas i remissen är att brottsligheten bland unga lagöverträdare i allmänhet minskar. Detta gäller dock inte för den allvarliga brottsligheten. Fler barn har enligt remissen kopplingar till gängbrottslighet och de barnen blir allt yngre. Det anges vidare att barn och unga ofta begår grövre brott direkt efter inträdet i ett kriminellt nätverk. Utvecklingen i Sverige är, enligt remissen, exceptionell och skiljer sig från andra jämförbara länder. De konsekvenser detta får för det omgivande samhället innebär, enligt remissen, att det för att möta utvecklingen av ungdomsbrottsligheten finns tillräckliga skäl för att sänka straffbarhetsåldern. </w:t>
      </w:r>
    </w:p>
    <w:p w14:paraId="28C112C2" w14:textId="7BCEE847" w:rsidR="00912AD1" w:rsidRPr="00912AD1" w:rsidRDefault="00912AD1" w:rsidP="00C1353F">
      <w:pPr>
        <w:pStyle w:val="Brdtextmedindrag"/>
      </w:pPr>
      <w:r w:rsidRPr="00912AD1">
        <w:t>I lagrådsremissen anges samtidigt att en sänkning av straffbarhetsåldern inte främst motiveras av en förhoppning om att det leder till att brottslig</w:t>
      </w:r>
      <w:r w:rsidR="00C1353F">
        <w:softHyphen/>
      </w:r>
      <w:r w:rsidRPr="00912AD1">
        <w:t xml:space="preserve">heten minskar. Det primära syftet med sänkningen av straffbarhetsåldern är alltså inte att möta den utveckling som anges som bakgrund till förslaget och minska ungdomsbrottsligheten, även om det är ett av syftena. Syften som i stället framhålls är behovet av att </w:t>
      </w:r>
      <w:bookmarkStart w:id="744" w:name="_Hlk221565159"/>
      <w:r w:rsidRPr="00912AD1">
        <w:t xml:space="preserve">upprätthålla ett samhällsskydd och </w:t>
      </w:r>
      <w:bookmarkStart w:id="745" w:name="_Hlk221407441"/>
      <w:r w:rsidRPr="00912AD1">
        <w:t>det straffrättsliga systemets legitimitet samt att bidra till brottsoffrets intresse av upprättelse.</w:t>
      </w:r>
      <w:bookmarkEnd w:id="744"/>
      <w:bookmarkEnd w:id="745"/>
      <w:r w:rsidRPr="00912AD1">
        <w:t xml:space="preserve"> </w:t>
      </w:r>
    </w:p>
    <w:p w14:paraId="11F957BF" w14:textId="77777777" w:rsidR="00912AD1" w:rsidRPr="00912AD1" w:rsidRDefault="00912AD1" w:rsidP="00C1353F">
      <w:pPr>
        <w:pStyle w:val="Brdtextmedindrag"/>
      </w:pPr>
      <w:r w:rsidRPr="00912AD1">
        <w:t xml:space="preserve">Lagrådet konstaterar att det i beredningsunderlaget saknas en analys av varför brottsligheten kryper ner i åldrarna och varför utvecklingen i Sverige skiljer sig från andra jämförbara länder. Det saknas därför också en analys av vilka åtgärder som skulle vara mest betydelsefulla för att bryta utvecklingen av ungdomsbrottsligheten. I remissen anges att det pågår en rad olika åtgärder för att möta utvecklingen. Bland de åtgärder som anges finns förebyggande arbete, ett flertal myndighetsuppdrag som tar sikte på att minska rekryteringen av unga till kriminella nätverk och ett flertal åtgärder på det socialrättsliga området. Samtidigt anges att utfallet av dessa åtgärder inte kan avvaktas utan att det för att möta utvecklingen med den allvarliga ungdomsbrottsligheten finns tillräckliga skäl för att sänka straffbarhetsåldern nu. </w:t>
      </w:r>
    </w:p>
    <w:p w14:paraId="3A427C15" w14:textId="77777777" w:rsidR="00912AD1" w:rsidRPr="00912AD1" w:rsidRDefault="00912AD1" w:rsidP="00C1353F">
      <w:pPr>
        <w:pStyle w:val="Rubrik5utannumrering"/>
      </w:pPr>
      <w:r w:rsidRPr="00912AD1">
        <w:t>Möta utvecklingen av den allvarliga ungdomsbrottsligheten</w:t>
      </w:r>
    </w:p>
    <w:p w14:paraId="239F0075" w14:textId="77777777" w:rsidR="00912AD1" w:rsidRPr="00912AD1" w:rsidRDefault="00912AD1" w:rsidP="00912AD1">
      <w:pPr>
        <w:pStyle w:val="Brdtext"/>
      </w:pPr>
      <w:r w:rsidRPr="00912AD1">
        <w:t xml:space="preserve">Ett syfte med förslaget är alltså att möta utvecklingen av den allvarliga ungdomsbrottsligheten, dvs. att minska den, även om det alltså inte anges som det primära syftet.  </w:t>
      </w:r>
    </w:p>
    <w:p w14:paraId="25E13F47" w14:textId="6D8BBEC3" w:rsidR="00912AD1" w:rsidRPr="00912AD1" w:rsidRDefault="00912AD1" w:rsidP="00C1353F">
      <w:pPr>
        <w:pStyle w:val="Brdtextmedindrag"/>
      </w:pPr>
      <w:r w:rsidRPr="00912AD1">
        <w:t>Många remissinstanser har fört fram att det saknas stöd för att en sänk</w:t>
      </w:r>
      <w:r w:rsidR="00C1353F">
        <w:softHyphen/>
      </w:r>
      <w:r w:rsidRPr="00912AD1">
        <w:t>ning av straffbarhetsåldern skulle innebära en minskning av ungdoms</w:t>
      </w:r>
      <w:r w:rsidR="00C1353F">
        <w:softHyphen/>
      </w:r>
      <w:r w:rsidRPr="00912AD1">
        <w:t>brottsligheten. Flera har uttalat att det i stället finns belägg för att förslaget riskerar att medföra en ökning av ungdomsbrottsligheten. Polismyndig</w:t>
      </w:r>
      <w:r w:rsidR="00C1353F">
        <w:softHyphen/>
      </w:r>
      <w:r w:rsidRPr="00912AD1">
        <w:t>heten och Åklagarmyndigheten, liksom flera andra remissinstanser, har anfört att förslaget riskerar att medföra att den allvarliga ungdomsbrotts</w:t>
      </w:r>
      <w:r w:rsidR="00C1353F">
        <w:softHyphen/>
      </w:r>
      <w:r w:rsidRPr="00912AD1">
        <w:t>ligheten trycks ned ännu mer i åldrarna och utförs av ännu yngre barn.</w:t>
      </w:r>
    </w:p>
    <w:p w14:paraId="4D45582A" w14:textId="77A56D50" w:rsidR="00912AD1" w:rsidRPr="00912AD1" w:rsidRDefault="00912AD1" w:rsidP="00C1353F">
      <w:pPr>
        <w:pStyle w:val="Brdtextmedindrag"/>
      </w:pPr>
      <w:r w:rsidRPr="00912AD1">
        <w:t>Även utredningen, som alltså föreslog en sänkning till 14 år, anger att en sänkt straffbarhetsålder inte kan förväntas minska brottsligheten. Tvärtom finns det, enligt utredningen, visst stöd för att den skulle öka. (Se</w:t>
      </w:r>
      <w:r w:rsidR="00C1353F">
        <w:t> </w:t>
      </w:r>
      <w:r w:rsidRPr="00912AD1">
        <w:t xml:space="preserve">SOU 2025:11 s. 211 ff.)  </w:t>
      </w:r>
    </w:p>
    <w:p w14:paraId="78542722" w14:textId="77777777" w:rsidR="00912AD1" w:rsidRPr="00912AD1" w:rsidRDefault="00912AD1" w:rsidP="00C1353F">
      <w:pPr>
        <w:pStyle w:val="Brdtextmedindrag"/>
      </w:pPr>
      <w:r w:rsidRPr="00912AD1">
        <w:lastRenderedPageBreak/>
        <w:t xml:space="preserve">Vare sig utkastet till lagrådsremiss eller lagrådsremissen innehåller något kompletterande underlag om en sänkt straffbarhetsålders påverkan på brottsutvecklingen. </w:t>
      </w:r>
    </w:p>
    <w:p w14:paraId="4F6E486C" w14:textId="77777777" w:rsidR="00912AD1" w:rsidRPr="00912AD1" w:rsidRDefault="00912AD1" w:rsidP="00C1353F">
      <w:pPr>
        <w:pStyle w:val="Brdtextmedindrag"/>
      </w:pPr>
      <w:r w:rsidRPr="00912AD1">
        <w:t xml:space="preserve">Mot denna bakgrund konstaterar Lagrådet att förslaget inte kan antas uppfylla syftet att möta utvecklingen av ungdomsbrottsligheten, dvs. att minska den. </w:t>
      </w:r>
    </w:p>
    <w:p w14:paraId="54DD47DA" w14:textId="77777777" w:rsidR="00912AD1" w:rsidRPr="00912AD1" w:rsidRDefault="00912AD1" w:rsidP="00C1353F">
      <w:pPr>
        <w:pStyle w:val="Rubrik5utannumrering"/>
      </w:pPr>
      <w:r w:rsidRPr="00912AD1">
        <w:t>Upprätthållande av samhällsskydd</w:t>
      </w:r>
    </w:p>
    <w:p w14:paraId="481A5042" w14:textId="77777777" w:rsidR="00912AD1" w:rsidRPr="00912AD1" w:rsidRDefault="00912AD1" w:rsidP="00912AD1">
      <w:pPr>
        <w:pStyle w:val="Brdtext"/>
      </w:pPr>
      <w:r w:rsidRPr="00912AD1">
        <w:t xml:space="preserve">Ett av syftena med förslaget om sänkt straffbarhetsålder som framhålls i remissen är behovet av att upprätthålla ett samhällsskydd. Övervägandena i denna del går ut på att den dömde under den tid som ett frihetsberövande pågår ska hindras från att begå nya brott (inkapacitering). </w:t>
      </w:r>
    </w:p>
    <w:p w14:paraId="3485DA8E" w14:textId="77777777" w:rsidR="00912AD1" w:rsidRPr="00912AD1" w:rsidRDefault="00912AD1" w:rsidP="00C1353F">
      <w:pPr>
        <w:pStyle w:val="Brdtextmedindrag"/>
      </w:pPr>
      <w:r w:rsidRPr="00912AD1">
        <w:t>Slutsatsen i utredningen som lagrådsremissen delvis bygger på är att en sådan effekt är övergående och inte bör överdrivas. I utredningen framhålls att effekten av inkapacitering generellt har visats vara mindre för ungdomar än för vuxna, eftersom ungdomar oftare begår brott i grupp. De brott som den frihetsberövade individen skulle ha begått begås ändå, av andra medlemmar i gruppen. Vid sådan brottslighet kan en ny person lätt rekryteras och det finns, som redan angetts, en risk att ännu yngre personer då dras in i kriminalitet. (SOU 2025:11 s. 193 f. och 213)</w:t>
      </w:r>
    </w:p>
    <w:p w14:paraId="0E1E469E" w14:textId="5E1FB76A" w:rsidR="00912AD1" w:rsidRPr="00912AD1" w:rsidRDefault="00912AD1" w:rsidP="00C1353F">
      <w:pPr>
        <w:pStyle w:val="Brdtextmedindrag"/>
      </w:pPr>
      <w:r w:rsidRPr="00912AD1">
        <w:t>Samhällsskyddet skulle generellt sett öka om det straffhot som en sänkt straffbarhetsålder medför skulle avskräcka barn från att begå brott. I utredningen konstateras att så inte är fallet vid en minskning av straffbar</w:t>
      </w:r>
      <w:r w:rsidR="00C1353F">
        <w:softHyphen/>
      </w:r>
      <w:r w:rsidRPr="00912AD1">
        <w:t>hetsåldern till 14 år. Detsamma måste, enligt Lagrådet, gälla också vid en minskning till 13 år. I utredningen framförs att straff som avskräckning bygger på tanken att lagöverträdaren är en rationell person som väger brottsvinsten mot risken att bestraffas. Forskning har visat att unga lagöverträdare har sämre förmåga än vuxna att göra den typen av över</w:t>
      </w:r>
      <w:r w:rsidR="00C1353F">
        <w:softHyphen/>
      </w:r>
      <w:r w:rsidRPr="00912AD1">
        <w:t xml:space="preserve">väganden. Det beror på att skillnaden i hjärnans utveckling mellan vuxna och tonåringar medför att ungdomar har ett större fokus på snabba belöningar och att de har en mindre utvecklad förmåga att värdera risker och konsekvenser i sina handlingsval. (SOU 2025:11 s. 211 f. samt hänvisningen där till Brå 2024:1 s. 64). </w:t>
      </w:r>
    </w:p>
    <w:p w14:paraId="3A87C463" w14:textId="77777777" w:rsidR="00912AD1" w:rsidRPr="00912AD1" w:rsidRDefault="00912AD1" w:rsidP="00C1353F">
      <w:pPr>
        <w:pStyle w:val="Brdtextmedindrag"/>
      </w:pPr>
      <w:r w:rsidRPr="00912AD1">
        <w:t xml:space="preserve">Som Lagrådet redan konstaterat kan en sänkt straffbarhetsålder inte antas leda till en minskning av ungdomsbrottsligheten. Förslaget kan alltså inte antas generellt öka samhällets skydd mot ungdomsbrottslighet. Det samhällsskydd som uppnås genom inkapaciteringen av ett enskilt barn på 13 eller 14 år – dvs. att just detta barn inte bör kunna begå nya brott medan verkställigheten pågår – kan inte heller antas ha någon effekt av betydelse för samhällsskyddet. Detta eftersom det, som framgått, finns skäl att anta att barnet ersätts av ett nytt, och dessutom ännu yngre, barn. Förslaget kan alltså inte antas upprätthålla samhällsskyddet. </w:t>
      </w:r>
    </w:p>
    <w:p w14:paraId="0585CB28" w14:textId="77777777" w:rsidR="00912AD1" w:rsidRPr="00912AD1" w:rsidRDefault="00912AD1" w:rsidP="00C1353F">
      <w:pPr>
        <w:pStyle w:val="Rubrik5utannumrering"/>
      </w:pPr>
      <w:r w:rsidRPr="00912AD1">
        <w:t>Upprätthålla det straffrättsliga systemets legitimitet</w:t>
      </w:r>
    </w:p>
    <w:p w14:paraId="78CF720E" w14:textId="2BF7993B" w:rsidR="00912AD1" w:rsidRPr="00912AD1" w:rsidRDefault="00912AD1" w:rsidP="00912AD1">
      <w:pPr>
        <w:pStyle w:val="Brdtext"/>
      </w:pPr>
      <w:r w:rsidRPr="00912AD1">
        <w:t>I lagrådsremissen anges att det som särskilt talar för att sänka straffbar</w:t>
      </w:r>
      <w:r w:rsidR="00C1353F">
        <w:softHyphen/>
      </w:r>
      <w:r w:rsidRPr="00912AD1">
        <w:t>hetsåldern är hänsynen till det straffrättsliga systemets långsiktiga legi</w:t>
      </w:r>
      <w:r w:rsidR="00C1353F">
        <w:softHyphen/>
      </w:r>
      <w:r w:rsidRPr="00912AD1">
        <w:t xml:space="preserve">timitet. Enligt remissen är skälen för särbehandling av unga i väsentliga delar fortfarande bärande, men dessa skäl bör på ett bättre sätt än i dag viktas mot andra intressen för att systemet ska uppfattas som balanserat. Att barn och unga kan begå mycket allvarliga brott utan att dömas till en </w:t>
      </w:r>
      <w:r w:rsidRPr="00912AD1">
        <w:lastRenderedPageBreak/>
        <w:t xml:space="preserve">påföljd kan enligt bedömningen i lagrådsremissen framstå som orimligt och orättvist och kan riskera att undergräva det straffrättsliga systemets trovärdighet och legitimitet. </w:t>
      </w:r>
    </w:p>
    <w:p w14:paraId="49576996" w14:textId="77777777" w:rsidR="00912AD1" w:rsidRPr="00912AD1" w:rsidRDefault="00912AD1" w:rsidP="00C1353F">
      <w:pPr>
        <w:pStyle w:val="Brdtextmedindrag"/>
      </w:pPr>
      <w:r w:rsidRPr="00912AD1">
        <w:t xml:space="preserve">Åldersgränsen 15 år, som har varit densamma i över 100 år och som är densamma i hela Norden, är resultatet av vad som ansetts vara en lämplig avvägning mellan å ena sidan barns förmåga att </w:t>
      </w:r>
      <w:bookmarkStart w:id="746" w:name="_Hlk222428492"/>
      <w:r w:rsidRPr="00912AD1">
        <w:t xml:space="preserve">ta ansvar för och förstå konsekvenserna av sitt handlande </w:t>
      </w:r>
      <w:bookmarkEnd w:id="746"/>
      <w:r w:rsidRPr="00912AD1">
        <w:t xml:space="preserve">och å andra sidan samhällets intresse av att kunna döma ut en straffrättslig påföljd. Som anges i lagrådsremissen bygger straffbarhetsåldern på principen att straffrättsligt ansvar inte ska åläggas barn före den ålder då de i allmänhet kan antas ha uppnått viss mognad. Detta grundar sig på att forskningen om utvecklingen av hjärnan visar att barn i de nedre tonåren är mindre mogna än ungdomar i övre tonåren och unga vuxna. Barn anses också vara särskilt känsliga för de konsekvenser som straffrättsliga ingripanden medför. Enligt forskning stör frihetsberövanden av unga både den psykosociala utvecklingen och mognadsprocessen som leder till att flertalet ungdomar slutar begå brott under övergången till livet som vuxen. (Se bl.a. SOU 2025:11 s. 190 ff. med där gjorda hänvisningar). </w:t>
      </w:r>
    </w:p>
    <w:p w14:paraId="397A8BEA" w14:textId="77777777" w:rsidR="00912AD1" w:rsidRPr="00912AD1" w:rsidRDefault="00912AD1" w:rsidP="00C1353F">
      <w:pPr>
        <w:pStyle w:val="Brdtextmedindrag"/>
      </w:pPr>
      <w:r w:rsidRPr="00912AD1">
        <w:t xml:space="preserve">Ingen ny kunskap har presenterats i utkastet till lagrådsremiss eller i lagrådsremissen om barns förmåga att ta straffrättsligt ansvar och om hur straffrättsliga påföljder påverkar barns fortsatta brottsbenägenhet. </w:t>
      </w:r>
    </w:p>
    <w:p w14:paraId="2D56637B" w14:textId="77777777" w:rsidR="00912AD1" w:rsidRPr="00912AD1" w:rsidRDefault="00912AD1" w:rsidP="00C1353F">
      <w:pPr>
        <w:pStyle w:val="Brdtextmedindrag"/>
      </w:pPr>
      <w:r w:rsidRPr="00912AD1">
        <w:t>Lagrådet noterar även att det inte har presenterats något underlag som ger anledning att anta att legitimiteten i straffrättssystemet skulle ha minskat på grund av den utveckling av ungdomsbrottsligheten som enligt vad som redovisas i remissen pågått i flera år.</w:t>
      </w:r>
    </w:p>
    <w:p w14:paraId="6633267F" w14:textId="6960B3E6" w:rsidR="00912AD1" w:rsidRPr="00912AD1" w:rsidRDefault="00912AD1" w:rsidP="00C1353F">
      <w:pPr>
        <w:pStyle w:val="Brdtextmedindrag"/>
      </w:pPr>
      <w:r w:rsidRPr="00912AD1">
        <w:t>Mot den angivna bakgrunden kan det, enligt Lagrådets mening, ifråga</w:t>
      </w:r>
      <w:r w:rsidR="00C1353F">
        <w:softHyphen/>
      </w:r>
      <w:r w:rsidRPr="00912AD1">
        <w:t>sättas om straffrättsliga ingripanden mot barn som saknar, eller har begrän</w:t>
      </w:r>
      <w:r w:rsidR="00C1353F">
        <w:softHyphen/>
      </w:r>
      <w:r w:rsidRPr="00912AD1">
        <w:t>sad, förmåga att förstå konsekvenserna av sina handlanden bidrar till att upprätthålla systemets legitimitet. En sänkt straffbarhetsålder kan snarare medföra att systemet förlorar i legitimitet, eftersom en sänkning inte kan antas minska brottsligheten, utan i stället öka den och trycka ner den till att begås av ännu yngre barn. Sammantaget kan förslaget om sänkt straffbarhetsålder inte antas bidra till att upprätthålla det straffrättsliga systemets legitimitet.</w:t>
      </w:r>
    </w:p>
    <w:p w14:paraId="5358B48C" w14:textId="77777777" w:rsidR="00912AD1" w:rsidRPr="00912AD1" w:rsidRDefault="00912AD1" w:rsidP="00C1353F">
      <w:pPr>
        <w:pStyle w:val="Rubrik5utannumrering"/>
      </w:pPr>
      <w:r w:rsidRPr="00912AD1">
        <w:t xml:space="preserve">Tillgodose brottsoffrets intresse av upprättelse </w:t>
      </w:r>
    </w:p>
    <w:p w14:paraId="0D13339B" w14:textId="77777777" w:rsidR="00912AD1" w:rsidRPr="00912AD1" w:rsidRDefault="00912AD1" w:rsidP="00912AD1">
      <w:pPr>
        <w:pStyle w:val="Brdtext"/>
      </w:pPr>
      <w:r w:rsidRPr="00912AD1">
        <w:t xml:space="preserve">I remissen anges även att en sänkt straffbarhetsålder motiveras av att en straffrättslig påföljd tillgodoser behovet av upprättelse för den som blivit utsatt för den brottsliga gärningen. </w:t>
      </w:r>
    </w:p>
    <w:p w14:paraId="34AF857F" w14:textId="77777777" w:rsidR="00912AD1" w:rsidRPr="00912AD1" w:rsidRDefault="00912AD1" w:rsidP="00C1353F">
      <w:pPr>
        <w:pStyle w:val="Brdtextmedindrag"/>
      </w:pPr>
      <w:r w:rsidRPr="00912AD1">
        <w:t>Det presenteras emellertid inga belägg för varför en straffrättslig påföljd mot ett barn som kan antas öka risken för att det specifika barnet återfaller i brott skulle bättre bidra till brottsoffrets upprättelse än andra åtgärder som kan sättas in mot barn som inte är straffmyndiga; åtgärder som dessutom, enligt remissen, på en rad olika sätt är under utveckling.</w:t>
      </w:r>
    </w:p>
    <w:p w14:paraId="4CA117DA" w14:textId="115C0B08" w:rsidR="00912AD1" w:rsidRPr="00912AD1" w:rsidRDefault="00912AD1" w:rsidP="00C1353F">
      <w:pPr>
        <w:pStyle w:val="Brdtextmedindrag"/>
      </w:pPr>
      <w:r w:rsidRPr="00912AD1">
        <w:t>En annan aspekt är att den sänkta straffbarhetsåldern föreslås gälla i fem</w:t>
      </w:r>
      <w:r w:rsidR="00C1353F">
        <w:t> </w:t>
      </w:r>
      <w:r w:rsidRPr="00912AD1">
        <w:t>år. Att sänkt straffbarhetsålder skulle vara motiverat för att tillgodose behovet av upprättelse under just dessa år men inte därefter är motsägelse</w:t>
      </w:r>
      <w:r w:rsidR="00C1353F">
        <w:softHyphen/>
      </w:r>
      <w:r w:rsidRPr="00912AD1">
        <w:t xml:space="preserve">fullt. </w:t>
      </w:r>
    </w:p>
    <w:p w14:paraId="5B1CE14F" w14:textId="13D70A9C" w:rsidR="00912AD1" w:rsidRPr="00912AD1" w:rsidRDefault="00912AD1" w:rsidP="00C1353F">
      <w:pPr>
        <w:pStyle w:val="Brdtextmedindrag"/>
      </w:pPr>
      <w:r w:rsidRPr="00912AD1">
        <w:t>Sammantaget är det Lagrådets bedömning att sänkt straffbarhetsålder inte kan antas bidra till brottsoffrets intresse av upprättelse. I samman</w:t>
      </w:r>
      <w:r w:rsidR="00C1353F">
        <w:softHyphen/>
      </w:r>
      <w:r w:rsidRPr="00912AD1">
        <w:lastRenderedPageBreak/>
        <w:t>hanget noterar Lagrådet att det finns andra åtgärder mot barn som inte är straffmyndiga som kan antas bidra till brottsoffers intresse av upprättelse, t.ex. sociala tvångsingripanden, bevistalan, skadestånd och brottsoffer</w:t>
      </w:r>
      <w:r w:rsidR="00C1353F">
        <w:softHyphen/>
      </w:r>
      <w:r w:rsidRPr="00912AD1">
        <w:t>ersättning.</w:t>
      </w:r>
    </w:p>
    <w:p w14:paraId="7DFC68BD" w14:textId="77777777" w:rsidR="00912AD1" w:rsidRPr="00912AD1" w:rsidRDefault="00912AD1" w:rsidP="00C1353F">
      <w:pPr>
        <w:pStyle w:val="Rubrik5utannumrering"/>
      </w:pPr>
      <w:r w:rsidRPr="00912AD1">
        <w:t>Lagrådets slutsats</w:t>
      </w:r>
    </w:p>
    <w:p w14:paraId="574B2115" w14:textId="77777777" w:rsidR="00912AD1" w:rsidRPr="00912AD1" w:rsidRDefault="00912AD1" w:rsidP="00912AD1">
      <w:pPr>
        <w:pStyle w:val="Brdtext"/>
      </w:pPr>
      <w:r w:rsidRPr="00912AD1">
        <w:t>Mot bakgrund av det sagda är det Lagrådets slutsats att förslaget inte kan antas tillgodose de i lagrådsremissen angivna syftena. Även av dessa skäl avstyrker därför Lagrådet förslaget om sänkt straffbarhetsålder.</w:t>
      </w:r>
    </w:p>
    <w:p w14:paraId="6EBD3DB9" w14:textId="77777777" w:rsidR="00C1353F" w:rsidRDefault="00C1353F" w:rsidP="00912AD1">
      <w:pPr>
        <w:pStyle w:val="Brdtext"/>
        <w:rPr>
          <w:u w:val="single"/>
        </w:rPr>
      </w:pPr>
    </w:p>
    <w:p w14:paraId="7840F75F" w14:textId="41763432" w:rsidR="00912AD1" w:rsidRPr="00912AD1" w:rsidRDefault="00912AD1" w:rsidP="00C1353F">
      <w:pPr>
        <w:pStyle w:val="Brdtext"/>
        <w:spacing w:after="80"/>
        <w:rPr>
          <w:u w:val="single"/>
        </w:rPr>
      </w:pPr>
      <w:r w:rsidRPr="00912AD1">
        <w:rPr>
          <w:u w:val="single"/>
        </w:rPr>
        <w:t>Tillämpningsproblem</w:t>
      </w:r>
    </w:p>
    <w:p w14:paraId="6F5EE20F" w14:textId="77777777" w:rsidR="00912AD1" w:rsidRPr="00912AD1" w:rsidRDefault="00912AD1" w:rsidP="00912AD1">
      <w:pPr>
        <w:pStyle w:val="Brdtext"/>
      </w:pPr>
      <w:r w:rsidRPr="00912AD1">
        <w:t xml:space="preserve">Flera remissinstanser har påtalat att förslaget om sänkt straffbarhetsålder för vissa brott leder till tillämpningsproblem. </w:t>
      </w:r>
    </w:p>
    <w:p w14:paraId="26133EAE" w14:textId="68D4052D" w:rsidR="00912AD1" w:rsidRPr="00912AD1" w:rsidRDefault="00912AD1" w:rsidP="00912AD1">
      <w:pPr>
        <w:pStyle w:val="Brdtext"/>
      </w:pPr>
      <w:r w:rsidRPr="00912AD1">
        <w:t>Åklagarmyndigheten har framfört att det finns risk för betydande tillämpningsproblem vid parallella utredningar om dels brott som det misstänkta barnet enligt förslaget är straffmyndigt för, dels andra brott som inte omfattas av förslaget om sänkt straffbarhetsålder. Åklagarmyn</w:t>
      </w:r>
      <w:r w:rsidR="00C1353F">
        <w:softHyphen/>
      </w:r>
      <w:r w:rsidRPr="00912AD1">
        <w:t>dig</w:t>
      </w:r>
      <w:r w:rsidR="00C1353F">
        <w:softHyphen/>
      </w:r>
      <w:r w:rsidRPr="00912AD1">
        <w:t>heten har särskilt lyft att det kan förväntas bli betydligt vanligare att utredningsformen mellan en förundersökning och en §</w:t>
      </w:r>
      <w:r w:rsidR="00C1353F">
        <w:t> </w:t>
      </w:r>
      <w:r w:rsidRPr="00912AD1">
        <w:t xml:space="preserve">31-utredning behöver växla. Ett annat tillämpningsproblem som Åklagarmyndigheten framhållit är hur bedömningen ska göras när barnet kan dömas till ansvar för ett brott men händelseförloppet också innefattar andra typer av brott som barnet inte är straffmyndigt för, men som ändå har betydelse för svårhetsbedömningen av det misstänkta brottet som barnet kan dömas till påföljd för. </w:t>
      </w:r>
    </w:p>
    <w:p w14:paraId="4B585BF9" w14:textId="77777777" w:rsidR="00912AD1" w:rsidRPr="00912AD1" w:rsidRDefault="00912AD1" w:rsidP="00C1353F">
      <w:pPr>
        <w:pStyle w:val="Brdtextmedindrag"/>
      </w:pPr>
      <w:r w:rsidRPr="00912AD1">
        <w:t xml:space="preserve">Polismyndigheten har fört fram att det finns tillämpningssvårigheter när det gäller parallella förhör med ett barn som misstänks för både brott som barnet enligt förslaget är straffmyndigt för och andra brott som barnet inte är straffmyndigt för. Enligt Polismyndigheten gäller det exempelvis hanteringen av innehållet i förhöret vid åtal och huvudförhandling och särskilt om barnets uppgifter i en § 31-utredning får användas i en efterföljande förundersökning som avser samma gärning. </w:t>
      </w:r>
    </w:p>
    <w:p w14:paraId="17CD333B" w14:textId="77777777" w:rsidR="00912AD1" w:rsidRPr="00912AD1" w:rsidRDefault="00912AD1" w:rsidP="00C1353F">
      <w:pPr>
        <w:pStyle w:val="Brdtextmedindrag"/>
      </w:pPr>
      <w:r w:rsidRPr="00912AD1">
        <w:t>I lagrådsremissen anförs att det redan i dag kan förekomma att utredningsformen växlar eftersom det kan förekomma att den misstänktes verkliga ålder är högre eller lägre än vad som först har antagits. Vidare anges att det även kan förekomma parallella utredningar redan idag t.ex. om ett barn har begått ett brott strax innan han eller hon fyllt 15 år och ett annat brott strax efter. I remissen hänvisas till att problem som uppkommer får hanteras i rättstillämpningen.</w:t>
      </w:r>
    </w:p>
    <w:p w14:paraId="363314C2" w14:textId="4474453C" w:rsidR="00912AD1" w:rsidRPr="00912AD1" w:rsidRDefault="00912AD1" w:rsidP="00C1353F">
      <w:pPr>
        <w:pStyle w:val="Brdtextmedindrag"/>
      </w:pPr>
      <w:r w:rsidRPr="00912AD1">
        <w:t>Enligt Lagrådet medför emellertid förslaget att dessa former av tillämp</w:t>
      </w:r>
      <w:r w:rsidR="00C1353F">
        <w:softHyphen/>
      </w:r>
      <w:r w:rsidRPr="00912AD1">
        <w:t xml:space="preserve">ningsproblem, naturligtvis beroende på hur brottsutvecklingen kommer att se ut, kan antas bli betydligt vanligare och uppkomma i många fler situationer än i dag. De tillämpningsproblem som remissinstanserna lyft kräver därför en mer utförlig analys och noggrannare bedömning än vad remissen innehåller. </w:t>
      </w:r>
    </w:p>
    <w:p w14:paraId="60B02466" w14:textId="053AA7E2" w:rsidR="00912AD1" w:rsidRPr="00912AD1" w:rsidRDefault="00912AD1" w:rsidP="00C1353F">
      <w:pPr>
        <w:pStyle w:val="Brdtextmedindrag"/>
      </w:pPr>
      <w:r w:rsidRPr="00912AD1">
        <w:t xml:space="preserve">Vad särskilt gäller situationen om ett förhör som hållits under en § 31-utredning kan användas i en senare förundersökning avseende samma gärning innehåller förslaget en ny bestämmelse i lagen om särskilda bestämmelser om unga lagöverträdare. Enligt den ska i samband med ett förhör med ett barn som inte är straffmyndigt barnet informeras om sin rätt </w:t>
      </w:r>
      <w:r w:rsidRPr="00912AD1">
        <w:lastRenderedPageBreak/>
        <w:t>att inte behöva yttra sig över misstanken och inte heller i övrigt behöva medverka till utredningen av sin egen skuld (32 §). I lagrådsremissen görs bedömningen att det framstår som naturligt att Polismyndigheten i samband med förhör informerar den som vid 13 eller 14 års ålder misstänks för ett brott, om innebörden av den särskilda regleringen om sänkt straffbarhetsålder även om brottet inte omfattas av den regleringen. Mot den bakgrunden och med beaktande av den särskilda regeln som föreslås i 32 § bör det, enligt uttalandet i remissen, inte finnas något hinder mot att använda uppgifter som den misstänkte lämnat inom ramen för en §</w:t>
      </w:r>
      <w:r w:rsidR="00C1353F">
        <w:t> </w:t>
      </w:r>
      <w:r w:rsidRPr="00912AD1">
        <w:t xml:space="preserve">31-utredning i en efterföljande förundersökning om samma gärning.  </w:t>
      </w:r>
    </w:p>
    <w:p w14:paraId="607159A9" w14:textId="36473935" w:rsidR="00912AD1" w:rsidRPr="00912AD1" w:rsidRDefault="00912AD1" w:rsidP="00C1353F">
      <w:pPr>
        <w:pStyle w:val="Brdtextmedindrag"/>
      </w:pPr>
      <w:r w:rsidRPr="00912AD1">
        <w:t>Lagrådet konstaterar att rätten att inte behöva yttra sig anses vara en del av rätten till en rättvis rättegång enligt artikel 6 i Europakonventionen. Misstänkta barn på 13 eller 14 år kan ha helt olika mognadsgrad, och generellt sett har barn på 13 år en lägre mognadsgrad än barn på 15 år. Det är inte heller ovanligt att misstänkta barn har olika typer av neuropsyki</w:t>
      </w:r>
      <w:r w:rsidR="00C1353F">
        <w:softHyphen/>
      </w:r>
      <w:r w:rsidRPr="00912AD1">
        <w:t xml:space="preserve">atriska funktionsnedsättningar. Enligt Lagrådet framstår det mot denna bakgrund som mycket tveksamt hur det ska vara möjligt att på ett godtagbart och för varje barn begripligt sätt informera barnet om den särskilda straffbarhetsregleringen och rätten som barnet har att inte alls behöva medverka. </w:t>
      </w:r>
    </w:p>
    <w:p w14:paraId="778984DA" w14:textId="77777777" w:rsidR="00912AD1" w:rsidRPr="00912AD1" w:rsidRDefault="00912AD1" w:rsidP="00C1353F">
      <w:pPr>
        <w:pStyle w:val="Brdtextmedindrag"/>
      </w:pPr>
      <w:r w:rsidRPr="00912AD1">
        <w:t xml:space="preserve">Flera remissinstanser, däribland Justitiekanslern, Malmö tingsrätt, Barnombudsmannen och BRIS, har påtalat att det förhållandet att rubriceringen av ett brott kan ändras på så sätt att barnet inte längre är straffmyndigt för det misstänkta brottet medför en högre risk för felaktiga frihetsberövanden i form av anhållanden och häktning. </w:t>
      </w:r>
    </w:p>
    <w:p w14:paraId="71BAA4F1" w14:textId="5676F15D" w:rsidR="00912AD1" w:rsidRPr="00912AD1" w:rsidRDefault="00912AD1" w:rsidP="00C1353F">
      <w:pPr>
        <w:pStyle w:val="Brdtextmedindrag"/>
      </w:pPr>
      <w:r w:rsidRPr="00912AD1">
        <w:t>Lagrådet kan inte annat än instämma i att förslaget medför ökade risker för felaktiga frihetsberövanden på sätt som remissinstanserna påtalat. Enligt Lagrådet är sådana risker inte godtagbara med hänsyn till de stora negativa konsekvenser häktning generellt sett har för ett barn, vilket bland annat återspeglas i barnkonventionens krav på att barn bara får frihets</w:t>
      </w:r>
      <w:r w:rsidR="00C1353F">
        <w:softHyphen/>
      </w:r>
      <w:r w:rsidRPr="00912AD1">
        <w:t xml:space="preserve">berövas som en sista utväg. </w:t>
      </w:r>
    </w:p>
    <w:p w14:paraId="2056943C" w14:textId="77777777" w:rsidR="00912AD1" w:rsidRPr="00912AD1" w:rsidRDefault="00912AD1" w:rsidP="00C1353F">
      <w:pPr>
        <w:pStyle w:val="Brdtextmedindrag"/>
      </w:pPr>
      <w:r w:rsidRPr="00912AD1">
        <w:t xml:space="preserve">Enligt Lagrådet är slutsatsen att även de tillämpningsproblem som förslaget om sänkt straffbarhetsålder för vissa brott medför utgör skäl för avstyrkande. </w:t>
      </w:r>
    </w:p>
    <w:p w14:paraId="34817DD1" w14:textId="4EB6DB81" w:rsidR="00912AD1" w:rsidRPr="00D31650" w:rsidRDefault="00912AD1" w:rsidP="00D31650">
      <w:pPr>
        <w:pStyle w:val="Rubrik4utannumrering"/>
        <w:rPr>
          <w:i/>
          <w:iCs/>
        </w:rPr>
      </w:pPr>
      <w:r w:rsidRPr="00D31650">
        <w:rPr>
          <w:i/>
          <w:iCs/>
        </w:rPr>
        <w:t>Förslagen om avskaffad ungdomsreduktion för myndiga lagöverträdare och om minskad ungdomsreduktion för lagöverträdare</w:t>
      </w:r>
      <w:r w:rsidR="00D31650">
        <w:rPr>
          <w:i/>
          <w:iCs/>
        </w:rPr>
        <w:t> </w:t>
      </w:r>
      <w:r w:rsidRPr="00D31650">
        <w:rPr>
          <w:i/>
          <w:iCs/>
        </w:rPr>
        <w:t>under 18 år</w:t>
      </w:r>
    </w:p>
    <w:p w14:paraId="66C4815B" w14:textId="77777777" w:rsidR="00912AD1" w:rsidRPr="00912AD1" w:rsidRDefault="00912AD1" w:rsidP="00D31650">
      <w:pPr>
        <w:pStyle w:val="Brdtext"/>
        <w:spacing w:after="80"/>
        <w:rPr>
          <w:u w:val="single"/>
        </w:rPr>
      </w:pPr>
      <w:r w:rsidRPr="00912AD1">
        <w:rPr>
          <w:u w:val="single"/>
        </w:rPr>
        <w:t>Inledning</w:t>
      </w:r>
    </w:p>
    <w:p w14:paraId="1BA3765F" w14:textId="3794163F" w:rsidR="00912AD1" w:rsidRPr="00912AD1" w:rsidRDefault="00912AD1" w:rsidP="00912AD1">
      <w:pPr>
        <w:pStyle w:val="Brdtext"/>
      </w:pPr>
      <w:r w:rsidRPr="00912AD1">
        <w:t>Om någon begått brott före 21 års ålder ska hans eller hennes ungdom beaktas särskilt vid straffmätningen. Domstolen får då döma till lindrigare straff än vad som är föreskrivet för brottet. (Se 29 kap. 7 § första stycket brottsbalken). Denna särskilda hänsyn brukar benämnas som ungdoms</w:t>
      </w:r>
      <w:r w:rsidR="00D31650">
        <w:softHyphen/>
      </w:r>
      <w:r w:rsidRPr="00912AD1">
        <w:t>reduktion. Regleringen, som gäller sedan länge, bygger bl.a. på tanken att barn och unga är mer sanktionskänsliga och inte har en fullt utvecklad ansvarsförmåga och därför bör behandlas lindrigare än vuxna från straffrättslig synpunkt.</w:t>
      </w:r>
    </w:p>
    <w:p w14:paraId="6900ED15" w14:textId="7B0F516B" w:rsidR="00912AD1" w:rsidRPr="00912AD1" w:rsidRDefault="00912AD1" w:rsidP="00D31650">
      <w:pPr>
        <w:pStyle w:val="Brdtextmedindrag"/>
      </w:pPr>
      <w:r w:rsidRPr="00912AD1">
        <w:t>I praxis har det utvecklats en relativt tydlig linje där ungdomsreduktio</w:t>
      </w:r>
      <w:r w:rsidR="00D31650">
        <w:softHyphen/>
      </w:r>
      <w:r w:rsidRPr="00912AD1">
        <w:t xml:space="preserve">nen getts ett schablonmässigt genomslag. Strafflängden för unga bestäms som utgångspunkt i kvotdelar i relation till ett tänkt straff för en vuxen </w:t>
      </w:r>
      <w:r w:rsidRPr="00912AD1">
        <w:lastRenderedPageBreak/>
        <w:t>lagöverträdare, motsvarande cirka en femtedel för en 15-åring, cirka en fjärdedel för en 16-åring, cirka en tredjedel för en 17-åring, cirka hälften för en 18-åring, cirka två tredjedelar för en 19-åring och cirka fyra femte</w:t>
      </w:r>
      <w:r w:rsidR="00D31650">
        <w:softHyphen/>
      </w:r>
      <w:r w:rsidRPr="00912AD1">
        <w:t>delar för en 20-åring. För att undvika tröskeleffekter tillämpas schabloner</w:t>
      </w:r>
      <w:r w:rsidR="00D31650">
        <w:softHyphen/>
      </w:r>
      <w:r w:rsidRPr="00912AD1">
        <w:t xml:space="preserve">na vidare så att övergången mellan olika åldrar blir flytande på så sätt att t.ex. en 16-åring som begått brott strax före sin 17-årsdag behandlas närmast som en 17-åring. Sedan 2022 gäller dock inte dessa regler om ungdomsreduktion för allvarligare brott som någon har begått efter att han eller hon fyllt 18 år. (För en redogörelse av systemet se t.ex. ”Mordet i Hagalund” NJA 2025 s. 233 p.19–23.) </w:t>
      </w:r>
    </w:p>
    <w:p w14:paraId="1F7257E9" w14:textId="77777777" w:rsidR="00D31650" w:rsidRDefault="00D31650" w:rsidP="00912AD1">
      <w:pPr>
        <w:pStyle w:val="Brdtext"/>
        <w:rPr>
          <w:u w:val="single"/>
        </w:rPr>
      </w:pPr>
    </w:p>
    <w:p w14:paraId="63941EE9" w14:textId="15B36D3C" w:rsidR="00912AD1" w:rsidRPr="00912AD1" w:rsidRDefault="00912AD1" w:rsidP="00D31650">
      <w:pPr>
        <w:pStyle w:val="Brdtext"/>
        <w:spacing w:after="80"/>
        <w:rPr>
          <w:u w:val="single"/>
        </w:rPr>
      </w:pPr>
      <w:r w:rsidRPr="00912AD1">
        <w:rPr>
          <w:u w:val="single"/>
        </w:rPr>
        <w:t>Förslaget om minskad ungdomsreduktion för lagöverträdare under 18 år</w:t>
      </w:r>
    </w:p>
    <w:p w14:paraId="4472BA25" w14:textId="77777777" w:rsidR="00912AD1" w:rsidRPr="00912AD1" w:rsidRDefault="00912AD1" w:rsidP="00D31650">
      <w:pPr>
        <w:pStyle w:val="Brdtext"/>
        <w:spacing w:after="80"/>
      </w:pPr>
      <w:r w:rsidRPr="00912AD1">
        <w:t>29 kap. 7 § brottsbalken</w:t>
      </w:r>
    </w:p>
    <w:p w14:paraId="005BEDB2" w14:textId="77777777" w:rsidR="00912AD1" w:rsidRPr="00912AD1" w:rsidRDefault="00912AD1" w:rsidP="00912AD1">
      <w:pPr>
        <w:pStyle w:val="Brdtext"/>
      </w:pPr>
      <w:r w:rsidRPr="00912AD1">
        <w:t>Enligt förslaget ändras rekvisitet för ungdomsreduktionen i paragrafens första stycke. När det gäller brott som någon har begått innan han eller hon fyllt 18 år ska den tilltalades ungdom ”beaktas i skälig omfattning” i stället för som hittills ”beaktas särskilt”. Ordalydelsen i första styckets andra mening om att rätten då får döma till lindrigare straff än vad som är föreskrivet för brottet föreslås vara oförändrad.</w:t>
      </w:r>
    </w:p>
    <w:p w14:paraId="61BA6761" w14:textId="14382451" w:rsidR="00912AD1" w:rsidRPr="00912AD1" w:rsidRDefault="00912AD1" w:rsidP="00D31650">
      <w:pPr>
        <w:pStyle w:val="Brdtextmedindrag"/>
      </w:pPr>
      <w:r w:rsidRPr="00912AD1">
        <w:t>I författningskommentaren anges att syftet med ändringen är att tydligt markera att den reduktion som görs vid straffmätningen inte ska vara så omfattande som hittills, samtidigt som domstolarna ska ges utrymme för en differentierad bedömning. I kommentaren anges vidare att i många fall bör den tilltalades ungdom anses ha beaktats i skälig omfattning om strafflängden bestäms till kvotdelar i relation till ett tänkt fängelsestraff för en vuxen lagöverträdare på så sätt att strafflängden för en 17-årig lagöver</w:t>
      </w:r>
      <w:r w:rsidR="00D31650">
        <w:softHyphen/>
      </w:r>
      <w:r w:rsidRPr="00912AD1">
        <w:t>trädare motsvarar cirka fyra femtedelar (80 %), en 16-åring cirka tre femtedelar (60 %), en 15-åring cirka två femtedelar (40 %), en 14-åring cirka en femtedel (20 %) och en 13-åring cirka en tiondel (10 %). Det uttalas vidare att vid mycket allvarlig brottslighet, framför allt om det rör sig om ett brott med ett straffmaximum på fängelse i tolv år eller mer, kan uttrycket ”i skälig omfattning” innebära att reduktionen inte blir så stor som enligt de redovisade schablonerna. Hur stort avsteg som görs från schablonen får, enligt uttalandena, avgöras i varje enskilt fall, men även om en schablon frångås bör den tilltalades ålder ha betydelse. Det avgörande ska vara att den påföljd som bestäms blir en tillräckligt ingripande reaktion på brottsligheten.</w:t>
      </w:r>
    </w:p>
    <w:p w14:paraId="471CEA67" w14:textId="1D160EF1" w:rsidR="00912AD1" w:rsidRPr="00912AD1" w:rsidRDefault="00912AD1" w:rsidP="00D31650">
      <w:pPr>
        <w:pStyle w:val="Brdtextmedindrag"/>
      </w:pPr>
      <w:r w:rsidRPr="00912AD1">
        <w:t>Avsikten med förslaget är alltså att straffreduktionen ska begränsas på så sätt att schabloner även fortsatt ska tillämpas i förhållande till ett tänkt straff för en vuxen lagöverträdare, men att betydligt mindre reduktion än tidigare ska ges. Jämfört med ett tänkt straff för en vuxen ska straffmät</w:t>
      </w:r>
      <w:r w:rsidR="00D31650">
        <w:softHyphen/>
      </w:r>
      <w:r w:rsidRPr="00912AD1">
        <w:t>ningen för en 17-åring motsvara cirka 80 % i stället för cirka 30 %, för en 16-åring cirka 60 % i stället för cirka 25 %, för en 15-åring cirka 40 % i stället för cirka 20</w:t>
      </w:r>
      <w:r w:rsidR="00D31650">
        <w:t> </w:t>
      </w:r>
      <w:r w:rsidRPr="00912AD1">
        <w:t>%, för en 14-åring cirka 20</w:t>
      </w:r>
      <w:r w:rsidR="00D31650">
        <w:t> </w:t>
      </w:r>
      <w:r w:rsidRPr="00912AD1">
        <w:t>% och för en 13-åring cirka</w:t>
      </w:r>
      <w:r w:rsidR="00D31650">
        <w:t> </w:t>
      </w:r>
      <w:r w:rsidRPr="00912AD1">
        <w:t xml:space="preserve">10 %. </w:t>
      </w:r>
    </w:p>
    <w:p w14:paraId="3B594470" w14:textId="5C96FC22" w:rsidR="00912AD1" w:rsidRPr="00912AD1" w:rsidRDefault="00912AD1" w:rsidP="00D31650">
      <w:pPr>
        <w:pStyle w:val="Brdtextmedindrag"/>
      </w:pPr>
      <w:r w:rsidRPr="00912AD1">
        <w:t xml:space="preserve">Konstruktionen bygger således på förhållandet mellan ett tänkt straff för en vuxen lagöverträdare och en schablonmässig reduktion av detta utifrån den unges ålder. Som redan framgått har även lagrådsremissen Dubbla straff för brott i kriminella nätverk och skärpta straffskalor överlämnats till Lagrådet. Underlaget för den remissen har remitterats separat och inte </w:t>
      </w:r>
      <w:r w:rsidRPr="00912AD1">
        <w:lastRenderedPageBreak/>
        <w:t>ingått i underlaget för förslaget till minskad ungdomsreduktion. Förslagen i remissen om dubbla straff m.m. innebär bl.a. att närmare 50 straffskalor skärps, att det införs en ny straffskärpande reglering av den gemensamma straffskalan för flerfaldig brottslighet och att det införs en ny straffskärp</w:t>
      </w:r>
      <w:r w:rsidR="00D31650">
        <w:softHyphen/>
      </w:r>
      <w:r w:rsidRPr="00912AD1">
        <w:t>ningsbestämmelse som tar sikte på alla brott som har samband med krimi</w:t>
      </w:r>
      <w:r w:rsidR="00D31650">
        <w:softHyphen/>
      </w:r>
      <w:r w:rsidRPr="00912AD1">
        <w:t>nella nätverk av innebörd att straffvärdet för sådana brott som utgångs</w:t>
      </w:r>
      <w:r w:rsidR="00D31650">
        <w:softHyphen/>
      </w:r>
      <w:r w:rsidRPr="00912AD1">
        <w:t xml:space="preserve">punkt höjs till det dubbla. </w:t>
      </w:r>
    </w:p>
    <w:p w14:paraId="6AA3606A" w14:textId="64FC2999" w:rsidR="00912AD1" w:rsidRPr="00912AD1" w:rsidRDefault="00912AD1" w:rsidP="00D31650">
      <w:pPr>
        <w:pStyle w:val="Brdtextmedindrag"/>
      </w:pPr>
      <w:r w:rsidRPr="00912AD1">
        <w:t>Vad ett tänkt straff blir för en vuxen lagöverträdare förändras alltså på flera sätt i skärpande riktning genom lagrådsremissen om dubbla straff m.m. Och ett sådant tänkt ändrat straff får därmed direkt betydelse för vad förslaget om ändrad ungdomsreduktion innebär, såväl vad gäller straffmät</w:t>
      </w:r>
      <w:r w:rsidR="00D31650">
        <w:softHyphen/>
      </w:r>
      <w:r w:rsidRPr="00912AD1">
        <w:t xml:space="preserve">ningen som påföljdsvalet, för den unge. Men remissinstanserna har inte kunnat överblicka och ge synpunkter på vad förslaget om förändrad ungdomsreduktion sett tillsammans med förslaget om dubbla straff m.m. ger för konsekvenser för straffmätningen och påföljdsvalet för omyndiga lagöverträdare. Det sagda gäller såväl för förslagets konsekvenser på omyndiga lagöverträdare från 15 års ålder som – om regeringen skulle gå vidare med förslaget om sänkt straffbarhet – från 13 års ålder. </w:t>
      </w:r>
    </w:p>
    <w:p w14:paraId="18B6B9A6" w14:textId="77777777" w:rsidR="00912AD1" w:rsidRPr="00912AD1" w:rsidRDefault="00912AD1" w:rsidP="00D31650">
      <w:pPr>
        <w:pStyle w:val="Brdtextmedindrag"/>
      </w:pPr>
      <w:r w:rsidRPr="00912AD1">
        <w:t xml:space="preserve">Till detta kommer, som Lagrådet också redan framhållit, att åtminstone ytterligare en mycket omfattande lagrådsremiss om det straffrättsliga påföljdssystemet är aviserad att lämnas senare i vår. Om även den kan få betydelse för de förändringar som föreslås vad gäller straffmätningen och påföljdsvalet för omyndiga är oklart. </w:t>
      </w:r>
    </w:p>
    <w:p w14:paraId="34FCC170" w14:textId="38D4BACF" w:rsidR="00912AD1" w:rsidRPr="00912AD1" w:rsidRDefault="00912AD1" w:rsidP="00D31650">
      <w:pPr>
        <w:pStyle w:val="Brdtextmedindrag"/>
      </w:pPr>
      <w:r w:rsidRPr="00912AD1">
        <w:t>Detta sätt att parallellt och separat remittera lagstiftningsprojekt som direkt påverkar förslaget om ändrad straffreduktion medför, på mot</w:t>
      </w:r>
      <w:r w:rsidR="00D31650">
        <w:softHyphen/>
      </w:r>
      <w:r w:rsidRPr="00912AD1">
        <w:t xml:space="preserve">svarande sätt som Lagrådet redan konstaterat när det gäller förslaget till sänkt straffbarhetsålder, att det inte funnits ett beredningsunderlag som möjliggjort för remissinstanserna att kunna bedöma och ge synpunkter på innebörden av förslaget om minskad ungdomsreduktion. Det finns alltså inget samlat underlag som analyserar och bedömer i vilken utsträckning förslaget om minskad ungdomsreduktion, särskilt tillsammans med förslaget på dubbla straff m.m., kommer att leda till att omyndiga framöver döms till fängelse i stället för andra påföljder. Och det finns inte heller någon analys och bedömning av vilka ökade längder på fängelsestraff som det kan bli fråga om. </w:t>
      </w:r>
    </w:p>
    <w:p w14:paraId="5F95BF00" w14:textId="77777777" w:rsidR="00912AD1" w:rsidRPr="00912AD1" w:rsidRDefault="00912AD1" w:rsidP="00D31650">
      <w:pPr>
        <w:pStyle w:val="Brdtextmedindrag"/>
      </w:pPr>
      <w:r w:rsidRPr="00912AD1">
        <w:t>Remissinstanserna har därmed inte heller haft ett underlag som gjort det möjligt att bedöma om konsekvenserna av förslaget är förenliga särskilt med barnkonventionen. Slutsatsen är att det beredningskrav som följer av 7 kap. 2 § regeringsformen inte är uppfyllt. Lagrådet avstyrker därför även förslaget om minskad ungdomsreduktion för omyndiga lagöverträdare.</w:t>
      </w:r>
    </w:p>
    <w:p w14:paraId="0ECD50A0" w14:textId="77777777" w:rsidR="00912AD1" w:rsidRPr="00912AD1" w:rsidRDefault="00912AD1" w:rsidP="00D31650">
      <w:pPr>
        <w:pStyle w:val="Brdtextmedindrag"/>
      </w:pPr>
      <w:r w:rsidRPr="00912AD1">
        <w:t>Lagrådet har vidare följande synpunkter när det gäller hur lagförslaget har utformats.</w:t>
      </w:r>
    </w:p>
    <w:p w14:paraId="759AB3A2" w14:textId="725F173D" w:rsidR="00912AD1" w:rsidRPr="00912AD1" w:rsidRDefault="00912AD1" w:rsidP="00D31650">
      <w:pPr>
        <w:pStyle w:val="Brdtextmedindrag"/>
      </w:pPr>
      <w:r w:rsidRPr="00912AD1">
        <w:t>Den förändring som föreslås i lagtexten är, som framgått, att lagöver</w:t>
      </w:r>
      <w:r w:rsidR="00D31650">
        <w:softHyphen/>
      </w:r>
      <w:r w:rsidRPr="00912AD1">
        <w:t>trädarens ungdom ska beaktas ”i skälig omfattning” i stället för som hittills beaktas ”särskilt”. Förändringen av ordalydelsen är således högst begrän</w:t>
      </w:r>
      <w:r w:rsidR="00D31650">
        <w:softHyphen/>
      </w:r>
      <w:r w:rsidRPr="00912AD1">
        <w:t>sad. Utifrån endast en läsning av ordalydelsen kan slutsatsen närmast dras att ändringen inte har någon materiell betydelse. Ordalydelsen framstår endast som ett annat sätt att uttrycka samma sak som tidigare. Att lagöver</w:t>
      </w:r>
      <w:r w:rsidR="00D31650">
        <w:softHyphen/>
      </w:r>
      <w:r w:rsidRPr="00912AD1">
        <w:t xml:space="preserve">trädarens ungdom hittills beaktats ”särskilt” kan inte förstås på annat sätt än att ungdomen beaktats just ”i skälig omfattning” beroende på den unges ålder. </w:t>
      </w:r>
    </w:p>
    <w:p w14:paraId="4AEA3FD1" w14:textId="450B8176" w:rsidR="00912AD1" w:rsidRPr="00912AD1" w:rsidRDefault="00912AD1" w:rsidP="00D31650">
      <w:pPr>
        <w:pStyle w:val="Brdtextmedindrag"/>
      </w:pPr>
      <w:r w:rsidRPr="00912AD1">
        <w:lastRenderedPageBreak/>
        <w:t>I författningskommentaren ges emellertid anvisningar som innebär att denna begränsade ändring av ordalydelsen avses innebära avsevärt höjda straffmätningsvärden för omyndiga och därmed betydande straffskärp</w:t>
      </w:r>
      <w:r w:rsidR="00D31650">
        <w:softHyphen/>
      </w:r>
      <w:r w:rsidRPr="00912AD1">
        <w:t xml:space="preserve">ningar för dem. </w:t>
      </w:r>
    </w:p>
    <w:p w14:paraId="179F1968" w14:textId="38E7431A" w:rsidR="00912AD1" w:rsidRPr="00912AD1" w:rsidRDefault="00912AD1" w:rsidP="00D31650">
      <w:pPr>
        <w:pStyle w:val="Brdtextmedindrag"/>
      </w:pPr>
      <w:r w:rsidRPr="00912AD1">
        <w:t>Mot denna bakgrund ifrågasätter Lagrådet om den föreslagna lagänd</w:t>
      </w:r>
      <w:r w:rsidR="00D31650">
        <w:softHyphen/>
      </w:r>
      <w:r w:rsidRPr="00912AD1">
        <w:t>ringen uppfyller de legalitetskrav, särskilt kraven på tydlighet och förutse</w:t>
      </w:r>
      <w:r w:rsidR="00D31650">
        <w:softHyphen/>
      </w:r>
      <w:r w:rsidRPr="00912AD1">
        <w:t>barhet, som gäller för straffrättslig lagstiftning. Lagregler om påföljds</w:t>
      </w:r>
      <w:r w:rsidR="00D31650">
        <w:softHyphen/>
      </w:r>
      <w:r w:rsidRPr="00912AD1">
        <w:t xml:space="preserve">bestämningen bör visserligen ge domstolarna ett utrymme att göra olika avvägningar i enskilda fall. Att det ges anvisningar för tillämpningen i författningskommentaren till en ändrad paragraf som går att förena med en ändrad lagtext är alltså fullt godtagbart och lämpligt. Exempelvis storleken på de schabloner vilka, som utgångspunkt, bör tillämpas behöver alltså inte anges i lagtexten. Men det finns en gräns, utifrån legalitetskrav, på hur långtgående förändringar som ska kunna läsas in i obetydliga, eller högst begränsade, förändringar av en lagtext. Och det gäller inte minst när de förändringar som föreslås av en lagtext är tänkta att innebära påtagliga straffskärpningar. </w:t>
      </w:r>
    </w:p>
    <w:p w14:paraId="4D9E7483" w14:textId="77777777" w:rsidR="00912AD1" w:rsidRPr="00912AD1" w:rsidRDefault="00912AD1" w:rsidP="00D31650">
      <w:pPr>
        <w:pStyle w:val="Brdtextmedindrag"/>
      </w:pPr>
      <w:r w:rsidRPr="00912AD1">
        <w:t>Sammantaget är det Lagrådets bedömning att lagtextens utformning behöver utvecklas så att den förändring som åsyftas kommer till uttryck på ett betydligt mer tydligt sätt. Att ett ändrat förslag sedan måste beredas framgår av 7 kap. 2 § regeringsformen.</w:t>
      </w:r>
    </w:p>
    <w:p w14:paraId="53CB3D9B" w14:textId="77777777" w:rsidR="00D31650" w:rsidRDefault="00D31650" w:rsidP="00912AD1">
      <w:pPr>
        <w:pStyle w:val="Brdtext"/>
        <w:rPr>
          <w:u w:val="single"/>
        </w:rPr>
      </w:pPr>
    </w:p>
    <w:p w14:paraId="52E8953D" w14:textId="1B0617C9" w:rsidR="00912AD1" w:rsidRPr="00912AD1" w:rsidRDefault="00912AD1" w:rsidP="00D31650">
      <w:pPr>
        <w:pStyle w:val="Brdtext"/>
        <w:spacing w:after="80"/>
        <w:jc w:val="left"/>
        <w:rPr>
          <w:u w:val="single"/>
        </w:rPr>
      </w:pPr>
      <w:r w:rsidRPr="00912AD1">
        <w:rPr>
          <w:u w:val="single"/>
        </w:rPr>
        <w:t xml:space="preserve">Förslaget om avskaffad ungdomsreduktion för myndiga lagöverträdare m.m. </w:t>
      </w:r>
    </w:p>
    <w:p w14:paraId="3FB22239" w14:textId="69DC2812" w:rsidR="00912AD1" w:rsidRPr="00912AD1" w:rsidRDefault="00912AD1" w:rsidP="00912AD1">
      <w:pPr>
        <w:pStyle w:val="Brdtext"/>
      </w:pPr>
      <w:r w:rsidRPr="00912AD1">
        <w:t>Lagrådet har i och för sig ingen erinran mot förslaget i 29 kap. 7 § brotts</w:t>
      </w:r>
      <w:r w:rsidR="00D31650">
        <w:softHyphen/>
      </w:r>
      <w:r w:rsidRPr="00912AD1">
        <w:t>balken om avskaffad ungdomsreduktion för myndiga lagöverträdare. Men mot bakgrund av att Lagrådet konstaterat att det krävs ytterligare bered</w:t>
      </w:r>
      <w:r w:rsidR="00D31650">
        <w:softHyphen/>
      </w:r>
      <w:r w:rsidRPr="00912AD1">
        <w:t>ning av förslaget om minskad ungdomsreduktion för omyndiga lagöver</w:t>
      </w:r>
      <w:r w:rsidR="00D31650">
        <w:softHyphen/>
      </w:r>
      <w:r w:rsidRPr="00912AD1">
        <w:t xml:space="preserve">trädare bör båda förslagen beredas samlat. </w:t>
      </w:r>
    </w:p>
    <w:p w14:paraId="2FD7AF1D" w14:textId="2274FEAB" w:rsidR="00912AD1" w:rsidRDefault="00912AD1" w:rsidP="00D31650">
      <w:pPr>
        <w:pStyle w:val="Brdtextmedindrag"/>
      </w:pPr>
      <w:r w:rsidRPr="00912AD1">
        <w:t>Lagrådet har ingen erinran mot förslaget att höja straffmaximum till 18</w:t>
      </w:r>
      <w:r w:rsidR="00D31650">
        <w:t> </w:t>
      </w:r>
      <w:r w:rsidRPr="00912AD1">
        <w:t>års fängelse.</w:t>
      </w:r>
    </w:p>
    <w:p w14:paraId="19A07ECA" w14:textId="77777777" w:rsidR="00D31650" w:rsidRPr="00912AD1" w:rsidRDefault="00D31650" w:rsidP="00D31650">
      <w:pPr>
        <w:pStyle w:val="Brdtextmedindrag"/>
      </w:pPr>
    </w:p>
    <w:p w14:paraId="0065AD2D" w14:textId="77777777" w:rsidR="00912AD1" w:rsidRPr="00912AD1" w:rsidRDefault="00912AD1" w:rsidP="00D31650">
      <w:pPr>
        <w:pStyle w:val="Brdtext"/>
        <w:spacing w:after="80"/>
        <w:jc w:val="left"/>
        <w:rPr>
          <w:u w:val="single"/>
        </w:rPr>
      </w:pPr>
      <w:r w:rsidRPr="00912AD1">
        <w:rPr>
          <w:u w:val="single"/>
        </w:rPr>
        <w:t xml:space="preserve">Lagförslagen till följdändringar med anledning av förslaget om sänkt straffbarhetsålder </w:t>
      </w:r>
    </w:p>
    <w:p w14:paraId="57B14F51" w14:textId="04F0043B" w:rsidR="00912AD1" w:rsidRDefault="00912AD1" w:rsidP="00912AD1">
      <w:pPr>
        <w:pStyle w:val="Brdtext"/>
      </w:pPr>
      <w:r w:rsidRPr="00912AD1">
        <w:t>Eftersom Lagrådet avstyrker förslaget om sänkt straffbarhetsålder avstyr</w:t>
      </w:r>
      <w:r w:rsidR="00D31650">
        <w:softHyphen/>
      </w:r>
      <w:r w:rsidRPr="00912AD1">
        <w:t>ker Lagrådet även samtliga de ändringsförslag som lagts fram som en direkt följd av detta förslag, t.ex. förslaget till 1</w:t>
      </w:r>
      <w:r w:rsidR="00D31650">
        <w:t> </w:t>
      </w:r>
      <w:r w:rsidRPr="00912AD1">
        <w:t>a</w:t>
      </w:r>
      <w:r w:rsidR="00D31650">
        <w:t> </w:t>
      </w:r>
      <w:r w:rsidRPr="00912AD1">
        <w:t>§ med flera ändrings</w:t>
      </w:r>
      <w:r w:rsidR="00D31650">
        <w:softHyphen/>
      </w:r>
      <w:r w:rsidRPr="00912AD1">
        <w:t>förslag i förslaget till lag om ändring i lagen med särskilda bestämmelser om unga lagöverträdare, men t.ex. inte förslaget till ändring i 38 § samma lag. Det sagda innebär att Lagrådet även avstyrker samtliga förslag till lagändringar för att återställa lagstiftningen om sänkt straffbarhetsålder efter fem år.</w:t>
      </w:r>
    </w:p>
    <w:p w14:paraId="32A410CD" w14:textId="77777777" w:rsidR="00D31650" w:rsidRPr="00912AD1" w:rsidRDefault="00D31650" w:rsidP="00D31650">
      <w:pPr>
        <w:pStyle w:val="Brdtextmedindrag"/>
      </w:pPr>
    </w:p>
    <w:p w14:paraId="483CCA91" w14:textId="77777777" w:rsidR="00912AD1" w:rsidRPr="00912AD1" w:rsidRDefault="00912AD1" w:rsidP="00D31650">
      <w:pPr>
        <w:pStyle w:val="Brdtext"/>
        <w:spacing w:after="80"/>
        <w:jc w:val="left"/>
        <w:rPr>
          <w:u w:val="single"/>
        </w:rPr>
      </w:pPr>
      <w:r w:rsidRPr="00912AD1">
        <w:rPr>
          <w:u w:val="single"/>
        </w:rPr>
        <w:t>Övriga lagförslag</w:t>
      </w:r>
    </w:p>
    <w:p w14:paraId="39081885" w14:textId="49007315" w:rsidR="003952F2" w:rsidRDefault="00912AD1" w:rsidP="00D31650">
      <w:pPr>
        <w:pStyle w:val="Brdtext"/>
      </w:pPr>
      <w:r w:rsidRPr="00912AD1">
        <w:t>Lagrådet lämnar förslagen utan erinran.</w:t>
      </w:r>
    </w:p>
    <w:p w14:paraId="06A16988" w14:textId="77777777" w:rsidR="003952F2" w:rsidRDefault="003952F2" w:rsidP="00707148">
      <w:pPr>
        <w:pStyle w:val="Brdtextmedindrag"/>
      </w:pPr>
    </w:p>
    <w:p w14:paraId="52C78815" w14:textId="77777777" w:rsidR="003952F2" w:rsidRDefault="003952F2" w:rsidP="00707148">
      <w:pPr>
        <w:pStyle w:val="Brdtextmedindrag"/>
      </w:pPr>
    </w:p>
    <w:p w14:paraId="2609EACE" w14:textId="77777777" w:rsidR="003952F2" w:rsidRPr="00707148" w:rsidRDefault="003952F2" w:rsidP="00707148">
      <w:pPr>
        <w:pStyle w:val="Brdtextmedindrag"/>
        <w:sectPr w:rsidR="003952F2" w:rsidRPr="00707148" w:rsidSect="00CA5E3E">
          <w:headerReference w:type="even" r:id="rId437"/>
          <w:headerReference w:type="default" r:id="rId438"/>
          <w:footerReference w:type="even" r:id="rId439"/>
          <w:footerReference w:type="default" r:id="rId440"/>
          <w:headerReference w:type="first" r:id="rId441"/>
          <w:footerReference w:type="first" r:id="rId442"/>
          <w:footnotePr>
            <w:numRestart w:val="eachSect"/>
          </w:footnotePr>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35C55D66" w14:textId="734B75A1" w:rsidR="003952F2" w:rsidRDefault="00E856D8" w:rsidP="003952F2">
          <w:pPr>
            <w:pStyle w:val="Proprubrik"/>
            <w:spacing w:after="190"/>
          </w:pPr>
          <w:r>
            <w:t>Justitiedepartementet</w:t>
          </w:r>
        </w:p>
      </w:sdtContent>
    </w:sdt>
    <w:p w14:paraId="6F9CD5B6" w14:textId="4097CAC9" w:rsidR="003952F2" w:rsidRDefault="003952F2" w:rsidP="00F85486">
      <w:pPr>
        <w:pStyle w:val="Proputdrag"/>
      </w:pPr>
      <w:bookmarkStart w:id="747" w:name="_Toc233629840"/>
      <w:r>
        <w:t xml:space="preserve">Utdrag ur protokoll vid regeringssammanträde </w:t>
      </w:r>
      <w:sdt>
        <w:sdtPr>
          <w:alias w:val="Datum"/>
          <w:tag w:val="Datum"/>
          <w:id w:val="679708000"/>
          <w:date w:fullDate="2026-06-30T00:00:00Z">
            <w:dateFormat w:val="'den' d MMMM yyyy"/>
            <w:lid w:val="sv-SE"/>
            <w:storeMappedDataAs w:val="dateTime"/>
            <w:calendar w:val="gregorian"/>
          </w:date>
        </w:sdtPr>
        <w:sdtEndPr/>
        <w:sdtContent>
          <w:r w:rsidR="000C0076">
            <w:t>den 30 juni 2026</w:t>
          </w:r>
        </w:sdtContent>
      </w:sdt>
      <w:bookmarkEnd w:id="747"/>
    </w:p>
    <w:p w14:paraId="6EBFA824" w14:textId="77777777" w:rsidR="003952F2" w:rsidRDefault="003952F2" w:rsidP="00F85486">
      <w:pPr>
        <w:pStyle w:val="Brdtext"/>
        <w:jc w:val="left"/>
      </w:pPr>
    </w:p>
    <w:p w14:paraId="49A26530" w14:textId="3B545D08" w:rsidR="003952F2" w:rsidRDefault="003952F2"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Content>
          <w:r w:rsidR="00995842">
            <w:t>statsrådet Waltersson Grönvall, ordförande, och statsråden Strömmer, Forssmed, Forssell, Malmer Stenergard, Bohlin, Rosencrantz, Lann</w:t>
          </w:r>
        </w:sdtContent>
      </w:sdt>
    </w:p>
    <w:p w14:paraId="7610C2DE" w14:textId="77777777" w:rsidR="003952F2" w:rsidRDefault="003952F2" w:rsidP="00F85486">
      <w:pPr>
        <w:pStyle w:val="Brdtext"/>
        <w:jc w:val="left"/>
      </w:pPr>
    </w:p>
    <w:p w14:paraId="7C10B615" w14:textId="42BDD64D" w:rsidR="003952F2" w:rsidRDefault="003952F2" w:rsidP="00F85486">
      <w:pPr>
        <w:pStyle w:val="Brdtext"/>
        <w:jc w:val="left"/>
      </w:pPr>
      <w:r>
        <w:t xml:space="preserve">Föredragande: statsrådet </w:t>
      </w:r>
      <w:sdt>
        <w:sdtPr>
          <w:alias w:val="Foredragande"/>
          <w:tag w:val="Foredragande"/>
          <w:id w:val="1160741249"/>
          <w:text w:multiLine="1"/>
        </w:sdtPr>
        <w:sdtEndPr/>
        <w:sdtContent>
          <w:r>
            <w:t>Strömmer</w:t>
          </w:r>
        </w:sdtContent>
      </w:sdt>
    </w:p>
    <w:p w14:paraId="28263226" w14:textId="77777777" w:rsidR="003952F2" w:rsidRPr="00827386" w:rsidRDefault="003952F2" w:rsidP="00F85486">
      <w:pPr>
        <w:pStyle w:val="Brdtext"/>
        <w:jc w:val="left"/>
        <w:rPr>
          <w:szCs w:val="21"/>
        </w:rPr>
      </w:pPr>
    </w:p>
    <w:p w14:paraId="5C5EB2A5" w14:textId="77777777" w:rsidR="003952F2" w:rsidRPr="00915BF3" w:rsidRDefault="003952F2" w:rsidP="00F85486">
      <w:pPr>
        <w:pStyle w:val="Slutstreck"/>
      </w:pPr>
      <w:r w:rsidRPr="008B7E85">
        <w:t>                    </w:t>
      </w:r>
    </w:p>
    <w:p w14:paraId="37F851C9" w14:textId="77777777" w:rsidR="003952F2" w:rsidRPr="006E102E" w:rsidRDefault="003952F2" w:rsidP="00F85486">
      <w:pPr>
        <w:pStyle w:val="Brdtext"/>
        <w:jc w:val="left"/>
        <w:rPr>
          <w:sz w:val="18"/>
          <w:szCs w:val="18"/>
        </w:rPr>
      </w:pPr>
    </w:p>
    <w:p w14:paraId="4C6670CC" w14:textId="77777777" w:rsidR="003952F2" w:rsidRDefault="003952F2" w:rsidP="00F85486">
      <w:pPr>
        <w:pStyle w:val="Brdtext"/>
        <w:jc w:val="left"/>
      </w:pPr>
    </w:p>
    <w:p w14:paraId="110227B7" w14:textId="021AF85E" w:rsidR="003952F2" w:rsidRDefault="003952F2"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E856D8">
            <w:t>Skärpta regler för unga lagöverträdare</w:t>
          </w:r>
        </w:sdtContent>
      </w:sdt>
    </w:p>
    <w:p w14:paraId="54B6AA36" w14:textId="77777777" w:rsidR="00DB62B9" w:rsidRDefault="00DB62B9" w:rsidP="00152749">
      <w:pPr>
        <w:pStyle w:val="Brdtextmedindrag"/>
      </w:pPr>
    </w:p>
    <w:sectPr w:rsidR="00DB62B9" w:rsidSect="00155500">
      <w:headerReference w:type="even" r:id="rId443"/>
      <w:headerReference w:type="default" r:id="rId444"/>
      <w:footerReference w:type="even" r:id="rId445"/>
      <w:footerReference w:type="default" r:id="rId446"/>
      <w:headerReference w:type="first" r:id="rId447"/>
      <w:footerReference w:type="first" r:id="rId448"/>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A0F01" w14:textId="77777777" w:rsidR="008E23A5" w:rsidRDefault="008E23A5" w:rsidP="00F8009C">
      <w:r>
        <w:separator/>
      </w:r>
    </w:p>
  </w:endnote>
  <w:endnote w:type="continuationSeparator" w:id="0">
    <w:p w14:paraId="4B1C2974" w14:textId="77777777" w:rsidR="008E23A5" w:rsidRDefault="008E23A5"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rigGarmnd BT">
    <w:panose1 w:val="02020602050306020403"/>
    <w:charset w:val="00"/>
    <w:family w:val="roman"/>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3D4E3" w14:textId="77777777" w:rsidR="00244011" w:rsidRDefault="00244011" w:rsidP="009C2B67">
    <w:pPr>
      <w:pStyle w:val="Brdtext"/>
    </w:pPr>
    <w:r>
      <w:rPr>
        <w:noProof/>
        <w:lang w:eastAsia="sv-SE"/>
      </w:rPr>
      <mc:AlternateContent>
        <mc:Choice Requires="wps">
          <w:drawing>
            <wp:anchor distT="0" distB="0" distL="0" distR="0" simplePos="0" relativeHeight="2516585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72C6F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272C6F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D9674"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2C6EB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32C6EB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0F632"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0728A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A0728A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82B22" w14:textId="77777777" w:rsidR="00244011" w:rsidRDefault="00244011" w:rsidP="009C2B67">
    <w:pPr>
      <w:pStyle w:val="Brdtext"/>
    </w:pPr>
    <w:r>
      <w:rPr>
        <w:noProof/>
        <w:lang w:eastAsia="sv-SE"/>
      </w:rPr>
      <mc:AlternateContent>
        <mc:Choice Requires="wps">
          <w:drawing>
            <wp:anchor distT="0" distB="0" distL="0" distR="0" simplePos="0" relativeHeight="25165857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D5396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5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4D5396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AEEEF"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72B6B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D72B6B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B06C8"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0F15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FC0F15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7F5C3" w14:textId="77777777" w:rsidR="00244011" w:rsidRDefault="00244011" w:rsidP="009C2B67">
    <w:pPr>
      <w:pStyle w:val="Brdtext"/>
    </w:pPr>
    <w:r>
      <w:rPr>
        <w:noProof/>
        <w:lang w:eastAsia="sv-SE"/>
      </w:rPr>
      <mc:AlternateContent>
        <mc:Choice Requires="wps">
          <w:drawing>
            <wp:anchor distT="0" distB="0" distL="0" distR="0" simplePos="0" relativeHeight="25165857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3523692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5CC59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5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E5CC59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21CB5"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747538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FDE41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1FDE41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1DEAE"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308160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47CEA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447CEA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61EF5" w14:textId="77777777" w:rsidR="00244011" w:rsidRDefault="00244011" w:rsidP="009C2B67">
    <w:pPr>
      <w:pStyle w:val="Brdtext"/>
    </w:pPr>
    <w:r>
      <w:rPr>
        <w:noProof/>
        <w:lang w:eastAsia="sv-SE"/>
      </w:rPr>
      <mc:AlternateContent>
        <mc:Choice Requires="wps">
          <w:drawing>
            <wp:anchor distT="0" distB="0" distL="0" distR="0" simplePos="0" relativeHeight="25165857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D8775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5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2D8775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D8820"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82A8E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B82A8E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82A91"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E326B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6E326B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95CC6" w14:textId="77777777" w:rsidR="00244011" w:rsidRDefault="00244011" w:rsidP="009C2B67">
    <w:pPr>
      <w:pStyle w:val="Brdtext"/>
    </w:pPr>
    <w:r>
      <w:rPr>
        <w:noProof/>
        <w:lang w:eastAsia="sv-SE"/>
      </w:rPr>
      <mc:AlternateContent>
        <mc:Choice Requires="wps">
          <w:drawing>
            <wp:anchor distT="0" distB="0" distL="0" distR="0" simplePos="0" relativeHeight="2516585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50D1E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5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750D1E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FA32F"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37B2A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337B2A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78EF2"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9DA8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9DA8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60A83" w14:textId="77777777" w:rsidR="00244011" w:rsidRDefault="00244011" w:rsidP="009C2B67">
    <w:pPr>
      <w:pStyle w:val="Brdtext"/>
    </w:pPr>
    <w:r>
      <w:rPr>
        <w:noProof/>
        <w:lang w:eastAsia="sv-SE"/>
      </w:rPr>
      <mc:AlternateContent>
        <mc:Choice Requires="wps">
          <w:drawing>
            <wp:anchor distT="0" distB="0" distL="0" distR="0" simplePos="0" relativeHeight="25165858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51174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5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451174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C1E4D"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42EDE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42EDE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D63D5"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F20E9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4F20E9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61D15" w14:textId="77777777" w:rsidR="00244011" w:rsidRDefault="00244011" w:rsidP="009C2B67">
    <w:pPr>
      <w:pStyle w:val="Brdtext"/>
    </w:pPr>
    <w:r>
      <w:rPr>
        <w:noProof/>
        <w:lang w:eastAsia="sv-SE"/>
      </w:rPr>
      <mc:AlternateContent>
        <mc:Choice Requires="wps">
          <w:drawing>
            <wp:anchor distT="0" distB="0" distL="0" distR="0" simplePos="0" relativeHeight="25165858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95307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5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295307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5B9E5"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4FBF5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14FBF5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C5B79"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8466A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8466A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7BA50" w14:textId="77777777" w:rsidR="00244011" w:rsidRDefault="00244011" w:rsidP="009C2B67">
    <w:pPr>
      <w:pStyle w:val="Brdtext"/>
    </w:pPr>
    <w:r>
      <w:rPr>
        <w:noProof/>
        <w:lang w:eastAsia="sv-SE"/>
      </w:rPr>
      <mc:AlternateContent>
        <mc:Choice Requires="wps">
          <w:drawing>
            <wp:anchor distT="0" distB="0" distL="0" distR="0" simplePos="0" relativeHeight="25165858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76891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5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776891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C388E"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9FA95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59FA95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F9187"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5085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5085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6FA11" w14:textId="77777777" w:rsidR="00244011" w:rsidRDefault="00244011" w:rsidP="009C2B67">
    <w:pPr>
      <w:pStyle w:val="Brdtext"/>
    </w:pPr>
    <w:r>
      <w:rPr>
        <w:noProof/>
        <w:lang w:eastAsia="sv-SE"/>
      </w:rPr>
      <mc:AlternateContent>
        <mc:Choice Requires="wps">
          <w:drawing>
            <wp:anchor distT="0" distB="0" distL="0" distR="0" simplePos="0" relativeHeight="2516585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26573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426573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34CB6"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C2CBB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8C2CBB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103D9"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47FAD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447FAD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F969E" w14:textId="77777777" w:rsidR="00244011" w:rsidRDefault="00244011" w:rsidP="009C2B67">
    <w:pPr>
      <w:pStyle w:val="Brdtext"/>
    </w:pPr>
    <w:r>
      <w:rPr>
        <w:noProof/>
        <w:lang w:eastAsia="sv-SE"/>
      </w:rPr>
      <mc:AlternateContent>
        <mc:Choice Requires="wps">
          <w:drawing>
            <wp:anchor distT="0" distB="0" distL="0" distR="0" simplePos="0" relativeHeight="25165858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38F8A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5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638F8A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DDEB3"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A955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6A955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FE00F"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0EE50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90EE50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01437" w14:textId="77777777" w:rsidR="00244011" w:rsidRDefault="00244011" w:rsidP="009C2B67">
    <w:pPr>
      <w:pStyle w:val="Brdtext"/>
    </w:pPr>
    <w:r>
      <w:rPr>
        <w:noProof/>
        <w:lang w:eastAsia="sv-SE"/>
      </w:rPr>
      <mc:AlternateContent>
        <mc:Choice Requires="wps">
          <w:drawing>
            <wp:anchor distT="0" distB="0" distL="0" distR="0" simplePos="0" relativeHeight="25165858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8099E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5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48099E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7A083"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91A02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91A02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CBFA1"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ABFF5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ABFF5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C4A45" w14:textId="77777777" w:rsidR="00244011" w:rsidRDefault="00244011" w:rsidP="009C2B67">
    <w:pPr>
      <w:pStyle w:val="Brdtext"/>
    </w:pPr>
    <w:r>
      <w:rPr>
        <w:noProof/>
        <w:lang w:eastAsia="sv-SE"/>
      </w:rPr>
      <mc:AlternateContent>
        <mc:Choice Requires="wps">
          <w:drawing>
            <wp:anchor distT="0" distB="0" distL="0" distR="0" simplePos="0" relativeHeight="25165858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F0A0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5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68F0A0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92C0E"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92513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792513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FDA49"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2B1B1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32B1B1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55DB" w14:textId="77777777" w:rsidR="00244011" w:rsidRDefault="00244011" w:rsidP="009C2B67">
    <w:pPr>
      <w:pStyle w:val="Brdtext"/>
    </w:pPr>
    <w:r>
      <w:rPr>
        <w:noProof/>
        <w:lang w:eastAsia="sv-SE"/>
      </w:rPr>
      <mc:AlternateContent>
        <mc:Choice Requires="wps">
          <w:drawing>
            <wp:anchor distT="0" distB="0" distL="0" distR="0" simplePos="0" relativeHeight="2516585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9E203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5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99E203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6F4B9"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9FABC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B9FABC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AE56"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B2F9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6B2F9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67248" w14:textId="77777777" w:rsidR="00244011" w:rsidRDefault="00244011" w:rsidP="009C2B67">
    <w:pPr>
      <w:pStyle w:val="Brdtext"/>
    </w:pPr>
    <w:r>
      <w:rPr>
        <w:noProof/>
        <w:lang w:eastAsia="sv-SE"/>
      </w:rPr>
      <mc:AlternateContent>
        <mc:Choice Requires="wps">
          <w:drawing>
            <wp:anchor distT="0" distB="0" distL="0" distR="0" simplePos="0" relativeHeight="25165858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43578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5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743578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C2115"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982EA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1982EA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66850"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7324A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C7324A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14526" w14:textId="77777777" w:rsidR="00244011" w:rsidRDefault="00244011" w:rsidP="009C2B67">
    <w:pPr>
      <w:pStyle w:val="Brdtext"/>
    </w:pPr>
    <w:r>
      <w:rPr>
        <w:noProof/>
        <w:lang w:eastAsia="sv-SE"/>
      </w:rPr>
      <mc:AlternateContent>
        <mc:Choice Requires="wps">
          <w:drawing>
            <wp:anchor distT="0" distB="0" distL="0" distR="0" simplePos="0" relativeHeight="25165859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C808F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5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FC808F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CB06"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DB516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6DB516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A06C"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C63A5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5C63A5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5458F" w14:textId="77777777" w:rsidR="00244011" w:rsidRDefault="00244011" w:rsidP="009C2B67">
    <w:pPr>
      <w:pStyle w:val="Brdtext"/>
    </w:pPr>
    <w:r>
      <w:rPr>
        <w:noProof/>
        <w:lang w:eastAsia="sv-SE"/>
      </w:rPr>
      <mc:AlternateContent>
        <mc:Choice Requires="wps">
          <w:drawing>
            <wp:anchor distT="0" distB="0" distL="0" distR="0" simplePos="0" relativeHeight="25165859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AAD8C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5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3AAD8C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4A633"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1227A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01227A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69392"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330E0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330E0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407B1" w14:textId="77777777" w:rsidR="00244011" w:rsidRDefault="00244011" w:rsidP="009C2B67">
    <w:pPr>
      <w:pStyle w:val="Brdtext"/>
    </w:pPr>
    <w:r>
      <w:rPr>
        <w:noProof/>
        <w:lang w:eastAsia="sv-SE"/>
      </w:rPr>
      <mc:AlternateContent>
        <mc:Choice Requires="wps">
          <w:drawing>
            <wp:anchor distT="0" distB="0" distL="0" distR="0" simplePos="0" relativeHeight="2516585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7F060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37F060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E814A"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E77A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E77A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1F6FC"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43DB0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543DB0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801EF" w14:textId="77777777" w:rsidR="00244011" w:rsidRDefault="00244011" w:rsidP="009C2B67">
    <w:pPr>
      <w:pStyle w:val="Brdtext"/>
    </w:pPr>
    <w:r>
      <w:rPr>
        <w:noProof/>
        <w:lang w:eastAsia="sv-SE"/>
      </w:rPr>
      <mc:AlternateContent>
        <mc:Choice Requires="wps">
          <w:drawing>
            <wp:anchor distT="0" distB="0" distL="0" distR="0" simplePos="0" relativeHeight="25165859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AB55C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5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0AB55C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64FAF"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2449F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D2449F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4B161"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9D6C8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9D6C8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50717" w14:textId="77777777" w:rsidR="00244011" w:rsidRDefault="00244011" w:rsidP="009C2B67">
    <w:pPr>
      <w:pStyle w:val="Brdtext"/>
    </w:pPr>
    <w:r>
      <w:rPr>
        <w:noProof/>
        <w:lang w:eastAsia="sv-SE"/>
      </w:rPr>
      <mc:AlternateContent>
        <mc:Choice Requires="wps">
          <w:drawing>
            <wp:anchor distT="0" distB="0" distL="0" distR="0" simplePos="0" relativeHeight="25165859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D52C0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5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5D52C0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A9D28"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5533C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D5533C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E5703"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00662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200662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1282" w14:textId="77777777" w:rsidR="00244011" w:rsidRDefault="00244011" w:rsidP="009C2B67">
    <w:pPr>
      <w:pStyle w:val="Brdtext"/>
    </w:pPr>
    <w:r>
      <w:rPr>
        <w:noProof/>
        <w:lang w:eastAsia="sv-SE"/>
      </w:rPr>
      <mc:AlternateContent>
        <mc:Choice Requires="wps">
          <w:drawing>
            <wp:anchor distT="0" distB="0" distL="0" distR="0" simplePos="0" relativeHeight="25165859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3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C4C40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5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6C4C40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A64E8"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448D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F448D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0EB84"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A3F43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DA3F43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F3C04" w14:textId="77777777" w:rsidR="00244011" w:rsidRDefault="00244011" w:rsidP="009C2B67">
    <w:pPr>
      <w:pStyle w:val="Brdtext"/>
    </w:pPr>
    <w:r>
      <w:rPr>
        <w:noProof/>
        <w:lang w:eastAsia="sv-SE"/>
      </w:rPr>
      <mc:AlternateContent>
        <mc:Choice Requires="wps">
          <w:drawing>
            <wp:anchor distT="0" distB="0" distL="0" distR="0" simplePos="0" relativeHeight="2516585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3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1E16C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5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11E16C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2FF8C"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9EBE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29EBE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299B2"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63FC2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863FC2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72B64" w14:textId="77777777" w:rsidR="00244011" w:rsidRDefault="00244011" w:rsidP="009C2B67">
    <w:pPr>
      <w:pStyle w:val="Brdtext"/>
    </w:pPr>
    <w:r>
      <w:rPr>
        <w:noProof/>
        <w:lang w:eastAsia="sv-SE"/>
      </w:rPr>
      <mc:AlternateContent>
        <mc:Choice Requires="wps">
          <w:drawing>
            <wp:anchor distT="0" distB="0" distL="0" distR="0" simplePos="0" relativeHeight="25165859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3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4D564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5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54D564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55FFA"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C7303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0C7303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36C45"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3494A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53494A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6D0B8" w14:textId="77777777" w:rsidR="00244011" w:rsidRDefault="00244011" w:rsidP="009C2B67">
    <w:pPr>
      <w:pStyle w:val="Brdtext"/>
    </w:pPr>
    <w:r>
      <w:rPr>
        <w:noProof/>
        <w:lang w:eastAsia="sv-SE"/>
      </w:rPr>
      <mc:AlternateContent>
        <mc:Choice Requires="wps">
          <w:drawing>
            <wp:anchor distT="0" distB="0" distL="0" distR="0" simplePos="0" relativeHeight="25165859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DAD06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5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8DAD06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F19C4"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F63D1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9F63D1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5A181"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9F68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29F68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E510E" w14:textId="77777777" w:rsidR="00244011" w:rsidRDefault="00244011" w:rsidP="009C2B67">
    <w:pPr>
      <w:pStyle w:val="Brdtext"/>
    </w:pPr>
    <w:r>
      <w:rPr>
        <w:noProof/>
        <w:lang w:eastAsia="sv-SE"/>
      </w:rPr>
      <mc:AlternateContent>
        <mc:Choice Requires="wps">
          <w:drawing>
            <wp:anchor distT="0" distB="0" distL="0" distR="0" simplePos="0" relativeHeight="25165859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4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F4DBC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5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2F4DBC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E372A"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A374D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6A374D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67A43"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CEAE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ECEAE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1E8E7" w14:textId="77777777" w:rsidR="00244011" w:rsidRDefault="00244011" w:rsidP="009C2B67">
    <w:pPr>
      <w:pStyle w:val="Brdtext"/>
    </w:pPr>
    <w:r>
      <w:rPr>
        <w:noProof/>
        <w:lang w:eastAsia="sv-SE"/>
      </w:rPr>
      <mc:AlternateContent>
        <mc:Choice Requires="wps">
          <w:drawing>
            <wp:anchor distT="0" distB="0" distL="0" distR="0" simplePos="0" relativeHeight="2516586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4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13482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658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D13482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CAE7E"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9BD7A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69BD7A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D2DB0"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4592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44592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1F11F" w14:textId="77777777" w:rsidR="00244011" w:rsidRDefault="00244011" w:rsidP="009C2B67">
    <w:pPr>
      <w:pStyle w:val="Brdtext"/>
    </w:pPr>
    <w:r>
      <w:rPr>
        <w:noProof/>
        <w:lang w:eastAsia="sv-SE"/>
      </w:rPr>
      <mc:AlternateContent>
        <mc:Choice Requires="wps">
          <w:drawing>
            <wp:anchor distT="0" distB="0" distL="0" distR="0" simplePos="0" relativeHeight="2516586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4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4CF5F7"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4" type="#_x0000_t202" style="position:absolute;left:0;text-align:left;margin-left:5.4pt;margin-top:610.95pt;width:44.2pt;height:9.6pt;z-index:2516586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64CF5F7"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103A7"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904751"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904751"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E0B4B"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59224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6" type="#_x0000_t202" style="position:absolute;left:0;text-align:left;margin-left:393pt;margin-top:611.2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HIG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359224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75B3A" w14:textId="77777777" w:rsidR="00244011" w:rsidRDefault="00244011" w:rsidP="009C2B67">
    <w:pPr>
      <w:pStyle w:val="Brdtext"/>
    </w:pPr>
    <w:r>
      <w:rPr>
        <w:noProof/>
        <w:lang w:eastAsia="sv-SE"/>
      </w:rPr>
      <mc:AlternateContent>
        <mc:Choice Requires="wps">
          <w:drawing>
            <wp:anchor distT="0" distB="0" distL="0" distR="0" simplePos="0" relativeHeight="2516586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5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47EC3D"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9" type="#_x0000_t202" style="position:absolute;left:0;text-align:left;margin-left:5.4pt;margin-top:610.95pt;width:44.2pt;height:9.6pt;z-index:2516586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QDj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5GewasoNwRMTx0MxOcXFTUvlsR8EF4GhLqOA0+3tNHGyD4oZc4W4P/&#10;9dp9tCfukpazhoau4OHnRnjFmflqidWX+XkkEqbD+fgjMYn5U83qVGM39RyIEzmtGCeTGO3R7EXt&#10;oX6i/TCLWUklrKTcBce9OMduFdB+kWo2S0Y0l07grV06GUNHnCM5H9sn4V3PYCTq38F+PMXkBZE7&#10;2+gZ3GyDRMbE8oh0h2rfAZrpRP5+/8SlcXpOVsctOf0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INAO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447EC3D"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B49BF"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DE5E19"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0" type="#_x0000_t202" style="position:absolute;left:0;text-align:left;margin-left:393pt;margin-top:611.2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082egIAAG0FAAAOAAAAZHJzL2Uyb0RvYy54bWysVEtv2zAMvg/YfxB0Xx0nT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T46J40kVT7ML4YJ1uzo7HzALwpqFoWCe+pK&#10;AktslwEpIZnuTWKuAKYqF5Ux6RCZoK6NZ1tBPTSYnkgef1gZy5qCT0bjQQpsIbp3kY2NYVTiQp/u&#10;WGCScGdUtDH2m9KsKlOdr+QWUip7yJ+so5WmVG9x7O2Pr3qLc1cHeaTMYPHgXFcWfKo+Dc8RsvLH&#10;HjLd2RPgJ3VHEdtVS4VT+0a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b9PN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EDE5E19"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B6B25"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E6BFEE"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1" type="#_x0000_t202" style="position:absolute;left:0;text-align:left;margin-left:393pt;margin-top:611.2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Jx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p2P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6oyc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3E6BFEE"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B7A71" w14:textId="77777777" w:rsidR="00244011" w:rsidRDefault="00244011" w:rsidP="009C2B67">
    <w:pPr>
      <w:pStyle w:val="Brdtext"/>
    </w:pPr>
    <w:r>
      <w:rPr>
        <w:noProof/>
        <w:lang w:eastAsia="sv-SE"/>
      </w:rPr>
      <mc:AlternateContent>
        <mc:Choice Requires="wps">
          <w:drawing>
            <wp:anchor distT="0" distB="0" distL="0" distR="0" simplePos="0" relativeHeight="2516586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5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CA074F"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4" type="#_x0000_t202" style="position:absolute;left:0;text-align:left;margin-left:5.4pt;margin-top:610.95pt;width:44.2pt;height:9.6pt;z-index:2516586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pPV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07O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BzepPV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65CA074F"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4BC0D"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0A6CD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5" type="#_x0000_t202" style="position:absolute;left:0;text-align:left;margin-left:393pt;margin-top:611.25pt;width:44.2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yaO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S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HDjJo5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110A6CD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3B73D"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E2D75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6" type="#_x0000_t202" style="position:absolute;left:0;text-align:left;margin-left:393pt;margin-top:611.25pt;width:44.2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lb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Tuf7h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1Fp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9E2D75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AEA45" w14:textId="77777777" w:rsidR="00244011" w:rsidRDefault="00244011" w:rsidP="009C2B67">
    <w:pPr>
      <w:pStyle w:val="Brdtext"/>
    </w:pPr>
    <w:r>
      <w:rPr>
        <w:noProof/>
        <w:lang w:eastAsia="sv-SE"/>
      </w:rPr>
      <mc:AlternateContent>
        <mc:Choice Requires="wps">
          <w:drawing>
            <wp:anchor distT="0" distB="0" distL="0" distR="0" simplePos="0" relativeHeight="2516586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5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029056"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9" type="#_x0000_t202" style="position:absolute;left:0;text-align:left;margin-left:5.4pt;margin-top:610.95pt;width:44.2pt;height:9.6pt;z-index:2516586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p7P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bDPQOWUO6IGB66mQlO3lTUvlsR8EF4GhLqOA0+3tNHGyD4oZc4W4P/&#10;9dp9tCfukpazhoau4OHnRnjFmflqidUX+SgSCdNhNP5ITGL+VLM81dhNvQDiRE4rxskkRns0e1F7&#10;qJ9pP8xjVlIJKyl3wXEvLrB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zuns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F029056"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CE407"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5CCC1E"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0" type="#_x0000_t202" style="position:absolute;left:0;text-align:left;margin-left:393pt;margin-top:611.2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NEa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3O9w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1zRG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C5CCC1E"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65714"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C15711"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1" type="#_x0000_t202" style="position:absolute;left:0;text-align:left;margin-left:393pt;margin-top:611.2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Ums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7C15711"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99A9A" w14:textId="77777777" w:rsidR="00244011" w:rsidRDefault="00244011" w:rsidP="009C2B67">
    <w:pPr>
      <w:pStyle w:val="Brdtext"/>
    </w:pPr>
    <w:r>
      <w:rPr>
        <w:noProof/>
        <w:lang w:eastAsia="sv-SE"/>
      </w:rPr>
      <mc:AlternateContent>
        <mc:Choice Requires="wps">
          <w:drawing>
            <wp:anchor distT="0" distB="0" distL="0" distR="0" simplePos="0" relativeHeight="2516586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6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3D4858"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4" type="#_x0000_t202" style="position:absolute;left:0;text-align:left;margin-left:5.4pt;margin-top:610.95pt;width:44.2pt;height:9.6pt;z-index:2516586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35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jc+3zFgCeWWiOGhm5ng5E1F7bsVAR+EpyGhjtPg4z19tAGCH3qJsxX4&#10;32/dR3viLmk5a2joCh5+rYVXnJlvllh9kY8jkTAdxq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2ZDf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93D4858"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74FF5"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45D085"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5" type="#_x0000_t202" style="position:absolute;left:0;text-align:left;margin-left:393pt;margin-top:611.2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Lii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Ru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gC4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F45D085"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DC9D7"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D482E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6" type="#_x0000_t202" style="position:absolute;left:0;text-align:left;margin-left:393pt;margin-top:611.2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d3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0u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bL3d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8D482E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9589D" w14:textId="77777777" w:rsidR="00244011" w:rsidRDefault="00244011" w:rsidP="009C2B67">
    <w:pPr>
      <w:pStyle w:val="Brdtext"/>
    </w:pPr>
    <w:r>
      <w:rPr>
        <w:noProof/>
        <w:lang w:eastAsia="sv-SE"/>
      </w:rPr>
      <mc:AlternateContent>
        <mc:Choice Requires="wps">
          <w:drawing>
            <wp:anchor distT="0" distB="0" distL="0" distR="0" simplePos="0" relativeHeight="2516586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6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39BC1A"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9" type="#_x0000_t202" style="position:absolute;left:0;text-align:left;margin-left:5.4pt;margin-top:610.95pt;width:44.2pt;height:9.6pt;z-index:2516586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fEP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ePhngFLKHdEDA/dzAQnFxW171YEfBCehoQ6ToOP9/TRBgh+6CXO1uB/&#10;vXYf7Ym7pOWsoaErePi5EV5xZr5aYvVFPopEwnQYjT8Sk5g/1SxPNXZTXwNxIqcV42QSoz2avag9&#10;1M+0H+YxK6mElZS74LgXr7F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PN8Q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839BC1A"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D4B06"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59F440"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0" type="#_x0000_t202" style="position:absolute;left:0;text-align:left;margin-left:393pt;margin-top:611.2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77a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H++2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F59F440"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DF2F8"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01BF2E"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1" type="#_x0000_t202" style="position:absolute;left:0;text-align:left;margin-left:393pt;margin-top:611.2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MmrDn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E01BF2E"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0F44E" w14:textId="77777777" w:rsidR="00244011" w:rsidRDefault="00244011" w:rsidP="009C2B67">
    <w:pPr>
      <w:pStyle w:val="Brdtext"/>
    </w:pPr>
    <w:r>
      <w:rPr>
        <w:noProof/>
        <w:lang w:eastAsia="sv-SE"/>
      </w:rPr>
      <mc:AlternateContent>
        <mc:Choice Requires="wps">
          <w:drawing>
            <wp:anchor distT="0" distB="0" distL="0" distR="0" simplePos="0" relativeHeight="2516586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6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D07245"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4" type="#_x0000_t202" style="position:absolute;left:0;text-align:left;margin-left:5.4pt;margin-top:610.95pt;width:44.2pt;height:9.6pt;z-index:2516586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K6Yj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2D07245"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F8E1B"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BC688C"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5" type="#_x0000_t202" style="position:absolute;left:0;text-align:left;margin-left:393pt;margin-top:611.2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8SPXY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EBC688C"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11EAA"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D578A7"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6" type="#_x0000_t202" style="position:absolute;left:0;text-align:left;margin-left:393pt;margin-top:611.2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Zi3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L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pGYt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ED578A7"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57DD3" w14:textId="77777777" w:rsidR="00244011" w:rsidRDefault="00244011" w:rsidP="009C2B67">
    <w:pPr>
      <w:pStyle w:val="Brdtext"/>
    </w:pPr>
    <w:r>
      <w:rPr>
        <w:noProof/>
        <w:lang w:eastAsia="sv-SE"/>
      </w:rPr>
      <mc:AlternateContent>
        <mc:Choice Requires="wps">
          <w:drawing>
            <wp:anchor distT="0" distB="0" distL="0" distR="0" simplePos="0" relativeHeight="2516586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6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6D224B"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9" type="#_x0000_t202" style="position:absolute;left:0;text-align:left;margin-left:5.4pt;margin-top:610.95pt;width:44.2pt;height:9.6pt;z-index:251658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jGUeg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vFwz4AVlDsihoduZoKTi4radysCPghPQ0Idp8HHe/poAwQ/9BJna/C/&#10;XruP9sRd0nLW0NAVPPzcCK84M18tsfoyv4hEwnS4GH0kJjF/qlmdauymvgbiRE4rxskkRns0e1F7&#10;qJ9oP8xjVlIJKyl3wXEvXmO3Cmi/SDWfJyOaSyfw1i6djKEjzpGcj+2T8K5nMBL172A/nmLy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OuMZ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E6D224B"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93E44"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59CF6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0" type="#_x0000_t202" style="position:absolute;left:0;text-align:left;margin-left:393pt;margin-top:611.2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5B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Bx+Q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559CF6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C73C8"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1E5221"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1" type="#_x0000_t202" style="position:absolute;left:0;text-align:left;margin-left:393pt;margin-top:611.2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UgkDB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61E5221"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C6147" w14:textId="77777777" w:rsidR="00244011" w:rsidRDefault="00244011" w:rsidP="009C2B67">
    <w:pPr>
      <w:pStyle w:val="Brdtext"/>
    </w:pPr>
    <w:r>
      <w:rPr>
        <w:noProof/>
        <w:lang w:eastAsia="sv-SE"/>
      </w:rPr>
      <mc:AlternateContent>
        <mc:Choice Requires="wps">
          <w:drawing>
            <wp:anchor distT="0" distB="0" distL="0" distR="0" simplePos="0" relativeHeight="2516586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B419E8"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4" type="#_x0000_t202" style="position:absolute;left:0;text-align:left;margin-left:5.4pt;margin-top:610.95pt;width:44.2pt;height:9.6pt;z-index:2516586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LZoq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3B419E8"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9C781"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CBC2B4"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5" type="#_x0000_t202" style="position:absolute;left:0;text-align:left;margin-left:393pt;margin-top:611.2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UA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9CBC2B4"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B4DCC"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B62D68"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6" type="#_x0000_t202" style="position:absolute;left:0;text-align:left;margin-left:393pt;margin-top:611.2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lgs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L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vJYL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BB62D68"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EA904" w14:textId="77777777" w:rsidR="00244011" w:rsidRDefault="00244011" w:rsidP="009C2B67">
    <w:pPr>
      <w:pStyle w:val="Brdtext"/>
    </w:pPr>
    <w:r>
      <w:rPr>
        <w:noProof/>
        <w:lang w:eastAsia="sv-SE"/>
      </w:rPr>
      <mc:AlternateContent>
        <mc:Choice Requires="wps">
          <w:drawing>
            <wp:anchor distT="0" distB="0" distL="0" distR="0" simplePos="0" relativeHeight="25165861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7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41F8A0"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9" type="#_x0000_t202" style="position:absolute;left:0;text-align:left;margin-left:5.4pt;margin-top:610.95pt;width:44.2pt;height:9.6pt;z-index:2516586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V5U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z7e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yNXl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641F8A0"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0386E"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C5D042"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0" type="#_x0000_t202" style="position:absolute;left:0;text-align:left;margin-left:393pt;margin-top:611.2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xGB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5Odg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PM/EYF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6BC5D042"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EC176"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110C61"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1" type="#_x0000_t202" style="position:absolute;left:0;text-align:left;margin-left:393pt;margin-top:611.2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mzG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nc+3jFgCeWWiOGhm5ng5E1F7bsVAR+EpyGhjtPg4z19tAGCH3qJsxX4&#10;32/dR3viLmk5a2joCh5+rYVXnJlvllh9kY8jkTAdxqfn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TSpsx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B110C61"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C241" w14:textId="77777777" w:rsidR="00244011" w:rsidRDefault="00244011" w:rsidP="009C2B67">
    <w:pPr>
      <w:pStyle w:val="Brdtext"/>
    </w:pPr>
    <w:r>
      <w:rPr>
        <w:noProof/>
        <w:lang w:eastAsia="sv-SE"/>
      </w:rPr>
      <mc:AlternateContent>
        <mc:Choice Requires="wps">
          <w:drawing>
            <wp:anchor distT="0" distB="0" distL="0" distR="0" simplePos="0" relativeHeight="25165861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7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BE46C2"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04" type="#_x0000_t202" style="position:absolute;left:0;text-align:left;margin-left:5.4pt;margin-top:610.95pt;width:44.2pt;height:9.6pt;z-index:2516586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36zW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9BE46C2"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3279D"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DB1822"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5" type="#_x0000_t202" style="position:absolute;left:0;text-align:left;margin-left:393pt;margin-top:611.25pt;width:44.2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OY3g5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DB1822"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E03A2"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E5660A"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6" type="#_x0000_t202" style="position:absolute;left:0;text-align:left;margin-left:393pt;margin-top:611.25pt;width:44.2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Tfs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7Odw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PHRN+x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6EE5660A"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0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628CC" w14:textId="77777777" w:rsidR="00244011" w:rsidRDefault="00244011" w:rsidP="009C2B67">
    <w:pPr>
      <w:pStyle w:val="Brdtext"/>
    </w:pPr>
    <w:r>
      <w:rPr>
        <w:noProof/>
        <w:lang w:eastAsia="sv-SE"/>
      </w:rPr>
      <mc:AlternateContent>
        <mc:Choice Requires="wps">
          <w:drawing>
            <wp:anchor distT="0" distB="0" distL="0" distR="0" simplePos="0" relativeHeight="2516586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8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CF5126"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09" type="#_x0000_t202" style="position:absolute;left:0;text-align:left;margin-left:5.4pt;margin-top:610.95pt;width:44.2pt;height:9.6pt;z-index:2516586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QzN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PJlgELqDZEDA/9zAQnr2tq340IeC88DQl1nAYf7+ijDRD8MEicLcH/&#10;fus+2hN3SctZS0NX8vBrJbzizHyzxOrz/DgSCdPh+OQzMYn5Q83iUGNXzRyIEzmtGCeTGO3RbEXt&#10;oXmi/TCLWUklrKTcJcetOMd+FdB+kWo2S0Y0l07gjX1wMoaOOEdyPnZPwruBwUjUv4XteIriFZF7&#10;2+gZ3GyFRMbE8oh0j+rQAZrpRP5h/8SlcXhOVvstOX0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K9pDM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2CF5126"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E5C1D"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A27BCE"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0" type="#_x0000_t202" style="position:absolute;left:0;text-align:left;margin-left:393pt;margin-top:611.2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0MY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c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NDbQxh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67A27BCE"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D7338"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303145"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1" type="#_x0000_t202" style="position:absolute;left:0;text-align:left;margin-left:393pt;margin-top:611.2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j5f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Ts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s4+X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D303145"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891F6" w14:textId="77777777" w:rsidR="00244011" w:rsidRDefault="00244011" w:rsidP="009C2B67">
    <w:pPr>
      <w:pStyle w:val="Brdtext"/>
    </w:pPr>
    <w:r>
      <w:rPr>
        <w:noProof/>
        <w:lang w:eastAsia="sv-SE"/>
      </w:rPr>
      <mc:AlternateContent>
        <mc:Choice Requires="wps">
          <w:drawing>
            <wp:anchor distT="0" distB="0" distL="0" distR="0" simplePos="0" relativeHeight="2516586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8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DF406B"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14" type="#_x0000_t202" style="position:absolute;left:0;text-align:left;margin-left:5.4pt;margin-top:610.95pt;width:44.2pt;height:9.6pt;z-index:2516586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h6f+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2DF406B"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DC4BA"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03D78E"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5" type="#_x0000_t202" style="position:absolute;left:0;text-align:left;margin-left:393pt;margin-top:611.25pt;width:44.2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yqg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K2HKqB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1D03D78E"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EAC49"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6B8D49"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6" type="#_x0000_t202" style="position:absolute;left:0;text-align:left;margin-left:393pt;margin-top:611.2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WV1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f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NI1ZXV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5D6B8D49"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86FA5" w14:textId="77777777" w:rsidR="00244011" w:rsidRDefault="00244011" w:rsidP="009C2B67">
    <w:pPr>
      <w:pStyle w:val="Brdtext"/>
    </w:pPr>
    <w:r>
      <w:rPr>
        <w:noProof/>
        <w:lang w:eastAsia="sv-SE"/>
      </w:rPr>
      <mc:AlternateContent>
        <mc:Choice Requires="wps">
          <w:drawing>
            <wp:anchor distT="0" distB="0" distL="0" distR="0" simplePos="0" relativeHeight="2516586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8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A44562"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19" type="#_x0000_t202" style="position:absolute;left:0;text-align:left;margin-left:5.4pt;margin-top:610.95pt;width:44.2pt;height:9.6pt;z-index:2516586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mMN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bDPQNWUO6IGB66mQlOLipq360I+CA8DQl1nAYf7+mjDRD80EucrcH/&#10;eu0+2hN3SctZQ0NX8PBzI7zizHy1xOpxfhGJhOlwMfpITGL+VLM61dhNfQ3EiZxWjJNJjPZo9qL2&#10;UD/RfpjHrKQSVlLuguNevMZuFdB+kWo+T0Y0l07grV06GUNHnCM5H9sn4V3PYCTq38F+PMXk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LBKYw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DA44562"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060C4" w14:textId="77777777" w:rsidR="00244011" w:rsidRDefault="00244011" w:rsidP="00EE1584">
    <w:pPr>
      <w:pStyle w:val="Brdtext"/>
    </w:pPr>
    <w:r>
      <w:rPr>
        <w:noProof/>
        <w:lang w:eastAsia="sv-SE"/>
      </w:rPr>
      <mc:AlternateContent>
        <mc:Choice Requires="wps">
          <w:drawing>
            <wp:anchor distT="0" distB="0" distL="0" distR="0" simplePos="0" relativeHeight="25165831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D05C98"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0" type="#_x0000_t202" style="position:absolute;left:0;text-align:left;margin-left:393pt;margin-top:611.25pt;width:44.2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zY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Zue7x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gs2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6D05C98"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E2024" w14:textId="77777777" w:rsidR="00244011" w:rsidRDefault="00244011" w:rsidP="00EE1584">
    <w:pPr>
      <w:pStyle w:val="Brdtext"/>
    </w:pPr>
    <w:r>
      <w:rPr>
        <w:noProof/>
        <w:lang w:eastAsia="sv-SE"/>
      </w:rPr>
      <mc:AlternateContent>
        <mc:Choice Requires="wps">
          <w:drawing>
            <wp:anchor distT="0" distB="0" distL="0" distR="0" simplePos="0" relativeHeight="2516583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18101A"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1" type="#_x0000_t202" style="position:absolute;left:0;text-align:left;margin-left:393pt;margin-top:611.25pt;width:44.2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VGf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l2M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e1Rn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418101A"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54C9" w14:textId="77777777" w:rsidR="00244011" w:rsidRDefault="00244011" w:rsidP="009C2B67">
    <w:pPr>
      <w:pStyle w:val="Brdtext"/>
    </w:pPr>
    <w:r>
      <w:rPr>
        <w:noProof/>
        <w:lang w:eastAsia="sv-SE"/>
      </w:rPr>
      <mc:AlternateContent>
        <mc:Choice Requires="wps">
          <w:drawing>
            <wp:anchor distT="0" distB="0" distL="0" distR="0" simplePos="0" relativeHeight="25165861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5EF3B9"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24" type="#_x0000_t202" style="position:absolute;left:0;text-align:left;margin-left:5.4pt;margin-top:610.95pt;width:44.2pt;height:9.6pt;z-index:2516586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fA7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7P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CxPfA7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475EF3B9"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F472E"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084F2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5" type="#_x0000_t202" style="position:absolute;left:0;text-align:left;margin-left:393pt;margin-top:611.25pt;width:44.2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EVg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e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LKkRWB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7C084F2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22550"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6E879E"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6" type="#_x0000_t202" style="position:absolute;left:0;text-align:left;margin-left:393pt;margin-top:611.25pt;width:44.2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RYKt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C6E879E"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B5998" w14:textId="77777777" w:rsidR="00244011" w:rsidRDefault="00244011" w:rsidP="009C2B67">
    <w:pPr>
      <w:pStyle w:val="Brdtext"/>
    </w:pPr>
    <w:r>
      <w:rPr>
        <w:noProof/>
        <w:lang w:eastAsia="sv-SE"/>
      </w:rPr>
      <mc:AlternateContent>
        <mc:Choice Requires="wps">
          <w:drawing>
            <wp:anchor distT="0" distB="0" distL="0" distR="0" simplePos="0" relativeHeight="2516586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EE700D"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29" type="#_x0000_t202" style="position:absolute;left:0;text-align:left;margin-left:5.4pt;margin-top:610.95pt;width:44.2pt;height:9.6pt;z-index:251658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k1eg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hqM9A1ZQ7ogYHrqZCU4uKnq+WxHwQXgaEnpxGny8p482QPBDL3G2Bv/r&#10;tftoT9wlLWcNDV3Bw8+N8Ioz89USqy/y80gkTIfz8UdiEvOnmtWpxm7qayBO5LRinExitEezF7WH&#10;+on2wzxmJZWwknIXHPfiNXargPaLVPN5MqK5dAJv7dLJGDriHMn52D4J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CnP6TV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9EE700D"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2637F"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9FFD5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0" type="#_x0000_t202" style="position:absolute;left:0;text-align:left;margin-left:393pt;margin-top:611.25pt;width:44.2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abg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Gp7tGbCCckfE8NDNTHByUdHz3YqAD8LTkNCL0+DjPX20AYIfeomzNfhf&#10;r91He+IuaTlraOgKHn5uhFecma+WWH2Zn0ciYTqcjz8Sk5g/1axONXZTz4E4kdOKcTKJ0R7NXtQe&#10;6ifaD7OYlVTCSspdcNyLc+xWAe0XqWazZERz6QTe2qWTMXTEOZLzsX0S3vUMRqL+HezHU0xeELmz&#10;jZ7BzTZIZEwsj0h3qPYvQDOdyN/vn7g0Ts/J6rglp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n2m4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49FFD5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3DA1F" w14:textId="77777777" w:rsidR="00244011" w:rsidRDefault="00244011" w:rsidP="00EE1584">
    <w:pPr>
      <w:pStyle w:val="Brdtext"/>
    </w:pPr>
    <w:r>
      <w:rPr>
        <w:noProof/>
        <w:lang w:eastAsia="sv-SE"/>
      </w:rPr>
      <mc:AlternateContent>
        <mc:Choice Requires="wps">
          <w:drawing>
            <wp:anchor distT="0" distB="0" distL="0" distR="0" simplePos="0" relativeHeight="2516583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78719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1" type="#_x0000_t202" style="position:absolute;left:0;text-align:left;margin-left:393pt;margin-top:611.25pt;width:44.2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un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Iz2DFhCuSNieOhmJjh5U9Hz3YqAD8LTkNCL0+DjPX20AYIfeomzNfhf&#10;r91He+IuaTlraOgKHn5uhFecma+WWH2RjyKRMB1G44/EJOZPNctTjd3UCyBO5LRinExitEezF7WH&#10;+pn2wzxmJZWwknIXHPfiArtVQPtFqvk8GdFcOoG39tHJGDriHMn51D4L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6Gjbp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378719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00A65" w14:textId="77777777" w:rsidR="00244011" w:rsidRDefault="00244011" w:rsidP="009C2B67">
    <w:pPr>
      <w:pStyle w:val="Brdtext"/>
    </w:pPr>
    <w:r>
      <w:rPr>
        <w:noProof/>
        <w:lang w:eastAsia="sv-SE"/>
      </w:rPr>
      <mc:AlternateContent>
        <mc:Choice Requires="wps">
          <w:drawing>
            <wp:anchor distT="0" distB="0" distL="0" distR="0" simplePos="0" relativeHeight="25165861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522A2F"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34" type="#_x0000_t202" style="position:absolute;left:0;text-align:left;margin-left:5.4pt;margin-top:610.95pt;width:44.2pt;height:9.6pt;z-index:2516586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HoD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6HzLgAVUGyKGh35mgpM3NT3frQj4IDwNCb04DT7e00cbIPhhkDhbgv/9&#10;1n20J+6SlrOWhq7k4ddKeMWZ+WaJ1Rf5SSQSpsPJ6TkxiflDzeJQY1fNFRAncloxTiYx2qPZitpD&#10;80T7YRazkkpYSblLjlvxCvtVQPtFqtksGdFcOoG3du5kDB1xjuR87J6EdwODkah/B9vxFMUrIve2&#10;0TO42QqJjInlEeke1eEFaKYT+Yf9E5fG4TlZ7bfk9AU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KLh6A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7522A2F"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7D4F3" w14:textId="77777777" w:rsidR="00244011" w:rsidRDefault="00244011" w:rsidP="00EE1584">
    <w:pPr>
      <w:pStyle w:val="Brdtext"/>
    </w:pPr>
    <w:r>
      <w:rPr>
        <w:noProof/>
        <w:lang w:eastAsia="sv-SE"/>
      </w:rPr>
      <mc:AlternateContent>
        <mc:Choice Requires="wps">
          <w:drawing>
            <wp:anchor distT="0" distB="0" distL="0" distR="0" simplePos="0" relativeHeight="25165832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197690"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5" type="#_x0000_t202" style="position:absolute;left:0;text-align:left;margin-left:393pt;margin-top:611.25pt;width:44.2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c9Yeg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xmdbBiyg2hAxPPQzE5y8run5bkTAe+FpSOjFafDxjj7aAMEPg8TZEvzv&#10;t+6jPXGXtJy1NHQlD79WwivOzDdLrD7PjyORMB2OTz4Tk5g/1CwONXbVzIE4kdOKcTKJ0R7NVtQe&#10;mifaD7OYlVTCSspdctyKc+xXAe0XqWazZERz6QTe2AcnY+iIcyTnY/ckvBsYjET9W9iOpyheEbm3&#10;jZ7BzVZIZEwsj0j3qA4vQDOdyD/sn7g0Ds/Jar8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yH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E197690"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69427" w14:textId="77777777" w:rsidR="00244011" w:rsidRDefault="00244011" w:rsidP="00EE1584">
    <w:pPr>
      <w:pStyle w:val="Brdtext"/>
    </w:pPr>
    <w:r>
      <w:rPr>
        <w:noProof/>
        <w:lang w:eastAsia="sv-SE"/>
      </w:rPr>
      <mc:AlternateContent>
        <mc:Choice Requires="wps">
          <w:drawing>
            <wp:anchor distT="0" distB="0" distL="0" distR="0" simplePos="0" relativeHeight="25165832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F87C6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6" type="#_x0000_t202" style="position:absolute;left:0;text-align:left;margin-left:393pt;margin-top:611.25pt;width:44.2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4CNegIAAG0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Iz3DFhBuSNieOhmJji5qOj5bkXAB+FpSOjFafDxnj7aAMEPvcTZGvyv&#10;1+6jPXGXtJw1NHQFDz83wivOzFdLrB7nF5FImA4Xo4/EJOZPNatTjd3U10CcyGnFOJnEaI9mL2oP&#10;9RPth3nMSiphJeUuOO7Fa+xWAe0XqebzZERz6QTe2qWTMXTEOZLzsX0S3vUMRqL+HezHU0xe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JOAj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CF87C6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32DB3" w14:textId="77777777" w:rsidR="00244011" w:rsidRDefault="00244011" w:rsidP="009C2B67">
    <w:pPr>
      <w:pStyle w:val="Brdtext"/>
    </w:pPr>
    <w:r>
      <w:rPr>
        <w:noProof/>
        <w:lang w:eastAsia="sv-SE"/>
      </w:rPr>
      <mc:AlternateContent>
        <mc:Choice Requires="wps">
          <w:drawing>
            <wp:anchor distT="0" distB="0" distL="0" distR="0" simplePos="0" relativeHeight="25165861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07099B"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39" type="#_x0000_t202" style="position:absolute;left:0;text-align:left;margin-left:5.4pt;margin-top:610.95pt;width:44.2pt;height:9.6pt;z-index:2516586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Ib1eg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8tGeASsod0QMD93MBCcXFT3frQj4IDwNCb04DT7e00cbIPihlzhbg//1&#10;2n20J+6SlrOGhq7g4edGeMWZ+WqJ1Rf5eSQSpsP5+CMxiflTzepUYzf1NRAncloxTiYx2qPZi9pD&#10;/UT7YR6zkkpYSbkLjnvxGrtVQPtFqvk8GdFcOoG3dulkDB1xjuR8bJ+Edz2Dkah/B/vxFNMXRO5s&#10;o2dw8w0SGRPLI9Idqv0L0Ewn8vf7Jy6N03OyOm7J2W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DbshvV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D07099B"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1D763" w14:textId="77777777" w:rsidR="00244011" w:rsidRDefault="00244011" w:rsidP="00EE1584">
    <w:pPr>
      <w:pStyle w:val="Brdtext"/>
    </w:pPr>
    <w:r>
      <w:rPr>
        <w:noProof/>
        <w:lang w:eastAsia="sv-SE"/>
      </w:rPr>
      <mc:AlternateContent>
        <mc:Choice Requires="wps">
          <w:drawing>
            <wp:anchor distT="0" distB="0" distL="0" distR="0" simplePos="0" relativeHeight="25165832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9A4F89"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0" type="#_x0000_t202" style="position:absolute;left:0;text-align:left;margin-left:393pt;margin-top:611.25pt;width:44.2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skg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ys/2DFhBuSNieOhmJji5qOj5bkXAB+FpSOjFafDxnj7aAMEPvcTZGvyv&#10;1+6jPXGXtJw1NHQFDz83wivOzFdLrL7MzyORMB3Oxx+JScyfalanGrup50CcyGnFOJnEaI9mL2oP&#10;9RPth1nMSiphJeUuOO7FOXargPaLVLNZMqK5dAJv7dLJGDriHMn52D4J73oGI1H/DvbjKSYviNzZ&#10;Rs/gZhskMiaWR6Q7VPsXoJlO5O/3T1wap+dkddyS0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V7JI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C9A4F89"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19E8F" w14:textId="77777777" w:rsidR="00244011" w:rsidRDefault="00244011" w:rsidP="00EE1584">
    <w:pPr>
      <w:pStyle w:val="Brdtext"/>
    </w:pPr>
    <w:r>
      <w:rPr>
        <w:noProof/>
        <w:lang w:eastAsia="sv-SE"/>
      </w:rPr>
      <mc:AlternateContent>
        <mc:Choice Requires="wps">
          <w:drawing>
            <wp:anchor distT="0" distB="0" distL="0" distR="0" simplePos="0" relativeHeight="2516583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7224AE"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1" type="#_x0000_t202" style="position:absolute;left:0;text-align:left;margin-left:393pt;margin-top:611.25pt;width:44.2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7Rn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zEd7Biyh3BExPHQzE5y8qej5bkXAB+FpSOjFafDxnj7aAMEPvcTZGvyv&#10;1+6jPXGXtJw1NHQFDz83wivOzFdLrL7IR5FImA6j8UdiEvOnmuWpxm7qBRAncloxTiYx2qPZi9pD&#10;/Uz7YR6zkkpYSbkLjntxgd0qoP0i1XyejGguncBb++hkDB1xjuR8ap+Fdz2Dkah/B/vxFNMXRO5s&#10;o2dw8w0SGRPLI9Idqv0L0Ewn8vf7Jy6N03OyOm7J2W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90u0Z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77224AE"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46348" w14:textId="77777777" w:rsidR="00244011" w:rsidRDefault="00244011" w:rsidP="009C2B67">
    <w:pPr>
      <w:pStyle w:val="Brdtext"/>
    </w:pPr>
    <w:r>
      <w:rPr>
        <w:noProof/>
        <w:lang w:eastAsia="sv-SE"/>
      </w:rPr>
      <mc:AlternateContent>
        <mc:Choice Requires="wps">
          <w:drawing>
            <wp:anchor distT="0" distB="0" distL="0" distR="0" simplePos="0" relativeHeight="25165861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0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5EEA96"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44" type="#_x0000_t202" style="position:absolute;left:0;text-align:left;margin-left:5.4pt;margin-top:610.95pt;width:44.2pt;height:9.6pt;z-index:2516586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xXD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Jxfr5lwAKqDRHDQz8zwcmbmp7vVgR8EJ6GhF6cBh/v6aMNEPwwSJwtwf9+&#10;6z7aE3dJy1lLQ1fy8GslvOLMfLPE6ov8JBIJ0+Hk9JyYxPyhZnGosavmCogTOa0YJ5MY7dFsRe2h&#10;eaL9MItZSSWspNwlx614hf0qoP0i1WyWjGguncBbO3cyho44R3I+dk/Cu4HBSNS/g+14iuIVkXvb&#10;6BncbIVExsTyiHSP6vACNNOJ/MP+iUvj8Jys9lty+gI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N5sVw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05EEA96"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38921" w14:textId="77777777" w:rsidR="00244011" w:rsidRDefault="00244011" w:rsidP="00EE1584">
    <w:pPr>
      <w:pStyle w:val="Brdtext"/>
    </w:pPr>
    <w:r>
      <w:rPr>
        <w:noProof/>
        <w:lang w:eastAsia="sv-SE"/>
      </w:rPr>
      <mc:AlternateContent>
        <mc:Choice Requires="wps">
          <w:drawing>
            <wp:anchor distT="0" distB="0" distL="0" distR="0" simplePos="0" relativeHeight="25165832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17108B"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5" type="#_x0000_t202" style="position:absolute;left:0;text-align:left;margin-left:393pt;margin-top:611.25pt;width:44.2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qCYeg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8rMtAxZQbYgYHvqZCU5e1/R8NyLgvfA0JPTiNPh4Rx9tgOCHQeJsCf73&#10;W/fRnrhLWs5aGrqSh18r4RVn5pslVp/nx5FImA7HJ5+JScwfahaHGrtq5kCcyGnFOJnEaI9mK2oP&#10;zRPth1nMSiphJeUuOW7FOfargPaLVLNZMqK5dAJv7IOTMXTEOZLzsXsS3g0MRqL+LWzHUxSviNzb&#10;Rs/gZiskMiaWR6R7VIcXoJlO5B/2T1wah+dktd+S0x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AKgm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B17108B"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06A31" w14:textId="77777777" w:rsidR="00244011" w:rsidRDefault="00244011" w:rsidP="00EE1584">
    <w:pPr>
      <w:pStyle w:val="Brdtext"/>
    </w:pPr>
    <w:r>
      <w:rPr>
        <w:noProof/>
        <w:lang w:eastAsia="sv-SE"/>
      </w:rPr>
      <mc:AlternateContent>
        <mc:Choice Requires="wps">
          <w:drawing>
            <wp:anchor distT="0" distB="0" distL="0" distR="0" simplePos="0" relativeHeight="25165832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BF9EC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6" type="#_x0000_t202" style="position:absolute;left:0;text-align:left;margin-left:393pt;margin-top:611.25pt;width:44.2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O9N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EFp+7tGbCCckfE8NDNTHByUVH7bkXAB+FpSKjjNPh4Tx9tgOCHXuJsDf7X&#10;a/fRnrhLWs4aGrqCh58b4RVn5qslVl/k55FImA7n44/EJOZPNatTjd3U10CcyGnFOJnEaI9mL2oP&#10;9RPth3nMSiphJeUuOO7Fa+xWAe0XqebzZERz6QTe2qWTMXTEOZLzsX0S3vUMRqL+HezHU0xfELmz&#10;jZ7BzTdIZEwsj0h3qPYd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7DvT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5BF9EC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94750" w14:textId="77777777" w:rsidR="00244011" w:rsidRDefault="00244011" w:rsidP="009C2B67">
    <w:pPr>
      <w:pStyle w:val="Brdtext"/>
    </w:pPr>
    <w:r>
      <w:rPr>
        <w:noProof/>
        <w:lang w:eastAsia="sv-SE"/>
      </w:rPr>
      <mc:AlternateContent>
        <mc:Choice Requires="wps">
          <w:drawing>
            <wp:anchor distT="0" distB="0" distL="0" distR="0" simplePos="0" relativeHeight="2516586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0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12319E"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49" type="#_x0000_t202" style="position:absolute;left:0;text-align:left;margin-left:5.4pt;margin-top:610.95pt;width:44.2pt;height:9.6pt;z-index:2516586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FaPRm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112319E"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5EEE9" w14:textId="77777777" w:rsidR="00244011" w:rsidRDefault="00244011" w:rsidP="00EE1584">
    <w:pPr>
      <w:pStyle w:val="Brdtext"/>
    </w:pPr>
    <w:r>
      <w:rPr>
        <w:noProof/>
        <w:lang w:eastAsia="sv-SE"/>
      </w:rPr>
      <mc:AlternateContent>
        <mc:Choice Requires="wps">
          <w:drawing>
            <wp:anchor distT="0" distB="0" distL="0" distR="0" simplePos="0" relativeHeight="25165832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63C81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0" type="#_x0000_t202" style="position:absolute;left:0;text-align:left;margin-left:393pt;margin-top:611.25pt;width:44.2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Qm7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Gp3tGbCCckfE8NDNTHByUdHz3YqAD8LTkNCL0+DjPX20AYIfeomzNfhf&#10;r91He+IuaTlraOgKHn5uhFecma+WWH2Zn0ciYTqcjz8Sk5g/1axONXZTz4E4kdOKcTKJ0R7NXtQe&#10;6ifaD7OYlVTCSspdcNyLc+xWAe0XqWazZERz6QTe2qWTMXTEOZLzsX0S3vUMRqL+HezHU0xeELmz&#10;jZ7BzTZIZEwsj0h3qPYvQDOdyN/vn7g0Ts/J6rglp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T0Ju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763C81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46C52" w14:textId="77777777" w:rsidR="00244011" w:rsidRDefault="00244011" w:rsidP="00EE1584">
    <w:pPr>
      <w:pStyle w:val="Brdtext"/>
    </w:pPr>
    <w:r>
      <w:rPr>
        <w:noProof/>
        <w:lang w:eastAsia="sv-SE"/>
      </w:rPr>
      <mc:AlternateContent>
        <mc:Choice Requires="wps">
          <w:drawing>
            <wp:anchor distT="0" distB="0" distL="0" distR="0" simplePos="0" relativeHeight="2516583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A97291"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1" type="#_x0000_t202" style="position:absolute;left:0;text-align:left;margin-left:393pt;margin-top:611.25pt;width:44.2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HT8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I72DFhCuSNieOhmJjh5U9Hz3YqAD8LTkNCL0+DjPX20AYIfeomzNfhf&#10;r91He+IuaTlraOgKHn5uhFecma+WWH2RjyKRMB1G44/EJOZPNctTjd3UCyBO5LRinExitEezF7WH&#10;+pn2wzxmJZWwknIXHPfiArtVQPtFqvk8GdFcOoG39tHJGDriHMn51D4L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yh0/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2A97291"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8C94C" w14:textId="77777777" w:rsidR="00244011" w:rsidRDefault="00244011" w:rsidP="009C2B67">
    <w:pPr>
      <w:pStyle w:val="Brdtext"/>
    </w:pPr>
    <w:r>
      <w:rPr>
        <w:noProof/>
        <w:lang w:eastAsia="sv-SE"/>
      </w:rPr>
      <mc:AlternateContent>
        <mc:Choice Requires="wps">
          <w:drawing>
            <wp:anchor distT="0" distB="0" distL="0" distR="0" simplePos="0" relativeHeight="25165862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0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1A9247"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54" type="#_x0000_t202" style="position:absolute;left:0;text-align:left;margin-left:5.4pt;margin-top:610.95pt;width:44.2pt;height:9.6pt;z-index:2516586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VY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HzLgAVUGyKGh35mgpM3NT3frQj4IDwNCb04DT7e00cbIPhhkDhbgv/9&#10;1n20J+6SlrOWhq7k4ddKeMWZ+WaJ1Rf5SSQSpsPJ6TkxiflDzeJQY1fNFRAncloxTiYx2qPZitpD&#10;80T7YRazkkpYSblLjlvxCvtVQPtFqtksGdFcOoG3du5kDB1xjuR87J6EdwODkah/B9vxFMUrIve2&#10;0TO42QqJjInlEeke1eEFaKYT+Yf9E5fG4TlZ7bfk9AU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V/jVWH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C1A9247"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F5875" w14:textId="77777777" w:rsidR="00244011" w:rsidRDefault="00244011" w:rsidP="00EE1584">
    <w:pPr>
      <w:pStyle w:val="Brdtext"/>
    </w:pPr>
    <w:r>
      <w:rPr>
        <w:noProof/>
        <w:lang w:eastAsia="sv-SE"/>
      </w:rPr>
      <mc:AlternateContent>
        <mc:Choice Requires="wps">
          <w:drawing>
            <wp:anchor distT="0" distB="0" distL="0" distR="0" simplePos="0" relativeHeight="25165833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575DE8"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5" type="#_x0000_t202" style="position:absolute;left:0;text-align:left;margin-left:393pt;margin-top:611.25pt;width:44.2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WADeg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JmdbBiyg2hAxPPQzE5y8run5bkTAe+FpSOjFafDxjj7aAMEPg8TZEvzv&#10;t+6jPXGXtJy1NHQlD79WwivOzDdLrD7PjyORMB2OTz4Tk5g/1CwONXbVzIE4kdOKcTKJ0R7NVtQe&#10;mifaD7OYlVTCSspdctyKc+xXAe0XqWazZERz6QTe2AcnY+iIcyTnY/ckvBsYjET9W9iOpyheEbm3&#10;jZ7BzVZIZEwsj0j3qA4vQDOdyD/sn7g0Ds/Jar8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GFgA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A575DE8"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17F60" w14:textId="77777777" w:rsidR="00244011" w:rsidRDefault="00244011" w:rsidP="00EE1584">
    <w:pPr>
      <w:pStyle w:val="Brdtext"/>
    </w:pPr>
    <w:r>
      <w:rPr>
        <w:noProof/>
        <w:lang w:eastAsia="sv-SE"/>
      </w:rPr>
      <mc:AlternateContent>
        <mc:Choice Requires="wps">
          <w:drawing>
            <wp:anchor distT="0" distB="0" distL="0" distR="0" simplePos="0" relativeHeight="25165833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BE5D89"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6" type="#_x0000_t202" style="position:absolute;left:0;text-align:left;margin-left:393pt;margin-top:611.25pt;width:44.2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y/WegIAAG0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I73DFhBuSNieOhmJji5qOj5bkXAB+FpSOjFafDxnj7aAMEPvcTZGvyv&#10;1+6jPXGXtJw1NHQFDz83wivOzFdLrB7nF5FImA4Xo4/EJOZPNatTjd3U10CcyGnFOJnEaI9mL2oP&#10;9RPth3nMSiphJeUuOO7Fa+xWAe0XqebzZERz6QTe2qWTMXTEOZLzsX0S3vUMRqL+HezHU0xe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9Mv1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9BE5D89"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946FB" w14:textId="77777777" w:rsidR="00244011" w:rsidRDefault="00244011" w:rsidP="009C2B67">
    <w:pPr>
      <w:pStyle w:val="Brdtext"/>
    </w:pPr>
    <w:r>
      <w:rPr>
        <w:noProof/>
        <w:lang w:eastAsia="sv-SE"/>
      </w:rPr>
      <mc:AlternateContent>
        <mc:Choice Requires="wps">
          <w:drawing>
            <wp:anchor distT="0" distB="0" distL="0" distR="0" simplePos="0" relativeHeight="25165862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1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4B9982"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59" type="#_x0000_t202" style="position:absolute;left:0;text-align:left;margin-left:5.4pt;margin-top:610.95pt;width:44.2pt;height:9.6pt;z-index:2516586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Cmu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hvtGbCCckfE8NDNTHByUdHz3YqAD8LTkNCL0+DjPX20AYIfeomzNfhf&#10;r91He+IuaTlraOgKHn5uhFecma+WWH2Zn0ciYTqcjz8Sk5g/1axONXZTz4E4kdOKcTKJ0R7NXtQe&#10;6ifaD7OYlVTCSspdcNyLc+xWAe0XqWazZERz6QTe2qWTMXTEOZLzsX0S3vUMRqL+HezHU0xeELmz&#10;jZ7BzTZIZEwsj0h3qPYvQDOdyN/vn7g0Ts/J6rglp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EmsKa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14B9982"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18401" w14:textId="77777777" w:rsidR="00244011" w:rsidRDefault="00244011" w:rsidP="00EE1584">
    <w:pPr>
      <w:pStyle w:val="Brdtext"/>
    </w:pPr>
    <w:r>
      <w:rPr>
        <w:noProof/>
        <w:lang w:eastAsia="sv-SE"/>
      </w:rPr>
      <mc:AlternateContent>
        <mc:Choice Requires="wps">
          <w:drawing>
            <wp:anchor distT="0" distB="0" distL="0" distR="0" simplePos="0" relativeHeight="25165833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D0E21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60" type="#_x0000_t202" style="position:absolute;left:0;text-align:left;margin-left:393pt;margin-top:611.25pt;width:44.2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mZ7egIAAG0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HI3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h5me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AD0E21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47CC0" w14:textId="77777777" w:rsidR="00244011" w:rsidRDefault="00244011" w:rsidP="00EE1584">
    <w:pPr>
      <w:pStyle w:val="Brdtext"/>
    </w:pPr>
    <w:r>
      <w:rPr>
        <w:noProof/>
        <w:lang w:eastAsia="sv-SE"/>
      </w:rPr>
      <mc:AlternateContent>
        <mc:Choice Requires="wps">
          <w:drawing>
            <wp:anchor distT="0" distB="0" distL="0" distR="0" simplePos="0" relativeHeight="2516583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0A0DD0"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61" type="#_x0000_t202" style="position:absolute;left:0;text-align:left;margin-left:393pt;margin-top:611.25pt;width:44.2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xs8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eD7a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iAsbP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10A0DD0"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122B2" w14:textId="77777777" w:rsidR="00244011" w:rsidRDefault="00244011" w:rsidP="009C2B67">
    <w:pPr>
      <w:pStyle w:val="Brdtext"/>
    </w:pPr>
    <w:r>
      <w:rPr>
        <w:noProof/>
        <w:lang w:eastAsia="sv-SE"/>
      </w:rPr>
      <mc:AlternateContent>
        <mc:Choice Requires="wps">
          <w:drawing>
            <wp:anchor distT="0" distB="0" distL="0" distR="0" simplePos="0" relativeHeight="25165862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1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5991CC"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64" type="#_x0000_t202" style="position:absolute;left:0;text-align:left;margin-left:5.4pt;margin-top:610.95pt;width:44.2pt;height:9.6pt;z-index:2516586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7qY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PTs52DFhCuSVieOhmJji5qOj5bkTAe+FpSOjFafDxjj7aAMEPvcTZCvzv&#10;t+6jPXGXtJw1NHQFD7/WwivOzDdLrD7PTyORMB1Ox2fEJOaPNctjjV3XV0CcyGnFOJnEaI9mJ2oP&#10;9RPth3nMSiphJeUuOO7EK+xWAe0XqebzZERz6QTe2AcnY+iIcyTnY/skvOsZjET9W9iNp5i+InJn&#10;Gz2Dm6+RyJhYHpHuUO1fgGY6kb/fP3FpHJ+T1WFLzl4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Ejbup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95991CC"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F04DC" w14:textId="77777777" w:rsidR="00244011" w:rsidRDefault="00244011" w:rsidP="00EE1584">
    <w:pPr>
      <w:pStyle w:val="Brdtext"/>
    </w:pPr>
    <w:r>
      <w:rPr>
        <w:noProof/>
        <w:lang w:eastAsia="sv-SE"/>
      </w:rPr>
      <mc:AlternateContent>
        <mc:Choice Requires="wps">
          <w:drawing>
            <wp:anchor distT="0" distB="0" distL="0" distR="0" simplePos="0" relativeHeight="25165833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D00439"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65" type="#_x0000_t202" style="position:absolute;left:0;text-align:left;margin-left:393pt;margin-top:611.25pt;width:44.2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g/D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HJ2c7Biyh3BIxPHQzE5xcVPR8NyLgvfA0JPTiNPh4Rx9tgOCHXuJsBf73&#10;W/fRnrhLWs4aGrqCh19r4RVn5pslVp/np5FImA6n48/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0IP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ED00439"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A1C43" w14:textId="77777777" w:rsidR="00244011" w:rsidRDefault="00244011" w:rsidP="00EE1584">
    <w:pPr>
      <w:pStyle w:val="Brdtext"/>
    </w:pPr>
    <w:r>
      <w:rPr>
        <w:noProof/>
        <w:lang w:eastAsia="sv-SE"/>
      </w:rPr>
      <mc:AlternateContent>
        <mc:Choice Requires="wps">
          <w:drawing>
            <wp:anchor distT="0" distB="0" distL="0" distR="0" simplePos="0" relativeHeight="25165833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20817C"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66" type="#_x0000_t202" style="position:absolute;left:0;text-align:left;margin-left:393pt;margin-top:611.25pt;width:44.2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EAWegIAAG0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8Hy6Z8AKyh0Rw0M3M8HJ64qe70YEvBeehoRenAYf7+ijDRD80EucrcH/&#10;eu0+2hN3SctZQ0NX8PBzI7zizHy1xOppPopEwnQYjT8Sk5g/1axONXZTL4E4kdOKcTKJ0R7NXtQe&#10;6ifaD4uYlVTCSspdcNyLS+xWAe0XqRaLZERz6QTe2AcnY+iIcyTnY/skvOsZjET9W9iPp5i9IHJn&#10;Gz2DW2yQyJhYHpHuUO1fgGY6kb/fP3FpnJ6T1XFLzn8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PBAF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920817C"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15A9F" w14:textId="77777777" w:rsidR="00244011" w:rsidRDefault="00244011" w:rsidP="009C2B67">
    <w:pPr>
      <w:pStyle w:val="Brdtext"/>
    </w:pPr>
    <w:r>
      <w:rPr>
        <w:noProof/>
        <w:lang w:eastAsia="sv-SE"/>
      </w:rPr>
      <mc:AlternateContent>
        <mc:Choice Requires="wps">
          <w:drawing>
            <wp:anchor distT="0" distB="0" distL="0" distR="0" simplePos="0" relativeHeight="2516586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9A86A9"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69" type="#_x0000_t202" style="position:absolute;left:0;text-align:left;margin-left:5.4pt;margin-top:610.95pt;width:44.2pt;height:9.6pt;z-index:251658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7eC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A33DFhCuSNieOhmJjh5U9Hz3YqAD8LTkNCL0+DjPX20AYIfeomzNfhf&#10;r91He+IuaTlraOgKHn5uhFecma+WWH2RjyKRMB1G44/EJOZPNctTjd3UCyBO5LRinExitEezF7WH&#10;+pn2wzxmJZWwknIXHPfiArtVQPtFqvk8GdFcOoG39tHJGDriHMn51D4L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NdPt4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E9A86A9"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ABEDB" w14:textId="77777777" w:rsidR="00244011" w:rsidRDefault="00244011" w:rsidP="00EE1584">
    <w:pPr>
      <w:pStyle w:val="Brdtext"/>
    </w:pPr>
    <w:r>
      <w:rPr>
        <w:noProof/>
        <w:lang w:eastAsia="sv-SE"/>
      </w:rPr>
      <mc:AlternateContent>
        <mc:Choice Requires="wps">
          <w:drawing>
            <wp:anchor distT="0" distB="0" distL="0" distR="0" simplePos="0" relativeHeight="25165833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C5E892"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70" type="#_x0000_t202" style="position:absolute;left:0;text-align:left;margin-left:393pt;margin-top:611.25pt;width:44.2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hX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ODrf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P34V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BC5E892"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E752D" w14:textId="77777777" w:rsidR="00244011" w:rsidRDefault="00244011" w:rsidP="00EE1584">
    <w:pPr>
      <w:pStyle w:val="Brdtext"/>
    </w:pPr>
    <w:r>
      <w:rPr>
        <w:noProof/>
        <w:lang w:eastAsia="sv-SE"/>
      </w:rPr>
      <mc:AlternateContent>
        <mc:Choice Requires="wps">
          <w:drawing>
            <wp:anchor distT="0" distB="0" distL="0" distR="0" simplePos="0" relativeHeight="2516583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66309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71" type="#_x0000_t202" style="position:absolute;left:0;text-align:left;margin-left:393pt;margin-top:611.25pt;width:44.2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IUQ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I32DFhCuSNieOhmJjh5U9Hz3YqAD8LTkNCL0+DjPX20AYIfeomzNfhf&#10;r91He+IuaTlraOgKHn5uhFecma+WWH2RjyKRMB1G44/EJOZPNctTjd3UCyBO5LRinExitEezF7WH&#10;+pn2wzxmJZWwknIXHPfiArtVQPtFqvk8GdFcOoG39tHJGDriHMn51D4L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FuiFE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D66309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67D3F" w14:textId="77777777" w:rsidR="00244011" w:rsidRDefault="00244011" w:rsidP="009C2B67">
    <w:pPr>
      <w:pStyle w:val="Brdtext"/>
    </w:pPr>
    <w:r>
      <w:rPr>
        <w:noProof/>
        <w:lang w:eastAsia="sv-SE"/>
      </w:rPr>
      <mc:AlternateContent>
        <mc:Choice Requires="wps">
          <w:drawing>
            <wp:anchor distT="0" distB="0" distL="0" distR="0" simplePos="0" relativeHeight="25165862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056715"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74" type="#_x0000_t202" style="position:absolute;left:0;text-align:left;margin-left:5.4pt;margin-top:610.95pt;width:44.2pt;height:9.6pt;z-index:2516586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CS0egIAAG0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ND7fMWAJ5ZaI4aGbmeDkTUXPdysCPghPQ0IvToOP9/TRBgh+6CXOVuB/&#10;v3Uf7Ym7pOWsoaErePi1Fl5xZr5ZYvVFPo5EwnQYn54Tk5g/1iyPNXZdz4E4kdOKcTKJ0R7NTtQe&#10;6ifaD7OYlVTCSspdcNyJc+xWAe0XqWazZERz6QTe2oWTMXTEOZLzsX0S3vUMRqL+HezGU0xeEbmz&#10;jZ7BzdZIZEwsj0h3qPYvQDOdyN/vn7g0js/J6rA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NY4JL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D056715"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C26DD" w14:textId="77777777" w:rsidR="00244011" w:rsidRDefault="00244011" w:rsidP="00EE1584">
    <w:pPr>
      <w:pStyle w:val="Brdtext"/>
    </w:pPr>
    <w:r>
      <w:rPr>
        <w:noProof/>
        <w:lang w:eastAsia="sv-SE"/>
      </w:rPr>
      <mc:AlternateContent>
        <mc:Choice Requires="wps">
          <w:drawing>
            <wp:anchor distT="0" distB="0" distL="0" distR="0" simplePos="0" relativeHeight="25165833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A831A7"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75" type="#_x0000_t202" style="position:absolute;left:0;text-align:left;margin-left:393pt;margin-top:611.25pt;width:44.2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ZHvegIAAG0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Gp/vGLCEckvE8NDNTHDypqLnuxUBH4SnIaEXp8HHe/poAwQ/9BJnK/C/&#10;37qP9sRd0nLW0NAVPPxaC684M98ssfoiH0ciYTqMTz8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1aGR7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9A831A7"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6A08B" w14:textId="77777777" w:rsidR="00244011" w:rsidRDefault="00244011" w:rsidP="00EE1584">
    <w:pPr>
      <w:pStyle w:val="Brdtext"/>
    </w:pPr>
    <w:r>
      <w:rPr>
        <w:noProof/>
        <w:lang w:eastAsia="sv-SE"/>
      </w:rPr>
      <mc:AlternateContent>
        <mc:Choice Requires="wps">
          <w:drawing>
            <wp:anchor distT="0" distB="0" distL="0" distR="0" simplePos="0" relativeHeight="25165833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903B57"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76" type="#_x0000_t202" style="position:absolute;left:0;text-align:left;margin-left:393pt;margin-top:611.25pt;width:44.2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946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OLrY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hPe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B903B57"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0C74A" w14:textId="77777777" w:rsidR="00244011" w:rsidRDefault="00244011" w:rsidP="009C2B67">
    <w:pPr>
      <w:pStyle w:val="Brdtext"/>
    </w:pPr>
    <w:r>
      <w:rPr>
        <w:noProof/>
        <w:lang w:eastAsia="sv-SE"/>
      </w:rPr>
      <mc:AlternateContent>
        <mc:Choice Requires="wps">
          <w:drawing>
            <wp:anchor distT="0" distB="0" distL="0" distR="0" simplePos="0" relativeHeight="25165862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FF5E9E"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79" type="#_x0000_t202" style="position:absolute;left:0;text-align:left;margin-left:5.4pt;margin-top:610.95pt;width:44.2pt;height:9.6pt;z-index:2516586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Mhs2E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AFF5E9E"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A0D15" w14:textId="77777777" w:rsidR="00244011" w:rsidRDefault="00244011" w:rsidP="00EE1584">
    <w:pPr>
      <w:pStyle w:val="Brdtext"/>
    </w:pPr>
    <w:r>
      <w:rPr>
        <w:noProof/>
        <w:lang w:eastAsia="sv-SE"/>
      </w:rPr>
      <mc:AlternateContent>
        <mc:Choice Requires="wps">
          <w:drawing>
            <wp:anchor distT="0" distB="0" distL="0" distR="0" simplePos="0" relativeHeight="2516583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1DDBCE"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80" type="#_x0000_t202" style="position:absolute;left:0;text-align:left;margin-left:393pt;margin-top:611.25pt;width:44.2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peXegIAAG0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fjc/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t96Xl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71DDBCE"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C4FBE" w14:textId="77777777" w:rsidR="00244011" w:rsidRDefault="00244011" w:rsidP="00EE1584">
    <w:pPr>
      <w:pStyle w:val="Brdtext"/>
    </w:pPr>
    <w:r>
      <w:rPr>
        <w:noProof/>
        <w:lang w:eastAsia="sv-SE"/>
      </w:rPr>
      <mc:AlternateContent>
        <mc:Choice Requires="wps">
          <w:drawing>
            <wp:anchor distT="0" distB="0" distL="0" distR="0" simplePos="0" relativeHeight="2516583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70333C"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81" type="#_x0000_t202" style="position:absolute;left:0;text-align:left;margin-left:393pt;margin-top:611.25pt;width:44.2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cvq0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A70333C"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46FC1" w14:textId="77777777" w:rsidR="00244011" w:rsidRDefault="00244011" w:rsidP="009C2B67">
    <w:pPr>
      <w:pStyle w:val="Brdtext"/>
    </w:pPr>
    <w:r>
      <w:rPr>
        <w:noProof/>
        <w:lang w:eastAsia="sv-SE"/>
      </w:rPr>
      <mc:AlternateContent>
        <mc:Choice Requires="wps">
          <w:drawing>
            <wp:anchor distT="0" distB="0" distL="0" distR="0" simplePos="0" relativeHeight="25165862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A0472C"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84" type="#_x0000_t202" style="position:absolute;left:0;text-align:left;margin-left:5.4pt;margin-top:610.95pt;width:44.2pt;height:9.6pt;z-index:2516586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MkbS3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EA0472C"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329B3" w14:textId="77777777" w:rsidR="00244011" w:rsidRDefault="00244011" w:rsidP="00EE1584">
    <w:pPr>
      <w:pStyle w:val="Brdtext"/>
    </w:pPr>
    <w:r>
      <w:rPr>
        <w:noProof/>
        <w:lang w:eastAsia="sv-SE"/>
      </w:rPr>
      <mc:AlternateContent>
        <mc:Choice Requires="wps">
          <w:drawing>
            <wp:anchor distT="0" distB="0" distL="0" distR="0" simplePos="0" relativeHeight="2516583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DF0119"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85" type="#_x0000_t202" style="position:absolute;left:0;text-align:left;margin-left:393pt;margin-top:611.25pt;width:44.2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yoL+L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4DF0119"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A0FE8" w14:textId="77777777" w:rsidR="00244011" w:rsidRDefault="00244011" w:rsidP="00EE1584">
    <w:pPr>
      <w:pStyle w:val="Brdtext"/>
    </w:pPr>
    <w:r>
      <w:rPr>
        <w:noProof/>
        <w:lang w:eastAsia="sv-SE"/>
      </w:rPr>
      <mc:AlternateContent>
        <mc:Choice Requires="wps">
          <w:drawing>
            <wp:anchor distT="0" distB="0" distL="0" distR="0" simplePos="0" relativeHeight="2516583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4C788C"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86" type="#_x0000_t202" style="position:absolute;left:0;text-align:left;margin-left:393pt;margin-top:611.25pt;width:44.2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LH6egIAAG0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fjS/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tTCx+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04C788C"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27B63" w14:textId="77777777" w:rsidR="00244011" w:rsidRDefault="00244011" w:rsidP="009C2B67">
    <w:pPr>
      <w:pStyle w:val="Brdtext"/>
    </w:pPr>
    <w:r>
      <w:rPr>
        <w:noProof/>
        <w:lang w:eastAsia="sv-SE"/>
      </w:rPr>
      <mc:AlternateContent>
        <mc:Choice Requires="wps">
          <w:drawing>
            <wp:anchor distT="0" distB="0" distL="0" distR="0" simplePos="0" relativeHeight="2516586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1EFB6B"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89" type="#_x0000_t202" style="position:absolute;left:0;text-align:left;margin-left:5.4pt;margin-top:610.95pt;width:44.2pt;height:9.6pt;z-index:2516586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KgPGN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01EFB6B"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E342E" w14:textId="77777777" w:rsidR="00244011" w:rsidRDefault="00244011" w:rsidP="00EE1584">
    <w:pPr>
      <w:pStyle w:val="Brdtext"/>
    </w:pPr>
    <w:r>
      <w:rPr>
        <w:noProof/>
        <w:lang w:eastAsia="sv-SE"/>
      </w:rPr>
      <mc:AlternateContent>
        <mc:Choice Requires="wps">
          <w:drawing>
            <wp:anchor distT="0" distB="0" distL="0" distR="0" simplePos="0" relativeHeight="2516583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654B44"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90" type="#_x0000_t202" style="position:absolute;left:0;text-align:left;margin-left:393pt;margin-top:611.25pt;width:44.2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VcMegIAAG0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fTc7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171XD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4654B44"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6EA1B" w14:textId="77777777" w:rsidR="00244011" w:rsidRDefault="00244011" w:rsidP="00EE1584">
    <w:pPr>
      <w:pStyle w:val="Brdtext"/>
    </w:pPr>
    <w:r>
      <w:rPr>
        <w:noProof/>
        <w:lang w:eastAsia="sv-SE"/>
      </w:rPr>
      <mc:AlternateContent>
        <mc:Choice Requires="wps">
          <w:drawing>
            <wp:anchor distT="0" distB="0" distL="0" distR="0" simplePos="0" relativeHeight="2516583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B15FF2"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91" type="#_x0000_t202" style="position:absolute;left:0;text-align:left;margin-left:393pt;margin-top:611.25pt;width:44.2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aagqS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6B15FF2"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58115" w14:textId="77777777" w:rsidR="00244011" w:rsidRDefault="00244011" w:rsidP="009C2B67">
    <w:pPr>
      <w:pStyle w:val="Brdtext"/>
    </w:pPr>
    <w:r>
      <w:rPr>
        <w:noProof/>
        <w:lang w:eastAsia="sv-SE"/>
      </w:rPr>
      <mc:AlternateContent>
        <mc:Choice Requires="wps">
          <w:drawing>
            <wp:anchor distT="0" distB="0" distL="0" distR="0" simplePos="0" relativeHeight="25165862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3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6628FA"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94" type="#_x0000_t202" style="position:absolute;left:0;text-align:left;margin-left:5.4pt;margin-top:610.95pt;width:44.2pt;height:9.6pt;z-index:2516586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Kl4i+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A6628FA"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E75B2" w14:textId="77777777" w:rsidR="00244011" w:rsidRDefault="00244011" w:rsidP="00EE1584">
    <w:pPr>
      <w:pStyle w:val="Brdtext"/>
    </w:pPr>
    <w:r>
      <w:rPr>
        <w:noProof/>
        <w:lang w:eastAsia="sv-SE"/>
      </w:rPr>
      <mc:AlternateContent>
        <mc:Choice Requires="wps">
          <w:drawing>
            <wp:anchor distT="0" distB="0" distL="0" distR="0" simplePos="0" relativeHeight="2516583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3F23B4"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95" type="#_x0000_t202" style="position:absolute;left:0;text-align:left;margin-left:393pt;margin-top:611.25pt;width:44.2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uE+t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43F23B4"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7A6CF" w14:textId="77777777" w:rsidR="00244011" w:rsidRDefault="00244011" w:rsidP="00EE1584">
    <w:pPr>
      <w:pStyle w:val="Brdtext"/>
    </w:pPr>
    <w:r>
      <w:rPr>
        <w:noProof/>
        <w:lang w:eastAsia="sv-SE"/>
      </w:rPr>
      <mc:AlternateContent>
        <mc:Choice Requires="wps">
          <w:drawing>
            <wp:anchor distT="0" distB="0" distL="0" distR="0" simplePos="0" relativeHeight="2516583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54D784"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96" type="#_x0000_t202" style="position:absolute;left:0;text-align:left;margin-left:393pt;margin-top:611.25pt;width:44.2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3FhegIAAG0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fTS7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1VNxY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754D784"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C76A6" w14:textId="77777777" w:rsidR="00244011" w:rsidRDefault="00244011" w:rsidP="009C2B67">
    <w:pPr>
      <w:pStyle w:val="Brdtext"/>
    </w:pPr>
    <w:r>
      <w:rPr>
        <w:noProof/>
        <w:lang w:eastAsia="sv-SE"/>
      </w:rPr>
      <mc:AlternateContent>
        <mc:Choice Requires="wps">
          <w:drawing>
            <wp:anchor distT="0" distB="0" distL="0" distR="0" simplePos="0" relativeHeight="25165863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16E0E5"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99" type="#_x0000_t202" style="position:absolute;left:0;text-align:left;margin-left:5.4pt;margin-top:610.95pt;width:44.2pt;height:9.6pt;z-index:2516586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HcZ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XjLgAVUGyKGh35mgpM3NT3frQj4IDwNCb04DT7e00cbIPhhkDhbgv/9&#10;1n20J+6SlrOWhq7k4ddKeMWZ+WaJ1Rf5SSQSpsPJ6TkxiflDzeJQY1fNFRAncloxTiYx2qPZitpD&#10;80T7YRazkkpYSblLjlvxCvtVQPtFqtksGdFcOoG3du5kDB1xjuR87J6EdwODkah/B9vxFMUrIve2&#10;0TO42QqJjInlEeke1eEFaKYT+Yf9E5fG4TlZ7bfk9AU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tyx3G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416E0E5"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B2322" w14:textId="77777777" w:rsidR="00244011" w:rsidRDefault="00244011" w:rsidP="00EE1584">
    <w:pPr>
      <w:pStyle w:val="Brdtext"/>
    </w:pPr>
    <w:r>
      <w:rPr>
        <w:noProof/>
        <w:lang w:eastAsia="sv-SE"/>
      </w:rPr>
      <mc:AlternateContent>
        <mc:Choice Requires="wps">
          <w:drawing>
            <wp:anchor distT="0" distB="0" distL="0" distR="0" simplePos="0" relativeHeight="2516583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89A224"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00" type="#_x0000_t202" style="position:absolute;left:0;text-align:left;margin-left:393pt;margin-top:611.25pt;width:44.2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jM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Pzk52DFhCuSVieOhmJji5qOj5bkTAe+FpSOjFafDxjj7aAMEPvcTZCvzv&#10;t+6jPXGXtJw1NHQFD7/WwivOzDdLrD7PTyORMB1Ox2f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yJ44z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589A224"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A6067" w14:textId="77777777" w:rsidR="00244011" w:rsidRDefault="00244011" w:rsidP="00EE1584">
    <w:pPr>
      <w:pStyle w:val="Brdtext"/>
    </w:pPr>
    <w:r>
      <w:rPr>
        <w:noProof/>
        <w:lang w:eastAsia="sv-SE"/>
      </w:rPr>
      <mc:AlternateContent>
        <mc:Choice Requires="wps">
          <w:drawing>
            <wp:anchor distT="0" distB="0" distL="0" distR="0" simplePos="0" relativeHeight="2516583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F2BAD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01" type="#_x0000_t202" style="position:absolute;left:0;text-align:left;margin-left:393pt;margin-top:611.25pt;width:44.2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0WLegIAAG0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dD7eMWAJ5ZaI4aGbmeDkTUXPdysCPghPQ0IvToOP9/TRBgh+6CXOVuB/&#10;v3Uf7Ym7pOWsoaErePi1Fl5xZr5ZYvVFPo5EwnQYn54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otFi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8F2BAD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0F38F" w14:textId="77777777" w:rsidR="00244011" w:rsidRDefault="00244011" w:rsidP="009C2B67">
    <w:pPr>
      <w:pStyle w:val="Brdtext"/>
    </w:pPr>
    <w:r>
      <w:rPr>
        <w:noProof/>
        <w:lang w:eastAsia="sv-SE"/>
      </w:rPr>
      <mc:AlternateContent>
        <mc:Choice Requires="wps">
          <w:drawing>
            <wp:anchor distT="0" distB="0" distL="0" distR="0" simplePos="0" relativeHeight="25165863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FBB8DB"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04" type="#_x0000_t202" style="position:absolute;left:0;text-align:left;margin-left:5.4pt;margin-top:610.95pt;width:44.2pt;height:9.6pt;z-index:2516586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QvegIAAG0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STs7MtAxZQbYgYHvqZCU5e1/R8NyLgvfA0JPTiNPh4Rx9tgOCHQeJsCf73&#10;W/fRnrhLWs5aGrqSh18r4RVn5pslVp/nx5FImA7HJ2fEJOYPNYtDjV01cyBO5LRinExitEezFbWH&#10;5on2wyxmJZWwknKXHLfiHPtVQPtFqtksGdFcOoE39sHJGDriHMn52D0J7wYGI1H/FrbjKYpXRO5t&#10;o2dwsxUSGRPLI9I9qsML0Ewn8g/7Jy6Nw3Oy2m/J6Qs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LZb5C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AFBB8DB"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C5879" w14:textId="77777777" w:rsidR="00244011" w:rsidRDefault="00244011" w:rsidP="00EE1584">
    <w:pPr>
      <w:pStyle w:val="Brdtext"/>
    </w:pPr>
    <w:r>
      <w:rPr>
        <w:noProof/>
        <w:lang w:eastAsia="sv-SE"/>
      </w:rPr>
      <mc:AlternateContent>
        <mc:Choice Requires="wps">
          <w:drawing>
            <wp:anchor distT="0" distB="0" distL="0" distR="0" simplePos="0" relativeHeight="2516583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D07035"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05" type="#_x0000_t202" style="position:absolute;left:0;text-align:left;margin-left:393pt;margin-top:611.25pt;width:44.2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lF0eQIAAG0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3x8fjEwYAnllojhoZuZ4ORtRc93JwI+Ck9DQi9Og48P9NEGCH7oJc5W4H+9&#10;dR/tibuk5ayhoSt4+LkWXnFmvlpi9WV+EomE6XByek5MYv5QszzU2HV9DcSJnFaMk0mM9mgGUXuo&#10;n2k/zGNWUgkrKXfBcRCvsVsFtF+kms+TEc2lE3hnF07G0BHnSM6n9ll41zMYifr3MIynmLwicmcb&#10;PYObr5HImFgeke5Q7V+AZjqRv98/cWkcnpPVfkv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1wlF0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D07035"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7F504" w14:textId="77777777" w:rsidR="00244011" w:rsidRDefault="00244011" w:rsidP="00EE1584">
    <w:pPr>
      <w:pStyle w:val="Brdtext"/>
    </w:pPr>
    <w:r>
      <w:rPr>
        <w:noProof/>
        <w:lang w:eastAsia="sv-SE"/>
      </w:rPr>
      <mc:AlternateContent>
        <mc:Choice Requires="wps">
          <w:drawing>
            <wp:anchor distT="0" distB="0" distL="0" distR="0" simplePos="0" relativeHeight="2516583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57C663"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06" type="#_x0000_t202" style="position:absolute;left:0;text-align:left;margin-left:393pt;margin-top:611.25pt;width:44.2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B6h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Pzs53DFhCuSVieOhmJji5qOj5bkTAe+FpSOjFafDxjj7aAMEPvcTZCvzv&#10;t+6jPXGXtJw1NHQFD7/WwivOzDdLrD7PTyORMB1Ox2f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ynAeo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D57C663"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850A8" w14:textId="77777777" w:rsidR="00244011" w:rsidRDefault="00244011" w:rsidP="009C2B67">
    <w:pPr>
      <w:pStyle w:val="Brdtext"/>
    </w:pPr>
    <w:r>
      <w:rPr>
        <w:noProof/>
        <w:lang w:eastAsia="sv-SE"/>
      </w:rPr>
      <mc:AlternateContent>
        <mc:Choice Requires="wps">
          <w:drawing>
            <wp:anchor distT="0" distB="0" distL="0" distR="0" simplePos="0" relativeHeight="2516586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C9C463"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09" type="#_x0000_t202" style="position:absolute;left:0;text-align:left;margin-left:5.4pt;margin-top:610.95pt;width:44.2pt;height:9.6pt;z-index:251658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CWAeg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iZbBiyg2hAxPPQzE5y8run5bkTAe+FpSOjFafDxjj7aAMEPg8TZEvzv&#10;t+6jPXGXtJy1NHQlD79WwivOzDdLrD7PjyORMB2OTz4Tk5g/1CwONXbVzIE4kdOKcTKJ0R7NVtQe&#10;mifaD7OYlVTCSspdctyKc+xXAe0XqWazZERz6QTe2AcnY+iIcyTnY/ckvBsYjET9W9iOpyheEbm3&#10;jZ7BzVZIZEwsj0j3qA4v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TIJYB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CC9C463"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AC3F6" w14:textId="77777777" w:rsidR="00244011" w:rsidRDefault="00244011" w:rsidP="00EE1584">
    <w:pPr>
      <w:pStyle w:val="Brdtext"/>
    </w:pPr>
    <w:r>
      <w:rPr>
        <w:noProof/>
        <w:lang w:eastAsia="sv-SE"/>
      </w:rPr>
      <mc:AlternateContent>
        <mc:Choice Requires="wps">
          <w:drawing>
            <wp:anchor distT="0" distB="0" distL="0" distR="0" simplePos="0" relativeHeight="2516583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EC16B3"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10" type="#_x0000_t202" style="position:absolute;left:0;text-align:left;margin-left:393pt;margin-top:611.25pt;width:44.2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mpV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HZyc7Biyh3BIxPHQzE5xcVPR8NyLgvfA0JPTiNPh4Rx9tgOCHXuJsBf73&#10;W/fRnrhLWs4aGrqCh19r4RVn5pslVp/np5FImA6n48/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63pqV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EEC16B3"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138B2" w14:textId="77777777" w:rsidR="00244011" w:rsidRDefault="00244011" w:rsidP="00EE1584">
    <w:pPr>
      <w:pStyle w:val="Brdtext"/>
    </w:pPr>
    <w:r>
      <w:rPr>
        <w:noProof/>
        <w:lang w:eastAsia="sv-SE"/>
      </w:rPr>
      <mc:AlternateContent>
        <mc:Choice Requires="wps">
          <w:drawing>
            <wp:anchor distT="0" distB="0" distL="0" distR="0" simplePos="0" relativeHeight="2516583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4C611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11" type="#_x0000_t202" style="position:absolute;left:0;text-align:left;margin-left:393pt;margin-top:611.25pt;width:44.2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xcSegIAAG0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Oh/vGLCEckvE8NDNTHDypqLnuxUBH4SnIaEXp8HHe/poAwQ/9BJnK/C/&#10;37qP9sRd0nLW0NAVPPxaC684M98ssfoiH0ciYTqMTz8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W8XE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74C611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40283" w14:textId="77777777" w:rsidR="00244011" w:rsidRDefault="00244011" w:rsidP="009C2B67">
    <w:pPr>
      <w:pStyle w:val="Brdtext"/>
    </w:pPr>
    <w:r>
      <w:rPr>
        <w:noProof/>
        <w:lang w:eastAsia="sv-SE"/>
      </w:rPr>
      <mc:AlternateContent>
        <mc:Choice Requires="wps">
          <w:drawing>
            <wp:anchor distT="0" distB="0" distL="0" distR="0" simplePos="0" relativeHeight="25165863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149600"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14" type="#_x0000_t202" style="position:absolute;left:0;text-align:left;margin-left:5.4pt;margin-top:610.95pt;width:44.2pt;height:9.6pt;z-index:2516586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7a2eQIAAG0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3x8cT4wYAnllojhoZuZ4ORtRc93JwI+Ck9DQi9Og48P9NEGCH7oJc5W4H+9&#10;dR/tibuk5ayhoSt4+LkWXnFmvlpi9WV+EomE6XByek5MYv5QszzU2HV9DcSJnFaMk0mM9mgGUXuo&#10;n2k/zGNWUgkrKXfBcRCvsVsFtF+kms+TEc2lE3hnF07G0BHnSM6n9ll41zMYifr3MIynmLwicmcb&#10;PYObr5HImFgeke5Q7V+AZjqRv98/cWkcnpPVfkv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lb+2tn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1149600"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C111" w14:textId="77777777" w:rsidR="00244011" w:rsidRDefault="00244011" w:rsidP="00EE1584">
    <w:pPr>
      <w:pStyle w:val="Brdtext"/>
    </w:pPr>
    <w:r>
      <w:rPr>
        <w:noProof/>
        <w:lang w:eastAsia="sv-SE"/>
      </w:rPr>
      <mc:AlternateContent>
        <mc:Choice Requires="wps">
          <w:drawing>
            <wp:anchor distT="0" distB="0" distL="0" distR="0" simplePos="0" relativeHeight="2516583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D0A600"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15" type="#_x0000_t202" style="position:absolute;left:0;text-align:left;margin-left:393pt;margin-top:611.25pt;width:44.2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gPt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HZ2c7Biyh3BIxPHQzE5xcVPR8NyLgvfA0JPTiNPh4Rx9tgOCHXuJsBf73&#10;W/fRnrhLWs4aGrqCh19r4RVn5pslVp/np5FImA6n48/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iYD7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7D0A600"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B86E4" w14:textId="77777777" w:rsidR="00244011" w:rsidRDefault="00244011" w:rsidP="00EE1584">
    <w:pPr>
      <w:pStyle w:val="Brdtext"/>
    </w:pPr>
    <w:r>
      <w:rPr>
        <w:noProof/>
        <w:lang w:eastAsia="sv-SE"/>
      </w:rPr>
      <mc:AlternateContent>
        <mc:Choice Requires="wps">
          <w:drawing>
            <wp:anchor distT="0" distB="0" distL="0" distR="0" simplePos="0" relativeHeight="2516583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30A7DA"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16" type="#_x0000_t202" style="position:absolute;left:0;text-align:left;margin-left:393pt;margin-top:611.25pt;width:44.2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Ew4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HZ+c7Biyh3BIxPHQzE5xcVPR8NyLgvfA0JPTiNPh4Rx9tgOCHXuJsBf73&#10;W/fRnrhLWs4aGrqCh19r4RVn5pslVp/np5FImA6n48/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6ZRMO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930A7DA"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6851D" w14:textId="77777777" w:rsidR="00244011" w:rsidRDefault="00244011" w:rsidP="009C2B67">
    <w:pPr>
      <w:pStyle w:val="Brdtext"/>
    </w:pPr>
    <w:r>
      <w:rPr>
        <w:noProof/>
        <w:lang w:eastAsia="sv-SE"/>
      </w:rPr>
      <mc:AlternateContent>
        <mc:Choice Requires="wps">
          <w:drawing>
            <wp:anchor distT="0" distB="0" distL="0" distR="0" simplePos="0" relativeHeight="25165863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0B88A9"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19" type="#_x0000_t202" style="position:absolute;left:0;text-align:left;margin-left:5.4pt;margin-top:610.95pt;width:44.2pt;height:9.6pt;z-index:2516586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0pAegIAAG0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A/3DFhBuSNieOhmJji5qOj5bkXAB+FpSOjFafDxnj7aAMEPvcTZGvyv&#10;1+6jPXGXtJw1NHQFDz83wivOzFdLrB7nF5FImA4Xo4/EJOZPNatTjd3U10CcyGnFOJnEaI9mL2oP&#10;9RPth3nMSiphJeUuOO7Fa+xWAe0XqebzZERz6QTe2qWTMXTEOZLzsX0S3vUMRqL+HezHU0xeELmz&#10;jZ7BzTdIZEwsj0h3qPYvQDOdyN/vn7g0Ts/J6rglZ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vrSkB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B0B88A9"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CD88F" w14:textId="77777777" w:rsidR="00244011" w:rsidRDefault="00244011" w:rsidP="00EE1584">
    <w:pPr>
      <w:pStyle w:val="Brdtext"/>
    </w:pPr>
    <w:r>
      <w:rPr>
        <w:noProof/>
        <w:lang w:eastAsia="sv-SE"/>
      </w:rPr>
      <mc:AlternateContent>
        <mc:Choice Requires="wps">
          <w:drawing>
            <wp:anchor distT="0" distB="0" distL="0" distR="0" simplePos="0" relativeHeight="2516583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FD5C3E"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20" type="#_x0000_t202" style="position:absolute;left:0;text-align:left;margin-left:393pt;margin-top:611.25pt;width:44.2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QWVegIAAG0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cHq+Z8AKyh0Rw0M3M8HJ64qe70YEvBeehoRenAYf7+ijDRD80EucrcH/&#10;eu0+2hN3SctZQ0NX8PBzI7zizHy1xOppPopEwnQYjT8Sk5g/1axONXZTL4E4kdOKcTKJ0R7NXtQe&#10;6ifaD4uYlVTCSspdcNyLS+xWAe0XqRaLZERz6QTe2AcnY+iIcyTnY/skvOsZjET9W9iPp5i9IHJn&#10;Gz2DW2yQyJhYHpHuUO1fgGY6kb/fP3FpnJ6T1XFLzn8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9FkFl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6FD5C3E"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60E4D" w14:textId="77777777" w:rsidR="00244011" w:rsidRDefault="00244011" w:rsidP="00EE1584">
    <w:pPr>
      <w:pStyle w:val="Brdtext"/>
    </w:pPr>
    <w:r>
      <w:rPr>
        <w:noProof/>
        <w:lang w:eastAsia="sv-SE"/>
      </w:rPr>
      <mc:AlternateContent>
        <mc:Choice Requires="wps">
          <w:drawing>
            <wp:anchor distT="0" distB="0" distL="0" distR="0" simplePos="0" relativeHeight="2516583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CC0293"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21" type="#_x0000_t202" style="position:absolute;left:0;text-align:left;margin-left:393pt;margin-top:611.25pt;width:44.2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HjS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eDHa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kx40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ACC0293"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DD228" w14:textId="77777777" w:rsidR="00244011" w:rsidRDefault="00244011" w:rsidP="009C2B67">
    <w:pPr>
      <w:pStyle w:val="Brdtext"/>
    </w:pPr>
    <w:r>
      <w:rPr>
        <w:noProof/>
        <w:lang w:eastAsia="sv-SE"/>
      </w:rPr>
      <mc:AlternateContent>
        <mc:Choice Requires="wps">
          <w:drawing>
            <wp:anchor distT="0" distB="0" distL="0" distR="0" simplePos="0" relativeHeight="25165863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37AC68"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24" type="#_x0000_t202" style="position:absolute;left:0;text-align:left;margin-left:5.4pt;margin-top:610.95pt;width:44.2pt;height:9.6pt;z-index:2516586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Nl2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Pzs92DFhCuSVieOhmJji5qOj5bkTAe+FpSOjFafDxjj7aAMEPvcTZCvzv&#10;t+6jPXGXtJw1NHQFD7/WwivOzDdLrD7PTyORMB1Ox2fEJOaPNctjjV3XV0CcyGnFOJnEaI9mJ2oP&#10;9RPth3nMSiphJeUuOO7EK+xWAe0XqebzZERz6QTe2AcnY+iIcyTnY/skvOsZjET9W9iNp5i+InJn&#10;Gz2Dm6+RyJhYHpHuUO1fgGY6kb/fP3FpHJ+T1WFLzl4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qc2XZ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737AC68"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1AC70" w14:textId="77777777" w:rsidR="00244011" w:rsidRDefault="00244011" w:rsidP="00EE1584">
    <w:pPr>
      <w:pStyle w:val="Brdtext"/>
    </w:pPr>
    <w:r>
      <w:rPr>
        <w:noProof/>
        <w:lang w:eastAsia="sv-SE"/>
      </w:rPr>
      <mc:AlternateContent>
        <mc:Choice Requires="wps">
          <w:drawing>
            <wp:anchor distT="0" distB="0" distL="0" distR="0" simplePos="0" relativeHeight="2516583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BAEB47"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25" type="#_x0000_t202" style="position:absolute;left:0;text-align:left;margin-left:393pt;margin-top:611.25pt;width:44.2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Wwt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H52c7Biyh3BIxPHQzE5xcVPR8NyLgvfA0JPTiNPh4Rx9tgOCHXuJsBf73&#10;W/fRnrhLWs4aGrqCh19r4RVn5pslVp/np5FImA6n48/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iQVsL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DBAEB47"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E2856" w14:textId="77777777" w:rsidR="00244011" w:rsidRDefault="00244011" w:rsidP="00EE1584">
    <w:pPr>
      <w:pStyle w:val="Brdtext"/>
    </w:pPr>
    <w:r>
      <w:rPr>
        <w:noProof/>
        <w:lang w:eastAsia="sv-SE"/>
      </w:rPr>
      <mc:AlternateContent>
        <mc:Choice Requires="wps">
          <w:drawing>
            <wp:anchor distT="0" distB="0" distL="0" distR="0" simplePos="0" relativeHeight="2516583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ED3C4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26" type="#_x0000_t202" style="position:absolute;left:0;text-align:left;margin-left:393pt;margin-top:611.25pt;width:44.2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yP4egIAAG0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OJnsGbCCckfE8NDNTHByUdHzLUXAe+FpSOjFafDxjj7aAMEPvcTZGvyv&#10;1+6jPXGXtJw1NHQFDz83wivOzFdLrJ7kF5FImA4Xo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9rcj+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0ED3C4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AF115" w14:textId="77777777" w:rsidR="00244011" w:rsidRDefault="00244011" w:rsidP="009C2B67">
    <w:pPr>
      <w:pStyle w:val="Brdtext"/>
    </w:pPr>
    <w:r>
      <w:rPr>
        <w:noProof/>
        <w:lang w:eastAsia="sv-SE"/>
      </w:rPr>
      <mc:AlternateContent>
        <mc:Choice Requires="wps">
          <w:drawing>
            <wp:anchor distT="0" distB="0" distL="0" distR="0" simplePos="0" relativeHeight="2516586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DCD7CD"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29" type="#_x0000_t202" style="position:absolute;left:0;text-align:left;margin-left:5.4pt;margin-top:610.95pt;width:44.2pt;height:9.6pt;z-index:2516586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G4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hztGbCCckfE8NDNTHByUdHz3YqAD8LTkNCL0+DjPX20AYIfeomzNfhf&#10;r91He+IuaTlraOgKHn5uhFecma+WWH2Zn0ciYTqcjz8Sk5g/1axONXZTz4E4kdOKcTKJ0R7NXtQe&#10;6ifaD7OYlVTCSspdcNyLc+xWAe0XqWazZERz6QTe2qWTMXTEOZLzsX0S3vUMRqL+HezHU0xeELmz&#10;jZ7BzTZIZEwsj0h3qPYvQDOdyN/vn7g0Ts/J6rglp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tIb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CDCD7CD"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C5B01" w14:textId="77777777" w:rsidR="00244011" w:rsidRDefault="00244011" w:rsidP="00EE1584">
    <w:pPr>
      <w:pStyle w:val="Brdtext"/>
    </w:pPr>
    <w:r>
      <w:rPr>
        <w:noProof/>
        <w:lang w:eastAsia="sv-SE"/>
      </w:rPr>
      <mc:AlternateContent>
        <mc:Choice Requires="wps">
          <w:drawing>
            <wp:anchor distT="0" distB="0" distL="0" distR="0" simplePos="0" relativeHeight="2516583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C50CE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30" type="#_x0000_t202" style="position:absolute;left:0;text-align:left;margin-left:393pt;margin-top:611.25pt;width:44.2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25tegIAAG0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oz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gB9u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3C50CE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04A85" w14:textId="77777777" w:rsidR="00244011" w:rsidRDefault="00244011" w:rsidP="00EE1584">
    <w:pPr>
      <w:pStyle w:val="Brdtext"/>
    </w:pPr>
    <w:r>
      <w:rPr>
        <w:noProof/>
        <w:lang w:eastAsia="sv-SE"/>
      </w:rPr>
      <mc:AlternateContent>
        <mc:Choice Requires="wps">
          <w:drawing>
            <wp:anchor distT="0" distB="0" distL="0" distR="0" simplePos="0" relativeHeight="2516583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E0FC42"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31" type="#_x0000_t202" style="position:absolute;left:0;text-align:left;margin-left:393pt;margin-top:611.25pt;width:44.2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Mq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DDa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PgoT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DE0FC42"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DA215" w14:textId="77777777" w:rsidR="00244011" w:rsidRDefault="00244011" w:rsidP="009C2B67">
    <w:pPr>
      <w:pStyle w:val="Brdtext"/>
    </w:pPr>
    <w:r>
      <w:rPr>
        <w:noProof/>
        <w:lang w:eastAsia="sv-SE"/>
      </w:rPr>
      <mc:AlternateContent>
        <mc:Choice Requires="wps">
          <w:drawing>
            <wp:anchor distT="0" distB="0" distL="0" distR="0" simplePos="0" relativeHeight="25165863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C40BB0"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34" type="#_x0000_t202" style="position:absolute;left:0;text-align:left;margin-left:5.4pt;margin-top:610.95pt;width:44.2pt;height:9.6pt;z-index:2516586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KO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DM92DFhCuSVieOhmJji5qOj5bkTAe+FpSOjFafDxjj7aAMEPvcTZCvzv&#10;t+6jPXGXtJw1NHQFD7/WwivOzDdLrD7PTyORMB1Ox2fEJOaPNctjjV3XV0CcyGnFOJnEaI9mJ2oP&#10;9RPth3nMSiphJeUuOO7EK+xWAe0XqebzZERz6QTe2AcnY+iIcyTnY/skvOsZjET9W9iNp5i+InJn&#10;Gz2Dm6+RyJhYHpHuUO1fgGY6kb/fP3FpHJ+T1WFLzl4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7aso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0C40BB0"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AF48E" w14:textId="77777777" w:rsidR="00244011" w:rsidRDefault="00244011" w:rsidP="00EE1584">
    <w:pPr>
      <w:pStyle w:val="Brdtext"/>
    </w:pPr>
    <w:r>
      <w:rPr>
        <w:noProof/>
        <w:lang w:eastAsia="sv-SE"/>
      </w:rPr>
      <mc:AlternateContent>
        <mc:Choice Requires="wps">
          <w:drawing>
            <wp:anchor distT="0" distB="0" distL="0" distR="0" simplePos="0" relativeHeight="2516583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CD8F75"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35" type="#_x0000_t202" style="position:absolute;left:0;text-align:left;margin-left:393pt;margin-top:611.25pt;width:44.2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wfV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hmc7Biyh3BIxPHQzE5xcVPR8NyLgvfA0JPTiNPh4Rx9tgOCHXuJsBf73&#10;W/fRnrhLWs4aGrqCh19r4RVn5pslVp/np5FImA6n48/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UMH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7CD8F75"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29E8A" w14:textId="77777777" w:rsidR="00244011" w:rsidRDefault="00244011" w:rsidP="00EE1584">
    <w:pPr>
      <w:pStyle w:val="Brdtext"/>
    </w:pPr>
    <w:r>
      <w:rPr>
        <w:noProof/>
        <w:lang w:eastAsia="sv-SE"/>
      </w:rPr>
      <mc:AlternateContent>
        <mc:Choice Requires="wps">
          <w:drawing>
            <wp:anchor distT="0" distB="0" distL="0" distR="0" simplePos="0" relativeHeight="2516583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C7F5A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36" type="#_x0000_t202" style="position:absolute;left:0;text-align:left;margin-left:393pt;margin-top:611.25pt;width:44.2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UgAegIAAG0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WC6Z8AKyh0Rw0M3M8HJ64qe70YEvBeehoRenAYf7+ijDRD80EucrcH/&#10;eu0+2hN3SctZQ0NX8PBzI7zizHy1xOppPopEwnQYjT8Sk5g/1axONXZTL4E4kdOKcTKJ0R7NXtQe&#10;6ifaD4uYlVTCSspdcNyLS+xWAe0XqRaLZERz6QTe2AcnY+iIcyTnY/skvOsZjET9W9iPp5i9IHJn&#10;Gz2DW2yQyJhYHpHuUO1fgGY6kb/fP3FpnJ6T1XFLzn8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gvFI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3C7F5A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0635D" w14:textId="77777777" w:rsidR="00244011" w:rsidRDefault="00244011" w:rsidP="009C2B67">
    <w:pPr>
      <w:pStyle w:val="Brdtext"/>
    </w:pPr>
    <w:r>
      <w:rPr>
        <w:noProof/>
        <w:lang w:eastAsia="sv-SE"/>
      </w:rPr>
      <mc:AlternateContent>
        <mc:Choice Requires="wps">
          <w:drawing>
            <wp:anchor distT="0" distB="0" distL="0" distR="0" simplePos="0" relativeHeight="25165863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C521F"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39" type="#_x0000_t202" style="position:absolute;left:0;text-align:left;margin-left:5.4pt;margin-top:610.95pt;width:44.2pt;height:9.6pt;z-index:2516586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k54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lo/2DFhBuSNieOhmJji5qOj5bkXAB+FpSOjFafDxnj7aAMEPvcTZGvyv&#10;1+6jPXGXtJw1NHQFDz83wivOzFdLrL7MzyORMB3Oxx+JScyfalanGrup50CcyGnFOJnEaI9mL2oP&#10;9RPth1nMSiphJeUuOO7FOXargPaLVLNZMqK5dAJv7dLJGDriHMn52D4J73oGI1H/DvbjKSYviNzZ&#10;Rs/gZhskMiaWR6Q7VPsXoJlO5O/3T1wap+dkddyS0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COTn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30C521F"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9FDFD" w14:textId="77777777" w:rsidR="00244011" w:rsidRDefault="00244011" w:rsidP="00EE1584">
    <w:pPr>
      <w:pStyle w:val="Brdtext"/>
    </w:pPr>
    <w:r>
      <w:rPr>
        <w:noProof/>
        <w:lang w:eastAsia="sv-SE"/>
      </w:rPr>
      <mc:AlternateContent>
        <mc:Choice Requires="wps">
          <w:drawing>
            <wp:anchor distT="0" distB="0" distL="0" distR="0" simplePos="0" relativeHeight="2516583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0477E6"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40" type="#_x0000_t202" style="position:absolute;left:0;text-align:left;margin-left:393pt;margin-top:611.25pt;width:44.2pt;height:9.6pt;z-index:2516583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AGtegIAAG0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ykd7Bqyg3BExPHQzE5xcVPR8SxHwXngaEnpxGny8o482QPBDL3G2Bv/r&#10;tftoT9wlLWcNDV3Bw8+N8Ioz89USqy/y80gkTIfz8UdiEvOnmtWpxm7qayBO5LRinExitEezF7WH&#10;+on2wzxmJZWwknIXHPfiNXargPaLVPN5MqK5dAKX9sHJGDriHMn52D4J73oGI1H/F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zwB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70477E6"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EE8BC" w14:textId="77777777" w:rsidR="00244011" w:rsidRDefault="00244011" w:rsidP="00EE1584">
    <w:pPr>
      <w:pStyle w:val="Brdtext"/>
    </w:pPr>
    <w:r>
      <w:rPr>
        <w:noProof/>
        <w:lang w:eastAsia="sv-SE"/>
      </w:rPr>
      <mc:AlternateContent>
        <mc:Choice Requires="wps">
          <w:drawing>
            <wp:anchor distT="0" distB="0" distL="0" distR="0" simplePos="0" relativeHeight="2516583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3DDDEB"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41" type="#_x0000_t202" style="position:absolute;left:0;text-align:left;margin-left:393pt;margin-top:611.25pt;width:44.2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Xzq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PB/tGbCCckfE8NDNTHByUdHzLUXAe+FpSOjFafDxjj7aAMEPvcTZGvyv&#10;1+6jPXGXtJw1NHQFDz83wivOzFdLrL7IR5FImA6j8UdiEvOnmtWpxm7qayBO5LRinExitEezF7WH&#10;+on2wzxmJZWwknIXHPfiNXargPaLVPN5MqK5dAKX9sHJGDriHMn52D4J73oGI1H/F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ISl8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03DDDEB"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C7C48" w14:textId="77777777" w:rsidR="00244011" w:rsidRDefault="00244011" w:rsidP="009C2B67">
    <w:pPr>
      <w:pStyle w:val="Brdtext"/>
    </w:pPr>
    <w:r>
      <w:rPr>
        <w:noProof/>
        <w:lang w:eastAsia="sv-SE"/>
      </w:rPr>
      <mc:AlternateContent>
        <mc:Choice Requires="wps">
          <w:drawing>
            <wp:anchor distT="0" distB="0" distL="0" distR="0" simplePos="0" relativeHeight="25165863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BE3A6C"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44" type="#_x0000_t202" style="position:absolute;left:0;text-align:left;margin-left:5.4pt;margin-top:610.95pt;width:44.2pt;height:9.6pt;z-index:2516586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1O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5Gc7Biyh3BIxPHQzE5xcVPR8NyLgvfA0JPTiNPh4Rx9tgOCHXuJsBf73&#10;W/fRnrhLWs4aGrqCh19r4RVn5pslVp/np5FImA6n4zNiEvPHmuWxxq7rKyBO5LRinExitEezE7WH&#10;+on2wzxmJZWwknIXHHfiFXargPaLVPN5MqK5dAJv7IOTMXTEOZLzsX0S3vUMRqL+LezGU0xfEbmz&#10;jZ7BzddIZEwsj0h3qPYvQDOdyN/vn7g0js/J6rAlZ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H53U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4BE3A6C"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EE864" w14:textId="77777777" w:rsidR="00244011" w:rsidRDefault="00244011" w:rsidP="00EE1584">
    <w:pPr>
      <w:pStyle w:val="Brdtext"/>
    </w:pPr>
    <w:r>
      <w:rPr>
        <w:noProof/>
        <w:lang w:eastAsia="sv-SE"/>
      </w:rPr>
      <mc:AlternateContent>
        <mc:Choice Requires="wps">
          <w:drawing>
            <wp:anchor distT="0" distB="0" distL="0" distR="0" simplePos="0" relativeHeight="2516583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D282A2"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45" type="#_x0000_t202" style="position:absolute;left:0;text-align:left;margin-left:393pt;margin-top:611.25pt;width:44.2pt;height:9.6pt;z-index:2516583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GgV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8rMdA5ZQbokYHrqZCU4uKnq+GxHwXngaEnpxGny8o482QPBDL3G2Av/7&#10;rftoT9wlLWcNDV3Bw6+18Ioz880Sq8/z00gkTIfT8WdiEvPHmuWxxq7rKyBO5LRinExitEezE7WH&#10;+on2wzxmJZWwknIXHHfiFXargPaLVPN5MqK5dAJv7IOTMXTEOZLzsX0S3vUMRqL+LezGU0xfEbmz&#10;jZ7BzddIZEwsj0h3qPYvQDOdyN/vn7g0js/J6rAlZ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4mBo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8D282A2"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C87F4" w14:textId="77777777" w:rsidR="00244011" w:rsidRDefault="00244011" w:rsidP="00EE1584">
    <w:pPr>
      <w:pStyle w:val="Brdtext"/>
    </w:pPr>
    <w:r>
      <w:rPr>
        <w:noProof/>
        <w:lang w:eastAsia="sv-SE"/>
      </w:rPr>
      <mc:AlternateContent>
        <mc:Choice Requires="wps">
          <w:drawing>
            <wp:anchor distT="0" distB="0" distL="0" distR="0" simplePos="0" relativeHeight="2516583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5363EB"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46" type="#_x0000_t202" style="position:absolute;left:0;text-align:left;margin-left:393pt;margin-top:611.25pt;width:44.2pt;height:9.6pt;z-index:2516583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ifAegIAAG0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eT7dM2AF5Y6I4aGbmeDkdUXPdyMC3gtPQ0IvToOPd/TRBgh+6CXO1uB/&#10;vXYf7Ym7pOWsoaErePi5EV5xZr5aYvU0H0UiYTqMxh+JScyfalanGrupl0CcyGnFOJnEaI9mL2oP&#10;9RPth0XMSiphJeUuOO7FJXargPaLVItFMqK5dAJv7IOTMXTEOZLzsX0S3vUMRqL+LezHU8xeELmz&#10;jZ7BLTZIZEwsj0h3qPYvQDOdyN/vn7g0Ts/J6rgl5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dIn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D5363EB"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EC32A" w14:textId="77777777" w:rsidR="00244011" w:rsidRDefault="00244011" w:rsidP="009C2B67">
    <w:pPr>
      <w:pStyle w:val="Brdtext"/>
    </w:pPr>
    <w:r>
      <w:rPr>
        <w:noProof/>
        <w:lang w:eastAsia="sv-SE"/>
      </w:rPr>
      <mc:AlternateContent>
        <mc:Choice Requires="wps">
          <w:drawing>
            <wp:anchor distT="0" distB="0" distL="0" distR="0" simplePos="0" relativeHeight="2516586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C7EA6D"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49" type="#_x0000_t202" style="position:absolute;left:0;text-align:left;margin-left:5.4pt;margin-top:610.95pt;width:44.2pt;height:9.6pt;z-index:251658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Y7j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hrtGbCCckfE8NDNTHByUdHz3YqAD8LTkNCL0+DjPX20AYIfeomzNfhf&#10;r91He+IuaTlraOgKHn5uhFecma+WWH2Zn0ciYTqcjz8Sk5g/1axONXZTz4E4kdOKcTKJ0R7NXtQe&#10;6ifaD7OYlVTCSspdcNyLc+xWAe0XqWazZERz6QTe2qWTMXTEOZLzsX0S3vUMRqL+HezHU0xeELmz&#10;jZ7BzTZIZEwsj0h3qPYvQDOdyN/vn7g0Ts/J6rglp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Dtju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7C7EA6D"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CA57E" w14:textId="77777777" w:rsidR="00244011" w:rsidRDefault="00244011" w:rsidP="00EE1584">
    <w:pPr>
      <w:pStyle w:val="Brdtext"/>
    </w:pPr>
    <w:r>
      <w:rPr>
        <w:noProof/>
        <w:lang w:eastAsia="sv-SE"/>
      </w:rPr>
      <mc:AlternateContent>
        <mc:Choice Requires="wps">
          <w:drawing>
            <wp:anchor distT="0" distB="0" distL="0" distR="0" simplePos="0" relativeHeight="2516583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C5B629"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50" type="#_x0000_t202" style="position:absolute;left:0;text-align:left;margin-left:393pt;margin-top:611.25pt;width:44.2pt;height:9.6pt;z-index:2516583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E2egIAAG0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o7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1/BN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EC5B629"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93933" w14:textId="77777777" w:rsidR="00244011" w:rsidRDefault="00244011" w:rsidP="00EE1584">
    <w:pPr>
      <w:pStyle w:val="Brdtext"/>
    </w:pPr>
    <w:r>
      <w:rPr>
        <w:noProof/>
        <w:lang w:eastAsia="sv-SE"/>
      </w:rPr>
      <mc:AlternateContent>
        <mc:Choice Requires="wps">
          <w:drawing>
            <wp:anchor distT="0" distB="0" distL="0" distR="0" simplePos="0" relativeHeight="2516583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F23F8A"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51" type="#_x0000_t202" style="position:absolute;left:0;text-align:left;margin-left:393pt;margin-top:611.25pt;width:44.2pt;height:9.6pt;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rxx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Dja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Uq8c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6F23F8A"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FB040" w14:textId="77777777" w:rsidR="00244011" w:rsidRDefault="00244011" w:rsidP="009C2B67">
    <w:pPr>
      <w:pStyle w:val="Brdtext"/>
    </w:pPr>
    <w:r>
      <w:rPr>
        <w:noProof/>
        <w:lang w:eastAsia="sv-SE"/>
      </w:rPr>
      <mc:AlternateContent>
        <mc:Choice Requires="wps">
          <w:drawing>
            <wp:anchor distT="0" distB="0" distL="0" distR="0" simplePos="0" relativeHeight="25165864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DF6A8D"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54" type="#_x0000_t202" style="position:absolute;left:0;text-align:left;margin-left:5.4pt;margin-top:610.95pt;width:44.2pt;height:9.6pt;z-index:2516586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h3V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jM52DFhCuSVieOhmJji5qOj5bkTAe+FpSOjFafDxjj7aAMEPvcTZCvzv&#10;t+6jPXGXtJw1NHQFD7/WwivOzDdLrD7PTyORMB1Ox2fEJOaPNctjjV3XV0CcyGnFOJnEaI9mJ2oP&#10;9RPth3nMSiphJeUuOO7EK+xWAe0XqebzZERz6QTe2AcnY+iIcyTnY/skvOsZjET9W9iNp5i+InJn&#10;Gz2Dm6+RyJhYHpHuUO1fgGY6kb/fP3FpHJ+T1WFLzl4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GaHdV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BDF6A8D"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1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71BC5" w14:textId="77777777" w:rsidR="00244011" w:rsidRDefault="00244011" w:rsidP="00EE1584">
    <w:pPr>
      <w:pStyle w:val="Brdtext"/>
    </w:pPr>
    <w:r>
      <w:rPr>
        <w:noProof/>
        <w:lang w:eastAsia="sv-SE"/>
      </w:rPr>
      <mc:AlternateContent>
        <mc:Choice Requires="wps">
          <w:drawing>
            <wp:anchor distT="0" distB="0" distL="0" distR="0" simplePos="0" relativeHeight="2516583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3155FA"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55" type="#_x0000_t202" style="position:absolute;left:0;text-align:left;margin-left:393pt;margin-top:611.25pt;width:44.2pt;height:9.6pt;z-index:2516583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6iO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Rmc7Biyh3BIxPHQzE5xcVPR8NyLgvfA0JPTiNPh4Rx9tgOCHXuJsBf73&#10;W/fRnrhLWs4aGrqCh19r4RVn5pslVp/np5FImA6n48/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ggOoj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23155FA"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E25F1" w14:textId="77777777" w:rsidR="00244011" w:rsidRDefault="00244011" w:rsidP="00EE1584">
    <w:pPr>
      <w:pStyle w:val="Brdtext"/>
    </w:pPr>
    <w:r>
      <w:rPr>
        <w:noProof/>
        <w:lang w:eastAsia="sv-SE"/>
      </w:rPr>
      <mc:AlternateContent>
        <mc:Choice Requires="wps">
          <w:drawing>
            <wp:anchor distT="0" distB="0" distL="0" distR="0" simplePos="0" relativeHeight="2516583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778334"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56" type="#_x0000_t202" style="position:absolute;left:0;text-align:left;margin-left:393pt;margin-top:611.25pt;width:44.2pt;height:9.6pt;z-index:2516583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edbegIAAG0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C6Z8AKyh0Rw0M3M8HJ64qe70YEvBeehoRenAYf7+ijDRD80EucrcH/&#10;eu0+2hN3SctZQ0NX8PBzI7zizHy1xOppPopEwnQYjT8Sk5g/1axONXZTL4E4kdOKcTKJ0R7NXtQe&#10;6ifaD4uYlVTCSspdcNyLS+xWAe0XqRaLZERz6QTe2AcnY+iIcyTnY/skvOsZjET9W9iPp5i9IHJn&#10;Gz2DW2yQyJhYHpHuUO1fgGY6kb/fP3FpnJ6T1XFLzn8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Hn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6778334"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1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B85AD" w14:textId="77777777" w:rsidR="00244011" w:rsidRDefault="00244011" w:rsidP="009C2B67">
    <w:pPr>
      <w:pStyle w:val="Brdtext"/>
    </w:pPr>
    <w:r>
      <w:rPr>
        <w:noProof/>
        <w:lang w:eastAsia="sv-SE"/>
      </w:rPr>
      <mc:AlternateContent>
        <mc:Choice Requires="wps">
          <w:drawing>
            <wp:anchor distT="0" distB="0" distL="0" distR="0" simplePos="0" relativeHeight="25165864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448A7D"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59" type="#_x0000_t202" style="position:absolute;left:0;text-align:left;margin-left:5.4pt;margin-top:610.95pt;width:44.2pt;height:9.6pt;z-index:2516586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uEjegIAAG0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g33DFhBuSNieOhmJji5qOj5liLgvfA0JPTiNPh4Rx9tgOCHXuJsDf7X&#10;a/fRnrhLWs4aGrqCh58b4RVn5qslVl/k55FImA7n44/EJOZPNatTjd3U10CcyGnFOJnEaI9mL2oP&#10;9RPth3nMSiphJeUuOO7Fa+xWAe0XqebzZERz6QQu7YOTMXTEOZLzsX0S3vUMRqL+LezHU0xfELmz&#10;jZ7BzTdIZEwsj0h3qPYvQDOdyN/vn7g0Ts/J6rglZ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O4S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4448A7D"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2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8B972" w14:textId="77777777" w:rsidR="00244011" w:rsidRDefault="00244011" w:rsidP="00EE1584">
    <w:pPr>
      <w:pStyle w:val="Brdtext"/>
    </w:pPr>
    <w:r>
      <w:rPr>
        <w:noProof/>
        <w:lang w:eastAsia="sv-SE"/>
      </w:rPr>
      <mc:AlternateContent>
        <mc:Choice Requires="wps">
          <w:drawing>
            <wp:anchor distT="0" distB="0" distL="0" distR="0" simplePos="0" relativeHeight="2516583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DF8E94"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60" type="#_x0000_t202" style="position:absolute;left:0;text-align:left;margin-left:393pt;margin-top:611.25pt;width:44.2pt;height:9.6pt;z-index:2516583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K72egIAAG0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o3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4Hyu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FDF8E94"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5C25F" w14:textId="77777777" w:rsidR="00244011" w:rsidRDefault="00244011" w:rsidP="00EE1584">
    <w:pPr>
      <w:pStyle w:val="Brdtext"/>
    </w:pPr>
    <w:r>
      <w:rPr>
        <w:noProof/>
        <w:lang w:eastAsia="sv-SE"/>
      </w:rPr>
      <mc:AlternateContent>
        <mc:Choice Requires="wps">
          <w:drawing>
            <wp:anchor distT="0" distB="0" distL="0" distR="0" simplePos="0" relativeHeight="2516583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358F66"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61" type="#_x0000_t202" style="position:absolute;left:0;text-align:left;margin-left:393pt;margin-top:611.25pt;width:44.2pt;height:9.6pt;z-index:2516583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XmnTs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1358F66"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CE739" w14:textId="77777777" w:rsidR="00244011" w:rsidRDefault="00244011" w:rsidP="009C2B67">
    <w:pPr>
      <w:pStyle w:val="Brdtext"/>
    </w:pPr>
    <w:r>
      <w:rPr>
        <w:noProof/>
        <w:lang w:eastAsia="sv-SE"/>
      </w:rPr>
      <mc:AlternateContent>
        <mc:Choice Requires="wps">
          <w:drawing>
            <wp:anchor distT="0" distB="0" distL="0" distR="0" simplePos="0" relativeHeight="25165864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15C7D9"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64" type="#_x0000_t202" style="position:absolute;left:0;text-align:left;margin-left:5.4pt;margin-top:610.95pt;width:44.2pt;height:9.6pt;z-index:2516586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65chV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D15C7D9"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2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0EBA4" w14:textId="77777777" w:rsidR="00244011" w:rsidRDefault="00244011" w:rsidP="00EE1584">
    <w:pPr>
      <w:pStyle w:val="Brdtext"/>
    </w:pPr>
    <w:r>
      <w:rPr>
        <w:noProof/>
        <w:lang w:eastAsia="sv-SE"/>
      </w:rPr>
      <mc:AlternateContent>
        <mc:Choice Requires="wps">
          <w:drawing>
            <wp:anchor distT="0" distB="0" distL="0" distR="0" simplePos="0" relativeHeight="2516583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4B0C45"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65" type="#_x0000_t202" style="position:absolute;left:0;text-align:left;margin-left:393pt;margin-top:611.25pt;width:44.2pt;height:9.6pt;z-index:2516583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SDHT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14B0C45"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9A847" w14:textId="77777777" w:rsidR="00244011" w:rsidRDefault="00244011" w:rsidP="00EE1584">
    <w:pPr>
      <w:pStyle w:val="Brdtext"/>
    </w:pPr>
    <w:r>
      <w:rPr>
        <w:noProof/>
        <w:lang w:eastAsia="sv-SE"/>
      </w:rPr>
      <mc:AlternateContent>
        <mc:Choice Requires="wps">
          <w:drawing>
            <wp:anchor distT="0" distB="0" distL="0" distR="0" simplePos="0" relativeHeight="2516583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883F4A"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66" type="#_x0000_t202" style="position:absolute;left:0;text-align:left;margin-left:393pt;margin-top:611.25pt;width:44.2pt;height:9.6pt;z-index:2516583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4pKI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8883F4A"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8A4B6" w14:textId="77777777" w:rsidR="00244011" w:rsidRDefault="00244011" w:rsidP="009C2B67">
    <w:pPr>
      <w:pStyle w:val="Brdtext"/>
    </w:pPr>
    <w:r>
      <w:rPr>
        <w:noProof/>
        <w:lang w:eastAsia="sv-SE"/>
      </w:rPr>
      <mc:AlternateContent>
        <mc:Choice Requires="wps">
          <w:drawing>
            <wp:anchor distT="0" distB="0" distL="0" distR="0" simplePos="0" relativeHeight="2516586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6C0F3"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69" type="#_x0000_t202" style="position:absolute;left:0;text-align:left;margin-left:5.4pt;margin-top:610.95pt;width:44.2pt;height:9.6pt;z-index:2516586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X8P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DTcM2AF5Y6I4aGbmeDkoqLnW4qA98LTkNCL0+DjHX20AYIfeomzNfhf&#10;r91He+IuaTlraOgKHn5uhFecma+WWH2RjyKRMB1G44/EJOZPNatTjd3U10CcyGnFOJnEaI9mL2oP&#10;9RPth3nMSiphJeUuOO7Fa+xWAe0XqebzZERz6QQu7YOTMXTEOZLzsX0S3vUMRqL+LezHU0xfELmz&#10;jZ7BzTdIZEwsj0h3qPYvQDOdyN/vn7g0Ts/J6rglZ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Etfw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3A6C0F3"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2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B92FB" w14:textId="77777777" w:rsidR="00244011" w:rsidRDefault="00244011" w:rsidP="00EE1584">
    <w:pPr>
      <w:pStyle w:val="Brdtext"/>
    </w:pPr>
    <w:r>
      <w:rPr>
        <w:noProof/>
        <w:lang w:eastAsia="sv-SE"/>
      </w:rPr>
      <mc:AlternateContent>
        <mc:Choice Requires="wps">
          <w:drawing>
            <wp:anchor distT="0" distB="0" distL="0" distR="0" simplePos="0" relativeHeight="2516583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A9DAD5"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70" type="#_x0000_t202" style="position:absolute;left:0;text-align:left;margin-left:393pt;margin-top:611.25pt;width:44.2pt;height:9.6pt;z-index:2516583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fp8w2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3A9DAD5"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DEAC3" w14:textId="77777777" w:rsidR="00244011" w:rsidRDefault="00244011" w:rsidP="00EE1584">
    <w:pPr>
      <w:pStyle w:val="Brdtext"/>
    </w:pPr>
    <w:r>
      <w:rPr>
        <w:noProof/>
        <w:lang w:eastAsia="sv-SE"/>
      </w:rPr>
      <mc:AlternateContent>
        <mc:Choice Requires="wps">
          <w:drawing>
            <wp:anchor distT="0" distB="0" distL="0" distR="0" simplePos="0" relativeHeight="2516583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989929"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71" type="#_x0000_t202" style="position:absolute;left:0;text-align:left;margin-left:393pt;margin-top:611.25pt;width:44.2pt;height:9.6pt;z-index:251658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k2d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DTa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wIpNn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7989929"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136C7" w14:textId="77777777" w:rsidR="00244011" w:rsidRDefault="00244011" w:rsidP="009C2B67">
    <w:pPr>
      <w:pStyle w:val="Brdtext"/>
    </w:pPr>
    <w:r>
      <w:rPr>
        <w:noProof/>
        <w:lang w:eastAsia="sv-SE"/>
      </w:rPr>
      <mc:AlternateContent>
        <mc:Choice Requires="wps">
          <w:drawing>
            <wp:anchor distT="0" distB="0" distL="0" distR="0" simplePos="0" relativeHeight="25165864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E00DA4"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74" type="#_x0000_t202" style="position:absolute;left:0;text-align:left;margin-left:5.4pt;margin-top:610.95pt;width:44.2pt;height:9.6pt;z-index:2516586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Ba7D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4E00DA4"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20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7D749" w14:textId="77777777" w:rsidR="00244011" w:rsidRDefault="00244011" w:rsidP="00EE1584">
    <w:pPr>
      <w:pStyle w:val="Brdtext"/>
    </w:pPr>
    <w:r>
      <w:rPr>
        <w:noProof/>
        <w:lang w:eastAsia="sv-SE"/>
      </w:rPr>
      <mc:AlternateContent>
        <mc:Choice Requires="wps">
          <w:drawing>
            <wp:anchor distT="0" distB="0" distL="0" distR="0" simplePos="0" relativeHeight="2516583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3DC4B3"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75" type="#_x0000_t202" style="position:absolute;left:0;text-align:left;margin-left:393pt;margin-top:611.25pt;width:44.2pt;height:9.6pt;z-index:2516583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A8NZY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23DC4B3"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FD332" w14:textId="77777777" w:rsidR="00244011" w:rsidRDefault="00244011" w:rsidP="00EE1584">
    <w:pPr>
      <w:pStyle w:val="Brdtext"/>
    </w:pPr>
    <w:r>
      <w:rPr>
        <w:noProof/>
        <w:lang w:eastAsia="sv-SE"/>
      </w:rPr>
      <mc:AlternateContent>
        <mc:Choice Requires="wps">
          <w:drawing>
            <wp:anchor distT="0" distB="0" distL="0" distR="0" simplePos="0" relativeHeight="2516583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DFADE1"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76" type="#_x0000_t202" style="position:absolute;left:0;text-align:left;margin-left:393pt;margin-top:611.25pt;width:44.2pt;height:9.6pt;z-index:2516583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fHEWt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8DFADE1"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8A90C" w14:textId="77777777" w:rsidR="00244011" w:rsidRDefault="00244011" w:rsidP="009C2B67">
    <w:pPr>
      <w:pStyle w:val="Brdtext"/>
    </w:pPr>
    <w:r>
      <w:rPr>
        <w:noProof/>
        <w:lang w:eastAsia="sv-SE"/>
      </w:rPr>
      <mc:AlternateContent>
        <mc:Choice Requires="wps">
          <w:drawing>
            <wp:anchor distT="0" distB="0" distL="0" distR="0" simplePos="0" relativeHeight="25165864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9D9192"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79" type="#_x0000_t202" style="position:absolute;left:0;text-align:left;margin-left:5.4pt;margin-top:610.95pt;width:44.2pt;height:9.6pt;z-index:2516586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hDPegIAAG0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G4/2DFhBuSNieOhmJji5qOj5liLgvfA0JPTiNPh4Rx9tgOCHXuJsDf7X&#10;a/fRnrhLWs4aGrqCh58b4RVn5qslVl/k55FImA7n44/EJOZPNatTjd3U10CcyGnFOJnEaI9mL2oP&#10;9RPth3nMSiphJeUuOO7Fa+xWAe0XqebzZERz6QQu7YOTMXTEOZLzsX0S3vUMRqL+LezHU0xfELmz&#10;jZ7BzTdIZEwsj0h3qPYvQDOdyN/vn7g0Ts/J6rglZ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4OEM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B9D9192"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2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83CE4" w14:textId="77777777" w:rsidR="00244011" w:rsidRDefault="00244011" w:rsidP="00EE1584">
    <w:pPr>
      <w:pStyle w:val="Brdtext"/>
    </w:pPr>
    <w:r>
      <w:rPr>
        <w:noProof/>
        <w:lang w:eastAsia="sv-SE"/>
      </w:rPr>
      <mc:AlternateContent>
        <mc:Choice Requires="wps">
          <w:drawing>
            <wp:anchor distT="0" distB="0" distL="0" distR="0" simplePos="0" relativeHeight="2516583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3351E6"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80" type="#_x0000_t202" style="position:absolute;left:0;text-align:left;margin-left:393pt;margin-top:611.25pt;width:44.2pt;height:9.6pt;z-index:2516583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YbxfG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03351E6"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63371" w14:textId="77777777" w:rsidR="00244011" w:rsidRDefault="00244011" w:rsidP="00EE1584">
    <w:pPr>
      <w:pStyle w:val="Brdtext"/>
    </w:pPr>
    <w:r>
      <w:rPr>
        <w:noProof/>
        <w:lang w:eastAsia="sv-SE"/>
      </w:rPr>
      <mc:AlternateContent>
        <mc:Choice Requires="wps">
          <w:drawing>
            <wp:anchor distT="0" distB="0" distL="0" distR="0" simplePos="0" relativeHeight="2516583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2C7B7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81" type="#_x0000_t202" style="position:absolute;left:0;text-align:left;margin-left:393pt;margin-top:611.25pt;width:44.2pt;height:9.6pt;z-index:2516583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36ki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D2C7B7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DC4E5" w14:textId="77777777" w:rsidR="00244011" w:rsidRDefault="00244011" w:rsidP="009C2B67">
    <w:pPr>
      <w:pStyle w:val="Brdtext"/>
    </w:pPr>
    <w:r>
      <w:rPr>
        <w:noProof/>
        <w:lang w:eastAsia="sv-SE"/>
      </w:rPr>
      <mc:AlternateContent>
        <mc:Choice Requires="wps">
          <w:drawing>
            <wp:anchor distT="0" distB="0" distL="0" distR="0" simplePos="0" relativeHeight="25165864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7B1480"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84" type="#_x0000_t202" style="position:absolute;left:0;text-align:left;margin-left:5.4pt;margin-top:610.95pt;width:44.2pt;height:9.6pt;z-index:2516586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95g/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67B1480"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2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450D4" w14:textId="77777777" w:rsidR="00244011" w:rsidRDefault="00244011" w:rsidP="00EE1584">
    <w:pPr>
      <w:pStyle w:val="Brdtext"/>
    </w:pPr>
    <w:r>
      <w:rPr>
        <w:noProof/>
        <w:lang w:eastAsia="sv-SE"/>
      </w:rPr>
      <mc:AlternateContent>
        <mc:Choice Requires="wps">
          <w:drawing>
            <wp:anchor distT="0" distB="0" distL="0" distR="0" simplePos="0" relativeHeight="2516583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414386"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85" type="#_x0000_t202" style="position:absolute;left:0;text-align:left;margin-left:393pt;margin-top:611.25pt;width:44.2pt;height:9.6pt;z-index:2516583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HOA2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C414386"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9970C" w14:textId="77777777" w:rsidR="00244011" w:rsidRDefault="00244011" w:rsidP="00EE1584">
    <w:pPr>
      <w:pStyle w:val="Brdtext"/>
    </w:pPr>
    <w:r>
      <w:rPr>
        <w:noProof/>
        <w:lang w:eastAsia="sv-SE"/>
      </w:rPr>
      <mc:AlternateContent>
        <mc:Choice Requires="wps">
          <w:drawing>
            <wp:anchor distT="0" distB="0" distL="0" distR="0" simplePos="0" relativeHeight="2516583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1AB02A"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86" type="#_x0000_t202" style="position:absolute;left:0;text-align:left;margin-left:393pt;margin-top:611.25pt;width:44.2pt;height:9.6pt;z-index:2516583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Y1J5d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F1AB02A"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1DA64" w14:textId="77777777" w:rsidR="00244011" w:rsidRDefault="00244011" w:rsidP="009C2B67">
    <w:pPr>
      <w:pStyle w:val="Brdtext"/>
    </w:pPr>
    <w:r>
      <w:rPr>
        <w:noProof/>
        <w:lang w:eastAsia="sv-SE"/>
      </w:rPr>
      <mc:AlternateContent>
        <mc:Choice Requires="wps">
          <w:drawing>
            <wp:anchor distT="0" distB="0" distL="0" distR="0" simplePos="0" relativeHeight="2516586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10C592"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89" type="#_x0000_t202" style="position:absolute;left:0;text-align:left;margin-left:5.4pt;margin-top:610.95pt;width:44.2pt;height:9.6pt;z-index:251658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BUegIAAG0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m4z2DFhBuSNieOhmJji5qOj5liLgvfA0JPTiNPh4Rx9tgOCHXuJsDf7X&#10;a/fRnrhLWs4aGrqCh58b4RVn5qslVl/k55FImA7n44/EJOZPNatTjd3U10CcyGnFOJnEaI9mL2oP&#10;9RPth3nMSiphJeUuOO7Fa+xWAe0XqebzZERz6QQu7YOTMXTEOZLzsX0S3vUMRqL+LezHU0xfELmz&#10;jZ7BzTdIZEwsj0h3qPYvQDOdyN/vn7g0Ts/J6rglZ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5t0F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810C592"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2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166D1" w14:textId="77777777" w:rsidR="00244011" w:rsidRDefault="00244011" w:rsidP="00EE1584">
    <w:pPr>
      <w:pStyle w:val="Brdtext"/>
    </w:pPr>
    <w:r>
      <w:rPr>
        <w:noProof/>
        <w:lang w:eastAsia="sv-SE"/>
      </w:rPr>
      <mc:AlternateContent>
        <mc:Choice Requires="wps">
          <w:drawing>
            <wp:anchor distT="0" distB="0" distL="0" distR="0" simplePos="0" relativeHeight="2516583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0BA505"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90" type="#_x0000_t202" style="position:absolute;left:0;text-align:left;margin-left:393pt;margin-top:611.25pt;width:44.2pt;height:9.6pt;z-index:2516583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Ad+fg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D0BA505"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3071C" w14:textId="77777777" w:rsidR="00244011" w:rsidRDefault="00244011" w:rsidP="00EE1584">
    <w:pPr>
      <w:pStyle w:val="Brdtext"/>
    </w:pPr>
    <w:r>
      <w:rPr>
        <w:noProof/>
        <w:lang w:eastAsia="sv-SE"/>
      </w:rPr>
      <mc:AlternateContent>
        <mc:Choice Requires="wps">
          <w:drawing>
            <wp:anchor distT="0" distB="0" distL="0" distR="0" simplePos="0" relativeHeight="2516583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4E827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91" type="#_x0000_t202" style="position:absolute;left:0;text-align:left;margin-left:393pt;margin-top:611.25pt;width:44.2pt;height:9.6pt;z-index:251658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LGegIAAG0FAAAOAAAAZHJzL2Uyb0RvYy54bWysVEtv2zAMvg/YfxB0Xxyna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8rix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F4E827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6DDD3" w14:textId="77777777" w:rsidR="00244011" w:rsidRDefault="00244011" w:rsidP="009C2B67">
    <w:pPr>
      <w:pStyle w:val="Brdtext"/>
    </w:pPr>
    <w:r>
      <w:rPr>
        <w:noProof/>
        <w:lang w:eastAsia="sv-SE"/>
      </w:rPr>
      <mc:AlternateContent>
        <mc:Choice Requires="wps">
          <w:drawing>
            <wp:anchor distT="0" distB="0" distL="0" distR="0" simplePos="0" relativeHeight="25165864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3E779"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94" type="#_x0000_t202" style="position:absolute;left:0;text-align:left;margin-left:5.4pt;margin-top:610.95pt;width:44.2pt;height:9.6pt;z-index:2516586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8aQ2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313E779"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2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64AD0" w14:textId="77777777" w:rsidR="00244011" w:rsidRDefault="00244011" w:rsidP="00EE1584">
    <w:pPr>
      <w:pStyle w:val="Brdtext"/>
    </w:pPr>
    <w:r>
      <w:rPr>
        <w:noProof/>
        <w:lang w:eastAsia="sv-SE"/>
      </w:rPr>
      <mc:AlternateContent>
        <mc:Choice Requires="wps">
          <w:drawing>
            <wp:anchor distT="0" distB="0" distL="0" distR="0" simplePos="0" relativeHeight="2516583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E0A9D3"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95" type="#_x0000_t202" style="position:absolute;left:0;text-align:left;margin-left:393pt;margin-top:611.25pt;width:44.2pt;height:9.6pt;z-index:2516583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fIP2O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7E0A9D3"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E2A20" w14:textId="77777777" w:rsidR="00244011" w:rsidRDefault="00244011" w:rsidP="00EE1584">
    <w:pPr>
      <w:pStyle w:val="Brdtext"/>
    </w:pPr>
    <w:r>
      <w:rPr>
        <w:noProof/>
        <w:lang w:eastAsia="sv-SE"/>
      </w:rPr>
      <mc:AlternateContent>
        <mc:Choice Requires="wps">
          <w:drawing>
            <wp:anchor distT="0" distB="0" distL="0" distR="0" simplePos="0" relativeHeight="2516583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A512E8"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96" type="#_x0000_t202" style="position:absolute;left:0;text-align:left;margin-left:393pt;margin-top:611.25pt;width:44.2pt;height:9.6pt;z-index:2516583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DMbns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6A512E8"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60200" w14:textId="77777777" w:rsidR="00244011" w:rsidRDefault="00244011" w:rsidP="009C2B67">
    <w:pPr>
      <w:pStyle w:val="Brdtext"/>
    </w:pPr>
    <w:r>
      <w:rPr>
        <w:noProof/>
        <w:lang w:eastAsia="sv-SE"/>
      </w:rPr>
      <mc:AlternateContent>
        <mc:Choice Requires="wps">
          <w:drawing>
            <wp:anchor distT="0" distB="0" distL="0" distR="0" simplePos="0" relativeHeight="25165865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9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EB0FF7"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99" type="#_x0000_t202" style="position:absolute;left:0;text-align:left;margin-left:5.4pt;margin-top:610.95pt;width:44.2pt;height:9.6pt;z-index:2516586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U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I12DFhCuSVieOhmJji5qOj5bkTAe+FpSOjFafDxjj7aAMEPvcTZCvzv&#10;t+6jPXGXtJw1NHQFD7/WwivOzDdLrD7PTyORMB1Ox2fEJOaPNctjjV3XV0CcyGnFOJnEaI9mJ2oP&#10;9RPth3nMSiphJeUuOO7EK+xWAe0XqebzZERz6QTe2AcnY+iIcyTnY/skvOsZjET9W9iNp5i+InJn&#10;Gz2Dm6+RyJhYHpHuUO1fgGY6kb/fP3FpHJ+T1WFLzl4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GFOv5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8EB0FF7"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2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1C088" w14:textId="77777777" w:rsidR="00244011" w:rsidRDefault="00244011" w:rsidP="00EE1584">
    <w:pPr>
      <w:pStyle w:val="Brdtext"/>
    </w:pPr>
    <w:r>
      <w:rPr>
        <w:noProof/>
        <w:lang w:eastAsia="sv-SE"/>
      </w:rPr>
      <mc:AlternateContent>
        <mc:Choice Requires="wps">
          <w:drawing>
            <wp:anchor distT="0" distB="0" distL="0" distR="0" simplePos="0" relativeHeight="2516583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BEB184"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00" type="#_x0000_t202" style="position:absolute;left:0;text-align:left;margin-left:393pt;margin-top:611.25pt;width:44.2pt;height:9.6pt;z-index:2516583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HvzwQ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1BEB184"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CBE94" w14:textId="77777777" w:rsidR="00244011" w:rsidRDefault="00244011" w:rsidP="00EE1584">
    <w:pPr>
      <w:pStyle w:val="Brdtext"/>
    </w:pPr>
    <w:r>
      <w:rPr>
        <w:noProof/>
        <w:lang w:eastAsia="sv-SE"/>
      </w:rPr>
      <mc:AlternateContent>
        <mc:Choice Requires="wps">
          <w:drawing>
            <wp:anchor distT="0" distB="0" distL="0" distR="0" simplePos="0" relativeHeight="2516583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FA270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01" type="#_x0000_t202" style="position:absolute;left:0;text-align:left;margin-left:393pt;margin-top:611.25pt;width:44.2pt;height:9.6pt;z-index:2516583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oOmNB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DFA270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4F486" w14:textId="77777777" w:rsidR="00244011" w:rsidRDefault="00244011" w:rsidP="009C2B67">
    <w:pPr>
      <w:pStyle w:val="Brdtext"/>
    </w:pPr>
    <w:r>
      <w:rPr>
        <w:noProof/>
        <w:lang w:eastAsia="sv-SE"/>
      </w:rPr>
      <mc:AlternateContent>
        <mc:Choice Requires="wps">
          <w:drawing>
            <wp:anchor distT="0" distB="0" distL="0" distR="0" simplePos="0" relativeHeight="25165865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9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1A749A"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04" type="#_x0000_t202" style="position:absolute;left:0;text-align:left;margin-left:5.4pt;margin-top:610.95pt;width:44.2pt;height:9.6pt;z-index:2516586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Syi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J3tGLCEckvE8NDNTHByUdHz3YiA98LTkNCL0+DjHX20AYIfeomzFfjf&#10;b91He+IuaTlraOgKHn6thVecmW+WWH2en0YiYTqcjs+IScwfa5bHGruur4A4kdOKcTKJ0R7NTtQe&#10;6ifaD/OYlVTCSspdcNyJV9itAtovUs3nyYjm0gm8sQ9OxtAR50jOx/ZJeNczGIn6t7AbTzF9ReTO&#10;NnoGN18jkTGxPCLdodq/AM10In+/f+LSOD4nq8OWnL0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GA5LK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A1A749A"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2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D21C5" w14:textId="77777777" w:rsidR="00244011" w:rsidRDefault="00244011" w:rsidP="00EE1584">
    <w:pPr>
      <w:pStyle w:val="Brdtext"/>
    </w:pPr>
    <w:r>
      <w:rPr>
        <w:noProof/>
        <w:lang w:eastAsia="sv-SE"/>
      </w:rPr>
      <mc:AlternateContent>
        <mc:Choice Requires="wps">
          <w:drawing>
            <wp:anchor distT="0" distB="0" distL="0" distR="0" simplePos="0" relativeHeight="2516583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5DBAAA"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05" type="#_x0000_t202" style="position:absolute;left:0;text-align:left;margin-left:393pt;margin-top:611.25pt;width:44.2pt;height:9.6pt;z-index:2516583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Y6CZ+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95DBAAA"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0ADBA" w14:textId="77777777" w:rsidR="00244011" w:rsidRDefault="00244011" w:rsidP="00EE1584">
    <w:pPr>
      <w:pStyle w:val="Brdtext"/>
    </w:pPr>
    <w:r>
      <w:rPr>
        <w:noProof/>
        <w:lang w:eastAsia="sv-SE"/>
      </w:rPr>
      <mc:AlternateContent>
        <mc:Choice Requires="wps">
          <w:drawing>
            <wp:anchor distT="0" distB="0" distL="0" distR="0" simplePos="0" relativeHeight="2516583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81A940"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06" type="#_x0000_t202" style="position:absolute;left:0;text-align:left;margin-left:393pt;margin-top:611.25pt;width:44.2pt;height:9.6pt;z-index:2516583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HBLWL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E81A940"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49683" w14:textId="77777777" w:rsidR="00244011" w:rsidRDefault="00244011" w:rsidP="009C2B67">
    <w:pPr>
      <w:pStyle w:val="Brdtext"/>
    </w:pPr>
    <w:r>
      <w:rPr>
        <w:noProof/>
        <w:lang w:eastAsia="sv-SE"/>
      </w:rPr>
      <mc:AlternateContent>
        <mc:Choice Requires="wps">
          <w:drawing>
            <wp:anchor distT="0" distB="0" distL="0" distR="0" simplePos="0" relativeHeight="2516586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0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3DFE71"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09" type="#_x0000_t202" style="position:absolute;left:0;text-align:left;margin-left:5.4pt;margin-top:610.95pt;width:44.2pt;height:9.6pt;z-index:2516586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u0N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kY7Biyh3BIxPHQzE5xcVPR8NyLgvfA0JPTiNPh4Rx9tgOCHXuJsBf73&#10;W/fRnrhLWs4aGrqCh19r4RVn5pslVp/np5FImA6n48/EJOaPNctjjV3XV0CcyGnFOJnEaI9mJ2oP&#10;9RPth3nMSiphJeUuOO7EK+xWAe0XqebzZERz6QTe2AcnY+iIcyTnY/skvOsZjET9W9iNp5i+InJn&#10;Gz2Dm6+RyJhYHpHuUO1fgGY6kb/fP3FpHJ+T1WFLzl4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EKq7Q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E3DFE71"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2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8C7D6" w14:textId="77777777" w:rsidR="00244011" w:rsidRDefault="00244011" w:rsidP="00EE1584">
    <w:pPr>
      <w:pStyle w:val="Brdtext"/>
    </w:pPr>
    <w:r>
      <w:rPr>
        <w:noProof/>
        <w:lang w:eastAsia="sv-SE"/>
      </w:rPr>
      <mc:AlternateContent>
        <mc:Choice Requires="wps">
          <w:drawing>
            <wp:anchor distT="0" distB="0" distL="0" distR="0" simplePos="0" relativeHeight="25165839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3A62F5"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10" type="#_x0000_t202" style="position:absolute;left:0;text-align:left;margin-left:393pt;margin-top:611.25pt;width:44.2pt;height:9.6pt;z-index:2516583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PRii2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23A62F5"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3974A" w14:textId="77777777" w:rsidR="00244011" w:rsidRDefault="00244011" w:rsidP="00EE1584">
    <w:pPr>
      <w:pStyle w:val="Brdtext"/>
    </w:pPr>
    <w:r>
      <w:rPr>
        <w:noProof/>
        <w:lang w:eastAsia="sv-SE"/>
      </w:rPr>
      <mc:AlternateContent>
        <mc:Choice Requires="wps">
          <w:drawing>
            <wp:anchor distT="0" distB="0" distL="0" distR="0" simplePos="0" relativeHeight="2516583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99713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11" type="#_x0000_t202" style="position:absolute;left:0;text-align:left;margin-left:393pt;margin-top:611.25pt;width:44.2pt;height:9.6pt;z-index:251658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gw3fn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899713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12944" w14:textId="77777777" w:rsidR="00244011" w:rsidRDefault="00244011" w:rsidP="009C2B67">
    <w:pPr>
      <w:pStyle w:val="Brdtext"/>
    </w:pPr>
    <w:r>
      <w:rPr>
        <w:noProof/>
        <w:lang w:eastAsia="sv-SE"/>
      </w:rPr>
      <mc:AlternateContent>
        <mc:Choice Requires="wps">
          <w:drawing>
            <wp:anchor distT="0" distB="0" distL="0" distR="0" simplePos="0" relativeHeight="25165865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0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C2A559"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14" type="#_x0000_t202" style="position:absolute;left:0;text-align:left;margin-left:5.4pt;margin-top:610.95pt;width:44.2pt;height:9.6pt;z-index:2516586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EPdfjt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1C2A559"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2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08F10" w14:textId="77777777" w:rsidR="00244011" w:rsidRDefault="00244011" w:rsidP="00EE1584">
    <w:pPr>
      <w:pStyle w:val="Brdtext"/>
    </w:pPr>
    <w:r>
      <w:rPr>
        <w:noProof/>
        <w:lang w:eastAsia="sv-SE"/>
      </w:rPr>
      <mc:AlternateContent>
        <mc:Choice Requires="wps">
          <w:drawing>
            <wp:anchor distT="0" distB="0" distL="0" distR="0" simplePos="0" relativeHeight="25165839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B40B80"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15" type="#_x0000_t202" style="position:absolute;left:0;text-align:left;margin-left:393pt;margin-top:611.25pt;width:44.2pt;height:9.6pt;z-index:2516583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ETLY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2B40B80"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2AFAB" w14:textId="77777777" w:rsidR="00244011" w:rsidRDefault="00244011" w:rsidP="00EE1584">
    <w:pPr>
      <w:pStyle w:val="Brdtext"/>
    </w:pPr>
    <w:r>
      <w:rPr>
        <w:noProof/>
        <w:lang w:eastAsia="sv-SE"/>
      </w:rPr>
      <mc:AlternateContent>
        <mc:Choice Requires="wps">
          <w:drawing>
            <wp:anchor distT="0" distB="0" distL="0" distR="0" simplePos="0" relativeHeight="25165839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C2D748"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16" type="#_x0000_t202" style="position:absolute;left:0;text-align:left;margin-left:393pt;margin-top:611.25pt;width:44.2pt;height:9.6pt;z-index:2516583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P/aEt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2C2D748"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81490" w14:textId="77777777" w:rsidR="00244011" w:rsidRDefault="00244011" w:rsidP="009C2B67">
    <w:pPr>
      <w:pStyle w:val="Brdtext"/>
    </w:pPr>
    <w:r>
      <w:rPr>
        <w:noProof/>
        <w:lang w:eastAsia="sv-SE"/>
      </w:rPr>
      <mc:AlternateContent>
        <mc:Choice Requires="wps">
          <w:drawing>
            <wp:anchor distT="0" distB="0" distL="0" distR="0" simplePos="0" relativeHeight="25165865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0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5CA71F"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19" type="#_x0000_t202" style="position:absolute;left:0;text-align:left;margin-left:5.4pt;margin-top:610.95pt;width:44.2pt;height:9.6pt;z-index:2516586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YLNegIAAG0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S4Z8AKyh0Rw0M3M8HJ64qe70YEvBeehoRenAYf7+ijDRD80EucrcH/&#10;eu0+2hN3SctZQ0NX8PBzI7zizHy1xOppPopEwnQYjT8Sk5g/1axONXZTL4E4kdOKcTKJ0R7NXtQe&#10;6ifaD4uYlVTCSspdcNyLS+xWAe0XqRaLZERz6QTe2AcnY+iIcyTnY/skvOsZjET9W9iPp5i9IHJn&#10;Gz2DW2yQyJhYHpHuUO1fgGY6kb/fP3FpnJ6T1XFLzn8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F2Jgs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85CA71F"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2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29CEC" w14:textId="77777777" w:rsidR="00244011" w:rsidRDefault="00244011" w:rsidP="00EE1584">
    <w:pPr>
      <w:pStyle w:val="Brdtext"/>
    </w:pPr>
    <w:r>
      <w:rPr>
        <w:noProof/>
        <w:lang w:eastAsia="sv-SE"/>
      </w:rPr>
      <mc:AlternateContent>
        <mc:Choice Requires="wps">
          <w:drawing>
            <wp:anchor distT="0" distB="0" distL="0" distR="0" simplePos="0" relativeHeight="25165839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656A3C"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20" type="#_x0000_t202" style="position:absolute;left:0;text-align:left;margin-left:393pt;margin-top:611.25pt;width:44.2pt;height:9.6pt;z-index:2516583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IjvNG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3656A3C"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A01AB" w14:textId="77777777" w:rsidR="00244011" w:rsidRDefault="00244011" w:rsidP="00EE1584">
    <w:pPr>
      <w:pStyle w:val="Brdtext"/>
    </w:pPr>
    <w:r>
      <w:rPr>
        <w:noProof/>
        <w:lang w:eastAsia="sv-SE"/>
      </w:rPr>
      <mc:AlternateContent>
        <mc:Choice Requires="wps">
          <w:drawing>
            <wp:anchor distT="0" distB="0" distL="0" distR="0" simplePos="0" relativeHeight="2516583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81EB0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21" type="#_x0000_t202" style="position:absolute;left:0;text-align:left;margin-left:393pt;margin-top:611.25pt;width:44.2pt;height:9.6pt;z-index:2516583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C6wX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681EB0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635EE" w14:textId="77777777" w:rsidR="00244011" w:rsidRDefault="00244011" w:rsidP="009C2B67">
    <w:pPr>
      <w:pStyle w:val="Brdtext"/>
    </w:pPr>
    <w:r>
      <w:rPr>
        <w:noProof/>
        <w:lang w:eastAsia="sv-SE"/>
      </w:rPr>
      <mc:AlternateContent>
        <mc:Choice Requires="wps">
          <w:drawing>
            <wp:anchor distT="0" distB="0" distL="0" distR="0" simplePos="0" relativeHeight="25165865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049C93"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24" type="#_x0000_t202" style="position:absolute;left:0;text-align:left;margin-left:5.4pt;margin-top:610.95pt;width:44.2pt;height:9.6pt;z-index:2516586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Fz+Eft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4049C93"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2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5C827" w14:textId="77777777" w:rsidR="00244011" w:rsidRDefault="00244011" w:rsidP="00EE1584">
    <w:pPr>
      <w:pStyle w:val="Brdtext"/>
    </w:pPr>
    <w:r>
      <w:rPr>
        <w:noProof/>
        <w:lang w:eastAsia="sv-SE"/>
      </w:rPr>
      <mc:AlternateContent>
        <mc:Choice Requires="wps">
          <w:drawing>
            <wp:anchor distT="0" distB="0" distL="0" distR="0" simplePos="0" relativeHeight="25165839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7718E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25" type="#_x0000_t202" style="position:absolute;left:0;text-align:left;margin-left:393pt;margin-top:611.25pt;width:44.2pt;height:9.6pt;z-index:2516583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X2eko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67718EF"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3FCB1" w14:textId="77777777" w:rsidR="00244011" w:rsidRDefault="00244011" w:rsidP="00EE1584">
    <w:pPr>
      <w:pStyle w:val="Brdtext"/>
    </w:pPr>
    <w:r>
      <w:rPr>
        <w:noProof/>
        <w:lang w:eastAsia="sv-SE"/>
      </w:rPr>
      <mc:AlternateContent>
        <mc:Choice Requires="wps">
          <w:drawing>
            <wp:anchor distT="0" distB="0" distL="0" distR="0" simplePos="0" relativeHeight="25165839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FE13B5"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26" type="#_x0000_t202" style="position:absolute;left:0;text-align:left;margin-left:393pt;margin-top:611.25pt;width:44.2pt;height:9.6pt;z-index:2516583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INXrd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5FE13B5"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3CE81" w14:textId="77777777" w:rsidR="00244011" w:rsidRDefault="00244011" w:rsidP="009C2B67">
    <w:pPr>
      <w:pStyle w:val="Brdtext"/>
    </w:pPr>
    <w:r>
      <w:rPr>
        <w:noProof/>
        <w:lang w:eastAsia="sv-SE"/>
      </w:rPr>
      <mc:AlternateContent>
        <mc:Choice Requires="wps">
          <w:drawing>
            <wp:anchor distT="0" distB="0" distL="0" distR="0" simplePos="0" relativeHeight="2516586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E7807E"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29" type="#_x0000_t202" style="position:absolute;left:0;text-align:left;margin-left:5.4pt;margin-top:610.95pt;width:44.2pt;height:9.6pt;z-index:251658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bqv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gz3DFhCuSNieOhmJjh5U9Hz3YqAD8LTkNCL0+DjPX20AYIfeomzNfhf&#10;r91He+IuaTlraOgKHn5uhFecma+WWH2RjyKRMB1G44/EJOZPNctTjd3UCyBO5LRinExitEezF7WH&#10;+pn2wzxmJZWwknIXHPfiArtVQPtFqvk8GdFcOoG39tHJGDriHMn51D4L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F+Nuq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0E7807E"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2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537AC" w14:textId="77777777" w:rsidR="00244011" w:rsidRDefault="00244011" w:rsidP="00EE1584">
    <w:pPr>
      <w:pStyle w:val="Brdtext"/>
    </w:pPr>
    <w:r>
      <w:rPr>
        <w:noProof/>
        <w:lang w:eastAsia="sv-SE"/>
      </w:rPr>
      <mc:AlternateContent>
        <mc:Choice Requires="wps">
          <w:drawing>
            <wp:anchor distT="0" distB="0" distL="0" distR="0" simplePos="0" relativeHeight="25165840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1276A0"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30" type="#_x0000_t202" style="position:absolute;left:0;text-align:left;margin-left:393pt;margin-top:611.25pt;width:44.2pt;height:9.6pt;z-index:2516584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V6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NDjf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ID/1e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21276A0"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B5EB" w14:textId="77777777" w:rsidR="00244011" w:rsidRDefault="00244011" w:rsidP="00EE1584">
    <w:pPr>
      <w:pStyle w:val="Brdtext"/>
    </w:pPr>
    <w:r>
      <w:rPr>
        <w:noProof/>
        <w:lang w:eastAsia="sv-SE"/>
      </w:rPr>
      <mc:AlternateContent>
        <mc:Choice Requires="wps">
          <w:drawing>
            <wp:anchor distT="0" distB="0" distL="0" distR="0" simplePos="0" relativeHeight="2516584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5BD0EE"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31" type="#_x0000_t202" style="position:absolute;left:0;text-align:left;margin-left:393pt;margin-top:611.25pt;width:44.2pt;height:9.6pt;z-index:251658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og9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oz2DFhCuSNieOhmJjh5U9Hz3YqAD8LTkNCL0+DjPX20AYIfeomzNfhf&#10;r91He+IuaTlraOgKHn5uhFecma+WWH2RjyKRMB1G44/EJOZPNctTjd3UCyBO5LRinExitEezF7WH&#10;+pn2wzxmJZWwknIXHPfiArtVQPtFqvk8GdFcOoG39tHJGDriHMn51D4L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iqIP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D5BD0EE"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9FA6F" w14:textId="77777777" w:rsidR="00244011" w:rsidRDefault="00244011" w:rsidP="009C2B67">
    <w:pPr>
      <w:pStyle w:val="Brdtext"/>
    </w:pPr>
    <w:r>
      <w:rPr>
        <w:noProof/>
        <w:lang w:eastAsia="sv-SE"/>
      </w:rPr>
      <mc:AlternateContent>
        <mc:Choice Requires="wps">
          <w:drawing>
            <wp:anchor distT="0" distB="0" distL="0" distR="0" simplePos="0" relativeHeight="25165865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FE2A4C"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34" type="#_x0000_t202" style="position:absolute;left:0;text-align:left;margin-left:5.4pt;margin-top:610.95pt;width:44.2pt;height:9.6pt;z-index:2516586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mZegIAAG0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PDzfMWAJ5ZaI4aGbmeDkTUXPdysCPghPQ0IvToOP9/TRBgh+6CXOVuB/&#10;v3Uf7Ym7pOWsoaErePi1Fl5xZr5ZYvVFPo5EwnQYn54Tk5g/1iyPNXZdz4E4kdOKcTKJ0R7NTtQe&#10;6ifaD7OYlVTCSspdcNyJc+xWAe0XqWazZERz6QTe2oWTMXTEOZLzsX0S3vUMRqL+HezGU0xeEbmz&#10;jZ7BzdZIZEwsj0h3qPYvQDOdyN/vn7g0js/J6rA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F76KZ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1FE2A4C"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2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405F9" w14:textId="77777777" w:rsidR="00244011" w:rsidRDefault="00244011" w:rsidP="00EE1584">
    <w:pPr>
      <w:pStyle w:val="Brdtext"/>
    </w:pPr>
    <w:r>
      <w:rPr>
        <w:noProof/>
        <w:lang w:eastAsia="sv-SE"/>
      </w:rPr>
      <mc:AlternateContent>
        <mc:Choice Requires="wps">
          <w:drawing>
            <wp:anchor distT="0" distB="0" distL="0" distR="0" simplePos="0" relativeHeight="25165840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072F5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35" type="#_x0000_t202" style="position:absolute;left:0;text-align:left;margin-left:393pt;margin-top:611.25pt;width:44.2pt;height:9.6pt;z-index:2516584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5zCegIAAG0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Hp7vGLCEckvE8NDNTHDypqLnuxUBH4SnIaEXp8HHe/poAwQ/9BJnK/C/&#10;37qP9sRd0nLW0NAVPPxaC684M98ssfoiH0ciYTqMTz8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XWOcw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2072F5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B2816" w14:textId="77777777" w:rsidR="00244011" w:rsidRDefault="00244011" w:rsidP="00EE1584">
    <w:pPr>
      <w:pStyle w:val="Brdtext"/>
    </w:pPr>
    <w:r>
      <w:rPr>
        <w:noProof/>
        <w:lang w:eastAsia="sv-SE"/>
      </w:rPr>
      <mc:AlternateContent>
        <mc:Choice Requires="wps">
          <w:drawing>
            <wp:anchor distT="0" distB="0" distL="0" distR="0" simplePos="0" relativeHeight="25165840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FC8392"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36" type="#_x0000_t202" style="position:absolute;left:0;text-align:left;margin-left:393pt;margin-top:611.25pt;width:44.2pt;height:9.6pt;z-index:2516584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dMX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NLjY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ItHTF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3FC8392"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83551" w14:textId="77777777" w:rsidR="00244011" w:rsidRDefault="00244011" w:rsidP="009C2B67">
    <w:pPr>
      <w:pStyle w:val="Brdtext"/>
    </w:pPr>
    <w:r>
      <w:rPr>
        <w:noProof/>
        <w:lang w:eastAsia="sv-SE"/>
      </w:rPr>
      <mc:AlternateContent>
        <mc:Choice Requires="wps">
          <w:drawing>
            <wp:anchor distT="0" distB="0" distL="0" distR="0" simplePos="0" relativeHeight="25165865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13B109"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39" type="#_x0000_t202" style="position:absolute;left:0;text-align:left;margin-left:5.4pt;margin-top:610.95pt;width:44.2pt;height:9.6pt;z-index:2516586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tVv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yod7Biyh3BExPHQzE5y8qej5bkXAB+FpSOjFafDxnj7aAMEPvcTZGvyv&#10;1+6jPXGXtJw1NHQFDz83wivOzFdLrL7IR5FImA6j8UdiEvOnmuWpxm7qBRAncloxTiYx2qPZi9pD&#10;/Uz7YR6zkkpYSbkLjntxgd0qoP0i1XyejGguncBb++hkDB1xjuR8ap+Fdz2Dkah/B/vxFNMXRO5s&#10;o2dw8w0SGRPLI9Idqv0L0Ewn8vf7Jy6N03OyOm7J2W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ECu1W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813B109" w14:textId="77777777" w:rsidR="00244011" w:rsidRPr="00756E21" w:rsidRDefault="00244011" w:rsidP="009C2B67">
                    <w:pPr>
                      <w:pStyle w:val="Brdtext"/>
                      <w:jc w:val="right"/>
                    </w:pPr>
                    <w:r>
                      <w:fldChar w:fldCharType="begin"/>
                    </w:r>
                    <w:r>
                      <w:instrText xml:space="preserve"> PAGE   \* MERGEFORMAT </w:instrText>
                    </w:r>
                    <w:r>
                      <w:fldChar w:fldCharType="separate"/>
                    </w:r>
                    <w:r w:rsidR="003952F2">
                      <w:rPr>
                        <w:noProof/>
                      </w:rPr>
                      <w:t>2</w:t>
                    </w:r>
                    <w:r>
                      <w:fldChar w:fldCharType="end"/>
                    </w:r>
                  </w:p>
                </w:txbxContent>
              </v:textbox>
              <w10:wrap type="square" anchorx="page" anchory="page"/>
            </v:shape>
          </w:pict>
        </mc:Fallback>
      </mc:AlternateContent>
    </w:r>
    <w:r>
      <w:t xml:space="preserve"> </w:t>
    </w:r>
  </w:p>
</w:ftr>
</file>

<file path=word/footer2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C4BDD" w14:textId="77777777" w:rsidR="00244011" w:rsidRDefault="00244011" w:rsidP="00EE1584">
    <w:pPr>
      <w:pStyle w:val="Brdtext"/>
    </w:pPr>
    <w:r>
      <w:rPr>
        <w:noProof/>
        <w:lang w:eastAsia="sv-SE"/>
      </w:rPr>
      <mc:AlternateContent>
        <mc:Choice Requires="wps">
          <w:drawing>
            <wp:anchor distT="0" distB="0" distL="0" distR="0" simplePos="0" relativeHeight="25165840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3F00A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40" type="#_x0000_t202" style="position:absolute;left:0;text-align:left;margin-left:393pt;margin-top:611.25pt;width:44.2pt;height:9.6pt;z-index:2516584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q6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lJ/vGbCCckfE8NDNTHByUdHzLUXAe+FpSOjFafDxjj7aAMEPvcTZGvyv&#10;1+6jPXGXtJw1NHQFDz83wivOzFdLrL7IR5FImA6j8UdiEvOnmtWpxm7qayBO5LRinExitEezF7WH&#10;+on2wzxmJZWwknIXHPfiNXargPaLVPN5MqK5dAKX9sHJGDriHMn52D4J73oGI1H/F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Pxyau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23F00AD"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55E52" w14:textId="77777777" w:rsidR="00244011" w:rsidRDefault="00244011" w:rsidP="00EE1584">
    <w:pPr>
      <w:pStyle w:val="Brdtext"/>
    </w:pPr>
    <w:r>
      <w:rPr>
        <w:noProof/>
        <w:lang w:eastAsia="sv-SE"/>
      </w:rPr>
      <mc:AlternateContent>
        <mc:Choice Requires="wps">
          <w:drawing>
            <wp:anchor distT="0" distB="0" distL="0" distR="0" simplePos="0" relativeHeight="2516584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D14CE3"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41" type="#_x0000_t202" style="position:absolute;left:0;text-align:left;margin-left:393pt;margin-top:611.25pt;width:44.2pt;height:9.6pt;z-index:2516584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ef9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ykd7Biyh3BExPHQzE5y8qej5bkXAB+FpSOjFafDxnj7aAMEPvcTZGvyv&#10;1+6jPXGXtJw1NHQFDz83wivOzFdLrL7IR5FImA6j8UdiEvOnmuWpxm7qBRAncloxTiYx2qPZi9pD&#10;/Uz7YR6zkkpYSbkLjntxgd0qoP0i1XyejGguncBb++hkDB1xjuR8ap+Fdz2Dkah/B/vxFNMXRO5s&#10;o2dw8w0SGRPLI9Idqv0L0Ewn8vf7Jy6N03OyOm7J2W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gQnn/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0D14CE3" w14:textId="77777777" w:rsidR="00244011" w:rsidRPr="00756E21" w:rsidRDefault="00244011" w:rsidP="00A118D8">
                    <w:pPr>
                      <w:pStyle w:val="Brdtext"/>
                      <w:jc w:val="right"/>
                    </w:pPr>
                    <w:r>
                      <w:fldChar w:fldCharType="begin"/>
                    </w:r>
                    <w:r>
                      <w:instrText xml:space="preserve"> PAGE   \* MERGEFORMAT </w:instrText>
                    </w:r>
                    <w:r>
                      <w:fldChar w:fldCharType="separate"/>
                    </w:r>
                    <w:r w:rsidR="003952F2">
                      <w:rPr>
                        <w:noProof/>
                      </w:rPr>
                      <w:t>1</w:t>
                    </w:r>
                    <w:r>
                      <w:fldChar w:fldCharType="end"/>
                    </w:r>
                  </w:p>
                </w:txbxContent>
              </v:textbox>
              <w10:wrap type="square" anchorx="page" anchory="page"/>
            </v:shape>
          </w:pict>
        </mc:Fallback>
      </mc:AlternateContent>
    </w:r>
    <w:r>
      <w:t xml:space="preserve"> </w:t>
    </w:r>
  </w:p>
</w:ftr>
</file>

<file path=word/footer2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D451E" w14:textId="77777777" w:rsidR="00244011" w:rsidRDefault="00244011" w:rsidP="009C2B67">
    <w:pPr>
      <w:pStyle w:val="Brdtext"/>
    </w:pPr>
    <w:r>
      <w:rPr>
        <w:noProof/>
        <w:lang w:eastAsia="sv-SE"/>
      </w:rPr>
      <mc:AlternateContent>
        <mc:Choice Requires="wps">
          <w:drawing>
            <wp:anchor distT="0" distB="0" distL="0" distR="0" simplePos="0" relativeHeight="25165865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7641B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44" type="#_x0000_t202" style="position:absolute;left:0;text-align:left;margin-left:5.4pt;margin-top:610.95pt;width:44.2pt;height:9.6pt;z-index:2516586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UZZegIAAG0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nJ/vGLCEckvE8NDNTHDypqLnuxUBH4SnIaEXp8HHe/poAwQ/9BJnK/C/&#10;37qP9sRd0nLW0NAVPPxaC684M98ssfoiH0ciYTqMT8+JScwfa5bHGruu50CcyGnFOJnEaI9mJ2oP&#10;9RPth1nMSiphJeUuOO7EOXargPaLVLNZMqK5dAJv7cLJGDriHMn52D4J73oGI1H/DnbjKSaviNzZ&#10;Rs/gZmskMiaWR6Q7VPsXoJlO5O/3T1wax+dkddi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EHZRl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17641B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5E595" w14:textId="77777777" w:rsidR="00244011" w:rsidRDefault="00244011" w:rsidP="00EE1584">
    <w:pPr>
      <w:pStyle w:val="Brdtext"/>
    </w:pPr>
    <w:r>
      <w:rPr>
        <w:noProof/>
        <w:lang w:eastAsia="sv-SE"/>
      </w:rPr>
      <mc:AlternateContent>
        <mc:Choice Requires="wps">
          <w:drawing>
            <wp:anchor distT="0" distB="0" distL="0" distR="0" simplePos="0" relativeHeight="25165840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9B09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45" type="#_x0000_t202" style="position:absolute;left:0;text-align:left;margin-left:393pt;margin-top:611.25pt;width:44.2pt;height:9.6pt;z-index:2516584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PMCegIAAG0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zs93DFhCuSVieOhmJjh5U9Hz3YqAD8LTkNCL0+DjPX20AYIfeomzFfjf&#10;b91He+IuaTlraOgKHn6thVecmW+WWH2RjyORMB3Gp5+JScwfa5bHGruu50CcyGnFOJnEaI9mJ2oP&#10;9RPth1nMSiphJeUuOO7EOXargPaLVLNZMqK5dAJv7cLJGDriHMn52D4J73oGI1H/DnbjKSaviNzZ&#10;Rs/gZmskMiaWR6Q7VPsXoJlO5O/3T1wax+dkddiS0x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kDzA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E9B09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34625" w14:textId="77777777" w:rsidR="00244011" w:rsidRDefault="00244011" w:rsidP="00EE1584">
    <w:pPr>
      <w:pStyle w:val="Brdtext"/>
    </w:pPr>
    <w:r>
      <w:rPr>
        <w:noProof/>
        <w:lang w:eastAsia="sv-SE"/>
      </w:rPr>
      <mc:AlternateContent>
        <mc:Choice Requires="wps">
          <w:drawing>
            <wp:anchor distT="0" distB="0" distL="0" distR="0" simplePos="0" relativeHeight="25165840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C9575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46" type="#_x0000_t202" style="position:absolute;left:0;text-align:left;margin-left:393pt;margin-top:611.25pt;width:44.2pt;height:9.6pt;z-index:2516584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rzX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lF/sGbCCckfE8NDNTHByUdHzLUXAe+FpSOjFafDxjj7aAMEPvcTZGvyv&#10;1+6jPXGXtJw1NHQFDz83wivOzFdLrL7IR5FImA6j8UdiEvOnmtWpxm7qayBO5LRinExitEezF7WH&#10;+on2wzxmJZWwknIXHPfiNXargPaLVPN5MqK5dAKX9sHJGDriHMn52D4J73oGI1H/F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PfK81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BC9575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369CC" w14:textId="77777777" w:rsidR="008E23A5" w:rsidRDefault="008E23A5" w:rsidP="006923D1">
      <w:pPr>
        <w:pStyle w:val="Sidfot"/>
      </w:pPr>
    </w:p>
  </w:footnote>
  <w:footnote w:type="continuationSeparator" w:id="0">
    <w:p w14:paraId="3B07A8EB" w14:textId="77777777" w:rsidR="008E23A5" w:rsidRPr="006923D1" w:rsidRDefault="008E23A5" w:rsidP="006923D1">
      <w:pPr>
        <w:pStyle w:val="Sidfot"/>
      </w:pPr>
    </w:p>
  </w:footnote>
  <w:footnote w:type="continuationNotice" w:id="1">
    <w:p w14:paraId="7666BAEC" w14:textId="77777777" w:rsidR="008E23A5" w:rsidRDefault="008E23A5" w:rsidP="006923D1">
      <w:pPr>
        <w:pStyle w:val="RKbas"/>
      </w:pPr>
    </w:p>
  </w:footnote>
  <w:footnote w:id="2">
    <w:p w14:paraId="13441A5D" w14:textId="77777777" w:rsidR="00DA2825" w:rsidRDefault="00DA2825" w:rsidP="00DA2825">
      <w:pPr>
        <w:pStyle w:val="Fotnotstext"/>
      </w:pPr>
      <w:r w:rsidRPr="001416AB">
        <w:rPr>
          <w:rStyle w:val="Fotnotsreferens"/>
        </w:rPr>
        <w:footnoteRef/>
      </w:r>
      <w:r w:rsidRPr="001416AB">
        <w:t xml:space="preserve"> Senaste lydelse av </w:t>
      </w:r>
    </w:p>
    <w:p w14:paraId="36B4248C" w14:textId="77777777" w:rsidR="00DA2825" w:rsidRDefault="00DA2825" w:rsidP="00DA2825">
      <w:pPr>
        <w:pStyle w:val="Fotnotstext"/>
      </w:pPr>
      <w:r w:rsidRPr="001416AB">
        <w:t>32 kap. 3 § 2006:891</w:t>
      </w:r>
    </w:p>
    <w:p w14:paraId="37EAE2A1" w14:textId="77777777" w:rsidR="00DA2825" w:rsidRPr="001416AB" w:rsidRDefault="00DA2825" w:rsidP="00DA2825">
      <w:pPr>
        <w:pStyle w:val="Fotnotstext"/>
      </w:pPr>
      <w:r>
        <w:t>32 kap. 3 a § 2021:1103</w:t>
      </w:r>
      <w:r w:rsidRPr="001416AB">
        <w:t>.</w:t>
      </w:r>
    </w:p>
  </w:footnote>
  <w:footnote w:id="3">
    <w:p w14:paraId="4905172D" w14:textId="77777777" w:rsidR="00DA2825" w:rsidRPr="00D179FB" w:rsidRDefault="00DA2825" w:rsidP="00DA2825">
      <w:pPr>
        <w:pStyle w:val="Fotnotstext"/>
      </w:pPr>
      <w:r w:rsidRPr="00D179FB">
        <w:rPr>
          <w:rStyle w:val="Fotnotsreferens"/>
        </w:rPr>
        <w:footnoteRef/>
      </w:r>
      <w:r w:rsidRPr="00D179FB">
        <w:t xml:space="preserve"> Senaste lydelse 1988:942.</w:t>
      </w:r>
    </w:p>
  </w:footnote>
  <w:footnote w:id="4">
    <w:p w14:paraId="6356E745" w14:textId="77777777" w:rsidR="00DA2825" w:rsidRDefault="00DA2825" w:rsidP="00DA2825">
      <w:pPr>
        <w:pStyle w:val="Fotnotstext"/>
      </w:pPr>
      <w:r w:rsidRPr="001416AB">
        <w:rPr>
          <w:rStyle w:val="Fotnotsreferens"/>
        </w:rPr>
        <w:footnoteRef/>
      </w:r>
      <w:r w:rsidRPr="001416AB">
        <w:t xml:space="preserve"> Senaste lydelse 2021:1103. Ändringen innebär bl.a. att tredje stycket tas bort.</w:t>
      </w:r>
    </w:p>
  </w:footnote>
  <w:footnote w:id="5">
    <w:p w14:paraId="17F33EAD" w14:textId="77777777" w:rsidR="00DA2825" w:rsidRPr="00D179FB" w:rsidRDefault="00DA2825" w:rsidP="00DA2825">
      <w:pPr>
        <w:pStyle w:val="Fotnotstext"/>
      </w:pPr>
      <w:r w:rsidRPr="00D179FB">
        <w:rPr>
          <w:rStyle w:val="Fotnotsreferens"/>
        </w:rPr>
        <w:footnoteRef/>
      </w:r>
      <w:r w:rsidRPr="00D179FB">
        <w:t xml:space="preserve"> Senaste lydelse 20</w:t>
      </w:r>
      <w:r>
        <w:t>25</w:t>
      </w:r>
      <w:r w:rsidRPr="00D179FB">
        <w:t>:</w:t>
      </w:r>
      <w:r>
        <w:t>4</w:t>
      </w:r>
      <w:r w:rsidRPr="00D179FB">
        <w:t>03.</w:t>
      </w:r>
    </w:p>
  </w:footnote>
  <w:footnote w:id="6">
    <w:p w14:paraId="69B828F2" w14:textId="77777777" w:rsidR="00DA2825" w:rsidRDefault="00DA2825" w:rsidP="00DA2825">
      <w:pPr>
        <w:pStyle w:val="Fotnotstext"/>
      </w:pPr>
      <w:r>
        <w:rPr>
          <w:rStyle w:val="Fotnotsreferens"/>
        </w:rPr>
        <w:footnoteRef/>
      </w:r>
      <w:r>
        <w:t xml:space="preserve"> Senaste lydelse 2020:617.</w:t>
      </w:r>
    </w:p>
  </w:footnote>
  <w:footnote w:id="7">
    <w:p w14:paraId="3FC6B3E5" w14:textId="6CBF2CEA" w:rsidR="0081496D" w:rsidRDefault="0081496D">
      <w:pPr>
        <w:pStyle w:val="Fotnotstext"/>
      </w:pPr>
      <w:r>
        <w:rPr>
          <w:rStyle w:val="Fotnotsreferens"/>
        </w:rPr>
        <w:footnoteRef/>
      </w:r>
      <w:r>
        <w:t xml:space="preserve"> Senaste lydelse 2006:892.</w:t>
      </w:r>
    </w:p>
  </w:footnote>
  <w:footnote w:id="8">
    <w:p w14:paraId="33F2176C" w14:textId="77777777" w:rsidR="00DA2825" w:rsidRDefault="00DA2825" w:rsidP="00DA2825">
      <w:pPr>
        <w:pStyle w:val="Fotnotstext"/>
      </w:pPr>
      <w:r>
        <w:rPr>
          <w:rStyle w:val="Fotnotsreferens"/>
        </w:rPr>
        <w:footnoteRef/>
      </w:r>
      <w:r>
        <w:t xml:space="preserve"> </w:t>
      </w:r>
      <w:r w:rsidRPr="00933484">
        <w:t>Senaste lydelse 2026:000.</w:t>
      </w:r>
      <w:r>
        <w:t xml:space="preserve"> Ändringen innebär att andra stycket tas bort.</w:t>
      </w:r>
    </w:p>
  </w:footnote>
  <w:footnote w:id="9">
    <w:p w14:paraId="1274CA31" w14:textId="77777777" w:rsidR="00DA2825" w:rsidRDefault="00DA2825" w:rsidP="00DA2825">
      <w:pPr>
        <w:pStyle w:val="Fotnotstext"/>
      </w:pPr>
      <w:r>
        <w:rPr>
          <w:rStyle w:val="Fotnotsreferens"/>
        </w:rPr>
        <w:footnoteRef/>
      </w:r>
      <w:r>
        <w:t xml:space="preserve"> Senaste lydelse 2014:650.</w:t>
      </w:r>
    </w:p>
  </w:footnote>
  <w:footnote w:id="10">
    <w:p w14:paraId="257D8255" w14:textId="77777777" w:rsidR="00DA2825" w:rsidRDefault="00DA2825" w:rsidP="00DA2825">
      <w:pPr>
        <w:pStyle w:val="Fotnotstext"/>
      </w:pPr>
      <w:r>
        <w:rPr>
          <w:rStyle w:val="Fotnotsreferens"/>
        </w:rPr>
        <w:footnoteRef/>
      </w:r>
      <w:r>
        <w:t xml:space="preserve"> Senaste lydelse 2001:152.</w:t>
      </w:r>
    </w:p>
  </w:footnote>
  <w:footnote w:id="11">
    <w:p w14:paraId="5AFDCA1F" w14:textId="77777777" w:rsidR="00DA2825" w:rsidRDefault="00DA2825" w:rsidP="00DA2825">
      <w:pPr>
        <w:pStyle w:val="Fotnotstext"/>
      </w:pPr>
      <w:r>
        <w:rPr>
          <w:rStyle w:val="Fotnotsreferens"/>
        </w:rPr>
        <w:footnoteRef/>
      </w:r>
      <w:r>
        <w:t xml:space="preserve"> Senaste lydelse 2021:1096.</w:t>
      </w:r>
    </w:p>
  </w:footnote>
  <w:footnote w:id="12">
    <w:p w14:paraId="553FFFE5" w14:textId="77777777" w:rsidR="00DA2825" w:rsidRDefault="00DA2825" w:rsidP="00DA2825">
      <w:pPr>
        <w:pStyle w:val="Fotnotstext"/>
      </w:pPr>
      <w:r>
        <w:rPr>
          <w:rStyle w:val="Fotnotsreferens"/>
        </w:rPr>
        <w:footnoteRef/>
      </w:r>
      <w:r>
        <w:t xml:space="preserve"> Senaste lydelse 2014:321.</w:t>
      </w:r>
    </w:p>
  </w:footnote>
  <w:footnote w:id="13">
    <w:p w14:paraId="1348DEF8" w14:textId="77777777" w:rsidR="00DA2825" w:rsidRDefault="00DA2825" w:rsidP="00DA2825">
      <w:pPr>
        <w:pStyle w:val="Fotnotstext"/>
      </w:pPr>
      <w:r>
        <w:rPr>
          <w:rStyle w:val="Fotnotsreferens"/>
        </w:rPr>
        <w:footnoteRef/>
      </w:r>
      <w:r>
        <w:t xml:space="preserve"> Senaste lydelse 1994:1760.</w:t>
      </w:r>
    </w:p>
  </w:footnote>
  <w:footnote w:id="14">
    <w:p w14:paraId="6D9E7D59" w14:textId="77777777" w:rsidR="00DA2825" w:rsidRDefault="00DA2825" w:rsidP="00DA2825">
      <w:pPr>
        <w:pStyle w:val="Fotnotstext"/>
      </w:pPr>
      <w:r>
        <w:rPr>
          <w:rStyle w:val="Fotnotsreferens"/>
        </w:rPr>
        <w:footnoteRef/>
      </w:r>
      <w:r>
        <w:t xml:space="preserve"> Senaste lydelse 2020:618.</w:t>
      </w:r>
    </w:p>
  </w:footnote>
  <w:footnote w:id="15">
    <w:p w14:paraId="743BB471" w14:textId="77777777" w:rsidR="00DA2825" w:rsidRPr="00D179FB" w:rsidRDefault="00DA2825" w:rsidP="00DA2825">
      <w:pPr>
        <w:pStyle w:val="Fotnotstext"/>
      </w:pPr>
      <w:r w:rsidRPr="00D179FB">
        <w:rPr>
          <w:rStyle w:val="Fotnotsreferens"/>
        </w:rPr>
        <w:footnoteRef/>
      </w:r>
      <w:r w:rsidRPr="00D179FB">
        <w:t xml:space="preserve"> Senaste lydelse 2023:312.</w:t>
      </w:r>
    </w:p>
  </w:footnote>
  <w:footnote w:id="16">
    <w:p w14:paraId="31864FA8" w14:textId="77777777" w:rsidR="00DA2825" w:rsidRPr="00D179FB" w:rsidRDefault="00DA2825" w:rsidP="00DA2825">
      <w:pPr>
        <w:pStyle w:val="Fotnotstext"/>
      </w:pPr>
      <w:r w:rsidRPr="00D179FB">
        <w:rPr>
          <w:rStyle w:val="Fotnotsreferens"/>
        </w:rPr>
        <w:footnoteRef/>
      </w:r>
      <w:r w:rsidRPr="00D179FB">
        <w:t xml:space="preserve"> Senaste lydelse 2023:312.</w:t>
      </w:r>
    </w:p>
  </w:footnote>
  <w:footnote w:id="17">
    <w:p w14:paraId="08AABC92" w14:textId="77777777" w:rsidR="00DA2825" w:rsidRDefault="00DA2825" w:rsidP="00DA2825">
      <w:pPr>
        <w:pStyle w:val="Fotnotstext"/>
      </w:pPr>
      <w:r>
        <w:rPr>
          <w:rStyle w:val="Fotnotsreferens"/>
        </w:rPr>
        <w:footnoteRef/>
      </w:r>
      <w:r>
        <w:t xml:space="preserve"> Senaste lydelse 2022:1083.</w:t>
      </w:r>
    </w:p>
  </w:footnote>
  <w:footnote w:id="18">
    <w:p w14:paraId="01955952" w14:textId="77777777" w:rsidR="00DA2825" w:rsidRPr="00DF5D8F" w:rsidRDefault="00DA2825" w:rsidP="00DA2825">
      <w:pPr>
        <w:pStyle w:val="Fotnotstext"/>
      </w:pPr>
      <w:r w:rsidRPr="00DF5D8F">
        <w:rPr>
          <w:rStyle w:val="Fotnotsreferens"/>
        </w:rPr>
        <w:footnoteRef/>
      </w:r>
      <w:r w:rsidRPr="00DF5D8F">
        <w:t xml:space="preserve"> Senaste lydelse av </w:t>
      </w:r>
    </w:p>
    <w:p w14:paraId="599045FA" w14:textId="5D310511" w:rsidR="00DA2825" w:rsidRPr="00DF5D8F" w:rsidRDefault="00DA2825" w:rsidP="00DA2825">
      <w:pPr>
        <w:pStyle w:val="Fotnotstext"/>
      </w:pPr>
      <w:r w:rsidRPr="00DF5D8F">
        <w:t>1 a</w:t>
      </w:r>
      <w:r w:rsidR="003B3B72">
        <w:t> </w:t>
      </w:r>
      <w:r w:rsidRPr="00DF5D8F">
        <w:t>§ 2026:000</w:t>
      </w:r>
    </w:p>
    <w:p w14:paraId="0ED96D16" w14:textId="532D8123" w:rsidR="00DA2825" w:rsidRPr="00DF5D8F" w:rsidRDefault="00DA2825" w:rsidP="00DA2825">
      <w:pPr>
        <w:pStyle w:val="Fotnotstext"/>
      </w:pPr>
      <w:r w:rsidRPr="00DF5D8F">
        <w:t>38 e</w:t>
      </w:r>
      <w:r w:rsidR="003B3B72">
        <w:t> </w:t>
      </w:r>
      <w:r w:rsidRPr="00DF5D8F">
        <w:t>§ 2026:000</w:t>
      </w:r>
    </w:p>
    <w:p w14:paraId="463AA761" w14:textId="47C308AB" w:rsidR="00DA2825" w:rsidRDefault="00DA2825" w:rsidP="00DA2825">
      <w:pPr>
        <w:pStyle w:val="Fotnotstext"/>
      </w:pPr>
      <w:r w:rsidRPr="00DF5D8F">
        <w:t>38 f</w:t>
      </w:r>
      <w:r w:rsidR="003B3B72">
        <w:t> </w:t>
      </w:r>
      <w:r w:rsidRPr="00DF5D8F" w:rsidDel="00211FB2">
        <w:t>§</w:t>
      </w:r>
      <w:r w:rsidRPr="00DF5D8F">
        <w:t xml:space="preserve"> 2026:000</w:t>
      </w:r>
    </w:p>
    <w:p w14:paraId="53340B87" w14:textId="77777777" w:rsidR="00DA2825" w:rsidRPr="008A4A0B" w:rsidRDefault="00DA2825" w:rsidP="00DA2825">
      <w:pPr>
        <w:pStyle w:val="Fotnotstext"/>
      </w:pPr>
      <w:r>
        <w:t>rubriken närmast före 38 e § 2026:000</w:t>
      </w:r>
      <w:r w:rsidRPr="00DF5D8F">
        <w:t>.</w:t>
      </w:r>
    </w:p>
  </w:footnote>
  <w:footnote w:id="19">
    <w:p w14:paraId="5F265F39" w14:textId="151E825F" w:rsidR="00DA2825" w:rsidRDefault="00DA2825" w:rsidP="00DA2825">
      <w:pPr>
        <w:pStyle w:val="Fotnotstext"/>
      </w:pPr>
      <w:r>
        <w:rPr>
          <w:rStyle w:val="Fotnotsreferens"/>
        </w:rPr>
        <w:footnoteRef/>
      </w:r>
      <w:r>
        <w:t xml:space="preserve"> Senaste lydelse </w:t>
      </w:r>
      <w:r w:rsidR="00F64987">
        <w:t>2026:109</w:t>
      </w:r>
      <w:r>
        <w:t>.</w:t>
      </w:r>
    </w:p>
  </w:footnote>
  <w:footnote w:id="20">
    <w:p w14:paraId="3F45FB92" w14:textId="77777777" w:rsidR="00D32EE8" w:rsidRDefault="00D32EE8" w:rsidP="00D32EE8">
      <w:pPr>
        <w:pStyle w:val="Fotnotstext"/>
      </w:pPr>
      <w:r>
        <w:rPr>
          <w:rStyle w:val="Fotnotsreferens"/>
        </w:rPr>
        <w:footnoteRef/>
      </w:r>
      <w:r>
        <w:t xml:space="preserve"> Senaste lydelse av lagens rubrik 2017:453.</w:t>
      </w:r>
    </w:p>
  </w:footnote>
  <w:footnote w:id="21">
    <w:p w14:paraId="7AD0EA53" w14:textId="77777777" w:rsidR="00D32EE8" w:rsidRDefault="00D32EE8" w:rsidP="00D32EE8">
      <w:pPr>
        <w:pStyle w:val="Fotnotstext"/>
      </w:pPr>
      <w:r>
        <w:rPr>
          <w:rStyle w:val="Fotnotsreferens"/>
        </w:rPr>
        <w:footnoteRef/>
      </w:r>
      <w:r>
        <w:t xml:space="preserve"> Senaste lydelse </w:t>
      </w:r>
      <w:r w:rsidRPr="00097644">
        <w:t>2006:580</w:t>
      </w:r>
      <w:r>
        <w:t>.</w:t>
      </w:r>
    </w:p>
  </w:footnote>
  <w:footnote w:id="22">
    <w:p w14:paraId="531EBB32" w14:textId="77777777" w:rsidR="008831B6" w:rsidRPr="00D179FB" w:rsidRDefault="008831B6" w:rsidP="008831B6">
      <w:pPr>
        <w:pStyle w:val="Fotnotstext"/>
      </w:pPr>
      <w:r w:rsidRPr="00D179FB">
        <w:rPr>
          <w:rStyle w:val="Fotnotsreferens"/>
        </w:rPr>
        <w:footnoteRef/>
      </w:r>
      <w:r w:rsidRPr="00D179FB">
        <w:t xml:space="preserve"> Senaste lydelse 2024:8.</w:t>
      </w:r>
    </w:p>
  </w:footnote>
  <w:footnote w:id="23">
    <w:p w14:paraId="5D005C35" w14:textId="77777777" w:rsidR="008831B6" w:rsidRPr="00D179FB" w:rsidRDefault="008831B6" w:rsidP="008831B6">
      <w:pPr>
        <w:pStyle w:val="Fotnotstext"/>
      </w:pPr>
      <w:r w:rsidRPr="00D179FB">
        <w:rPr>
          <w:rStyle w:val="Fotnotsreferens"/>
        </w:rPr>
        <w:footnoteRef/>
      </w:r>
      <w:r w:rsidRPr="00D179FB">
        <w:t xml:space="preserve"> Senaste lydelse 2024:8.</w:t>
      </w:r>
    </w:p>
  </w:footnote>
  <w:footnote w:id="24">
    <w:p w14:paraId="5F29FD17" w14:textId="7D5892F2" w:rsidR="009837B0" w:rsidRDefault="009837B0" w:rsidP="009837B0">
      <w:pPr>
        <w:pStyle w:val="Fotnotstext"/>
      </w:pPr>
      <w:r>
        <w:rPr>
          <w:rStyle w:val="Fotnotsreferens"/>
        </w:rPr>
        <w:footnoteRef/>
      </w:r>
      <w:r>
        <w:t xml:space="preserve"> Senaste lydelse av 3 a</w:t>
      </w:r>
      <w:r w:rsidR="003B3B72">
        <w:t> </w:t>
      </w:r>
      <w:r>
        <w:t>§ 2026:000.</w:t>
      </w:r>
    </w:p>
  </w:footnote>
  <w:footnote w:id="25">
    <w:p w14:paraId="68DF557D" w14:textId="77777777" w:rsidR="009837B0" w:rsidRDefault="009837B0" w:rsidP="009837B0">
      <w:pPr>
        <w:pStyle w:val="Fotnotstext"/>
      </w:pPr>
      <w:r>
        <w:rPr>
          <w:rStyle w:val="Fotnotsreferens"/>
        </w:rPr>
        <w:footnoteRef/>
      </w:r>
      <w:r>
        <w:t xml:space="preserve"> Senaste lydelse 2026:000.</w:t>
      </w:r>
    </w:p>
  </w:footnote>
  <w:footnote w:id="26">
    <w:p w14:paraId="380F7CB2" w14:textId="77777777" w:rsidR="00366B53" w:rsidRPr="00D179FB" w:rsidRDefault="00366B53" w:rsidP="00366B53">
      <w:pPr>
        <w:pStyle w:val="Fotnotstext"/>
      </w:pPr>
      <w:r w:rsidRPr="00D179FB">
        <w:rPr>
          <w:rStyle w:val="Fotnotsreferens"/>
        </w:rPr>
        <w:footnoteRef/>
      </w:r>
      <w:r w:rsidRPr="00D179FB">
        <w:t xml:space="preserve"> Senaste lydelse 2024:43.</w:t>
      </w:r>
    </w:p>
  </w:footnote>
  <w:footnote w:id="27">
    <w:p w14:paraId="3EDBE87F" w14:textId="77777777" w:rsidR="00D061BD" w:rsidRDefault="00D061BD" w:rsidP="00D061BD">
      <w:pPr>
        <w:pStyle w:val="Fotnotstext"/>
      </w:pPr>
      <w:r>
        <w:rPr>
          <w:rStyle w:val="Fotnotsreferens"/>
        </w:rPr>
        <w:footnoteRef/>
      </w:r>
      <w:r>
        <w:t xml:space="preserve"> Senaste lydelse av 1 h § 2026:000.</w:t>
      </w:r>
    </w:p>
  </w:footnote>
  <w:footnote w:id="28">
    <w:p w14:paraId="4AFC6FE6" w14:textId="32711DF0" w:rsidR="00AE41FE" w:rsidRPr="00D179FB" w:rsidRDefault="00AE41FE" w:rsidP="00AE41FE">
      <w:pPr>
        <w:pStyle w:val="Fotnotstext"/>
      </w:pPr>
      <w:r w:rsidRPr="00D179FB">
        <w:rPr>
          <w:rStyle w:val="Fotnotsreferens"/>
        </w:rPr>
        <w:footnoteRef/>
      </w:r>
      <w:r>
        <w:t xml:space="preserve"> </w:t>
      </w:r>
      <w:r w:rsidRPr="00D179FB">
        <w:t>Senaste lydelse 201</w:t>
      </w:r>
      <w:r w:rsidR="00804810">
        <w:t>3</w:t>
      </w:r>
      <w:r w:rsidRPr="00D179FB">
        <w:t xml:space="preserve">:844. </w:t>
      </w:r>
    </w:p>
  </w:footnote>
  <w:footnote w:id="29">
    <w:p w14:paraId="32DEDD37" w14:textId="77777777" w:rsidR="00F04BFB" w:rsidRPr="00D179FB" w:rsidRDefault="00F04BFB" w:rsidP="00F04BFB">
      <w:pPr>
        <w:pStyle w:val="Fotnotstext"/>
      </w:pPr>
      <w:r w:rsidRPr="00D179FB">
        <w:rPr>
          <w:rStyle w:val="Fotnotsreferens"/>
        </w:rPr>
        <w:footnoteRef/>
      </w:r>
      <w:r w:rsidRPr="00D179FB">
        <w:t xml:space="preserve"> Senaste lydelse 2024:44.</w:t>
      </w:r>
    </w:p>
  </w:footnote>
  <w:footnote w:id="30">
    <w:p w14:paraId="3D0C8C0E" w14:textId="093E1CD2" w:rsidR="00F04BFB" w:rsidRDefault="00F04BFB" w:rsidP="00F04BFB">
      <w:pPr>
        <w:pStyle w:val="Fotnotstext"/>
      </w:pPr>
      <w:r>
        <w:rPr>
          <w:rStyle w:val="Fotnotsreferens"/>
        </w:rPr>
        <w:footnoteRef/>
      </w:r>
      <w:r>
        <w:t xml:space="preserve"> Senaste lydelse av 2 c</w:t>
      </w:r>
      <w:r w:rsidR="003B3B72">
        <w:t> </w:t>
      </w:r>
      <w:r>
        <w:t>§ 2026:000.</w:t>
      </w:r>
    </w:p>
  </w:footnote>
  <w:footnote w:id="31">
    <w:p w14:paraId="34D9D4A8" w14:textId="77777777" w:rsidR="00F04BFB" w:rsidRDefault="00F04BFB" w:rsidP="00F04BFB">
      <w:pPr>
        <w:pStyle w:val="Fotnotstext"/>
      </w:pPr>
      <w:r>
        <w:rPr>
          <w:rStyle w:val="Fotnotsreferens"/>
        </w:rPr>
        <w:footnoteRef/>
      </w:r>
      <w:r>
        <w:t xml:space="preserve"> Senaste lydelse 2025:163.</w:t>
      </w:r>
    </w:p>
  </w:footnote>
  <w:footnote w:id="32">
    <w:p w14:paraId="21E40538" w14:textId="77777777" w:rsidR="00273B18" w:rsidRPr="00D179FB" w:rsidRDefault="00273B18" w:rsidP="00273B18">
      <w:pPr>
        <w:pStyle w:val="Fotnotstext"/>
      </w:pPr>
      <w:r w:rsidRPr="00D179FB">
        <w:rPr>
          <w:rStyle w:val="Fotnotsreferens"/>
        </w:rPr>
        <w:footnoteRef/>
      </w:r>
      <w:r w:rsidRPr="00D179FB">
        <w:t xml:space="preserve"> </w:t>
      </w:r>
      <w:r>
        <w:t xml:space="preserve">Senaste lydelse </w:t>
      </w:r>
      <w:r w:rsidRPr="00745397">
        <w:t>2026:000.</w:t>
      </w:r>
    </w:p>
  </w:footnote>
  <w:footnote w:id="33">
    <w:p w14:paraId="195DBD60" w14:textId="77777777" w:rsidR="00273B18" w:rsidRDefault="00273B18" w:rsidP="00273B18">
      <w:pPr>
        <w:pStyle w:val="Fotnotstext"/>
      </w:pPr>
      <w:r>
        <w:rPr>
          <w:rStyle w:val="Fotnotsreferens"/>
        </w:rPr>
        <w:footnoteRef/>
      </w:r>
      <w:r>
        <w:t xml:space="preserve"> Senaste lydelse </w:t>
      </w:r>
      <w:r w:rsidRPr="00826C51">
        <w:t>2025:868</w:t>
      </w:r>
      <w:r>
        <w:t>.</w:t>
      </w:r>
    </w:p>
  </w:footnote>
  <w:footnote w:id="34">
    <w:p w14:paraId="3C36BF6D" w14:textId="77777777" w:rsidR="00273B18" w:rsidRDefault="00273B18" w:rsidP="00273B18">
      <w:pPr>
        <w:pStyle w:val="Fotnotstext"/>
      </w:pPr>
      <w:r>
        <w:rPr>
          <w:rStyle w:val="Fotnotsreferens"/>
        </w:rPr>
        <w:footnoteRef/>
      </w:r>
      <w:r>
        <w:t xml:space="preserve"> </w:t>
      </w:r>
      <w:r w:rsidRPr="00826C51">
        <w:t>Senaste lydelse 2025:868</w:t>
      </w:r>
      <w:r>
        <w:t>.</w:t>
      </w:r>
    </w:p>
  </w:footnote>
  <w:footnote w:id="35">
    <w:p w14:paraId="7BCCA0C2" w14:textId="77777777" w:rsidR="00BA42EB" w:rsidRDefault="00BA42EB" w:rsidP="00BA42EB">
      <w:pPr>
        <w:pStyle w:val="Fotnotstext"/>
      </w:pPr>
      <w:r>
        <w:rPr>
          <w:rStyle w:val="Fotnotsreferens"/>
        </w:rPr>
        <w:footnoteRef/>
      </w:r>
      <w:r>
        <w:t xml:space="preserve"> Senaste lydelse av</w:t>
      </w:r>
    </w:p>
    <w:p w14:paraId="74403A78" w14:textId="09106B7E" w:rsidR="00BA42EB" w:rsidRDefault="00BA42EB" w:rsidP="00BA42EB">
      <w:pPr>
        <w:pStyle w:val="Fotnotstext"/>
      </w:pPr>
      <w:r w:rsidRPr="004C2DB0">
        <w:t>7 b</w:t>
      </w:r>
      <w:r w:rsidR="003B3B72">
        <w:t> </w:t>
      </w:r>
      <w:r>
        <w:t>§ 2026:000</w:t>
      </w:r>
    </w:p>
    <w:p w14:paraId="5F100182" w14:textId="35A5030A" w:rsidR="00BA42EB" w:rsidRDefault="00BA42EB" w:rsidP="00BA42EB">
      <w:pPr>
        <w:pStyle w:val="Fotnotstext"/>
      </w:pPr>
      <w:r w:rsidRPr="004C2DB0">
        <w:t>10 b</w:t>
      </w:r>
      <w:r w:rsidR="003B3B72">
        <w:t> </w:t>
      </w:r>
      <w:r w:rsidRPr="004C2DB0">
        <w:t xml:space="preserve">§ </w:t>
      </w:r>
      <w:r w:rsidRPr="007E0D9B">
        <w:t>2026:000.</w:t>
      </w:r>
    </w:p>
  </w:footnote>
  <w:footnote w:id="36">
    <w:p w14:paraId="62EB5C02" w14:textId="77777777" w:rsidR="003952F2" w:rsidRDefault="003952F2" w:rsidP="001E1242">
      <w:pPr>
        <w:pStyle w:val="Fotnotstext"/>
      </w:pPr>
      <w:r w:rsidRPr="001416AB">
        <w:rPr>
          <w:rStyle w:val="Fotnotsreferens"/>
        </w:rPr>
        <w:footnoteRef/>
      </w:r>
      <w:r w:rsidRPr="001416AB">
        <w:t xml:space="preserve"> Senaste lydelse 1998:605. Ändring av paragrafen föreslås även i SOU 2023:44 s.</w:t>
      </w:r>
      <w:r>
        <w:t> </w:t>
      </w:r>
      <w:r w:rsidRPr="001416AB">
        <w:t>37.</w:t>
      </w:r>
    </w:p>
  </w:footnote>
  <w:footnote w:id="37">
    <w:p w14:paraId="2E660D3D" w14:textId="77777777" w:rsidR="003952F2" w:rsidRPr="001416AB" w:rsidRDefault="003952F2" w:rsidP="00CA5E3E">
      <w:pPr>
        <w:pStyle w:val="Fotnotstext"/>
      </w:pPr>
      <w:r w:rsidRPr="001416AB">
        <w:rPr>
          <w:rStyle w:val="Fotnotsreferens"/>
        </w:rPr>
        <w:footnoteRef/>
      </w:r>
      <w:r w:rsidRPr="001416AB">
        <w:t xml:space="preserve"> Senaste lydelse av 32 kap. 3 § 2006:891.</w:t>
      </w:r>
    </w:p>
  </w:footnote>
  <w:footnote w:id="38">
    <w:p w14:paraId="1C16B311" w14:textId="77777777" w:rsidR="003952F2" w:rsidRPr="001416AB" w:rsidRDefault="003952F2" w:rsidP="00CA5E3E">
      <w:pPr>
        <w:pStyle w:val="Fotnotstext"/>
      </w:pPr>
      <w:r w:rsidRPr="001416AB">
        <w:rPr>
          <w:rStyle w:val="Fotnotsreferens"/>
        </w:rPr>
        <w:footnoteRef/>
      </w:r>
      <w:r w:rsidRPr="001416AB">
        <w:t xml:space="preserve"> Senaste lydelse 2020:617.</w:t>
      </w:r>
    </w:p>
  </w:footnote>
  <w:footnote w:id="39">
    <w:p w14:paraId="2DE06376" w14:textId="77777777" w:rsidR="003952F2" w:rsidRDefault="003952F2" w:rsidP="00CA5E3E">
      <w:pPr>
        <w:pStyle w:val="Fotnotstext"/>
      </w:pPr>
      <w:r w:rsidRPr="001416AB">
        <w:rPr>
          <w:rStyle w:val="Fotnotsreferens"/>
        </w:rPr>
        <w:footnoteRef/>
      </w:r>
      <w:r w:rsidRPr="001416AB">
        <w:t xml:space="preserve"> Senaste lydelse 2021:1103. Ändringen innebär bl.a. att tredje stycket tas bort.</w:t>
      </w:r>
    </w:p>
  </w:footnote>
  <w:footnote w:id="40">
    <w:p w14:paraId="1454849E" w14:textId="77777777" w:rsidR="003952F2" w:rsidRDefault="003952F2" w:rsidP="00CA5E3E">
      <w:pPr>
        <w:pStyle w:val="Fotnotstext"/>
      </w:pPr>
      <w:r>
        <w:rPr>
          <w:rStyle w:val="Fotnotsreferens"/>
        </w:rPr>
        <w:footnoteRef/>
      </w:r>
      <w:r>
        <w:t xml:space="preserve"> Senaste lydelse 2021:1103.</w:t>
      </w:r>
    </w:p>
  </w:footnote>
  <w:footnote w:id="41">
    <w:p w14:paraId="09705BF5" w14:textId="77777777" w:rsidR="003952F2" w:rsidRDefault="003952F2" w:rsidP="00CA5E3E">
      <w:pPr>
        <w:pStyle w:val="Fotnotstext"/>
      </w:pPr>
      <w:r>
        <w:rPr>
          <w:rStyle w:val="Fotnotsreferens"/>
        </w:rPr>
        <w:footnoteRef/>
      </w:r>
      <w:r>
        <w:t xml:space="preserve"> Senaste lydelse 2020:617.</w:t>
      </w:r>
    </w:p>
  </w:footnote>
  <w:footnote w:id="42">
    <w:p w14:paraId="36848AD4" w14:textId="77777777" w:rsidR="003952F2" w:rsidRDefault="003952F2" w:rsidP="00CA5E3E">
      <w:pPr>
        <w:pStyle w:val="Fotnotstext"/>
      </w:pPr>
      <w:r>
        <w:rPr>
          <w:rStyle w:val="Fotnotsreferens"/>
        </w:rPr>
        <w:footnoteRef/>
      </w:r>
      <w:r>
        <w:t xml:space="preserve"> Senaste lydelse 2020:617.</w:t>
      </w:r>
    </w:p>
  </w:footnote>
  <w:footnote w:id="43">
    <w:p w14:paraId="15CEA76B" w14:textId="77777777" w:rsidR="003952F2" w:rsidRDefault="003952F2" w:rsidP="00CA5E3E">
      <w:pPr>
        <w:pStyle w:val="Fotnotstext"/>
      </w:pPr>
      <w:r>
        <w:rPr>
          <w:rStyle w:val="Fotnotsreferens"/>
        </w:rPr>
        <w:footnoteRef/>
      </w:r>
      <w:r>
        <w:t xml:space="preserve"> Senaste lydelse 2020:617.</w:t>
      </w:r>
    </w:p>
  </w:footnote>
  <w:footnote w:id="44">
    <w:p w14:paraId="33F97F1A" w14:textId="77777777" w:rsidR="003952F2" w:rsidRDefault="003952F2" w:rsidP="00CA5E3E">
      <w:pPr>
        <w:pStyle w:val="Fotnotstext"/>
      </w:pPr>
      <w:r>
        <w:rPr>
          <w:rStyle w:val="Fotnotsreferens"/>
        </w:rPr>
        <w:footnoteRef/>
      </w:r>
      <w:r>
        <w:t xml:space="preserve"> Senaste lydelse 2020:617.</w:t>
      </w:r>
    </w:p>
  </w:footnote>
  <w:footnote w:id="45">
    <w:p w14:paraId="058DCA03" w14:textId="77777777" w:rsidR="003952F2" w:rsidRDefault="003952F2" w:rsidP="00CA5E3E">
      <w:pPr>
        <w:pStyle w:val="Fotnotstext"/>
      </w:pPr>
      <w:r>
        <w:rPr>
          <w:rStyle w:val="Fotnotsreferens"/>
        </w:rPr>
        <w:footnoteRef/>
      </w:r>
      <w:r>
        <w:t xml:space="preserve"> Senaste lydelse 2020:617.</w:t>
      </w:r>
    </w:p>
  </w:footnote>
  <w:footnote w:id="46">
    <w:p w14:paraId="2B8B8618" w14:textId="77777777" w:rsidR="003952F2" w:rsidRDefault="003952F2" w:rsidP="00CA5E3E">
      <w:pPr>
        <w:pStyle w:val="Fotnotstext"/>
      </w:pPr>
      <w:r>
        <w:rPr>
          <w:rStyle w:val="Fotnotsreferens"/>
        </w:rPr>
        <w:footnoteRef/>
      </w:r>
      <w:r>
        <w:t xml:space="preserve"> Senaste lydelse 2021:249.</w:t>
      </w:r>
    </w:p>
  </w:footnote>
  <w:footnote w:id="47">
    <w:p w14:paraId="07E32EB8" w14:textId="77777777" w:rsidR="003952F2" w:rsidRDefault="003952F2" w:rsidP="00CA5E3E">
      <w:pPr>
        <w:pStyle w:val="Fotnotstext"/>
      </w:pPr>
      <w:r>
        <w:rPr>
          <w:rStyle w:val="Fotnotsreferens"/>
        </w:rPr>
        <w:footnoteRef/>
      </w:r>
      <w:r>
        <w:t xml:space="preserve"> Senaste lydelse 2014:650.</w:t>
      </w:r>
    </w:p>
  </w:footnote>
  <w:footnote w:id="48">
    <w:p w14:paraId="3183FD5F" w14:textId="77777777" w:rsidR="003952F2" w:rsidRDefault="003952F2" w:rsidP="00CA5E3E">
      <w:pPr>
        <w:pStyle w:val="Fotnotstext"/>
      </w:pPr>
      <w:r>
        <w:rPr>
          <w:rStyle w:val="Fotnotsreferens"/>
        </w:rPr>
        <w:footnoteRef/>
      </w:r>
      <w:r>
        <w:t xml:space="preserve"> Senaste lydelse 2001:152.</w:t>
      </w:r>
    </w:p>
  </w:footnote>
  <w:footnote w:id="49">
    <w:p w14:paraId="2F9BE5A7" w14:textId="77777777" w:rsidR="003952F2" w:rsidRDefault="003952F2" w:rsidP="00CA5E3E">
      <w:pPr>
        <w:pStyle w:val="Fotnotstext"/>
      </w:pPr>
      <w:r>
        <w:rPr>
          <w:rStyle w:val="Fotnotsreferens"/>
        </w:rPr>
        <w:footnoteRef/>
      </w:r>
      <w:r>
        <w:t xml:space="preserve"> Senaste lydelse 2021:1096.</w:t>
      </w:r>
    </w:p>
  </w:footnote>
  <w:footnote w:id="50">
    <w:p w14:paraId="0AC5FDBB" w14:textId="77777777" w:rsidR="003952F2" w:rsidRDefault="003952F2" w:rsidP="00CA5E3E">
      <w:pPr>
        <w:pStyle w:val="Fotnotstext"/>
      </w:pPr>
      <w:r>
        <w:rPr>
          <w:rStyle w:val="Fotnotsreferens"/>
        </w:rPr>
        <w:footnoteRef/>
      </w:r>
      <w:r>
        <w:t xml:space="preserve"> Senaste lydelse 2014:321.</w:t>
      </w:r>
    </w:p>
  </w:footnote>
  <w:footnote w:id="51">
    <w:p w14:paraId="68A39C0A" w14:textId="77777777" w:rsidR="003952F2" w:rsidRDefault="003952F2" w:rsidP="00CA5E3E">
      <w:pPr>
        <w:pStyle w:val="Fotnotstext"/>
      </w:pPr>
      <w:r>
        <w:rPr>
          <w:rStyle w:val="Fotnotsreferens"/>
        </w:rPr>
        <w:footnoteRef/>
      </w:r>
      <w:r>
        <w:t xml:space="preserve"> Senaste lydelse 1994:1760.</w:t>
      </w:r>
    </w:p>
  </w:footnote>
  <w:footnote w:id="52">
    <w:p w14:paraId="67A612CF" w14:textId="77777777" w:rsidR="003952F2" w:rsidRDefault="003952F2" w:rsidP="00CA5E3E">
      <w:pPr>
        <w:pStyle w:val="Fotnotstext"/>
      </w:pPr>
      <w:r>
        <w:rPr>
          <w:rStyle w:val="Fotnotsreferens"/>
        </w:rPr>
        <w:footnoteRef/>
      </w:r>
      <w:r>
        <w:t xml:space="preserve"> Senaste lydelse 2020:618.</w:t>
      </w:r>
    </w:p>
  </w:footnote>
  <w:footnote w:id="53">
    <w:p w14:paraId="692C6D9B" w14:textId="77777777" w:rsidR="003952F2" w:rsidRDefault="003952F2" w:rsidP="00CA5E3E">
      <w:pPr>
        <w:pStyle w:val="Fotnotstext"/>
      </w:pPr>
      <w:r>
        <w:rPr>
          <w:rStyle w:val="Fotnotsreferens"/>
        </w:rPr>
        <w:footnoteRef/>
      </w:r>
      <w:r>
        <w:t xml:space="preserve"> Senaste lydelse 2022:1083.</w:t>
      </w:r>
    </w:p>
  </w:footnote>
  <w:footnote w:id="54">
    <w:p w14:paraId="3EEA6523" w14:textId="77777777" w:rsidR="003952F2" w:rsidRDefault="003952F2" w:rsidP="00CA5E3E">
      <w:pPr>
        <w:pStyle w:val="Fotnotstext"/>
      </w:pPr>
      <w:r>
        <w:rPr>
          <w:rStyle w:val="Fotnotsreferens"/>
        </w:rPr>
        <w:footnoteRef/>
      </w:r>
      <w:r>
        <w:t xml:space="preserve"> Senaste lydelse </w:t>
      </w:r>
      <w:r w:rsidRPr="00FF1938">
        <w:t>2003:682</w:t>
      </w:r>
      <w:r>
        <w:t>.</w:t>
      </w:r>
    </w:p>
  </w:footnote>
  <w:footnote w:id="55">
    <w:p w14:paraId="12E235DF" w14:textId="77777777" w:rsidR="003952F2" w:rsidRDefault="003952F2" w:rsidP="007D6FDE">
      <w:pPr>
        <w:pStyle w:val="Fotnotstext"/>
      </w:pPr>
      <w:r w:rsidRPr="001416AB">
        <w:rPr>
          <w:rStyle w:val="Fotnotsreferens"/>
        </w:rPr>
        <w:footnoteRef/>
      </w:r>
      <w:r w:rsidRPr="001416AB">
        <w:t xml:space="preserve"> Senaste lydelse 2015:486. Ändring föreslås även i SOU 2023:44 s. 46 f.</w:t>
      </w:r>
    </w:p>
  </w:footnote>
  <w:footnote w:id="56">
    <w:p w14:paraId="0B395F7E" w14:textId="77777777" w:rsidR="003952F2" w:rsidRDefault="003952F2" w:rsidP="007D6FDE">
      <w:pPr>
        <w:pStyle w:val="Fotnotstext"/>
      </w:pPr>
      <w:r>
        <w:rPr>
          <w:rStyle w:val="Fotnotsreferens"/>
        </w:rPr>
        <w:footnoteRef/>
      </w:r>
      <w:r>
        <w:t xml:space="preserve"> </w:t>
      </w:r>
      <w:r w:rsidRPr="001416AB">
        <w:t>Senaste lydelse 2020:351. Ändring föreslås även i SOU 2023:44 s. 47 f.</w:t>
      </w:r>
    </w:p>
  </w:footnote>
  <w:footnote w:id="57">
    <w:p w14:paraId="33111015" w14:textId="77777777" w:rsidR="003952F2" w:rsidRPr="001416AB" w:rsidRDefault="003952F2" w:rsidP="007D6FDE">
      <w:pPr>
        <w:pStyle w:val="Fotnotstext"/>
      </w:pPr>
      <w:r w:rsidRPr="001416AB">
        <w:rPr>
          <w:rStyle w:val="Fotnotsreferens"/>
        </w:rPr>
        <w:footnoteRef/>
      </w:r>
      <w:r w:rsidRPr="001416AB">
        <w:t xml:space="preserve"> Senaste lydelse 2005:655. Ändring föreslås även i SOU 2023:44 s. 48.</w:t>
      </w:r>
    </w:p>
  </w:footnote>
  <w:footnote w:id="58">
    <w:p w14:paraId="30A2CF05" w14:textId="77777777" w:rsidR="003952F2" w:rsidRDefault="003952F2" w:rsidP="007D6FDE">
      <w:pPr>
        <w:pStyle w:val="Fotnotstext"/>
      </w:pPr>
      <w:r w:rsidRPr="001416AB">
        <w:rPr>
          <w:rStyle w:val="Fotnotsreferens"/>
        </w:rPr>
        <w:footnoteRef/>
      </w:r>
      <w:r w:rsidRPr="001416AB">
        <w:t xml:space="preserve"> Senaste lydelse 2005:974. Ändring föreslås även i SOU 2023:44 s. 48 f.</w:t>
      </w:r>
    </w:p>
  </w:footnote>
  <w:footnote w:id="59">
    <w:p w14:paraId="70ECC10A" w14:textId="77777777" w:rsidR="003952F2" w:rsidRDefault="003952F2" w:rsidP="007D6FDE">
      <w:pPr>
        <w:pStyle w:val="Fotnotstext"/>
      </w:pPr>
      <w:r w:rsidRPr="001416AB">
        <w:rPr>
          <w:rStyle w:val="Fotnotsreferens"/>
        </w:rPr>
        <w:footnoteRef/>
      </w:r>
      <w:r w:rsidRPr="001416AB">
        <w:t xml:space="preserve"> Senaste lydelse 2005:655. Ändring föreslås även i SOU 2023:44 s. 50.</w:t>
      </w:r>
    </w:p>
  </w:footnote>
  <w:footnote w:id="60">
    <w:p w14:paraId="45B68EC0" w14:textId="77777777" w:rsidR="003952F2" w:rsidRPr="001416AB" w:rsidRDefault="003952F2" w:rsidP="007D6FDE">
      <w:pPr>
        <w:pStyle w:val="Fotnotstext"/>
      </w:pPr>
      <w:r w:rsidRPr="001416AB">
        <w:rPr>
          <w:rStyle w:val="Fotnotsreferens"/>
        </w:rPr>
        <w:footnoteRef/>
      </w:r>
      <w:r w:rsidRPr="001416AB">
        <w:t xml:space="preserve"> Senaste lydelse 2005:655. Ändring föreslås även i SOU 2023:44 s. 50.</w:t>
      </w:r>
    </w:p>
  </w:footnote>
  <w:footnote w:id="61">
    <w:p w14:paraId="078F27CE" w14:textId="77777777" w:rsidR="003952F2" w:rsidRDefault="003952F2" w:rsidP="007D6FDE">
      <w:pPr>
        <w:pStyle w:val="Fotnotstext"/>
      </w:pPr>
      <w:r w:rsidRPr="001416AB">
        <w:rPr>
          <w:rStyle w:val="Fotnotsreferens"/>
        </w:rPr>
        <w:footnoteRef/>
      </w:r>
      <w:r w:rsidRPr="001416AB">
        <w:t xml:space="preserve"> Senaste lydelse 2010:618.</w:t>
      </w:r>
    </w:p>
  </w:footnote>
  <w:footnote w:id="62">
    <w:p w14:paraId="5FA313D3" w14:textId="77777777" w:rsidR="003952F2" w:rsidRDefault="003952F2" w:rsidP="007D6FDE">
      <w:pPr>
        <w:pStyle w:val="Fotnotstext"/>
      </w:pPr>
      <w:r>
        <w:rPr>
          <w:rStyle w:val="Fotnotsreferens"/>
        </w:rPr>
        <w:footnoteRef/>
      </w:r>
      <w:r>
        <w:t xml:space="preserve"> Senaste lydelse </w:t>
      </w:r>
      <w:r w:rsidRPr="00097644">
        <w:t>2006:580</w:t>
      </w:r>
      <w:r>
        <w:t>.</w:t>
      </w:r>
    </w:p>
  </w:footnote>
  <w:footnote w:id="63">
    <w:p w14:paraId="6537682D" w14:textId="77777777" w:rsidR="003952F2" w:rsidRDefault="003952F2" w:rsidP="007D6FDE">
      <w:pPr>
        <w:pStyle w:val="Fotnotstext"/>
      </w:pPr>
      <w:r>
        <w:rPr>
          <w:rStyle w:val="Fotnotsreferens"/>
        </w:rPr>
        <w:footnoteRef/>
      </w:r>
      <w:r>
        <w:t xml:space="preserve"> Senaste lydelse </w:t>
      </w:r>
      <w:r w:rsidRPr="001416AB">
        <w:t xml:space="preserve">2024:8. </w:t>
      </w:r>
      <w:bookmarkStart w:id="497" w:name="_Hlk162713716"/>
      <w:r w:rsidRPr="001416AB">
        <w:t>Ändring av paragrafen föreslås även i SOU 2023:44 s. 60 f.</w:t>
      </w:r>
      <w:bookmarkEnd w:id="497"/>
    </w:p>
  </w:footnote>
  <w:footnote w:id="64">
    <w:p w14:paraId="7CF5A0F6" w14:textId="77777777" w:rsidR="003952F2" w:rsidRDefault="003952F2" w:rsidP="007D6FDE">
      <w:pPr>
        <w:pStyle w:val="Fotnotstext"/>
      </w:pPr>
      <w:r w:rsidRPr="001416AB">
        <w:rPr>
          <w:rStyle w:val="Fotnotsreferens"/>
        </w:rPr>
        <w:footnoteRef/>
      </w:r>
      <w:r w:rsidRPr="001416AB">
        <w:t xml:space="preserve"> Ändring av paragrafen föreslås även i SOU 2023:44 s. 63.</w:t>
      </w:r>
    </w:p>
  </w:footnote>
  <w:footnote w:id="65">
    <w:p w14:paraId="025FAC04" w14:textId="77777777" w:rsidR="003952F2" w:rsidRDefault="003952F2" w:rsidP="007D6FDE">
      <w:pPr>
        <w:pStyle w:val="Fotnotstext"/>
      </w:pPr>
      <w:r>
        <w:rPr>
          <w:rStyle w:val="Fotnotsreferens"/>
        </w:rPr>
        <w:footnoteRef/>
      </w:r>
      <w:r>
        <w:t xml:space="preserve"> Senaste lydelse </w:t>
      </w:r>
      <w:r w:rsidRPr="001416AB">
        <w:t>2020:620. Ändring av paragrafen föreslås även i SOU 2023:44 s. 70 f.</w:t>
      </w:r>
    </w:p>
  </w:footnote>
  <w:footnote w:id="66">
    <w:p w14:paraId="26D98308" w14:textId="77777777" w:rsidR="003952F2" w:rsidRPr="001416AB" w:rsidRDefault="003952F2" w:rsidP="008B684F">
      <w:pPr>
        <w:pStyle w:val="Fotnotstext"/>
      </w:pPr>
      <w:r w:rsidRPr="001416AB">
        <w:rPr>
          <w:rStyle w:val="Fotnotsreferens"/>
        </w:rPr>
        <w:footnoteRef/>
      </w:r>
      <w:r w:rsidRPr="001416AB">
        <w:t xml:space="preserve"> Ändring av paragrafen föreslås även i SOU 2023:44 s. 77.</w:t>
      </w:r>
    </w:p>
  </w:footnote>
  <w:footnote w:id="67">
    <w:p w14:paraId="0184900B" w14:textId="77777777" w:rsidR="003952F2" w:rsidRDefault="003952F2" w:rsidP="008B684F">
      <w:pPr>
        <w:pStyle w:val="Fotnotstext"/>
      </w:pPr>
      <w:r w:rsidRPr="001416AB">
        <w:rPr>
          <w:rStyle w:val="Fotnotsreferens"/>
        </w:rPr>
        <w:footnoteRef/>
      </w:r>
      <w:r w:rsidRPr="001416AB">
        <w:t xml:space="preserve"> Senaste lydelse 2020:621. Ändring av paragrafen föreslås även i SOU </w:t>
      </w:r>
      <w:bookmarkStart w:id="502" w:name="_Hlk165795633"/>
      <w:r w:rsidRPr="001416AB">
        <w:t>2023:44</w:t>
      </w:r>
      <w:bookmarkEnd w:id="502"/>
      <w:r w:rsidRPr="001416AB">
        <w:t xml:space="preserve"> s. 77 f.</w:t>
      </w:r>
    </w:p>
  </w:footnote>
  <w:footnote w:id="68">
    <w:p w14:paraId="2BC5EB8C" w14:textId="77777777" w:rsidR="003952F2" w:rsidRDefault="003952F2" w:rsidP="008B684F">
      <w:pPr>
        <w:pStyle w:val="Fotnotstext"/>
      </w:pPr>
      <w:r>
        <w:rPr>
          <w:rStyle w:val="Fotnotsreferens"/>
        </w:rPr>
        <w:footnoteRef/>
      </w:r>
      <w:r>
        <w:t xml:space="preserve"> Första meningen i andra stycket motsvarar förslaget i Ds 2023:21.</w:t>
      </w:r>
    </w:p>
  </w:footnote>
  <w:footnote w:id="69">
    <w:p w14:paraId="6118E8B0" w14:textId="77777777" w:rsidR="003952F2" w:rsidRDefault="003952F2" w:rsidP="00FD3913">
      <w:pPr>
        <w:pStyle w:val="Fotnotstext"/>
      </w:pPr>
      <w:r>
        <w:rPr>
          <w:rStyle w:val="Fotnotsreferens"/>
        </w:rPr>
        <w:footnoteRef/>
      </w:r>
      <w:r>
        <w:t xml:space="preserve"> Fängelselagen för unga (2006:000) föreslås i SOU </w:t>
      </w:r>
      <w:r w:rsidRPr="007100FB">
        <w:t>2023:44</w:t>
      </w:r>
      <w:r>
        <w:t>.</w:t>
      </w:r>
    </w:p>
  </w:footnote>
  <w:footnote w:id="70">
    <w:p w14:paraId="12EF7CC7" w14:textId="77777777" w:rsidR="003952F2" w:rsidRPr="00D179FB" w:rsidRDefault="003952F2" w:rsidP="00516253">
      <w:pPr>
        <w:pStyle w:val="Fotnotstext"/>
      </w:pPr>
      <w:r w:rsidRPr="00D179FB">
        <w:rPr>
          <w:rStyle w:val="Fotnotsreferens"/>
        </w:rPr>
        <w:footnoteRef/>
      </w:r>
      <w:r w:rsidRPr="00D179FB">
        <w:t xml:space="preserve"> Senaste lydelse 2024:1181.</w:t>
      </w:r>
    </w:p>
  </w:footnote>
  <w:footnote w:id="71">
    <w:p w14:paraId="08929824" w14:textId="77777777" w:rsidR="003952F2" w:rsidRPr="00D179FB" w:rsidRDefault="003952F2" w:rsidP="00516253">
      <w:pPr>
        <w:pStyle w:val="Fotnotstext"/>
      </w:pPr>
      <w:r w:rsidRPr="00D179FB">
        <w:rPr>
          <w:rStyle w:val="Fotnotsreferens"/>
        </w:rPr>
        <w:footnoteRef/>
      </w:r>
      <w:r w:rsidRPr="00D179FB">
        <w:t xml:space="preserve"> Senaste lydelse 2002:381.</w:t>
      </w:r>
    </w:p>
  </w:footnote>
  <w:footnote w:id="72">
    <w:p w14:paraId="64599BAD" w14:textId="77777777" w:rsidR="003952F2" w:rsidRPr="00D179FB" w:rsidRDefault="003952F2" w:rsidP="00441A98">
      <w:pPr>
        <w:pStyle w:val="Fotnotstext"/>
      </w:pPr>
      <w:r w:rsidRPr="00D179FB">
        <w:rPr>
          <w:rStyle w:val="Fotnotsreferens"/>
        </w:rPr>
        <w:footnoteRef/>
      </w:r>
      <w:r w:rsidRPr="00D179FB">
        <w:t xml:space="preserve"> Senaste lydelse 1988:942.</w:t>
      </w:r>
    </w:p>
  </w:footnote>
  <w:footnote w:id="73">
    <w:p w14:paraId="5CB63AA0" w14:textId="77777777" w:rsidR="003952F2" w:rsidRPr="00D179FB" w:rsidRDefault="003952F2" w:rsidP="00441A98">
      <w:pPr>
        <w:pStyle w:val="Fotnotstext"/>
      </w:pPr>
      <w:r w:rsidRPr="00D179FB">
        <w:rPr>
          <w:rStyle w:val="Fotnotsreferens"/>
        </w:rPr>
        <w:footnoteRef/>
      </w:r>
      <w:r w:rsidRPr="00D179FB">
        <w:t xml:space="preserve"> Senaste lydelse 2021:1103.</w:t>
      </w:r>
    </w:p>
  </w:footnote>
  <w:footnote w:id="74">
    <w:p w14:paraId="6CF87A34" w14:textId="77777777" w:rsidR="003952F2" w:rsidRPr="00D179FB" w:rsidRDefault="003952F2" w:rsidP="00441A98">
      <w:pPr>
        <w:pStyle w:val="Fotnotstext"/>
      </w:pPr>
      <w:r w:rsidRPr="00D179FB">
        <w:rPr>
          <w:rStyle w:val="Fotnotsreferens"/>
        </w:rPr>
        <w:footnoteRef/>
      </w:r>
      <w:r w:rsidRPr="00D179FB">
        <w:t xml:space="preserve"> Hänsyn vid paragrafnumreringen har tagits till förslagen i SOU 2024:93.</w:t>
      </w:r>
    </w:p>
  </w:footnote>
  <w:footnote w:id="75">
    <w:p w14:paraId="137509B1" w14:textId="77777777" w:rsidR="003952F2" w:rsidRPr="00D179FB" w:rsidRDefault="003952F2" w:rsidP="00441A98">
      <w:pPr>
        <w:pStyle w:val="Fotnotstext"/>
      </w:pPr>
      <w:r w:rsidRPr="00D179FB">
        <w:rPr>
          <w:rStyle w:val="Fotnotsreferens"/>
        </w:rPr>
        <w:footnoteRef/>
      </w:r>
      <w:r w:rsidRPr="00D179FB">
        <w:t xml:space="preserve"> Senaste lydelse 2023:312.</w:t>
      </w:r>
    </w:p>
  </w:footnote>
  <w:footnote w:id="76">
    <w:p w14:paraId="0C0174E4" w14:textId="77777777" w:rsidR="003952F2" w:rsidRPr="00D179FB" w:rsidRDefault="003952F2" w:rsidP="00441A98">
      <w:pPr>
        <w:pStyle w:val="Fotnotstext"/>
      </w:pPr>
      <w:r w:rsidRPr="00D179FB">
        <w:rPr>
          <w:rStyle w:val="Fotnotsreferens"/>
        </w:rPr>
        <w:footnoteRef/>
      </w:r>
      <w:r w:rsidRPr="00D179FB">
        <w:t xml:space="preserve"> Senaste lydelse 2023:312.</w:t>
      </w:r>
    </w:p>
  </w:footnote>
  <w:footnote w:id="77">
    <w:p w14:paraId="2EEDFB0A" w14:textId="77777777" w:rsidR="003952F2" w:rsidRPr="00D179FB" w:rsidRDefault="003952F2" w:rsidP="00441A98">
      <w:pPr>
        <w:pStyle w:val="Fotnotstext"/>
      </w:pPr>
      <w:r w:rsidRPr="00D179FB">
        <w:rPr>
          <w:rStyle w:val="Fotnotsreferens"/>
        </w:rPr>
        <w:footnoteRef/>
      </w:r>
      <w:r w:rsidRPr="00D179FB">
        <w:t xml:space="preserve"> Paragrafnumreringen beror på att hänsyn har tagits till förslagen i SOU 2024:93.</w:t>
      </w:r>
    </w:p>
  </w:footnote>
  <w:footnote w:id="78">
    <w:p w14:paraId="7AC4688D" w14:textId="77777777" w:rsidR="003952F2" w:rsidRPr="00D179FB" w:rsidRDefault="003952F2" w:rsidP="00441A98">
      <w:pPr>
        <w:pStyle w:val="Fotnotstext"/>
      </w:pPr>
      <w:r w:rsidRPr="00D179FB">
        <w:rPr>
          <w:rStyle w:val="Fotnotsreferens"/>
        </w:rPr>
        <w:footnoteRef/>
      </w:r>
      <w:r w:rsidRPr="00D179FB">
        <w:t xml:space="preserve"> Senaste lydelse 2023:312.</w:t>
      </w:r>
    </w:p>
  </w:footnote>
  <w:footnote w:id="79">
    <w:p w14:paraId="3FFADE53" w14:textId="77777777" w:rsidR="003952F2" w:rsidRPr="00D179FB" w:rsidRDefault="003952F2" w:rsidP="003A7C30">
      <w:pPr>
        <w:pStyle w:val="Fotnotstext"/>
      </w:pPr>
      <w:r w:rsidRPr="00D179FB">
        <w:rPr>
          <w:rStyle w:val="Fotnotsreferens"/>
        </w:rPr>
        <w:footnoteRef/>
      </w:r>
      <w:r w:rsidRPr="00D179FB">
        <w:t xml:space="preserve"> Senaste lydelse 2024:8.</w:t>
      </w:r>
    </w:p>
  </w:footnote>
  <w:footnote w:id="80">
    <w:p w14:paraId="162FF204" w14:textId="77777777" w:rsidR="003952F2" w:rsidRPr="00D179FB" w:rsidRDefault="003952F2" w:rsidP="003A7C30">
      <w:pPr>
        <w:pStyle w:val="Fotnotstext"/>
      </w:pPr>
      <w:r w:rsidRPr="00D179FB">
        <w:rPr>
          <w:rStyle w:val="Fotnotsreferens"/>
        </w:rPr>
        <w:footnoteRef/>
      </w:r>
      <w:r w:rsidRPr="00D179FB">
        <w:t xml:space="preserve"> Senaste lydelse 2024:8.</w:t>
      </w:r>
    </w:p>
  </w:footnote>
  <w:footnote w:id="81">
    <w:p w14:paraId="48645174" w14:textId="77777777" w:rsidR="003952F2" w:rsidRPr="00D179FB" w:rsidRDefault="003952F2" w:rsidP="003A7C30">
      <w:pPr>
        <w:pStyle w:val="Fotnotstext"/>
      </w:pPr>
      <w:r w:rsidRPr="00D179FB">
        <w:rPr>
          <w:rStyle w:val="Fotnotsreferens"/>
        </w:rPr>
        <w:footnoteRef/>
      </w:r>
      <w:r w:rsidRPr="00D179FB">
        <w:t xml:space="preserve"> Ändring av paragrafen föreslås också i SOU 2023:44 s. 60 f. och SOU 2024:39 s. 45 f.</w:t>
      </w:r>
    </w:p>
  </w:footnote>
  <w:footnote w:id="82">
    <w:p w14:paraId="321E64CA" w14:textId="77777777" w:rsidR="003952F2" w:rsidRPr="00D179FB" w:rsidRDefault="003952F2" w:rsidP="005C6015">
      <w:pPr>
        <w:pStyle w:val="Fotnotstext"/>
      </w:pPr>
      <w:r w:rsidRPr="00D179FB">
        <w:rPr>
          <w:rStyle w:val="Fotnotsreferens"/>
        </w:rPr>
        <w:footnoteRef/>
      </w:r>
      <w:r w:rsidRPr="00D179FB">
        <w:t xml:space="preserve"> Senaste lydelse 2024:43.</w:t>
      </w:r>
    </w:p>
  </w:footnote>
  <w:footnote w:id="83">
    <w:p w14:paraId="51D3D9C2" w14:textId="77777777" w:rsidR="003952F2" w:rsidRPr="00D179FB" w:rsidRDefault="003952F2" w:rsidP="005C6015">
      <w:pPr>
        <w:pStyle w:val="Fotnotstext"/>
      </w:pPr>
      <w:r w:rsidRPr="00D179FB">
        <w:rPr>
          <w:rStyle w:val="Fotnotsreferens"/>
        </w:rPr>
        <w:footnoteRef/>
      </w:r>
      <w:r w:rsidRPr="00D179FB">
        <w:t xml:space="preserve">Senaste lydelse 2013:844. </w:t>
      </w:r>
    </w:p>
  </w:footnote>
  <w:footnote w:id="84">
    <w:p w14:paraId="2A3E7D80" w14:textId="77777777" w:rsidR="003952F2" w:rsidRPr="00D179FB" w:rsidRDefault="003952F2" w:rsidP="005C6015">
      <w:pPr>
        <w:pStyle w:val="Fotnotstext"/>
      </w:pPr>
      <w:r w:rsidRPr="00D179FB">
        <w:rPr>
          <w:rStyle w:val="Fotnotsreferens"/>
        </w:rPr>
        <w:footnoteRef/>
      </w:r>
      <w:r w:rsidRPr="00D179FB">
        <w:t xml:space="preserve"> Senaste lydelse 2024:44.</w:t>
      </w:r>
    </w:p>
  </w:footnote>
  <w:footnote w:id="85">
    <w:p w14:paraId="0E949E15" w14:textId="77777777" w:rsidR="003952F2" w:rsidRPr="00D179FB" w:rsidRDefault="003952F2" w:rsidP="005C6015">
      <w:pPr>
        <w:pStyle w:val="Fotnotstext"/>
      </w:pPr>
      <w:r w:rsidRPr="00D179FB">
        <w:rPr>
          <w:rStyle w:val="Fotnotsreferens"/>
        </w:rPr>
        <w:footnoteRef/>
      </w:r>
      <w:r w:rsidRPr="00D179FB">
        <w:t xml:space="preserve"> Ändringar i paragrafen har även föreslagits i SOU 2024:93.</w:t>
      </w:r>
    </w:p>
  </w:footnote>
  <w:footnote w:id="86">
    <w:p w14:paraId="675E402D" w14:textId="77777777" w:rsidR="003952F2" w:rsidRPr="00D179FB" w:rsidRDefault="003952F2" w:rsidP="000D6F3F">
      <w:pPr>
        <w:pStyle w:val="Fotnotstext"/>
      </w:pPr>
      <w:r w:rsidRPr="00D179FB">
        <w:rPr>
          <w:rStyle w:val="Fotnotsreferens"/>
        </w:rPr>
        <w:footnoteRef/>
      </w:r>
      <w:r w:rsidRPr="00D179FB">
        <w:t xml:space="preserve"> Senaste lydelse 1988:942.</w:t>
      </w:r>
    </w:p>
  </w:footnote>
  <w:footnote w:id="87">
    <w:p w14:paraId="1336B041" w14:textId="77777777" w:rsidR="003952F2" w:rsidRDefault="003952F2" w:rsidP="00E24B86">
      <w:pPr>
        <w:pStyle w:val="Fotnotstext"/>
      </w:pPr>
      <w:r>
        <w:rPr>
          <w:rStyle w:val="Fotnotsreferens"/>
        </w:rPr>
        <w:footnoteRef/>
      </w:r>
      <w:r>
        <w:t xml:space="preserve"> </w:t>
      </w:r>
      <w:r w:rsidRPr="00933484">
        <w:t>Senaste lydelse 2026:000.</w:t>
      </w:r>
      <w:r>
        <w:t xml:space="preserve"> Ändringen innebär att andra stycket tas bort.</w:t>
      </w:r>
    </w:p>
  </w:footnote>
  <w:footnote w:id="88">
    <w:p w14:paraId="3B4B6CA6" w14:textId="77777777" w:rsidR="003952F2" w:rsidRPr="00DF5D8F" w:rsidRDefault="003952F2" w:rsidP="00E24B86">
      <w:pPr>
        <w:pStyle w:val="Fotnotstext"/>
      </w:pPr>
      <w:r w:rsidRPr="00DF5D8F">
        <w:rPr>
          <w:rStyle w:val="Fotnotsreferens"/>
        </w:rPr>
        <w:footnoteRef/>
      </w:r>
      <w:r w:rsidRPr="00DF5D8F">
        <w:t xml:space="preserve"> Senaste lydelse av </w:t>
      </w:r>
    </w:p>
    <w:p w14:paraId="5793F3BF" w14:textId="3B9FEE2D" w:rsidR="003952F2" w:rsidRPr="00DF5D8F" w:rsidRDefault="003952F2" w:rsidP="00E24B86">
      <w:pPr>
        <w:pStyle w:val="Fotnotstext"/>
      </w:pPr>
      <w:r w:rsidRPr="00DF5D8F">
        <w:t>1 a</w:t>
      </w:r>
      <w:r w:rsidR="003B3B72">
        <w:t> </w:t>
      </w:r>
      <w:r w:rsidRPr="00DF5D8F">
        <w:t>§ 2026:000</w:t>
      </w:r>
    </w:p>
    <w:p w14:paraId="61FABF40" w14:textId="50EFE341" w:rsidR="003952F2" w:rsidRPr="00DF5D8F" w:rsidRDefault="003952F2" w:rsidP="00E24B86">
      <w:pPr>
        <w:pStyle w:val="Fotnotstext"/>
      </w:pPr>
      <w:r w:rsidRPr="00DF5D8F">
        <w:t>38 e</w:t>
      </w:r>
      <w:r w:rsidR="003B3B72">
        <w:t> </w:t>
      </w:r>
      <w:r w:rsidRPr="00DF5D8F">
        <w:t>§ 2026:000</w:t>
      </w:r>
    </w:p>
    <w:p w14:paraId="6B87E46C" w14:textId="4FB90045" w:rsidR="003952F2" w:rsidRPr="00081B4D" w:rsidRDefault="003952F2" w:rsidP="00E24B86">
      <w:pPr>
        <w:pStyle w:val="Fotnotstext"/>
        <w:rPr>
          <w:highlight w:val="yellow"/>
        </w:rPr>
      </w:pPr>
      <w:r w:rsidRPr="00DF5D8F">
        <w:t>38 f</w:t>
      </w:r>
      <w:r w:rsidR="003B3B72">
        <w:t> </w:t>
      </w:r>
      <w:r w:rsidRPr="00DF5D8F" w:rsidDel="00211FB2">
        <w:t>§</w:t>
      </w:r>
      <w:r w:rsidRPr="00DF5D8F">
        <w:t xml:space="preserve"> 2026:000.</w:t>
      </w:r>
    </w:p>
  </w:footnote>
  <w:footnote w:id="89">
    <w:p w14:paraId="1F0CDEC0" w14:textId="77777777" w:rsidR="003952F2" w:rsidRDefault="003952F2" w:rsidP="00E24B86">
      <w:pPr>
        <w:pStyle w:val="Fotnotstext"/>
      </w:pPr>
      <w:r>
        <w:rPr>
          <w:rStyle w:val="Fotnotsreferens"/>
        </w:rPr>
        <w:footnoteRef/>
      </w:r>
      <w:r>
        <w:t xml:space="preserve"> Senaste lydelse av 1 h § 2026:000.</w:t>
      </w:r>
    </w:p>
  </w:footnote>
  <w:footnote w:id="90">
    <w:p w14:paraId="233FB147" w14:textId="1078CBE8" w:rsidR="003952F2" w:rsidRDefault="003952F2" w:rsidP="00E24B86">
      <w:pPr>
        <w:pStyle w:val="Fotnotstext"/>
      </w:pPr>
      <w:r>
        <w:rPr>
          <w:rStyle w:val="Fotnotsreferens"/>
        </w:rPr>
        <w:footnoteRef/>
      </w:r>
      <w:r>
        <w:t xml:space="preserve"> Senaste lydelse av 2 c</w:t>
      </w:r>
      <w:r w:rsidR="003B3B72">
        <w:t> </w:t>
      </w:r>
      <w:r>
        <w:t>§ 2026:000.</w:t>
      </w:r>
    </w:p>
  </w:footnote>
  <w:footnote w:id="91">
    <w:p w14:paraId="2E22D0E5" w14:textId="77777777" w:rsidR="003952F2" w:rsidRDefault="003952F2" w:rsidP="00E24B86">
      <w:pPr>
        <w:pStyle w:val="Fotnotstext"/>
      </w:pPr>
      <w:r>
        <w:rPr>
          <w:rStyle w:val="Fotnotsreferens"/>
        </w:rPr>
        <w:footnoteRef/>
      </w:r>
      <w:r>
        <w:t xml:space="preserve"> Senaste lydelse av</w:t>
      </w:r>
    </w:p>
    <w:p w14:paraId="08B4AC93" w14:textId="186106CF" w:rsidR="003952F2" w:rsidRDefault="003952F2" w:rsidP="00E24B86">
      <w:pPr>
        <w:pStyle w:val="Fotnotstext"/>
      </w:pPr>
      <w:r w:rsidRPr="004C2DB0">
        <w:t>7 b</w:t>
      </w:r>
      <w:r w:rsidR="003B3B72">
        <w:t> </w:t>
      </w:r>
      <w:r>
        <w:t>§ 2026:000</w:t>
      </w:r>
    </w:p>
    <w:p w14:paraId="164D2C8A" w14:textId="361F9617" w:rsidR="003952F2" w:rsidRDefault="003952F2" w:rsidP="00E24B86">
      <w:pPr>
        <w:pStyle w:val="Fotnotstext"/>
      </w:pPr>
      <w:r w:rsidRPr="004C2DB0">
        <w:t>10 b</w:t>
      </w:r>
      <w:r w:rsidR="003B3B72">
        <w:t> </w:t>
      </w:r>
      <w:r w:rsidRPr="004C2DB0">
        <w:t xml:space="preserve">§ </w:t>
      </w:r>
      <w:r w:rsidRPr="007E0D9B">
        <w:t>2026:000.</w:t>
      </w:r>
    </w:p>
  </w:footnote>
  <w:footnote w:id="92">
    <w:p w14:paraId="55C0224E" w14:textId="77777777" w:rsidR="003952F2" w:rsidRDefault="003952F2" w:rsidP="00503788">
      <w:pPr>
        <w:pStyle w:val="Fotnotstext"/>
      </w:pPr>
      <w:r w:rsidRPr="001416AB">
        <w:rPr>
          <w:rStyle w:val="Fotnotsreferens"/>
        </w:rPr>
        <w:footnoteRef/>
      </w:r>
      <w:r w:rsidRPr="001416AB">
        <w:t xml:space="preserve"> Senaste lydelse av </w:t>
      </w:r>
    </w:p>
    <w:p w14:paraId="46F0E7B2" w14:textId="77777777" w:rsidR="003952F2" w:rsidRDefault="003952F2" w:rsidP="00503788">
      <w:pPr>
        <w:pStyle w:val="Fotnotstext"/>
      </w:pPr>
      <w:r w:rsidRPr="001416AB">
        <w:t>32 kap. 3 § 2006:891</w:t>
      </w:r>
    </w:p>
    <w:p w14:paraId="22F57DF1" w14:textId="77777777" w:rsidR="003952F2" w:rsidRPr="001416AB" w:rsidRDefault="003952F2" w:rsidP="00503788">
      <w:pPr>
        <w:pStyle w:val="Fotnotstext"/>
      </w:pPr>
      <w:r>
        <w:t>32 kap. 3 a § 2021:1103</w:t>
      </w:r>
      <w:r w:rsidRPr="001416AB">
        <w:t>.</w:t>
      </w:r>
    </w:p>
  </w:footnote>
  <w:footnote w:id="93">
    <w:p w14:paraId="3EED5E11" w14:textId="77777777" w:rsidR="003952F2" w:rsidRPr="00D179FB" w:rsidRDefault="003952F2" w:rsidP="00503788">
      <w:pPr>
        <w:pStyle w:val="Fotnotstext"/>
      </w:pPr>
      <w:r w:rsidRPr="00D179FB">
        <w:rPr>
          <w:rStyle w:val="Fotnotsreferens"/>
        </w:rPr>
        <w:footnoteRef/>
      </w:r>
      <w:r w:rsidRPr="00D179FB">
        <w:t xml:space="preserve"> Senaste lydelse 1988:942.</w:t>
      </w:r>
    </w:p>
  </w:footnote>
  <w:footnote w:id="94">
    <w:p w14:paraId="333E9203" w14:textId="77777777" w:rsidR="003952F2" w:rsidRDefault="003952F2" w:rsidP="00503788">
      <w:pPr>
        <w:pStyle w:val="Fotnotstext"/>
      </w:pPr>
      <w:r w:rsidRPr="001416AB">
        <w:rPr>
          <w:rStyle w:val="Fotnotsreferens"/>
        </w:rPr>
        <w:footnoteRef/>
      </w:r>
      <w:r w:rsidRPr="001416AB">
        <w:t xml:space="preserve"> Senaste lydelse 2021:1103. Ändringen innebär bl.a. att tredje stycket tas bort.</w:t>
      </w:r>
    </w:p>
  </w:footnote>
  <w:footnote w:id="95">
    <w:p w14:paraId="02743CC8" w14:textId="77777777" w:rsidR="003952F2" w:rsidRPr="00D179FB" w:rsidRDefault="003952F2" w:rsidP="00503788">
      <w:pPr>
        <w:pStyle w:val="Fotnotstext"/>
      </w:pPr>
      <w:r w:rsidRPr="00D179FB">
        <w:rPr>
          <w:rStyle w:val="Fotnotsreferens"/>
        </w:rPr>
        <w:footnoteRef/>
      </w:r>
      <w:r w:rsidRPr="00D179FB">
        <w:t xml:space="preserve"> Senaste lydelse 20</w:t>
      </w:r>
      <w:r>
        <w:t>25</w:t>
      </w:r>
      <w:r w:rsidRPr="00D179FB">
        <w:t>:</w:t>
      </w:r>
      <w:r>
        <w:t>4</w:t>
      </w:r>
      <w:r w:rsidRPr="00D179FB">
        <w:t>03.</w:t>
      </w:r>
    </w:p>
  </w:footnote>
  <w:footnote w:id="96">
    <w:p w14:paraId="404C8745" w14:textId="77777777" w:rsidR="003952F2" w:rsidRDefault="003952F2" w:rsidP="00503788">
      <w:pPr>
        <w:pStyle w:val="Fotnotstext"/>
      </w:pPr>
      <w:r>
        <w:rPr>
          <w:rStyle w:val="Fotnotsreferens"/>
        </w:rPr>
        <w:footnoteRef/>
      </w:r>
      <w:r>
        <w:t xml:space="preserve"> Senaste lydelse 2020:617.</w:t>
      </w:r>
    </w:p>
  </w:footnote>
  <w:footnote w:id="97">
    <w:p w14:paraId="5F68409A" w14:textId="77777777" w:rsidR="003952F2" w:rsidRDefault="003952F2" w:rsidP="004A7054">
      <w:pPr>
        <w:pStyle w:val="Fotnotstext"/>
      </w:pPr>
      <w:r>
        <w:rPr>
          <w:rStyle w:val="Fotnotsreferens"/>
        </w:rPr>
        <w:footnoteRef/>
      </w:r>
      <w:r>
        <w:t xml:space="preserve"> </w:t>
      </w:r>
      <w:r w:rsidRPr="00933484">
        <w:t>Senaste lydelse 2026:000.</w:t>
      </w:r>
      <w:r>
        <w:t xml:space="preserve"> Ändringen innebär att andra stycket tas bort.</w:t>
      </w:r>
    </w:p>
  </w:footnote>
  <w:footnote w:id="98">
    <w:p w14:paraId="74A4B84D" w14:textId="77777777" w:rsidR="003952F2" w:rsidRDefault="003952F2" w:rsidP="004A7054">
      <w:pPr>
        <w:pStyle w:val="Fotnotstext"/>
      </w:pPr>
      <w:r>
        <w:rPr>
          <w:rStyle w:val="Fotnotsreferens"/>
        </w:rPr>
        <w:footnoteRef/>
      </w:r>
      <w:r>
        <w:t xml:space="preserve"> Senaste lydelse 2014:650.</w:t>
      </w:r>
    </w:p>
  </w:footnote>
  <w:footnote w:id="99">
    <w:p w14:paraId="6E3F6698" w14:textId="77777777" w:rsidR="003952F2" w:rsidRDefault="003952F2" w:rsidP="004A7054">
      <w:pPr>
        <w:pStyle w:val="Fotnotstext"/>
      </w:pPr>
      <w:r>
        <w:rPr>
          <w:rStyle w:val="Fotnotsreferens"/>
        </w:rPr>
        <w:footnoteRef/>
      </w:r>
      <w:r>
        <w:t xml:space="preserve"> Senaste lydelse 2001:152.</w:t>
      </w:r>
    </w:p>
  </w:footnote>
  <w:footnote w:id="100">
    <w:p w14:paraId="114FC28B" w14:textId="77777777" w:rsidR="003952F2" w:rsidRDefault="003952F2" w:rsidP="004A7054">
      <w:pPr>
        <w:pStyle w:val="Fotnotstext"/>
      </w:pPr>
      <w:r>
        <w:rPr>
          <w:rStyle w:val="Fotnotsreferens"/>
        </w:rPr>
        <w:footnoteRef/>
      </w:r>
      <w:r>
        <w:t xml:space="preserve"> Senaste lydelse 2021:1096.</w:t>
      </w:r>
    </w:p>
  </w:footnote>
  <w:footnote w:id="101">
    <w:p w14:paraId="3BE70292" w14:textId="77777777" w:rsidR="003952F2" w:rsidRDefault="003952F2" w:rsidP="004A7054">
      <w:pPr>
        <w:pStyle w:val="Fotnotstext"/>
      </w:pPr>
      <w:r>
        <w:rPr>
          <w:rStyle w:val="Fotnotsreferens"/>
        </w:rPr>
        <w:footnoteRef/>
      </w:r>
      <w:r>
        <w:t xml:space="preserve"> Senaste lydelse 2014:321.</w:t>
      </w:r>
    </w:p>
  </w:footnote>
  <w:footnote w:id="102">
    <w:p w14:paraId="285A7E19" w14:textId="77777777" w:rsidR="003952F2" w:rsidRDefault="003952F2" w:rsidP="004A7054">
      <w:pPr>
        <w:pStyle w:val="Fotnotstext"/>
      </w:pPr>
      <w:r>
        <w:rPr>
          <w:rStyle w:val="Fotnotsreferens"/>
        </w:rPr>
        <w:footnoteRef/>
      </w:r>
      <w:r>
        <w:t xml:space="preserve"> Senaste lydelse 1994:1760.</w:t>
      </w:r>
    </w:p>
  </w:footnote>
  <w:footnote w:id="103">
    <w:p w14:paraId="32A43D81" w14:textId="77777777" w:rsidR="003952F2" w:rsidRDefault="003952F2" w:rsidP="004A7054">
      <w:pPr>
        <w:pStyle w:val="Fotnotstext"/>
      </w:pPr>
      <w:r>
        <w:rPr>
          <w:rStyle w:val="Fotnotsreferens"/>
        </w:rPr>
        <w:footnoteRef/>
      </w:r>
      <w:r>
        <w:t xml:space="preserve"> Senaste lydelse 2020:618.</w:t>
      </w:r>
    </w:p>
  </w:footnote>
  <w:footnote w:id="104">
    <w:p w14:paraId="61D84F15" w14:textId="77777777" w:rsidR="003952F2" w:rsidRPr="00D179FB" w:rsidRDefault="003952F2" w:rsidP="004A7054">
      <w:pPr>
        <w:pStyle w:val="Fotnotstext"/>
      </w:pPr>
      <w:r w:rsidRPr="00D179FB">
        <w:rPr>
          <w:rStyle w:val="Fotnotsreferens"/>
        </w:rPr>
        <w:footnoteRef/>
      </w:r>
      <w:r w:rsidRPr="00D179FB">
        <w:t xml:space="preserve"> Senaste lydelse 2023:312.</w:t>
      </w:r>
    </w:p>
  </w:footnote>
  <w:footnote w:id="105">
    <w:p w14:paraId="425ED4EF" w14:textId="77777777" w:rsidR="003952F2" w:rsidRPr="00D179FB" w:rsidRDefault="003952F2" w:rsidP="004A7054">
      <w:pPr>
        <w:pStyle w:val="Fotnotstext"/>
      </w:pPr>
      <w:r w:rsidRPr="00D179FB">
        <w:rPr>
          <w:rStyle w:val="Fotnotsreferens"/>
        </w:rPr>
        <w:footnoteRef/>
      </w:r>
      <w:r w:rsidRPr="00D179FB">
        <w:t xml:space="preserve"> Senaste lydelse 2023:312.</w:t>
      </w:r>
    </w:p>
  </w:footnote>
  <w:footnote w:id="106">
    <w:p w14:paraId="4B1BBBC6" w14:textId="77777777" w:rsidR="003952F2" w:rsidRDefault="003952F2" w:rsidP="004A7054">
      <w:pPr>
        <w:pStyle w:val="Fotnotstext"/>
      </w:pPr>
      <w:r>
        <w:rPr>
          <w:rStyle w:val="Fotnotsreferens"/>
        </w:rPr>
        <w:footnoteRef/>
      </w:r>
      <w:r>
        <w:t xml:space="preserve"> Senaste lydelse 2022:1083.</w:t>
      </w:r>
    </w:p>
  </w:footnote>
  <w:footnote w:id="107">
    <w:p w14:paraId="5CE62ED7" w14:textId="77777777" w:rsidR="003952F2" w:rsidRPr="00DF5D8F" w:rsidRDefault="003952F2" w:rsidP="00605C78">
      <w:pPr>
        <w:pStyle w:val="Fotnotstext"/>
      </w:pPr>
      <w:r w:rsidRPr="00DF5D8F">
        <w:rPr>
          <w:rStyle w:val="Fotnotsreferens"/>
        </w:rPr>
        <w:footnoteRef/>
      </w:r>
      <w:r w:rsidRPr="00DF5D8F">
        <w:t xml:space="preserve"> Senaste lydelse av </w:t>
      </w:r>
    </w:p>
    <w:p w14:paraId="059FE685" w14:textId="1576B5FA" w:rsidR="003952F2" w:rsidRPr="00DF5D8F" w:rsidRDefault="003952F2" w:rsidP="00605C78">
      <w:pPr>
        <w:pStyle w:val="Fotnotstext"/>
      </w:pPr>
      <w:r w:rsidRPr="00DF5D8F">
        <w:t>1 a</w:t>
      </w:r>
      <w:r w:rsidR="003B3B72">
        <w:t> </w:t>
      </w:r>
      <w:r w:rsidRPr="00DF5D8F">
        <w:t>§ 2026:000</w:t>
      </w:r>
    </w:p>
    <w:p w14:paraId="625B2BD2" w14:textId="79DAF7D4" w:rsidR="003952F2" w:rsidRPr="00DF5D8F" w:rsidRDefault="003952F2" w:rsidP="00605C78">
      <w:pPr>
        <w:pStyle w:val="Fotnotstext"/>
      </w:pPr>
      <w:r w:rsidRPr="00DF5D8F">
        <w:t>38 e</w:t>
      </w:r>
      <w:r w:rsidR="003B3B72">
        <w:t> </w:t>
      </w:r>
      <w:r w:rsidRPr="00DF5D8F">
        <w:t>§ 2026:000</w:t>
      </w:r>
    </w:p>
    <w:p w14:paraId="5EACF745" w14:textId="3A2920C5" w:rsidR="003952F2" w:rsidRDefault="003952F2" w:rsidP="00605C78">
      <w:pPr>
        <w:pStyle w:val="Fotnotstext"/>
      </w:pPr>
      <w:r w:rsidRPr="00DF5D8F">
        <w:t>38 f</w:t>
      </w:r>
      <w:r w:rsidR="003B3B72">
        <w:t> </w:t>
      </w:r>
      <w:r w:rsidRPr="00DF5D8F" w:rsidDel="00211FB2">
        <w:t>§</w:t>
      </w:r>
      <w:r w:rsidRPr="00DF5D8F">
        <w:t xml:space="preserve"> 2026:000</w:t>
      </w:r>
    </w:p>
    <w:p w14:paraId="2C97060F" w14:textId="77777777" w:rsidR="003952F2" w:rsidRPr="008A4A0B" w:rsidRDefault="003952F2" w:rsidP="00605C78">
      <w:pPr>
        <w:pStyle w:val="Fotnotstext"/>
      </w:pPr>
      <w:r>
        <w:t>rubriken närmast före 38 e § 2026:000</w:t>
      </w:r>
      <w:r w:rsidRPr="00DF5D8F">
        <w:t>.</w:t>
      </w:r>
    </w:p>
  </w:footnote>
  <w:footnote w:id="108">
    <w:p w14:paraId="29CF8D7F" w14:textId="77777777" w:rsidR="003952F2" w:rsidRDefault="003952F2" w:rsidP="00AF1526">
      <w:pPr>
        <w:pStyle w:val="Fotnotstext"/>
      </w:pPr>
      <w:r>
        <w:rPr>
          <w:rStyle w:val="Fotnotsreferens"/>
        </w:rPr>
        <w:footnoteRef/>
      </w:r>
      <w:r>
        <w:t xml:space="preserve"> Senaste lydelse </w:t>
      </w:r>
      <w:r w:rsidRPr="00FF1938">
        <w:t>2003:682</w:t>
      </w:r>
      <w:r>
        <w:t>.</w:t>
      </w:r>
    </w:p>
  </w:footnote>
  <w:footnote w:id="109">
    <w:p w14:paraId="4EBB8FE6" w14:textId="77777777" w:rsidR="003952F2" w:rsidRDefault="003952F2" w:rsidP="007E46F8">
      <w:pPr>
        <w:pStyle w:val="Fotnotstext"/>
      </w:pPr>
      <w:r>
        <w:rPr>
          <w:rStyle w:val="Fotnotsreferens"/>
        </w:rPr>
        <w:footnoteRef/>
      </w:r>
      <w:r>
        <w:t xml:space="preserve"> Senaste lydelse av lagens rubrik 2017:453.</w:t>
      </w:r>
    </w:p>
  </w:footnote>
  <w:footnote w:id="110">
    <w:p w14:paraId="0C8C3F74" w14:textId="77777777" w:rsidR="003952F2" w:rsidRDefault="003952F2" w:rsidP="007E46F8">
      <w:pPr>
        <w:pStyle w:val="Fotnotstext"/>
      </w:pPr>
      <w:r>
        <w:rPr>
          <w:rStyle w:val="Fotnotsreferens"/>
        </w:rPr>
        <w:footnoteRef/>
      </w:r>
      <w:r>
        <w:t xml:space="preserve"> Senaste lydelse </w:t>
      </w:r>
      <w:r w:rsidRPr="00097644">
        <w:t>2006:580</w:t>
      </w:r>
      <w:r>
        <w:t>.</w:t>
      </w:r>
    </w:p>
  </w:footnote>
  <w:footnote w:id="111">
    <w:p w14:paraId="503ABB50" w14:textId="77777777" w:rsidR="003952F2" w:rsidRPr="00D179FB" w:rsidRDefault="003952F2" w:rsidP="007E46F8">
      <w:pPr>
        <w:pStyle w:val="Fotnotstext"/>
      </w:pPr>
      <w:r w:rsidRPr="00D179FB">
        <w:rPr>
          <w:rStyle w:val="Fotnotsreferens"/>
        </w:rPr>
        <w:footnoteRef/>
      </w:r>
      <w:r w:rsidRPr="00D179FB">
        <w:t xml:space="preserve"> Senaste lydelse 2024:8.</w:t>
      </w:r>
    </w:p>
  </w:footnote>
  <w:footnote w:id="112">
    <w:p w14:paraId="7830DB41" w14:textId="77777777" w:rsidR="003952F2" w:rsidRPr="00D179FB" w:rsidRDefault="003952F2" w:rsidP="007E46F8">
      <w:pPr>
        <w:pStyle w:val="Fotnotstext"/>
      </w:pPr>
      <w:r w:rsidRPr="00D179FB">
        <w:rPr>
          <w:rStyle w:val="Fotnotsreferens"/>
        </w:rPr>
        <w:footnoteRef/>
      </w:r>
      <w:r w:rsidRPr="00D179FB">
        <w:t xml:space="preserve"> Senaste lydelse 2024:8.</w:t>
      </w:r>
    </w:p>
  </w:footnote>
  <w:footnote w:id="113">
    <w:p w14:paraId="3B776C4D" w14:textId="285483AC" w:rsidR="003952F2" w:rsidRDefault="003952F2" w:rsidP="00E3315F">
      <w:pPr>
        <w:pStyle w:val="Fotnotstext"/>
      </w:pPr>
      <w:r>
        <w:rPr>
          <w:rStyle w:val="Fotnotsreferens"/>
        </w:rPr>
        <w:footnoteRef/>
      </w:r>
      <w:r>
        <w:t xml:space="preserve"> Senaste lydelse av 3 a</w:t>
      </w:r>
      <w:r w:rsidR="003B3B72">
        <w:t> </w:t>
      </w:r>
      <w:r>
        <w:t>§ 2026:000.</w:t>
      </w:r>
    </w:p>
  </w:footnote>
  <w:footnote w:id="114">
    <w:p w14:paraId="6F829206" w14:textId="77777777" w:rsidR="003952F2" w:rsidRDefault="003952F2" w:rsidP="00E3315F">
      <w:pPr>
        <w:pStyle w:val="Fotnotstext"/>
      </w:pPr>
      <w:r>
        <w:rPr>
          <w:rStyle w:val="Fotnotsreferens"/>
        </w:rPr>
        <w:footnoteRef/>
      </w:r>
      <w:r>
        <w:t xml:space="preserve"> Senaste lydelse 2026:000.</w:t>
      </w:r>
    </w:p>
  </w:footnote>
  <w:footnote w:id="115">
    <w:p w14:paraId="64E1A064" w14:textId="77777777" w:rsidR="003952F2" w:rsidRPr="00D179FB" w:rsidRDefault="003952F2" w:rsidP="00E545A7">
      <w:pPr>
        <w:pStyle w:val="Fotnotstext"/>
      </w:pPr>
      <w:r w:rsidRPr="00D179FB">
        <w:rPr>
          <w:rStyle w:val="Fotnotsreferens"/>
        </w:rPr>
        <w:footnoteRef/>
      </w:r>
      <w:r w:rsidRPr="00D179FB">
        <w:t xml:space="preserve"> Senaste lydelse 2024:43.</w:t>
      </w:r>
    </w:p>
  </w:footnote>
  <w:footnote w:id="116">
    <w:p w14:paraId="170013B2" w14:textId="77777777" w:rsidR="003952F2" w:rsidRDefault="003952F2" w:rsidP="00AB0C9E">
      <w:pPr>
        <w:pStyle w:val="Fotnotstext"/>
      </w:pPr>
      <w:r>
        <w:rPr>
          <w:rStyle w:val="Fotnotsreferens"/>
        </w:rPr>
        <w:footnoteRef/>
      </w:r>
      <w:r>
        <w:t xml:space="preserve"> Senaste lydelse av 1 h § 2026:000.</w:t>
      </w:r>
    </w:p>
  </w:footnote>
  <w:footnote w:id="117">
    <w:p w14:paraId="78CE885D" w14:textId="77777777" w:rsidR="003952F2" w:rsidRPr="00D179FB" w:rsidRDefault="003952F2" w:rsidP="00037C0C">
      <w:pPr>
        <w:pStyle w:val="Fotnotstext"/>
      </w:pPr>
      <w:r w:rsidRPr="00D179FB">
        <w:rPr>
          <w:rStyle w:val="Fotnotsreferens"/>
        </w:rPr>
        <w:footnoteRef/>
      </w:r>
      <w:r>
        <w:t xml:space="preserve"> </w:t>
      </w:r>
      <w:r w:rsidRPr="00D179FB">
        <w:t xml:space="preserve">Senaste lydelse 2013:844. </w:t>
      </w:r>
    </w:p>
  </w:footnote>
  <w:footnote w:id="118">
    <w:p w14:paraId="4F3F8063" w14:textId="77777777" w:rsidR="003952F2" w:rsidRPr="00D179FB" w:rsidRDefault="003952F2" w:rsidP="00A9723C">
      <w:pPr>
        <w:pStyle w:val="Fotnotstext"/>
      </w:pPr>
      <w:r w:rsidRPr="00D179FB">
        <w:rPr>
          <w:rStyle w:val="Fotnotsreferens"/>
        </w:rPr>
        <w:footnoteRef/>
      </w:r>
      <w:r w:rsidRPr="00D179FB">
        <w:t xml:space="preserve"> Senaste lydelse 2024:44.</w:t>
      </w:r>
    </w:p>
  </w:footnote>
  <w:footnote w:id="119">
    <w:p w14:paraId="2ECAA0C2" w14:textId="7F946117" w:rsidR="003952F2" w:rsidRDefault="003952F2" w:rsidP="00746ED9">
      <w:pPr>
        <w:pStyle w:val="Fotnotstext"/>
      </w:pPr>
      <w:r>
        <w:rPr>
          <w:rStyle w:val="Fotnotsreferens"/>
        </w:rPr>
        <w:footnoteRef/>
      </w:r>
      <w:r>
        <w:t xml:space="preserve"> Senaste lydelse av 2 c</w:t>
      </w:r>
      <w:r w:rsidR="003B3B72">
        <w:t> </w:t>
      </w:r>
      <w:r>
        <w:t>§ 2026:000.</w:t>
      </w:r>
    </w:p>
  </w:footnote>
  <w:footnote w:id="120">
    <w:p w14:paraId="11969893" w14:textId="77777777" w:rsidR="003952F2" w:rsidRDefault="003952F2" w:rsidP="00F94F83">
      <w:pPr>
        <w:pStyle w:val="Fotnotstext"/>
      </w:pPr>
      <w:r>
        <w:rPr>
          <w:rStyle w:val="Fotnotsreferens"/>
        </w:rPr>
        <w:footnoteRef/>
      </w:r>
      <w:r>
        <w:t xml:space="preserve"> Senaste lydelse 2025:163.</w:t>
      </w:r>
    </w:p>
  </w:footnote>
  <w:footnote w:id="121">
    <w:p w14:paraId="36350AF3" w14:textId="77777777" w:rsidR="003952F2" w:rsidRPr="00D179FB" w:rsidRDefault="003952F2" w:rsidP="000C0787">
      <w:pPr>
        <w:pStyle w:val="Fotnotstext"/>
      </w:pPr>
      <w:r w:rsidRPr="00D179FB">
        <w:rPr>
          <w:rStyle w:val="Fotnotsreferens"/>
        </w:rPr>
        <w:footnoteRef/>
      </w:r>
      <w:r w:rsidRPr="00D179FB">
        <w:t xml:space="preserve"> </w:t>
      </w:r>
      <w:r>
        <w:t xml:space="preserve">Senaste lydelse </w:t>
      </w:r>
      <w:r w:rsidRPr="00745397">
        <w:t>2026:000.</w:t>
      </w:r>
    </w:p>
  </w:footnote>
  <w:footnote w:id="122">
    <w:p w14:paraId="75EE7E55" w14:textId="77777777" w:rsidR="003952F2" w:rsidRDefault="003952F2" w:rsidP="00E7205C">
      <w:pPr>
        <w:pStyle w:val="Fotnotstext"/>
      </w:pPr>
      <w:r>
        <w:rPr>
          <w:rStyle w:val="Fotnotsreferens"/>
        </w:rPr>
        <w:footnoteRef/>
      </w:r>
      <w:r>
        <w:t xml:space="preserve"> Senaste lydelse </w:t>
      </w:r>
      <w:r w:rsidRPr="00826C51">
        <w:t>2025:868</w:t>
      </w:r>
      <w:r>
        <w:t>.</w:t>
      </w:r>
    </w:p>
  </w:footnote>
  <w:footnote w:id="123">
    <w:p w14:paraId="59717957" w14:textId="77777777" w:rsidR="003952F2" w:rsidRDefault="003952F2" w:rsidP="00E7205C">
      <w:pPr>
        <w:pStyle w:val="Fotnotstext"/>
      </w:pPr>
      <w:r>
        <w:rPr>
          <w:rStyle w:val="Fotnotsreferens"/>
        </w:rPr>
        <w:footnoteRef/>
      </w:r>
      <w:r>
        <w:t xml:space="preserve"> </w:t>
      </w:r>
      <w:r w:rsidRPr="00826C51">
        <w:t>Senaste lydelse 2025:868</w:t>
      </w:r>
      <w:r>
        <w:t>.</w:t>
      </w:r>
    </w:p>
  </w:footnote>
  <w:footnote w:id="124">
    <w:p w14:paraId="275FE54E" w14:textId="77777777" w:rsidR="003952F2" w:rsidRDefault="003952F2" w:rsidP="00A51DBC">
      <w:pPr>
        <w:pStyle w:val="Fotnotstext"/>
      </w:pPr>
      <w:r>
        <w:rPr>
          <w:rStyle w:val="Fotnotsreferens"/>
        </w:rPr>
        <w:footnoteRef/>
      </w:r>
      <w:r>
        <w:t xml:space="preserve"> Senaste lydelse av</w:t>
      </w:r>
    </w:p>
    <w:p w14:paraId="24ECA885" w14:textId="7475D187" w:rsidR="003952F2" w:rsidRDefault="003952F2" w:rsidP="00A51DBC">
      <w:pPr>
        <w:pStyle w:val="Fotnotstext"/>
      </w:pPr>
      <w:r w:rsidRPr="004C2DB0">
        <w:t>7 b</w:t>
      </w:r>
      <w:r w:rsidR="003B3B72">
        <w:t> </w:t>
      </w:r>
      <w:r>
        <w:t>§ 2026:000</w:t>
      </w:r>
    </w:p>
    <w:p w14:paraId="2609BF39" w14:textId="3DCA60E1" w:rsidR="003952F2" w:rsidRDefault="003952F2" w:rsidP="00A51DBC">
      <w:pPr>
        <w:pStyle w:val="Fotnotstext"/>
      </w:pPr>
      <w:r w:rsidRPr="004C2DB0">
        <w:t>10 b</w:t>
      </w:r>
      <w:r w:rsidR="003B3B72">
        <w:t> </w:t>
      </w:r>
      <w:r w:rsidRPr="004C2DB0">
        <w:t xml:space="preserve">§ </w:t>
      </w:r>
      <w:r w:rsidRPr="007E0D9B">
        <w:t>2026:000.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98C6F" w14:textId="77777777" w:rsidR="00244011" w:rsidRDefault="00244011" w:rsidP="00664D04">
    <w:pPr>
      <w:pStyle w:val="Brdtext"/>
    </w:pPr>
    <w:r>
      <w:rPr>
        <w:noProof/>
        <w:lang w:eastAsia="sv-SE"/>
      </w:rPr>
      <mc:AlternateContent>
        <mc:Choice Requires="wps">
          <w:drawing>
            <wp:anchor distT="0" distB="0" distL="0" distR="0" simplePos="0" relativeHeight="25165840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FE7B2D" w14:textId="15A3309C" w:rsidR="00244011" w:rsidRPr="00756E21" w:rsidRDefault="00DF1EC7"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25FE7B2D" w14:textId="15A3309C" w:rsidR="00244011" w:rsidRPr="00756E21" w:rsidRDefault="00E03471"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4A4B3" w14:textId="77777777" w:rsidR="00244011" w:rsidRDefault="00244011" w:rsidP="00EE1584">
    <w:pPr>
      <w:pStyle w:val="Brdtext"/>
    </w:pPr>
    <w:r>
      <w:rPr>
        <w:noProof/>
        <w:lang w:eastAsia="sv-SE"/>
      </w:rPr>
      <mc:AlternateContent>
        <mc:Choice Requires="wps">
          <w:drawing>
            <wp:anchor distT="0" distB="0" distL="0" distR="0" simplePos="0" relativeHeight="25165849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7FBAE3" w14:textId="1C87F705" w:rsidR="00244011" w:rsidRPr="00756E21" w:rsidRDefault="00DF1EC7"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4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4C7FBAE3" w14:textId="1C87F705" w:rsidR="00244011" w:rsidRPr="00756E21" w:rsidRDefault="00E03471"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87E46"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6E033" w14:textId="77777777" w:rsidR="00244011" w:rsidRDefault="00244011" w:rsidP="00664D04">
    <w:pPr>
      <w:pStyle w:val="Brdtext"/>
    </w:pPr>
    <w:r>
      <w:rPr>
        <w:noProof/>
        <w:lang w:eastAsia="sv-SE"/>
      </w:rPr>
      <mc:AlternateContent>
        <mc:Choice Requires="wps">
          <w:drawing>
            <wp:anchor distT="0" distB="0" distL="0" distR="0" simplePos="0" relativeHeight="25165840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03DED0" w14:textId="7F4E233C" w:rsidR="00244011" w:rsidRPr="00756E21" w:rsidRDefault="00DF1EC7" w:rsidP="00664D04">
                          <w:pPr>
                            <w:pStyle w:val="Brdtext"/>
                            <w:jc w:val="left"/>
                          </w:pPr>
                          <w:sdt>
                            <w:sdtPr>
                              <w:alias w:val="NummerEtikett"/>
                              <w:tag w:val="NummerEtikett"/>
                              <w:id w:val="203105825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4978238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4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103DED0" w14:textId="7F4E233C" w:rsidR="00244011" w:rsidRPr="00756E21" w:rsidRDefault="00E03471" w:rsidP="00664D04">
                    <w:pPr>
                      <w:pStyle w:val="Brdtext"/>
                      <w:jc w:val="left"/>
                    </w:pPr>
                    <w:sdt>
                      <w:sdtPr>
                        <w:alias w:val="NummerEtikett"/>
                        <w:tag w:val="NummerEtikett"/>
                        <w:id w:val="203105825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4978238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9ECC4" w14:textId="77777777" w:rsidR="00244011" w:rsidRDefault="00244011" w:rsidP="00EE1584">
    <w:pPr>
      <w:pStyle w:val="Brdtext"/>
    </w:pPr>
    <w:r>
      <w:rPr>
        <w:noProof/>
        <w:lang w:eastAsia="sv-SE"/>
      </w:rPr>
      <mc:AlternateContent>
        <mc:Choice Requires="wps">
          <w:drawing>
            <wp:anchor distT="0" distB="0" distL="0" distR="0" simplePos="0" relativeHeight="25165849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870CFB" w14:textId="7495CDD9" w:rsidR="00244011" w:rsidRPr="00756E21" w:rsidRDefault="00DF1EC7" w:rsidP="00A118D8">
                          <w:pPr>
                            <w:pStyle w:val="Brdtext"/>
                            <w:jc w:val="left"/>
                          </w:pPr>
                          <w:sdt>
                            <w:sdtPr>
                              <w:alias w:val="NummerEtikett"/>
                              <w:tag w:val="NummerEtikett"/>
                              <w:id w:val="-144160342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794601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4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21870CFB" w14:textId="7495CDD9" w:rsidR="00244011" w:rsidRPr="00756E21" w:rsidRDefault="00E03471" w:rsidP="00A118D8">
                    <w:pPr>
                      <w:pStyle w:val="Brdtext"/>
                      <w:jc w:val="left"/>
                    </w:pPr>
                    <w:sdt>
                      <w:sdtPr>
                        <w:alias w:val="NummerEtikett"/>
                        <w:tag w:val="NummerEtikett"/>
                        <w:id w:val="-144160342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794601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1E82E" w14:textId="77777777" w:rsidR="00244011" w:rsidRDefault="00244011" w:rsidP="00664D04">
    <w:pPr>
      <w:pStyle w:val="Brdtext"/>
    </w:pPr>
    <w:r>
      <w:rPr>
        <w:noProof/>
        <w:lang w:eastAsia="sv-SE"/>
      </w:rPr>
      <mc:AlternateContent>
        <mc:Choice Requires="wps">
          <w:drawing>
            <wp:anchor distT="0" distB="0" distL="0" distR="0" simplePos="0" relativeHeight="25165841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843769160"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66FDD4" w14:textId="502CFDF3" w:rsidR="00244011" w:rsidRPr="00756E21" w:rsidRDefault="00DF1EC7" w:rsidP="00664D04">
                          <w:pPr>
                            <w:pStyle w:val="Brdtext"/>
                            <w:jc w:val="left"/>
                          </w:pPr>
                          <w:sdt>
                            <w:sdtPr>
                              <w:alias w:val="NummerEtikett"/>
                              <w:tag w:val="NummerEtikett"/>
                              <w:id w:val="191420278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7561190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4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266FDD4" w14:textId="502CFDF3" w:rsidR="00244011" w:rsidRPr="00756E21" w:rsidRDefault="00E03471" w:rsidP="00664D04">
                    <w:pPr>
                      <w:pStyle w:val="Brdtext"/>
                      <w:jc w:val="left"/>
                    </w:pPr>
                    <w:sdt>
                      <w:sdtPr>
                        <w:alias w:val="NummerEtikett"/>
                        <w:tag w:val="NummerEtikett"/>
                        <w:id w:val="191420278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7561190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8E8E8" w14:textId="77777777" w:rsidR="00244011" w:rsidRDefault="00244011" w:rsidP="00EE1584">
    <w:pPr>
      <w:pStyle w:val="Brdtext"/>
    </w:pPr>
    <w:r>
      <w:rPr>
        <w:noProof/>
        <w:lang w:eastAsia="sv-SE"/>
      </w:rPr>
      <mc:AlternateContent>
        <mc:Choice Requires="wps">
          <w:drawing>
            <wp:anchor distT="0" distB="0" distL="0" distR="0" simplePos="0" relativeHeight="25165849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976623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B50DFC" w14:textId="38A94F64" w:rsidR="00244011" w:rsidRPr="00756E21" w:rsidRDefault="00DF1EC7" w:rsidP="00A118D8">
                          <w:pPr>
                            <w:pStyle w:val="Brdtext"/>
                            <w:jc w:val="left"/>
                          </w:pPr>
                          <w:sdt>
                            <w:sdtPr>
                              <w:alias w:val="NummerEtikett"/>
                              <w:tag w:val="NummerEtikett"/>
                              <w:id w:val="75664322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3616122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4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4B50DFC" w14:textId="38A94F64" w:rsidR="00244011" w:rsidRPr="00756E21" w:rsidRDefault="00E03471" w:rsidP="00A118D8">
                    <w:pPr>
                      <w:pStyle w:val="Brdtext"/>
                      <w:jc w:val="left"/>
                    </w:pPr>
                    <w:sdt>
                      <w:sdtPr>
                        <w:alias w:val="NummerEtikett"/>
                        <w:tag w:val="NummerEtikett"/>
                        <w:id w:val="75664322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3616122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BB18E" w14:textId="77777777" w:rsidR="00244011" w:rsidRDefault="00244011" w:rsidP="00664D04">
    <w:pPr>
      <w:pStyle w:val="Brdtext"/>
    </w:pPr>
    <w:r>
      <w:rPr>
        <w:noProof/>
        <w:lang w:eastAsia="sv-SE"/>
      </w:rPr>
      <mc:AlternateContent>
        <mc:Choice Requires="wps">
          <w:drawing>
            <wp:anchor distT="0" distB="0" distL="0" distR="0" simplePos="0" relativeHeight="25165841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FC5B37" w14:textId="02307411" w:rsidR="00244011" w:rsidRPr="00756E21" w:rsidRDefault="00DF1EC7" w:rsidP="00664D04">
                          <w:pPr>
                            <w:pStyle w:val="Brdtext"/>
                            <w:jc w:val="left"/>
                          </w:pPr>
                          <w:sdt>
                            <w:sdtPr>
                              <w:alias w:val="NummerEtikett"/>
                              <w:tag w:val="NummerEtikett"/>
                              <w:id w:val="14316919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9909098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4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8FC5B37" w14:textId="02307411" w:rsidR="00244011" w:rsidRPr="00756E21" w:rsidRDefault="00E03471" w:rsidP="00664D04">
                    <w:pPr>
                      <w:pStyle w:val="Brdtext"/>
                      <w:jc w:val="left"/>
                    </w:pPr>
                    <w:sdt>
                      <w:sdtPr>
                        <w:alias w:val="NummerEtikett"/>
                        <w:tag w:val="NummerEtikett"/>
                        <w:id w:val="14316919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9909098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04F41" w14:textId="77777777" w:rsidR="00244011" w:rsidRDefault="00244011" w:rsidP="00EE1584">
    <w:pPr>
      <w:pStyle w:val="Brdtext"/>
    </w:pPr>
    <w:r>
      <w:rPr>
        <w:noProof/>
        <w:lang w:eastAsia="sv-SE"/>
      </w:rPr>
      <mc:AlternateContent>
        <mc:Choice Requires="wps">
          <w:drawing>
            <wp:anchor distT="0" distB="0" distL="0" distR="0" simplePos="0" relativeHeight="25165849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DC2727" w14:textId="3B5CFEFE" w:rsidR="00244011" w:rsidRPr="00756E21" w:rsidRDefault="00DF1EC7" w:rsidP="00A118D8">
                          <w:pPr>
                            <w:pStyle w:val="Brdtext"/>
                            <w:jc w:val="left"/>
                          </w:pPr>
                          <w:sdt>
                            <w:sdtPr>
                              <w:alias w:val="NummerEtikett"/>
                              <w:tag w:val="NummerEtikett"/>
                              <w:id w:val="153808236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0453482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4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9DC2727" w14:textId="3B5CFEFE" w:rsidR="00244011" w:rsidRPr="00756E21" w:rsidRDefault="00E03471" w:rsidP="00A118D8">
                    <w:pPr>
                      <w:pStyle w:val="Brdtext"/>
                      <w:jc w:val="left"/>
                    </w:pPr>
                    <w:sdt>
                      <w:sdtPr>
                        <w:alias w:val="NummerEtikett"/>
                        <w:tag w:val="NummerEtikett"/>
                        <w:id w:val="153808236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0453482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5A2C4" w14:textId="77777777" w:rsidR="00244011" w:rsidRDefault="00244011" w:rsidP="00664D04">
    <w:pPr>
      <w:pStyle w:val="Brdtext"/>
    </w:pPr>
    <w:r>
      <w:rPr>
        <w:noProof/>
        <w:lang w:eastAsia="sv-SE"/>
      </w:rPr>
      <mc:AlternateContent>
        <mc:Choice Requires="wps">
          <w:drawing>
            <wp:anchor distT="0" distB="0" distL="0" distR="0" simplePos="0" relativeHeight="25165841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40C02B" w14:textId="4E7435A0" w:rsidR="00244011" w:rsidRPr="00756E21" w:rsidRDefault="00DF1EC7" w:rsidP="00664D04">
                          <w:pPr>
                            <w:pStyle w:val="Brdtext"/>
                            <w:jc w:val="left"/>
                          </w:pPr>
                          <w:sdt>
                            <w:sdtPr>
                              <w:alias w:val="NummerEtikett"/>
                              <w:tag w:val="NummerEtikett"/>
                              <w:id w:val="-123824544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08151773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4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7C40C02B" w14:textId="4E7435A0" w:rsidR="00244011" w:rsidRPr="00756E21" w:rsidRDefault="00E03471" w:rsidP="00664D04">
                    <w:pPr>
                      <w:pStyle w:val="Brdtext"/>
                      <w:jc w:val="left"/>
                    </w:pPr>
                    <w:sdt>
                      <w:sdtPr>
                        <w:alias w:val="NummerEtikett"/>
                        <w:tag w:val="NummerEtikett"/>
                        <w:id w:val="-123824544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08151773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736F9" w14:textId="77777777" w:rsidR="00244011" w:rsidRDefault="00244011" w:rsidP="00EE1584">
    <w:pPr>
      <w:pStyle w:val="Brdtext"/>
    </w:pPr>
    <w:r>
      <w:rPr>
        <w:noProof/>
        <w:lang w:eastAsia="sv-SE"/>
      </w:rPr>
      <mc:AlternateContent>
        <mc:Choice Requires="wps">
          <w:drawing>
            <wp:anchor distT="0" distB="0" distL="0" distR="0" simplePos="0" relativeHeight="25165849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027B93" w14:textId="5CEA28EC" w:rsidR="00244011" w:rsidRPr="00756E21" w:rsidRDefault="00DF1EC7" w:rsidP="00A118D8">
                          <w:pPr>
                            <w:pStyle w:val="Brdtext"/>
                            <w:jc w:val="left"/>
                          </w:pPr>
                          <w:sdt>
                            <w:sdtPr>
                              <w:alias w:val="NummerEtikett"/>
                              <w:tag w:val="NummerEtikett"/>
                              <w:id w:val="1150785017"/>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79614918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4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8027B93" w14:textId="5CEA28EC" w:rsidR="00244011" w:rsidRPr="00756E21" w:rsidRDefault="00E03471" w:rsidP="00A118D8">
                    <w:pPr>
                      <w:pStyle w:val="Brdtext"/>
                      <w:jc w:val="left"/>
                    </w:pPr>
                    <w:sdt>
                      <w:sdtPr>
                        <w:alias w:val="NummerEtikett"/>
                        <w:tag w:val="NummerEtikett"/>
                        <w:id w:val="1150785017"/>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79614918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B3501" w14:textId="77777777" w:rsidR="00244011" w:rsidRDefault="00244011" w:rsidP="00664D04">
    <w:pPr>
      <w:pStyle w:val="Brdtext"/>
    </w:pPr>
    <w:r>
      <w:rPr>
        <w:noProof/>
        <w:lang w:eastAsia="sv-SE"/>
      </w:rPr>
      <mc:AlternateContent>
        <mc:Choice Requires="wps">
          <w:drawing>
            <wp:anchor distT="0" distB="0" distL="0" distR="0" simplePos="0" relativeHeight="25165841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764DCF" w14:textId="4E800418" w:rsidR="00244011" w:rsidRPr="00756E21" w:rsidRDefault="00DF1EC7" w:rsidP="00664D04">
                          <w:pPr>
                            <w:pStyle w:val="Brdtext"/>
                            <w:jc w:val="left"/>
                          </w:pPr>
                          <w:sdt>
                            <w:sdtPr>
                              <w:alias w:val="NummerEtikett"/>
                              <w:tag w:val="NummerEtikett"/>
                              <w:id w:val="-75243380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02269365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4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4764DCF" w14:textId="4E800418" w:rsidR="00244011" w:rsidRPr="00756E21" w:rsidRDefault="00E03471" w:rsidP="00664D04">
                    <w:pPr>
                      <w:pStyle w:val="Brdtext"/>
                      <w:jc w:val="left"/>
                    </w:pPr>
                    <w:sdt>
                      <w:sdtPr>
                        <w:alias w:val="NummerEtikett"/>
                        <w:tag w:val="NummerEtikett"/>
                        <w:id w:val="-75243380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02269365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7012D" w14:textId="77777777" w:rsidR="00244011" w:rsidRDefault="00244011" w:rsidP="00EE1584">
    <w:pPr>
      <w:pStyle w:val="Brdtext"/>
    </w:pPr>
    <w:r>
      <w:rPr>
        <w:noProof/>
        <w:lang w:eastAsia="sv-SE"/>
      </w:rPr>
      <mc:AlternateContent>
        <mc:Choice Requires="wps">
          <w:drawing>
            <wp:anchor distT="0" distB="0" distL="0" distR="0" simplePos="0" relativeHeight="25165849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B64DAD" w14:textId="007964E7" w:rsidR="00244011" w:rsidRPr="00756E21" w:rsidRDefault="00DF1EC7" w:rsidP="00A118D8">
                          <w:pPr>
                            <w:pStyle w:val="Brdtext"/>
                            <w:jc w:val="left"/>
                          </w:pPr>
                          <w:sdt>
                            <w:sdtPr>
                              <w:alias w:val="NummerEtikett"/>
                              <w:tag w:val="NummerEtikett"/>
                              <w:id w:val="46331185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2678788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4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5B64DAD" w14:textId="007964E7" w:rsidR="00244011" w:rsidRPr="00756E21" w:rsidRDefault="00E03471" w:rsidP="00A118D8">
                    <w:pPr>
                      <w:pStyle w:val="Brdtext"/>
                      <w:jc w:val="left"/>
                    </w:pPr>
                    <w:sdt>
                      <w:sdtPr>
                        <w:alias w:val="NummerEtikett"/>
                        <w:tag w:val="NummerEtikett"/>
                        <w:id w:val="46331185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2678788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606D7" w14:textId="77777777" w:rsidR="00244011" w:rsidRDefault="00244011" w:rsidP="00664D04">
    <w:pPr>
      <w:pStyle w:val="Brdtext"/>
    </w:pPr>
    <w:r>
      <w:rPr>
        <w:noProof/>
        <w:lang w:eastAsia="sv-SE"/>
      </w:rPr>
      <mc:AlternateContent>
        <mc:Choice Requires="wps">
          <w:drawing>
            <wp:anchor distT="0" distB="0" distL="0" distR="0" simplePos="0" relativeHeight="25165841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A3CC83" w14:textId="1D530FE6" w:rsidR="00244011" w:rsidRPr="00756E21" w:rsidRDefault="00DF1EC7" w:rsidP="00664D04">
                          <w:pPr>
                            <w:pStyle w:val="Brdtext"/>
                            <w:jc w:val="left"/>
                          </w:pPr>
                          <w:sdt>
                            <w:sdtPr>
                              <w:alias w:val="NummerEtikett"/>
                              <w:tag w:val="NummerEtikett"/>
                              <w:id w:val="-208335807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5460881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4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7A3CC83" w14:textId="1D530FE6" w:rsidR="00244011" w:rsidRPr="00756E21" w:rsidRDefault="00E03471" w:rsidP="00664D04">
                    <w:pPr>
                      <w:pStyle w:val="Brdtext"/>
                      <w:jc w:val="left"/>
                    </w:pPr>
                    <w:sdt>
                      <w:sdtPr>
                        <w:alias w:val="NummerEtikett"/>
                        <w:tag w:val="NummerEtikett"/>
                        <w:id w:val="-208335807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5460881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03D4A" w14:textId="77777777" w:rsidR="00244011" w:rsidRDefault="00244011" w:rsidP="00EE1584">
    <w:pPr>
      <w:pStyle w:val="Brdtext"/>
    </w:pPr>
    <w:r>
      <w:rPr>
        <w:noProof/>
        <w:lang w:eastAsia="sv-SE"/>
      </w:rPr>
      <mc:AlternateContent>
        <mc:Choice Requires="wps">
          <w:drawing>
            <wp:anchor distT="0" distB="0" distL="0" distR="0" simplePos="0" relativeHeight="25165849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2F311D" w14:textId="077A2C73" w:rsidR="00244011" w:rsidRPr="00756E21" w:rsidRDefault="00DF1EC7" w:rsidP="00A118D8">
                          <w:pPr>
                            <w:pStyle w:val="Brdtext"/>
                            <w:jc w:val="left"/>
                          </w:pPr>
                          <w:sdt>
                            <w:sdtPr>
                              <w:alias w:val="NummerEtikett"/>
                              <w:tag w:val="NummerEtikett"/>
                              <w:id w:val="213012603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8535632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4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A2F311D" w14:textId="077A2C73" w:rsidR="00244011" w:rsidRPr="00756E21" w:rsidRDefault="00E03471" w:rsidP="00A118D8">
                    <w:pPr>
                      <w:pStyle w:val="Brdtext"/>
                      <w:jc w:val="left"/>
                    </w:pPr>
                    <w:sdt>
                      <w:sdtPr>
                        <w:alias w:val="NummerEtikett"/>
                        <w:tag w:val="NummerEtikett"/>
                        <w:id w:val="213012603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8535632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C3CA4" w14:textId="77777777" w:rsidR="00244011" w:rsidRDefault="00244011" w:rsidP="00664D04">
    <w:pPr>
      <w:pStyle w:val="Brdtext"/>
    </w:pPr>
    <w:r>
      <w:rPr>
        <w:noProof/>
        <w:lang w:eastAsia="sv-SE"/>
      </w:rPr>
      <mc:AlternateContent>
        <mc:Choice Requires="wps">
          <w:drawing>
            <wp:anchor distT="0" distB="0" distL="0" distR="0" simplePos="0" relativeHeight="25165841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A7F954" w14:textId="4B9C9100" w:rsidR="00244011" w:rsidRPr="00756E21" w:rsidRDefault="00DF1EC7" w:rsidP="00664D04">
                          <w:pPr>
                            <w:pStyle w:val="Brdtext"/>
                            <w:jc w:val="left"/>
                          </w:pPr>
                          <w:sdt>
                            <w:sdtPr>
                              <w:alias w:val="NummerEtikett"/>
                              <w:tag w:val="NummerEtikett"/>
                              <w:id w:val="40534884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2863154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4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9A7F954" w14:textId="4B9C9100" w:rsidR="00244011" w:rsidRPr="00756E21" w:rsidRDefault="00E03471" w:rsidP="00664D04">
                    <w:pPr>
                      <w:pStyle w:val="Brdtext"/>
                      <w:jc w:val="left"/>
                    </w:pPr>
                    <w:sdt>
                      <w:sdtPr>
                        <w:alias w:val="NummerEtikett"/>
                        <w:tag w:val="NummerEtikett"/>
                        <w:id w:val="40534884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2863154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CAAA1" w14:textId="77777777" w:rsidR="00244011" w:rsidRDefault="00244011" w:rsidP="00EE1584">
    <w:pPr>
      <w:pStyle w:val="Brdtext"/>
    </w:pPr>
    <w:r>
      <w:rPr>
        <w:noProof/>
        <w:lang w:eastAsia="sv-SE"/>
      </w:rPr>
      <mc:AlternateContent>
        <mc:Choice Requires="wps">
          <w:drawing>
            <wp:anchor distT="0" distB="0" distL="0" distR="0" simplePos="0" relativeHeight="25165849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104884" w14:textId="7C72E77B" w:rsidR="00244011" w:rsidRPr="00756E21" w:rsidRDefault="00DF1EC7" w:rsidP="00A118D8">
                          <w:pPr>
                            <w:pStyle w:val="Brdtext"/>
                            <w:jc w:val="left"/>
                          </w:pPr>
                          <w:sdt>
                            <w:sdtPr>
                              <w:alias w:val="NummerEtikett"/>
                              <w:tag w:val="NummerEtikett"/>
                              <w:id w:val="12513317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3282173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4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8104884" w14:textId="7C72E77B" w:rsidR="00244011" w:rsidRPr="00756E21" w:rsidRDefault="00E03471" w:rsidP="00A118D8">
                    <w:pPr>
                      <w:pStyle w:val="Brdtext"/>
                      <w:jc w:val="left"/>
                    </w:pPr>
                    <w:sdt>
                      <w:sdtPr>
                        <w:alias w:val="NummerEtikett"/>
                        <w:tag w:val="NummerEtikett"/>
                        <w:id w:val="12513317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3282173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EE7E2" w14:textId="77777777" w:rsidR="00244011" w:rsidRDefault="00244011" w:rsidP="00664D04">
    <w:pPr>
      <w:pStyle w:val="Brdtext"/>
    </w:pPr>
    <w:r>
      <w:rPr>
        <w:noProof/>
        <w:lang w:eastAsia="sv-SE"/>
      </w:rPr>
      <mc:AlternateContent>
        <mc:Choice Requires="wps">
          <w:drawing>
            <wp:anchor distT="0" distB="0" distL="0" distR="0" simplePos="0" relativeHeight="25165841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C0649" w14:textId="008B4F6D" w:rsidR="00244011" w:rsidRPr="00756E21" w:rsidRDefault="00DF1EC7" w:rsidP="00664D04">
                          <w:pPr>
                            <w:pStyle w:val="Brdtext"/>
                            <w:jc w:val="left"/>
                          </w:pPr>
                          <w:sdt>
                            <w:sdtPr>
                              <w:alias w:val="NummerEtikett"/>
                              <w:tag w:val="NummerEtikett"/>
                              <w:id w:val="1953740827"/>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6669297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B6C0649" w14:textId="008B4F6D" w:rsidR="00244011" w:rsidRPr="00756E21" w:rsidRDefault="00E03471" w:rsidP="00664D04">
                    <w:pPr>
                      <w:pStyle w:val="Brdtext"/>
                      <w:jc w:val="left"/>
                    </w:pPr>
                    <w:sdt>
                      <w:sdtPr>
                        <w:alias w:val="NummerEtikett"/>
                        <w:tag w:val="NummerEtikett"/>
                        <w:id w:val="1953740827"/>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6669297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C99FE" w14:textId="77777777" w:rsidR="00244011" w:rsidRDefault="00244011" w:rsidP="00EE1584">
    <w:pPr>
      <w:pStyle w:val="Brdtext"/>
    </w:pPr>
    <w:r>
      <w:rPr>
        <w:noProof/>
        <w:lang w:eastAsia="sv-SE"/>
      </w:rPr>
      <mc:AlternateContent>
        <mc:Choice Requires="wps">
          <w:drawing>
            <wp:anchor distT="0" distB="0" distL="0" distR="0" simplePos="0" relativeHeight="25165850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225469" w14:textId="7D130626" w:rsidR="00244011" w:rsidRPr="00756E21" w:rsidRDefault="00DF1EC7" w:rsidP="00A118D8">
                          <w:pPr>
                            <w:pStyle w:val="Brdtext"/>
                            <w:jc w:val="left"/>
                          </w:pPr>
                          <w:sdt>
                            <w:sdtPr>
                              <w:alias w:val="NummerEtikett"/>
                              <w:tag w:val="NummerEtikett"/>
                              <w:id w:val="-107204569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37453450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5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0225469" w14:textId="7D130626" w:rsidR="00244011" w:rsidRPr="00756E21" w:rsidRDefault="00E03471" w:rsidP="00A118D8">
                    <w:pPr>
                      <w:pStyle w:val="Brdtext"/>
                      <w:jc w:val="left"/>
                    </w:pPr>
                    <w:sdt>
                      <w:sdtPr>
                        <w:alias w:val="NummerEtikett"/>
                        <w:tag w:val="NummerEtikett"/>
                        <w:id w:val="-107204569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37453450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F095A" w14:textId="77777777" w:rsidR="00244011" w:rsidRDefault="00244011" w:rsidP="00664D04">
    <w:pPr>
      <w:pStyle w:val="Brdtext"/>
    </w:pPr>
    <w:r>
      <w:rPr>
        <w:noProof/>
        <w:lang w:eastAsia="sv-SE"/>
      </w:rPr>
      <mc:AlternateContent>
        <mc:Choice Requires="wps">
          <w:drawing>
            <wp:anchor distT="0" distB="0" distL="0" distR="0" simplePos="0" relativeHeight="25165841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4CB5AD" w14:textId="6E9C15C0" w:rsidR="00244011" w:rsidRPr="00756E21" w:rsidRDefault="00DF1EC7" w:rsidP="00664D04">
                          <w:pPr>
                            <w:pStyle w:val="Brdtext"/>
                            <w:jc w:val="left"/>
                          </w:pPr>
                          <w:sdt>
                            <w:sdtPr>
                              <w:alias w:val="NummerEtikett"/>
                              <w:tag w:val="NummerEtikett"/>
                              <w:id w:val="-154737401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26924191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4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84CB5AD" w14:textId="6E9C15C0" w:rsidR="00244011" w:rsidRPr="00756E21" w:rsidRDefault="00E03471" w:rsidP="00664D04">
                    <w:pPr>
                      <w:pStyle w:val="Brdtext"/>
                      <w:jc w:val="left"/>
                    </w:pPr>
                    <w:sdt>
                      <w:sdtPr>
                        <w:alias w:val="NummerEtikett"/>
                        <w:tag w:val="NummerEtikett"/>
                        <w:id w:val="-154737401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26924191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98B83" w14:textId="77777777" w:rsidR="00244011" w:rsidRDefault="00244011" w:rsidP="00EE1584">
    <w:pPr>
      <w:pStyle w:val="Brdtext"/>
    </w:pPr>
    <w:r>
      <w:rPr>
        <w:noProof/>
        <w:lang w:eastAsia="sv-SE"/>
      </w:rPr>
      <mc:AlternateContent>
        <mc:Choice Requires="wps">
          <w:drawing>
            <wp:anchor distT="0" distB="0" distL="0" distR="0" simplePos="0" relativeHeight="25165850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FB42AD" w14:textId="68D2312E" w:rsidR="00244011" w:rsidRPr="00756E21" w:rsidRDefault="00DF1EC7" w:rsidP="00A118D8">
                          <w:pPr>
                            <w:pStyle w:val="Brdtext"/>
                            <w:jc w:val="left"/>
                          </w:pPr>
                          <w:sdt>
                            <w:sdtPr>
                              <w:alias w:val="NummerEtikett"/>
                              <w:tag w:val="NummerEtikett"/>
                              <w:id w:val="-106625289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41675928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5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6FB42AD" w14:textId="68D2312E" w:rsidR="00244011" w:rsidRPr="00756E21" w:rsidRDefault="00E03471" w:rsidP="00A118D8">
                    <w:pPr>
                      <w:pStyle w:val="Brdtext"/>
                      <w:jc w:val="left"/>
                    </w:pPr>
                    <w:sdt>
                      <w:sdtPr>
                        <w:alias w:val="NummerEtikett"/>
                        <w:tag w:val="NummerEtikett"/>
                        <w:id w:val="-106625289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41675928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CC033" w14:textId="77777777" w:rsidR="00244011" w:rsidRDefault="00244011" w:rsidP="00664D04">
    <w:pPr>
      <w:pStyle w:val="Brdtext"/>
    </w:pPr>
    <w:r>
      <w:rPr>
        <w:noProof/>
        <w:lang w:eastAsia="sv-SE"/>
      </w:rPr>
      <mc:AlternateContent>
        <mc:Choice Requires="wps">
          <w:drawing>
            <wp:anchor distT="0" distB="0" distL="0" distR="0" simplePos="0" relativeHeight="25165841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87CB57" w14:textId="6CC54EB7" w:rsidR="00244011" w:rsidRPr="00756E21" w:rsidRDefault="00DF1EC7" w:rsidP="00664D04">
                          <w:pPr>
                            <w:pStyle w:val="Brdtext"/>
                            <w:jc w:val="left"/>
                          </w:pPr>
                          <w:sdt>
                            <w:sdtPr>
                              <w:alias w:val="NummerEtikett"/>
                              <w:tag w:val="NummerEtikett"/>
                              <w:id w:val="72356987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4775529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84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587CB57" w14:textId="6CC54EB7" w:rsidR="00244011" w:rsidRPr="00756E21" w:rsidRDefault="00E03471" w:rsidP="00664D04">
                    <w:pPr>
                      <w:pStyle w:val="Brdtext"/>
                      <w:jc w:val="left"/>
                    </w:pPr>
                    <w:sdt>
                      <w:sdtPr>
                        <w:alias w:val="NummerEtikett"/>
                        <w:tag w:val="NummerEtikett"/>
                        <w:id w:val="72356987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4775529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E5C61" w14:textId="77777777" w:rsidR="00244011" w:rsidRDefault="00244011" w:rsidP="00EE1584">
    <w:pPr>
      <w:pStyle w:val="Brdtext"/>
    </w:pPr>
    <w:r>
      <w:rPr>
        <w:noProof/>
        <w:lang w:eastAsia="sv-SE"/>
      </w:rPr>
      <mc:AlternateContent>
        <mc:Choice Requires="wps">
          <w:drawing>
            <wp:anchor distT="0" distB="0" distL="0" distR="0" simplePos="0" relativeHeight="25165850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E86C3B" w14:textId="3B0B5495" w:rsidR="00244011" w:rsidRPr="00756E21" w:rsidRDefault="00DF1EC7" w:rsidP="00A118D8">
                          <w:pPr>
                            <w:pStyle w:val="Brdtext"/>
                            <w:jc w:val="left"/>
                          </w:pPr>
                          <w:sdt>
                            <w:sdtPr>
                              <w:alias w:val="NummerEtikett"/>
                              <w:tag w:val="NummerEtikett"/>
                              <w:id w:val="72310689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3095026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585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EE86C3B" w14:textId="3B0B5495" w:rsidR="00244011" w:rsidRPr="00756E21" w:rsidRDefault="00E03471" w:rsidP="00A118D8">
                    <w:pPr>
                      <w:pStyle w:val="Brdtext"/>
                      <w:jc w:val="left"/>
                    </w:pPr>
                    <w:sdt>
                      <w:sdtPr>
                        <w:alias w:val="NummerEtikett"/>
                        <w:tag w:val="NummerEtikett"/>
                        <w:id w:val="72310689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3095026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0020D" w14:textId="77777777" w:rsidR="00244011" w:rsidRDefault="00244011" w:rsidP="00664D04">
    <w:pPr>
      <w:pStyle w:val="Brdtext"/>
    </w:pPr>
    <w:r>
      <w:rPr>
        <w:noProof/>
        <w:lang w:eastAsia="sv-SE"/>
      </w:rPr>
      <mc:AlternateContent>
        <mc:Choice Requires="wps">
          <w:drawing>
            <wp:anchor distT="0" distB="0" distL="0" distR="0" simplePos="0" relativeHeight="25165841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6333AA" w14:textId="13AD32FC" w:rsidR="00244011" w:rsidRPr="00756E21" w:rsidRDefault="00DF1EC7" w:rsidP="00664D04">
                          <w:pPr>
                            <w:pStyle w:val="Brdtext"/>
                            <w:jc w:val="left"/>
                          </w:pPr>
                          <w:sdt>
                            <w:sdtPr>
                              <w:alias w:val="NummerEtikett"/>
                              <w:tag w:val="NummerEtikett"/>
                              <w:id w:val="-77995442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54895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5.55pt;width:89.85pt;height:9.6pt;z-index:2516584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06333AA" w14:textId="13AD32FC" w:rsidR="00244011" w:rsidRPr="00756E21" w:rsidRDefault="00E03471" w:rsidP="00664D04">
                    <w:pPr>
                      <w:pStyle w:val="Brdtext"/>
                      <w:jc w:val="left"/>
                    </w:pPr>
                    <w:sdt>
                      <w:sdtPr>
                        <w:alias w:val="NummerEtikett"/>
                        <w:tag w:val="NummerEtikett"/>
                        <w:id w:val="-77995442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54895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DA967" w14:textId="77777777" w:rsidR="00244011" w:rsidRDefault="00244011" w:rsidP="00EE1584">
    <w:pPr>
      <w:pStyle w:val="Brdtext"/>
    </w:pPr>
    <w:r>
      <w:rPr>
        <w:noProof/>
        <w:lang w:eastAsia="sv-SE"/>
      </w:rPr>
      <mc:AlternateContent>
        <mc:Choice Requires="wps">
          <w:drawing>
            <wp:anchor distT="0" distB="0" distL="0" distR="0" simplePos="0" relativeHeight="25165850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ADADA3" w14:textId="1BADB56E" w:rsidR="00244011" w:rsidRPr="00756E21" w:rsidRDefault="00DF1EC7" w:rsidP="00A118D8">
                          <w:pPr>
                            <w:pStyle w:val="Brdtext"/>
                            <w:jc w:val="left"/>
                          </w:pPr>
                          <w:sdt>
                            <w:sdtPr>
                              <w:alias w:val="NummerEtikett"/>
                              <w:tag w:val="NummerEtikett"/>
                              <w:id w:val="147363446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724654209"/>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pt;margin-top:36pt;width:89.85pt;height:9.6pt;z-index:2516585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2ADADA3" w14:textId="1BADB56E" w:rsidR="00244011" w:rsidRPr="00756E21" w:rsidRDefault="00E03471" w:rsidP="00A118D8">
                    <w:pPr>
                      <w:pStyle w:val="Brdtext"/>
                      <w:jc w:val="left"/>
                    </w:pPr>
                    <w:sdt>
                      <w:sdtPr>
                        <w:alias w:val="NummerEtikett"/>
                        <w:tag w:val="NummerEtikett"/>
                        <w:id w:val="147363446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724654209"/>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47F0A" w14:textId="77777777" w:rsidR="00244011" w:rsidRDefault="00244011" w:rsidP="00664D04">
    <w:pPr>
      <w:pStyle w:val="Brdtext"/>
    </w:pPr>
    <w:r>
      <w:rPr>
        <w:noProof/>
        <w:lang w:eastAsia="sv-SE"/>
      </w:rPr>
      <mc:AlternateContent>
        <mc:Choice Requires="wps">
          <w:drawing>
            <wp:anchor distT="0" distB="0" distL="0" distR="0" simplePos="0" relativeHeight="25165842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0885F3" w14:textId="4E0F11DC" w:rsidR="00244011" w:rsidRPr="00756E21" w:rsidRDefault="00DF1EC7" w:rsidP="00664D04">
                          <w:pPr>
                            <w:pStyle w:val="Brdtext"/>
                            <w:jc w:val="left"/>
                          </w:pPr>
                          <w:sdt>
                            <w:sdtPr>
                              <w:alias w:val="NummerEtikett"/>
                              <w:tag w:val="NummerEtikett"/>
                              <w:id w:val="-214656405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50100129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5.55pt;width:89.85pt;height:9.6pt;z-index:2516584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2E+Fo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60885F3" w14:textId="4E0F11DC" w:rsidR="00244011" w:rsidRPr="00756E21" w:rsidRDefault="00E03471" w:rsidP="00664D04">
                    <w:pPr>
                      <w:pStyle w:val="Brdtext"/>
                      <w:jc w:val="left"/>
                    </w:pPr>
                    <w:sdt>
                      <w:sdtPr>
                        <w:alias w:val="NummerEtikett"/>
                        <w:tag w:val="NummerEtikett"/>
                        <w:id w:val="-214656405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50100129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632E2" w14:textId="77777777" w:rsidR="00244011" w:rsidRDefault="00244011" w:rsidP="00EE1584">
    <w:pPr>
      <w:pStyle w:val="Brdtext"/>
    </w:pPr>
    <w:r>
      <w:rPr>
        <w:noProof/>
        <w:lang w:eastAsia="sv-SE"/>
      </w:rPr>
      <mc:AlternateContent>
        <mc:Choice Requires="wps">
          <w:drawing>
            <wp:anchor distT="0" distB="0" distL="0" distR="0" simplePos="0" relativeHeight="25165850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47D6D7" w14:textId="61784207" w:rsidR="00244011" w:rsidRPr="00756E21" w:rsidRDefault="00DF1EC7" w:rsidP="00A118D8">
                          <w:pPr>
                            <w:pStyle w:val="Brdtext"/>
                            <w:jc w:val="left"/>
                          </w:pPr>
                          <w:sdt>
                            <w:sdtPr>
                              <w:alias w:val="NummerEtikett"/>
                              <w:tag w:val="NummerEtikett"/>
                              <w:id w:val="-130739069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3064515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pt;margin-top:36pt;width:89.85pt;height:9.6pt;z-index:251658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" o:allowoverlap="f" fillcolor="white [3201]" stroked="f" strokeweight=".5pt">
              <v:textbox style="mso-fit-shape-to-text:t">
                <w:txbxContent>
                  <w:p w14:paraId="4247D6D7" w14:textId="61784207" w:rsidR="00244011" w:rsidRPr="00756E21" w:rsidRDefault="00E03471" w:rsidP="00A118D8">
                    <w:pPr>
                      <w:pStyle w:val="Brdtext"/>
                      <w:jc w:val="left"/>
                    </w:pPr>
                    <w:sdt>
                      <w:sdtPr>
                        <w:alias w:val="NummerEtikett"/>
                        <w:tag w:val="NummerEtikett"/>
                        <w:id w:val="-130739069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3064515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B6974" w14:textId="77777777" w:rsidR="00244011" w:rsidRDefault="00244011" w:rsidP="00664D04">
    <w:pPr>
      <w:pStyle w:val="Brdtext"/>
    </w:pPr>
    <w:r>
      <w:rPr>
        <w:noProof/>
        <w:lang w:eastAsia="sv-SE"/>
      </w:rPr>
      <mc:AlternateContent>
        <mc:Choice Requires="wps">
          <w:drawing>
            <wp:anchor distT="0" distB="0" distL="0" distR="0" simplePos="0" relativeHeight="25165842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66D38F" w14:textId="0D32A41F" w:rsidR="00244011" w:rsidRPr="00756E21" w:rsidRDefault="00DF1EC7" w:rsidP="00664D04">
                          <w:pPr>
                            <w:pStyle w:val="Brdtext"/>
                            <w:jc w:val="left"/>
                          </w:pPr>
                          <w:sdt>
                            <w:sdtPr>
                              <w:alias w:val="NummerEtikett"/>
                              <w:tag w:val="NummerEtikett"/>
                              <w:id w:val="-17426858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18478401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84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366D38F" w14:textId="0D32A41F" w:rsidR="00244011" w:rsidRPr="00756E21" w:rsidRDefault="00E03471" w:rsidP="00664D04">
                    <w:pPr>
                      <w:pStyle w:val="Brdtext"/>
                      <w:jc w:val="left"/>
                    </w:pPr>
                    <w:sdt>
                      <w:sdtPr>
                        <w:alias w:val="NummerEtikett"/>
                        <w:tag w:val="NummerEtikett"/>
                        <w:id w:val="-17426858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18478401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B955D" w14:textId="77777777" w:rsidR="00244011" w:rsidRDefault="00244011" w:rsidP="00EE1584">
    <w:pPr>
      <w:pStyle w:val="Brdtext"/>
    </w:pPr>
    <w:r>
      <w:rPr>
        <w:noProof/>
        <w:lang w:eastAsia="sv-SE"/>
      </w:rPr>
      <mc:AlternateContent>
        <mc:Choice Requires="wps">
          <w:drawing>
            <wp:anchor distT="0" distB="0" distL="0" distR="0" simplePos="0" relativeHeight="25165850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91B38A" w14:textId="2162490E" w:rsidR="00244011" w:rsidRPr="00756E21" w:rsidRDefault="00DF1EC7" w:rsidP="00A118D8">
                          <w:pPr>
                            <w:pStyle w:val="Brdtext"/>
                            <w:jc w:val="left"/>
                          </w:pPr>
                          <w:sdt>
                            <w:sdtPr>
                              <w:alias w:val="NummerEtikett"/>
                              <w:tag w:val="NummerEtikett"/>
                              <w:id w:val="149760547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5814162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585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C91B38A" w14:textId="2162490E" w:rsidR="00244011" w:rsidRPr="00756E21" w:rsidRDefault="00E03471" w:rsidP="00A118D8">
                    <w:pPr>
                      <w:pStyle w:val="Brdtext"/>
                      <w:jc w:val="left"/>
                    </w:pPr>
                    <w:sdt>
                      <w:sdtPr>
                        <w:alias w:val="NummerEtikett"/>
                        <w:tag w:val="NummerEtikett"/>
                        <w:id w:val="149760547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5814162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F4DA4" w14:textId="77777777" w:rsidR="00244011" w:rsidRDefault="00244011" w:rsidP="00664D04">
    <w:pPr>
      <w:pStyle w:val="Brdtext"/>
    </w:pPr>
    <w:r>
      <w:rPr>
        <w:noProof/>
        <w:lang w:eastAsia="sv-SE"/>
      </w:rPr>
      <mc:AlternateContent>
        <mc:Choice Requires="wps">
          <w:drawing>
            <wp:anchor distT="0" distB="0" distL="0" distR="0" simplePos="0" relativeHeight="25165842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8B74D9" w14:textId="62A0A787" w:rsidR="00244011" w:rsidRPr="00756E21" w:rsidRDefault="00DF1EC7" w:rsidP="00664D04">
                          <w:pPr>
                            <w:pStyle w:val="Brdtext"/>
                            <w:jc w:val="left"/>
                          </w:pPr>
                          <w:sdt>
                            <w:sdtPr>
                              <w:alias w:val="NummerEtikett"/>
                              <w:tag w:val="NummerEtikett"/>
                              <w:id w:val="-147451944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4987284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5.55pt;width:89.85pt;height:9.6pt;z-index:2516584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KTCOqH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F8B74D9" w14:textId="62A0A787" w:rsidR="00244011" w:rsidRPr="00756E21" w:rsidRDefault="00E03471" w:rsidP="00664D04">
                    <w:pPr>
                      <w:pStyle w:val="Brdtext"/>
                      <w:jc w:val="left"/>
                    </w:pPr>
                    <w:sdt>
                      <w:sdtPr>
                        <w:alias w:val="NummerEtikett"/>
                        <w:tag w:val="NummerEtikett"/>
                        <w:id w:val="-147451944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4987284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44412" w14:textId="77777777" w:rsidR="00244011" w:rsidRDefault="00244011" w:rsidP="00EE1584">
    <w:pPr>
      <w:pStyle w:val="Brdtext"/>
    </w:pPr>
    <w:r>
      <w:rPr>
        <w:noProof/>
        <w:lang w:eastAsia="sv-SE"/>
      </w:rPr>
      <mc:AlternateContent>
        <mc:Choice Requires="wps">
          <w:drawing>
            <wp:anchor distT="0" distB="0" distL="0" distR="0" simplePos="0" relativeHeight="25165850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98D91A" w14:textId="08BD978C" w:rsidR="00244011" w:rsidRPr="00756E21" w:rsidRDefault="00DF1EC7" w:rsidP="00A118D8">
                          <w:pPr>
                            <w:pStyle w:val="Brdtext"/>
                            <w:jc w:val="left"/>
                          </w:pPr>
                          <w:sdt>
                            <w:sdtPr>
                              <w:alias w:val="NummerEtikett"/>
                              <w:tag w:val="NummerEtikett"/>
                              <w:id w:val="100007360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92923333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pt;margin-top:36pt;width:89.85pt;height:9.6pt;z-index:2516585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aCwX1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798D91A" w14:textId="08BD978C" w:rsidR="00244011" w:rsidRPr="00756E21" w:rsidRDefault="00E03471" w:rsidP="00A118D8">
                    <w:pPr>
                      <w:pStyle w:val="Brdtext"/>
                      <w:jc w:val="left"/>
                    </w:pPr>
                    <w:sdt>
                      <w:sdtPr>
                        <w:alias w:val="NummerEtikett"/>
                        <w:tag w:val="NummerEtikett"/>
                        <w:id w:val="100007360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92923333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EE04E" w14:textId="77777777" w:rsidR="00244011" w:rsidRDefault="00244011" w:rsidP="00664D04">
    <w:pPr>
      <w:pStyle w:val="Brdtext"/>
    </w:pPr>
    <w:r>
      <w:rPr>
        <w:noProof/>
        <w:lang w:eastAsia="sv-SE"/>
      </w:rPr>
      <mc:AlternateContent>
        <mc:Choice Requires="wps">
          <w:drawing>
            <wp:anchor distT="0" distB="0" distL="0" distR="0" simplePos="0" relativeHeight="25165842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A4E590" w14:textId="734A07E1" w:rsidR="00244011" w:rsidRPr="00756E21" w:rsidRDefault="00DF1EC7" w:rsidP="00664D04">
                          <w:pPr>
                            <w:pStyle w:val="Brdtext"/>
                            <w:jc w:val="left"/>
                          </w:pPr>
                          <w:sdt>
                            <w:sdtPr>
                              <w:alias w:val="NummerEtikett"/>
                              <w:tag w:val="NummerEtikett"/>
                              <w:id w:val="110824351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0462269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5.55pt;width:89.85pt;height:9.6pt;z-index:2516584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hHHZ5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0A4E590" w14:textId="734A07E1" w:rsidR="00244011" w:rsidRPr="00756E21" w:rsidRDefault="00E03471" w:rsidP="00664D04">
                    <w:pPr>
                      <w:pStyle w:val="Brdtext"/>
                      <w:jc w:val="left"/>
                    </w:pPr>
                    <w:sdt>
                      <w:sdtPr>
                        <w:alias w:val="NummerEtikett"/>
                        <w:tag w:val="NummerEtikett"/>
                        <w:id w:val="110824351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0462269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5AED4" w14:textId="77777777" w:rsidR="00244011" w:rsidRDefault="00244011" w:rsidP="00EE1584">
    <w:pPr>
      <w:pStyle w:val="Brdtext"/>
    </w:pPr>
    <w:r>
      <w:rPr>
        <w:noProof/>
        <w:lang w:eastAsia="sv-SE"/>
      </w:rPr>
      <mc:AlternateContent>
        <mc:Choice Requires="wps">
          <w:drawing>
            <wp:anchor distT="0" distB="0" distL="0" distR="0" simplePos="0" relativeHeight="25165850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068EE7" w14:textId="4D480432" w:rsidR="00244011" w:rsidRPr="00756E21" w:rsidRDefault="00DF1EC7" w:rsidP="00A118D8">
                          <w:pPr>
                            <w:pStyle w:val="Brdtext"/>
                            <w:jc w:val="left"/>
                          </w:pPr>
                          <w:sdt>
                            <w:sdtPr>
                              <w:alias w:val="NummerEtikett"/>
                              <w:tag w:val="NummerEtikett"/>
                              <w:id w:val="-179034752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476071049"/>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pt;margin-top:36pt;width:89.85pt;height:9.6pt;z-index:2516585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ol7w6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4068EE7" w14:textId="4D480432" w:rsidR="00244011" w:rsidRPr="00756E21" w:rsidRDefault="00E03471" w:rsidP="00A118D8">
                    <w:pPr>
                      <w:pStyle w:val="Brdtext"/>
                      <w:jc w:val="left"/>
                    </w:pPr>
                    <w:sdt>
                      <w:sdtPr>
                        <w:alias w:val="NummerEtikett"/>
                        <w:tag w:val="NummerEtikett"/>
                        <w:id w:val="-179034752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476071049"/>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9C232" w14:textId="77777777" w:rsidR="00244011" w:rsidRDefault="00244011" w:rsidP="00664D04">
    <w:pPr>
      <w:pStyle w:val="Brdtext"/>
    </w:pPr>
    <w:r>
      <w:rPr>
        <w:noProof/>
        <w:lang w:eastAsia="sv-SE"/>
      </w:rPr>
      <mc:AlternateContent>
        <mc:Choice Requires="wps">
          <w:drawing>
            <wp:anchor distT="0" distB="0" distL="0" distR="0" simplePos="0" relativeHeight="25165842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6601AB" w14:textId="4DF6F1E4" w:rsidR="00244011" w:rsidRPr="00756E21" w:rsidRDefault="00DF1EC7" w:rsidP="00664D04">
                          <w:pPr>
                            <w:pStyle w:val="Brdtext"/>
                            <w:jc w:val="left"/>
                          </w:pPr>
                          <w:sdt>
                            <w:sdtPr>
                              <w:alias w:val="NummerEtikett"/>
                              <w:tag w:val="NummerEtikett"/>
                              <w:id w:val="135406993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96378344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5.55pt;width:89.85pt;height:9.6pt;z-index:251658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CtTcM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46601AB" w14:textId="4DF6F1E4" w:rsidR="00244011" w:rsidRPr="00756E21" w:rsidRDefault="00E03471" w:rsidP="00664D04">
                    <w:pPr>
                      <w:pStyle w:val="Brdtext"/>
                      <w:jc w:val="left"/>
                    </w:pPr>
                    <w:sdt>
                      <w:sdtPr>
                        <w:alias w:val="NummerEtikett"/>
                        <w:tag w:val="NummerEtikett"/>
                        <w:id w:val="135406993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96378344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3A5EC" w14:textId="77777777" w:rsidR="00244011" w:rsidRDefault="00244011" w:rsidP="00EE1584">
    <w:pPr>
      <w:pStyle w:val="Brdtext"/>
    </w:pPr>
    <w:r>
      <w:rPr>
        <w:noProof/>
        <w:lang w:eastAsia="sv-SE"/>
      </w:rPr>
      <mc:AlternateContent>
        <mc:Choice Requires="wps">
          <w:drawing>
            <wp:anchor distT="0" distB="0" distL="0" distR="0" simplePos="0" relativeHeight="25165850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F863C6" w14:textId="4F40B526" w:rsidR="00244011" w:rsidRPr="00756E21" w:rsidRDefault="00DF1EC7" w:rsidP="00A118D8">
                          <w:pPr>
                            <w:pStyle w:val="Brdtext"/>
                            <w:jc w:val="left"/>
                          </w:pPr>
                          <w:sdt>
                            <w:sdtPr>
                              <w:alias w:val="NummerEtikett"/>
                              <w:tag w:val="NummerEtikett"/>
                              <w:id w:val="-19816830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12315750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pt;margin-top:36pt;width:89.85pt;height:9.6pt;z-index:2516585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HVmk+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EF863C6" w14:textId="4F40B526" w:rsidR="00244011" w:rsidRPr="00756E21" w:rsidRDefault="00E03471" w:rsidP="00A118D8">
                    <w:pPr>
                      <w:pStyle w:val="Brdtext"/>
                      <w:jc w:val="left"/>
                    </w:pPr>
                    <w:sdt>
                      <w:sdtPr>
                        <w:alias w:val="NummerEtikett"/>
                        <w:tag w:val="NummerEtikett"/>
                        <w:id w:val="-19816830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12315750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665B9" w14:textId="77777777" w:rsidR="00244011" w:rsidRDefault="00244011" w:rsidP="00664D04">
    <w:pPr>
      <w:pStyle w:val="Brdtext"/>
    </w:pPr>
    <w:r>
      <w:rPr>
        <w:noProof/>
        <w:lang w:eastAsia="sv-SE"/>
      </w:rPr>
      <mc:AlternateContent>
        <mc:Choice Requires="wps">
          <w:drawing>
            <wp:anchor distT="0" distB="0" distL="0" distR="0" simplePos="0" relativeHeight="25165842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B405F8" w14:textId="3E3D8D3B" w:rsidR="00244011" w:rsidRPr="00756E21" w:rsidRDefault="00DF1EC7" w:rsidP="00664D04">
                          <w:pPr>
                            <w:pStyle w:val="Brdtext"/>
                            <w:jc w:val="left"/>
                          </w:pPr>
                          <w:sdt>
                            <w:sdtPr>
                              <w:alias w:val="NummerEtikett"/>
                              <w:tag w:val="NummerEtikett"/>
                              <w:id w:val="-193489538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33314445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5.55pt;width:89.85pt;height:9.6pt;z-index:2516584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AujTwd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5B405F8" w14:textId="3E3D8D3B" w:rsidR="00244011" w:rsidRPr="00756E21" w:rsidRDefault="00E03471" w:rsidP="00664D04">
                    <w:pPr>
                      <w:pStyle w:val="Brdtext"/>
                      <w:jc w:val="left"/>
                    </w:pPr>
                    <w:sdt>
                      <w:sdtPr>
                        <w:alias w:val="NummerEtikett"/>
                        <w:tag w:val="NummerEtikett"/>
                        <w:id w:val="-193489538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33314445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C62B" w14:textId="77777777" w:rsidR="00244011" w:rsidRDefault="00244011" w:rsidP="00EE1584">
    <w:pPr>
      <w:pStyle w:val="Brdtext"/>
    </w:pPr>
    <w:r>
      <w:rPr>
        <w:noProof/>
        <w:lang w:eastAsia="sv-SE"/>
      </w:rPr>
      <mc:AlternateContent>
        <mc:Choice Requires="wps">
          <w:drawing>
            <wp:anchor distT="0" distB="0" distL="0" distR="0" simplePos="0" relativeHeight="25165850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BFF512" w14:textId="2D1897A7" w:rsidR="00244011" w:rsidRPr="00756E21" w:rsidRDefault="00DF1EC7" w:rsidP="00A118D8">
                          <w:pPr>
                            <w:pStyle w:val="Brdtext"/>
                            <w:jc w:val="left"/>
                          </w:pPr>
                          <w:sdt>
                            <w:sdtPr>
                              <w:alias w:val="NummerEtikett"/>
                              <w:tag w:val="NummerEtikett"/>
                              <w:id w:val="-83345539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3995025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pt;margin-top:36pt;width:89.85pt;height:9.6pt;z-index:2516585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Lc+6j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8BFF512" w14:textId="2D1897A7" w:rsidR="00244011" w:rsidRPr="00756E21" w:rsidRDefault="00E03471" w:rsidP="00A118D8">
                    <w:pPr>
                      <w:pStyle w:val="Brdtext"/>
                      <w:jc w:val="left"/>
                    </w:pPr>
                    <w:sdt>
                      <w:sdtPr>
                        <w:alias w:val="NummerEtikett"/>
                        <w:tag w:val="NummerEtikett"/>
                        <w:id w:val="-83345539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3995025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E50A1" w14:textId="77777777" w:rsidR="00244011" w:rsidRDefault="00244011" w:rsidP="00664D04">
    <w:pPr>
      <w:pStyle w:val="Brdtext"/>
    </w:pPr>
    <w:r>
      <w:rPr>
        <w:noProof/>
        <w:lang w:eastAsia="sv-SE"/>
      </w:rPr>
      <mc:AlternateContent>
        <mc:Choice Requires="wps">
          <w:drawing>
            <wp:anchor distT="0" distB="0" distL="0" distR="0" simplePos="0" relativeHeight="25165842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A6C8D0" w14:textId="4E2EAFF2" w:rsidR="00244011" w:rsidRPr="00756E21" w:rsidRDefault="00DF1EC7" w:rsidP="00664D04">
                          <w:pPr>
                            <w:pStyle w:val="Brdtext"/>
                            <w:jc w:val="left"/>
                          </w:pPr>
                          <w:sdt>
                            <w:sdtPr>
                              <w:alias w:val="NummerEtikett"/>
                              <w:tag w:val="NummerEtikett"/>
                              <w:id w:val="115724457"/>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28662144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5.55pt;width:89.85pt;height:9.6pt;z-index:2516584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Ffez8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2A6C8D0" w14:textId="4E2EAFF2" w:rsidR="00244011" w:rsidRPr="00756E21" w:rsidRDefault="00E03471" w:rsidP="00664D04">
                    <w:pPr>
                      <w:pStyle w:val="Brdtext"/>
                      <w:jc w:val="left"/>
                    </w:pPr>
                    <w:sdt>
                      <w:sdtPr>
                        <w:alias w:val="NummerEtikett"/>
                        <w:tag w:val="NummerEtikett"/>
                        <w:id w:val="115724457"/>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28662144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B6A78" w14:textId="77777777" w:rsidR="00244011" w:rsidRDefault="00244011" w:rsidP="00EE1584">
    <w:pPr>
      <w:pStyle w:val="Brdtext"/>
    </w:pPr>
    <w:r>
      <w:rPr>
        <w:noProof/>
        <w:lang w:eastAsia="sv-SE"/>
      </w:rPr>
      <mc:AlternateContent>
        <mc:Choice Requires="wps">
          <w:drawing>
            <wp:anchor distT="0" distB="0" distL="0" distR="0" simplePos="0" relativeHeight="25165851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70CD96" w14:textId="2F15E5B6" w:rsidR="00244011" w:rsidRPr="00756E21" w:rsidRDefault="00DF1EC7" w:rsidP="00A118D8">
                          <w:pPr>
                            <w:pStyle w:val="Brdtext"/>
                            <w:jc w:val="left"/>
                          </w:pPr>
                          <w:sdt>
                            <w:sdtPr>
                              <w:alias w:val="NummerEtikett"/>
                              <w:tag w:val="NummerEtikett"/>
                              <w:id w:val="-58575639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4899214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pt;margin-top:36pt;width:89.85pt;height:9.6pt;z-index:2516585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pF/C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C70CD96" w14:textId="2F15E5B6" w:rsidR="00244011" w:rsidRPr="00756E21" w:rsidRDefault="00E03471" w:rsidP="00A118D8">
                    <w:pPr>
                      <w:pStyle w:val="Brdtext"/>
                      <w:jc w:val="left"/>
                    </w:pPr>
                    <w:sdt>
                      <w:sdtPr>
                        <w:alias w:val="NummerEtikett"/>
                        <w:tag w:val="NummerEtikett"/>
                        <w:id w:val="-58575639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4899214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B2F6E" w14:textId="77777777" w:rsidR="00244011" w:rsidRDefault="00244011" w:rsidP="00664D04">
    <w:pPr>
      <w:pStyle w:val="Brdtext"/>
    </w:pPr>
    <w:r>
      <w:rPr>
        <w:noProof/>
        <w:lang w:eastAsia="sv-SE"/>
      </w:rPr>
      <mc:AlternateContent>
        <mc:Choice Requires="wps">
          <w:drawing>
            <wp:anchor distT="0" distB="0" distL="0" distR="0" simplePos="0" relativeHeight="25165842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1CA95D" w14:textId="69D761BA" w:rsidR="00244011" w:rsidRPr="00756E21" w:rsidRDefault="00DF1EC7" w:rsidP="00664D04">
                          <w:pPr>
                            <w:pStyle w:val="Brdtext"/>
                            <w:jc w:val="left"/>
                          </w:pPr>
                          <w:sdt>
                            <w:sdtPr>
                              <w:alias w:val="NummerEtikett"/>
                              <w:tag w:val="NummerEtikett"/>
                              <w:id w:val="28863427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23754832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5.55pt;width:89.85pt;height:9.6pt;z-index:2516584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BSAIMd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A1CA95D" w14:textId="69D761BA" w:rsidR="00244011" w:rsidRPr="00756E21" w:rsidRDefault="00E03471" w:rsidP="00664D04">
                    <w:pPr>
                      <w:pStyle w:val="Brdtext"/>
                      <w:jc w:val="left"/>
                    </w:pPr>
                    <w:sdt>
                      <w:sdtPr>
                        <w:alias w:val="NummerEtikett"/>
                        <w:tag w:val="NummerEtikett"/>
                        <w:id w:val="28863427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23754832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38111" w14:textId="77777777" w:rsidR="00244011" w:rsidRDefault="00244011" w:rsidP="00EE1584">
    <w:pPr>
      <w:pStyle w:val="Brdtext"/>
    </w:pPr>
    <w:r>
      <w:rPr>
        <w:noProof/>
        <w:lang w:eastAsia="sv-SE"/>
      </w:rPr>
      <mc:AlternateContent>
        <mc:Choice Requires="wps">
          <w:drawing>
            <wp:anchor distT="0" distB="0" distL="0" distR="0" simplePos="0" relativeHeight="25165851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6E7089" w14:textId="03014A32" w:rsidR="00244011" w:rsidRPr="00756E21" w:rsidRDefault="00DF1EC7" w:rsidP="00A118D8">
                          <w:pPr>
                            <w:pStyle w:val="Brdtext"/>
                            <w:jc w:val="left"/>
                          </w:pPr>
                          <w:sdt>
                            <w:sdtPr>
                              <w:alias w:val="NummerEtikett"/>
                              <w:tag w:val="NummerEtikett"/>
                              <w:id w:val="157285039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30035733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pt;margin-top:36pt;width:89.85pt;height:9.6pt;z-index:2516585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UUIFj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36E7089" w14:textId="03014A32" w:rsidR="00244011" w:rsidRPr="00756E21" w:rsidRDefault="00E03471" w:rsidP="00A118D8">
                    <w:pPr>
                      <w:pStyle w:val="Brdtext"/>
                      <w:jc w:val="left"/>
                    </w:pPr>
                    <w:sdt>
                      <w:sdtPr>
                        <w:alias w:val="NummerEtikett"/>
                        <w:tag w:val="NummerEtikett"/>
                        <w:id w:val="157285039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30035733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980F5" w14:textId="77777777" w:rsidR="00244011" w:rsidRDefault="00244011" w:rsidP="00664D04">
    <w:pPr>
      <w:pStyle w:val="Brdtext"/>
    </w:pPr>
    <w:r>
      <w:rPr>
        <w:noProof/>
        <w:lang w:eastAsia="sv-SE"/>
      </w:rPr>
      <mc:AlternateContent>
        <mc:Choice Requires="wps">
          <w:drawing>
            <wp:anchor distT="0" distB="0" distL="0" distR="0" simplePos="0" relativeHeight="25165842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D3830F" w14:textId="76BC885F" w:rsidR="00244011" w:rsidRPr="00756E21" w:rsidRDefault="00DF1EC7" w:rsidP="00664D04">
                          <w:pPr>
                            <w:pStyle w:val="Brdtext"/>
                            <w:jc w:val="left"/>
                          </w:pPr>
                          <w:sdt>
                            <w:sdtPr>
                              <w:alias w:val="NummerEtikett"/>
                              <w:tag w:val="NummerEtikett"/>
                              <w:id w:val="-136428430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48917552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5.55pt;width:89.85pt;height:9.6pt;z-index:2516584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DdVt/t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2D3830F" w14:textId="76BC885F" w:rsidR="00244011" w:rsidRPr="00756E21" w:rsidRDefault="00E03471" w:rsidP="00664D04">
                    <w:pPr>
                      <w:pStyle w:val="Brdtext"/>
                      <w:jc w:val="left"/>
                    </w:pPr>
                    <w:sdt>
                      <w:sdtPr>
                        <w:alias w:val="NummerEtikett"/>
                        <w:tag w:val="NummerEtikett"/>
                        <w:id w:val="-136428430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48917552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5F5C7" w14:textId="77777777" w:rsidR="00244011" w:rsidRDefault="00244011" w:rsidP="00EE1584">
    <w:pPr>
      <w:pStyle w:val="Brdtext"/>
    </w:pPr>
    <w:r>
      <w:rPr>
        <w:noProof/>
        <w:lang w:eastAsia="sv-SE"/>
      </w:rPr>
      <mc:AlternateContent>
        <mc:Choice Requires="wps">
          <w:drawing>
            <wp:anchor distT="0" distB="0" distL="0" distR="0" simplePos="0" relativeHeight="25165851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3DA23A" w14:textId="5DBD9C55" w:rsidR="00244011" w:rsidRPr="00756E21" w:rsidRDefault="00DF1EC7" w:rsidP="00A118D8">
                          <w:pPr>
                            <w:pStyle w:val="Brdtext"/>
                            <w:jc w:val="left"/>
                          </w:pPr>
                          <w:sdt>
                            <w:sdtPr>
                              <w:alias w:val="NummerEtikett"/>
                              <w:tag w:val="NummerEtikett"/>
                              <w:id w:val="132608707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30874220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pt;margin-top:36pt;width:89.85pt;height:9.6pt;z-index:251658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Ejn+C5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03DA23A" w14:textId="5DBD9C55" w:rsidR="00244011" w:rsidRPr="00756E21" w:rsidRDefault="00E03471" w:rsidP="00A118D8">
                    <w:pPr>
                      <w:pStyle w:val="Brdtext"/>
                      <w:jc w:val="left"/>
                    </w:pPr>
                    <w:sdt>
                      <w:sdtPr>
                        <w:alias w:val="NummerEtikett"/>
                        <w:tag w:val="NummerEtikett"/>
                        <w:id w:val="132608707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30874220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C9A9E" w14:textId="77777777" w:rsidR="00244011" w:rsidRDefault="00244011" w:rsidP="00664D04">
    <w:pPr>
      <w:pStyle w:val="Brdtext"/>
    </w:pPr>
    <w:r>
      <w:rPr>
        <w:noProof/>
        <w:lang w:eastAsia="sv-SE"/>
      </w:rPr>
      <mc:AlternateContent>
        <mc:Choice Requires="wps">
          <w:drawing>
            <wp:anchor distT="0" distB="0" distL="0" distR="0" simplePos="0" relativeHeight="25165842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13E890" w14:textId="3B476D0F" w:rsidR="00244011" w:rsidRPr="00756E21" w:rsidRDefault="00DF1EC7" w:rsidP="00664D04">
                          <w:pPr>
                            <w:pStyle w:val="Brdtext"/>
                            <w:jc w:val="left"/>
                          </w:pPr>
                          <w:sdt>
                            <w:sdtPr>
                              <w:alias w:val="NummerEtikett"/>
                              <w:tag w:val="NummerEtikett"/>
                              <w:id w:val="-84548471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7498357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5.55pt;width:89.85pt;height:9.6pt;z-index:2516584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DYiJM1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013E890" w14:textId="3B476D0F" w:rsidR="00244011" w:rsidRPr="00756E21" w:rsidRDefault="00E03471" w:rsidP="00664D04">
                    <w:pPr>
                      <w:pStyle w:val="Brdtext"/>
                      <w:jc w:val="left"/>
                    </w:pPr>
                    <w:sdt>
                      <w:sdtPr>
                        <w:alias w:val="NummerEtikett"/>
                        <w:tag w:val="NummerEtikett"/>
                        <w:id w:val="-84548471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7498357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DB1FE" w14:textId="77777777" w:rsidR="00244011" w:rsidRDefault="00244011" w:rsidP="00EE1584">
    <w:pPr>
      <w:pStyle w:val="Brdtext"/>
    </w:pPr>
    <w:r>
      <w:rPr>
        <w:noProof/>
        <w:lang w:eastAsia="sv-SE"/>
      </w:rPr>
      <mc:AlternateContent>
        <mc:Choice Requires="wps">
          <w:drawing>
            <wp:anchor distT="0" distB="0" distL="0" distR="0" simplePos="0" relativeHeight="25165851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A3AA38" w14:textId="43E39491" w:rsidR="00244011" w:rsidRPr="00756E21" w:rsidRDefault="00DF1EC7" w:rsidP="00A118D8">
                          <w:pPr>
                            <w:pStyle w:val="Brdtext"/>
                            <w:jc w:val="left"/>
                          </w:pPr>
                          <w:sdt>
                            <w:sdtPr>
                              <w:alias w:val="NummerEtikett"/>
                              <w:tag w:val="NummerEtikett"/>
                              <w:id w:val="-124912098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4209508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pt;margin-top:36pt;width:89.85pt;height:9.6pt;z-index:2516585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28oVp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DA3AA38" w14:textId="43E39491" w:rsidR="00244011" w:rsidRPr="00756E21" w:rsidRDefault="00E03471" w:rsidP="00A118D8">
                    <w:pPr>
                      <w:pStyle w:val="Brdtext"/>
                      <w:jc w:val="left"/>
                    </w:pPr>
                    <w:sdt>
                      <w:sdtPr>
                        <w:alias w:val="NummerEtikett"/>
                        <w:tag w:val="NummerEtikett"/>
                        <w:id w:val="-124912098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4209508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E8EAF" w14:textId="77777777" w:rsidR="00244011" w:rsidRDefault="00244011" w:rsidP="00664D04">
    <w:pPr>
      <w:pStyle w:val="Brdtext"/>
    </w:pPr>
    <w:r>
      <w:rPr>
        <w:noProof/>
        <w:lang w:eastAsia="sv-SE"/>
      </w:rPr>
      <mc:AlternateContent>
        <mc:Choice Requires="wps">
          <w:drawing>
            <wp:anchor distT="0" distB="0" distL="0" distR="0" simplePos="0" relativeHeight="25165843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6A7837" w14:textId="57FD21B7" w:rsidR="00244011" w:rsidRPr="00756E21" w:rsidRDefault="00DF1EC7" w:rsidP="00664D04">
                          <w:pPr>
                            <w:pStyle w:val="Brdtext"/>
                            <w:jc w:val="left"/>
                          </w:pPr>
                          <w:sdt>
                            <w:sdtPr>
                              <w:alias w:val="NummerEtikett"/>
                              <w:tag w:val="NummerEtikett"/>
                              <w:id w:val="109290503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95213346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5.55pt;width:89.85pt;height:9.6pt;z-index:2516584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odtg7eAIAAG4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56A7837" w14:textId="57FD21B7" w:rsidR="00244011" w:rsidRPr="00756E21" w:rsidRDefault="00E03471" w:rsidP="00664D04">
                    <w:pPr>
                      <w:pStyle w:val="Brdtext"/>
                      <w:jc w:val="left"/>
                    </w:pPr>
                    <w:sdt>
                      <w:sdtPr>
                        <w:alias w:val="NummerEtikett"/>
                        <w:tag w:val="NummerEtikett"/>
                        <w:id w:val="109290503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95213346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100C3" w14:textId="77777777" w:rsidR="00244011" w:rsidRDefault="00244011" w:rsidP="00EE1584">
    <w:pPr>
      <w:pStyle w:val="Brdtext"/>
    </w:pPr>
    <w:r>
      <w:rPr>
        <w:noProof/>
        <w:lang w:eastAsia="sv-SE"/>
      </w:rPr>
      <mc:AlternateContent>
        <mc:Choice Requires="wps">
          <w:drawing>
            <wp:anchor distT="0" distB="0" distL="0" distR="0" simplePos="0" relativeHeight="25165851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DC4155" w14:textId="0DAF9F1F" w:rsidR="00244011" w:rsidRPr="00756E21" w:rsidRDefault="00DF1EC7" w:rsidP="00A118D8">
                          <w:pPr>
                            <w:pStyle w:val="Brdtext"/>
                            <w:jc w:val="left"/>
                          </w:pPr>
                          <w:sdt>
                            <w:sdtPr>
                              <w:alias w:val="NummerEtikett"/>
                              <w:tag w:val="NummerEtikett"/>
                              <w:id w:val="-444231607"/>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4840804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pt;margin-top:36pt;width:89.85pt;height:9.6pt;z-index:2516585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fEl+5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EDC4155" w14:textId="0DAF9F1F" w:rsidR="00244011" w:rsidRPr="00756E21" w:rsidRDefault="00E03471" w:rsidP="00A118D8">
                    <w:pPr>
                      <w:pStyle w:val="Brdtext"/>
                      <w:jc w:val="left"/>
                    </w:pPr>
                    <w:sdt>
                      <w:sdtPr>
                        <w:alias w:val="NummerEtikett"/>
                        <w:tag w:val="NummerEtikett"/>
                        <w:id w:val="-444231607"/>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4840804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BB8E5" w14:textId="77777777" w:rsidR="00244011" w:rsidRDefault="00244011" w:rsidP="00664D04">
    <w:pPr>
      <w:pStyle w:val="Brdtext"/>
    </w:pPr>
    <w:r>
      <w:rPr>
        <w:noProof/>
        <w:lang w:eastAsia="sv-SE"/>
      </w:rPr>
      <mc:AlternateContent>
        <mc:Choice Requires="wps">
          <w:drawing>
            <wp:anchor distT="0" distB="0" distL="0" distR="0" simplePos="0" relativeHeight="25165843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B13FEF" w14:textId="0DC3FCB4" w:rsidR="00244011" w:rsidRPr="00756E21" w:rsidRDefault="00DF1EC7" w:rsidP="00664D04">
                          <w:pPr>
                            <w:pStyle w:val="Brdtext"/>
                            <w:jc w:val="left"/>
                          </w:pPr>
                          <w:sdt>
                            <w:sdtPr>
                              <w:alias w:val="NummerEtikett"/>
                              <w:tag w:val="NummerEtikett"/>
                              <w:id w:val="184319924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9076955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5.55pt;width:89.85pt;height:9.6pt;z-index:2516584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kBSw1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CB13FEF" w14:textId="0DC3FCB4" w:rsidR="00244011" w:rsidRPr="00756E21" w:rsidRDefault="00E03471" w:rsidP="00664D04">
                    <w:pPr>
                      <w:pStyle w:val="Brdtext"/>
                      <w:jc w:val="left"/>
                    </w:pPr>
                    <w:sdt>
                      <w:sdtPr>
                        <w:alias w:val="NummerEtikett"/>
                        <w:tag w:val="NummerEtikett"/>
                        <w:id w:val="184319924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9076955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F79F2" w14:textId="77777777" w:rsidR="00244011" w:rsidRDefault="00244011" w:rsidP="00EE1584">
    <w:pPr>
      <w:pStyle w:val="Brdtext"/>
    </w:pPr>
    <w:r>
      <w:rPr>
        <w:noProof/>
        <w:lang w:eastAsia="sv-SE"/>
      </w:rPr>
      <mc:AlternateContent>
        <mc:Choice Requires="wps">
          <w:drawing>
            <wp:anchor distT="0" distB="0" distL="0" distR="0" simplePos="0" relativeHeight="25165851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1F5CFA" w14:textId="612341C6" w:rsidR="00244011" w:rsidRPr="00756E21" w:rsidRDefault="00DF1EC7" w:rsidP="00A118D8">
                          <w:pPr>
                            <w:pStyle w:val="Brdtext"/>
                            <w:jc w:val="left"/>
                          </w:pPr>
                          <w:sdt>
                            <w:sdtPr>
                              <w:alias w:val="NummerEtikett"/>
                              <w:tag w:val="NummerEtikett"/>
                              <w:id w:val="14247002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5293772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pt;margin-top:36pt;width:89.85pt;height:9.6pt;z-index:2516585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p0eqp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E1F5CFA" w14:textId="612341C6" w:rsidR="00244011" w:rsidRPr="00756E21" w:rsidRDefault="00E03471" w:rsidP="00A118D8">
                    <w:pPr>
                      <w:pStyle w:val="Brdtext"/>
                      <w:jc w:val="left"/>
                    </w:pPr>
                    <w:sdt>
                      <w:sdtPr>
                        <w:alias w:val="NummerEtikett"/>
                        <w:tag w:val="NummerEtikett"/>
                        <w:id w:val="14247002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5293772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286DA" w14:textId="77777777" w:rsidR="00244011" w:rsidRDefault="00244011" w:rsidP="00664D04">
    <w:pPr>
      <w:pStyle w:val="Brdtext"/>
    </w:pPr>
    <w:r>
      <w:rPr>
        <w:noProof/>
        <w:lang w:eastAsia="sv-SE"/>
      </w:rPr>
      <mc:AlternateContent>
        <mc:Choice Requires="wps">
          <w:drawing>
            <wp:anchor distT="0" distB="0" distL="0" distR="0" simplePos="0" relativeHeight="25165843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FBCD55" w14:textId="174A2B9B" w:rsidR="00244011" w:rsidRPr="00756E21" w:rsidRDefault="00DF1EC7" w:rsidP="00664D04">
                          <w:pPr>
                            <w:pStyle w:val="Brdtext"/>
                            <w:jc w:val="left"/>
                          </w:pPr>
                          <w:sdt>
                            <w:sdtPr>
                              <w:alias w:val="NummerEtikett"/>
                              <w:tag w:val="NummerEtikett"/>
                              <w:id w:val="144295773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355775369"/>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5.55pt;width:89.85pt;height:9.6pt;z-index:251658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EgVGKB3AgAAbg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64FBCD55" w14:textId="174A2B9B" w:rsidR="00244011" w:rsidRPr="00756E21" w:rsidRDefault="00E03471" w:rsidP="00664D04">
                    <w:pPr>
                      <w:pStyle w:val="Brdtext"/>
                      <w:jc w:val="left"/>
                    </w:pPr>
                    <w:sdt>
                      <w:sdtPr>
                        <w:alias w:val="NummerEtikett"/>
                        <w:tag w:val="NummerEtikett"/>
                        <w:id w:val="144295773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355775369"/>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12362" w14:textId="77777777" w:rsidR="00244011" w:rsidRDefault="00244011" w:rsidP="00EE1584">
    <w:pPr>
      <w:pStyle w:val="Brdtext"/>
    </w:pPr>
    <w:r>
      <w:rPr>
        <w:noProof/>
        <w:lang w:eastAsia="sv-SE"/>
      </w:rPr>
      <mc:AlternateContent>
        <mc:Choice Requires="wps">
          <w:drawing>
            <wp:anchor distT="0" distB="0" distL="0" distR="0" simplePos="0" relativeHeight="25165851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B652A4" w14:textId="7090FC73" w:rsidR="00244011" w:rsidRPr="00756E21" w:rsidRDefault="00DF1EC7" w:rsidP="00A118D8">
                          <w:pPr>
                            <w:pStyle w:val="Brdtext"/>
                            <w:jc w:val="left"/>
                          </w:pPr>
                          <w:sdt>
                            <w:sdtPr>
                              <w:alias w:val="NummerEtikett"/>
                              <w:tag w:val="NummerEtikett"/>
                              <w:id w:val="-186057967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8155857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pt;margin-top:36pt;width:89.85pt;height:9.6pt;z-index:2516585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enV3V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7B652A4" w14:textId="7090FC73" w:rsidR="00244011" w:rsidRPr="00756E21" w:rsidRDefault="00E03471" w:rsidP="00A118D8">
                    <w:pPr>
                      <w:pStyle w:val="Brdtext"/>
                      <w:jc w:val="left"/>
                    </w:pPr>
                    <w:sdt>
                      <w:sdtPr>
                        <w:alias w:val="NummerEtikett"/>
                        <w:tag w:val="NummerEtikett"/>
                        <w:id w:val="-186057967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8155857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51F47" w14:textId="77777777" w:rsidR="00244011" w:rsidRDefault="00244011" w:rsidP="00664D04">
    <w:pPr>
      <w:pStyle w:val="Brdtext"/>
    </w:pPr>
    <w:r>
      <w:rPr>
        <w:noProof/>
        <w:lang w:eastAsia="sv-SE"/>
      </w:rPr>
      <mc:AlternateContent>
        <mc:Choice Requires="wps">
          <w:drawing>
            <wp:anchor distT="0" distB="0" distL="0" distR="0" simplePos="0" relativeHeight="25165843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36D828" w14:textId="615BDF4E" w:rsidR="00244011" w:rsidRDefault="00DF1EC7" w:rsidP="00664D04">
                          <w:pPr>
                            <w:pStyle w:val="Brdtext"/>
                            <w:jc w:val="left"/>
                          </w:pPr>
                          <w:sdt>
                            <w:sdtPr>
                              <w:alias w:val="NummerEtikett"/>
                              <w:tag w:val="NummerEtikett"/>
                              <w:id w:val="37111601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390423639"/>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4955D99" w14:textId="75A466EB" w:rsidR="003952F2" w:rsidRPr="00C7375F" w:rsidRDefault="00DF1EC7"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E856D8">
                                <w:t>Bilaga</w:t>
                              </w:r>
                            </w:sdtContent>
                          </w:sdt>
                          <w:r w:rsidR="003952F2">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E856D8">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2" type="#_x0000_t202" style="position:absolute;left:0;text-align:left;margin-left:29.4pt;margin-top:34.85pt;width:89.85pt;height:9.6pt;z-index:2516584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lii5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836D828" w14:textId="615BDF4E" w:rsidR="00244011" w:rsidRDefault="00E03471" w:rsidP="00664D04">
                    <w:pPr>
                      <w:pStyle w:val="Brdtext"/>
                      <w:jc w:val="left"/>
                    </w:pPr>
                    <w:sdt>
                      <w:sdtPr>
                        <w:alias w:val="NummerEtikett"/>
                        <w:tag w:val="NummerEtikett"/>
                        <w:id w:val="37111601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390423639"/>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4955D99" w14:textId="75A466EB" w:rsidR="003952F2" w:rsidRPr="00C7375F" w:rsidRDefault="00E03471"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E856D8">
                          <w:t>Bilaga</w:t>
                        </w:r>
                      </w:sdtContent>
                    </w:sdt>
                    <w:r w:rsidR="003952F2">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E856D8">
                          <w:t>1</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0659B" w14:textId="77777777" w:rsidR="00244011" w:rsidRDefault="00244011" w:rsidP="00EE1584">
    <w:pPr>
      <w:pStyle w:val="Brdtext"/>
    </w:pPr>
    <w:r>
      <w:rPr>
        <w:noProof/>
        <w:lang w:eastAsia="sv-SE"/>
      </w:rPr>
      <mc:AlternateContent>
        <mc:Choice Requires="wps">
          <w:drawing>
            <wp:anchor distT="0" distB="0" distL="0" distR="0" simplePos="0" relativeHeight="25165851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AE4E68" w14:textId="419736F8" w:rsidR="00244011" w:rsidRDefault="00DF1EC7" w:rsidP="00A118D8">
                          <w:pPr>
                            <w:pStyle w:val="Brdtext"/>
                            <w:jc w:val="left"/>
                          </w:pPr>
                          <w:sdt>
                            <w:sdtPr>
                              <w:alias w:val="NummerEtikett"/>
                              <w:tag w:val="NummerEtikett"/>
                              <w:id w:val="197625363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36397201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6EB2DFA" w14:textId="7A4734C0" w:rsidR="003952F2" w:rsidRPr="00C7375F" w:rsidRDefault="00DF1EC7"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E856D8">
                                <w:t>Bilaga</w:t>
                              </w:r>
                            </w:sdtContent>
                          </w:sdt>
                          <w:r w:rsidR="003952F2">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E856D8">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3" type="#_x0000_t202" style="position:absolute;left:0;text-align:left;margin-left:348.15pt;margin-top:35.45pt;width:89.85pt;height:9.6pt;z-index:2516585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myKj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0AE4E68" w14:textId="419736F8" w:rsidR="00244011" w:rsidRDefault="00E03471" w:rsidP="00A118D8">
                    <w:pPr>
                      <w:pStyle w:val="Brdtext"/>
                      <w:jc w:val="left"/>
                    </w:pPr>
                    <w:sdt>
                      <w:sdtPr>
                        <w:alias w:val="NummerEtikett"/>
                        <w:tag w:val="NummerEtikett"/>
                        <w:id w:val="197625363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36397201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6EB2DFA" w14:textId="7A4734C0" w:rsidR="003952F2" w:rsidRPr="00C7375F" w:rsidRDefault="00E03471"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E856D8">
                          <w:t>Bilaga</w:t>
                        </w:r>
                      </w:sdtContent>
                    </w:sdt>
                    <w:r w:rsidR="003952F2">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E856D8">
                          <w:t>1</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5D7F0" w14:textId="77777777" w:rsidR="00244011" w:rsidRDefault="00244011" w:rsidP="00EE1584">
    <w:pPr>
      <w:pStyle w:val="Brdtext"/>
    </w:pP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901C8" w14:textId="77777777" w:rsidR="00244011" w:rsidRDefault="00244011" w:rsidP="00664D04">
    <w:pPr>
      <w:pStyle w:val="Brdtext"/>
    </w:pPr>
    <w:r>
      <w:rPr>
        <w:noProof/>
        <w:lang w:eastAsia="sv-SE"/>
      </w:rPr>
      <mc:AlternateContent>
        <mc:Choice Requires="wps">
          <w:drawing>
            <wp:anchor distT="0" distB="0" distL="0" distR="0" simplePos="0" relativeHeight="25165843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631BD8" w14:textId="57C963F3" w:rsidR="00244011" w:rsidRDefault="00DF1EC7" w:rsidP="00664D04">
                          <w:pPr>
                            <w:pStyle w:val="Brdtext"/>
                            <w:jc w:val="left"/>
                          </w:pPr>
                          <w:sdt>
                            <w:sdtPr>
                              <w:alias w:val="NummerEtikett"/>
                              <w:tag w:val="NummerEtikett"/>
                              <w:id w:val="-157080477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1145140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CBEC46D" w14:textId="427DDA26" w:rsidR="003952F2" w:rsidRPr="00C7375F" w:rsidRDefault="00DF1EC7" w:rsidP="00C7375F">
                          <w:pPr>
                            <w:pStyle w:val="Brdtext"/>
                          </w:pPr>
                          <w:sdt>
                            <w:sdtPr>
                              <w:alias w:val="BilageEtikett"/>
                              <w:tag w:val="BilageEtikett"/>
                              <w:id w:val="2063902687"/>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2138017462"/>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7" type="#_x0000_t202" style="position:absolute;left:0;text-align:left;margin-left:29.4pt;margin-top:34.85pt;width:89.85pt;height:9.6pt;z-index:2516584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VzZ3YH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C631BD8" w14:textId="57C963F3" w:rsidR="00244011" w:rsidRDefault="00E03471" w:rsidP="00664D04">
                    <w:pPr>
                      <w:pStyle w:val="Brdtext"/>
                      <w:jc w:val="left"/>
                    </w:pPr>
                    <w:sdt>
                      <w:sdtPr>
                        <w:alias w:val="NummerEtikett"/>
                        <w:tag w:val="NummerEtikett"/>
                        <w:id w:val="-157080477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1145140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CBEC46D" w14:textId="427DDA26" w:rsidR="003952F2" w:rsidRPr="00C7375F" w:rsidRDefault="00E03471" w:rsidP="00C7375F">
                    <w:pPr>
                      <w:pStyle w:val="Brdtext"/>
                    </w:pPr>
                    <w:sdt>
                      <w:sdtPr>
                        <w:alias w:val="BilageEtikett"/>
                        <w:tag w:val="BilageEtikett"/>
                        <w:id w:val="2063902687"/>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2138017462"/>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91869" w14:textId="77777777" w:rsidR="00244011" w:rsidRDefault="00244011" w:rsidP="00EE1584">
    <w:pPr>
      <w:pStyle w:val="Brdtext"/>
    </w:pPr>
    <w:r>
      <w:rPr>
        <w:noProof/>
        <w:lang w:eastAsia="sv-SE"/>
      </w:rPr>
      <mc:AlternateContent>
        <mc:Choice Requires="wps">
          <w:drawing>
            <wp:anchor distT="0" distB="0" distL="0" distR="0" simplePos="0" relativeHeight="25165851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4D31EA" w14:textId="44E2D875" w:rsidR="00244011" w:rsidRDefault="00DF1EC7" w:rsidP="00A118D8">
                          <w:pPr>
                            <w:pStyle w:val="Brdtext"/>
                            <w:jc w:val="left"/>
                          </w:pPr>
                          <w:sdt>
                            <w:sdtPr>
                              <w:alias w:val="NummerEtikett"/>
                              <w:tag w:val="NummerEtikett"/>
                              <w:id w:val="-31873116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5970328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AF7BB7B" w14:textId="77C76348" w:rsidR="003952F2" w:rsidRPr="00C7375F" w:rsidRDefault="00DF1EC7" w:rsidP="00C7375F">
                          <w:pPr>
                            <w:pStyle w:val="Brdtext"/>
                          </w:pPr>
                          <w:sdt>
                            <w:sdtPr>
                              <w:alias w:val="BilageEtikett"/>
                              <w:tag w:val="BilageEtikett"/>
                              <w:id w:val="2042627660"/>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915481884"/>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8" type="#_x0000_t202" style="position:absolute;left:0;text-align:left;margin-left:348.15pt;margin-top:35.45pt;width:89.85pt;height:9.6pt;z-index:2516585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i1eQ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7qnwBKqLTHDQz80wcmbmtp3KwI+CE9TQh2nycd7OrQBgh8GibMV+F+v&#10;/Y/2RF7SctbS1JU8/FwLrzgzXy3R+iKfTOKYpsvk7CM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IQ4t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24D31EA" w14:textId="44E2D875" w:rsidR="00244011" w:rsidRDefault="00E03471" w:rsidP="00A118D8">
                    <w:pPr>
                      <w:pStyle w:val="Brdtext"/>
                      <w:jc w:val="left"/>
                    </w:pPr>
                    <w:sdt>
                      <w:sdtPr>
                        <w:alias w:val="NummerEtikett"/>
                        <w:tag w:val="NummerEtikett"/>
                        <w:id w:val="-31873116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5970328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AF7BB7B" w14:textId="77C76348" w:rsidR="003952F2" w:rsidRPr="00C7375F" w:rsidRDefault="00E03471" w:rsidP="00C7375F">
                    <w:pPr>
                      <w:pStyle w:val="Brdtext"/>
                    </w:pPr>
                    <w:sdt>
                      <w:sdtPr>
                        <w:alias w:val="BilageEtikett"/>
                        <w:tag w:val="BilageEtikett"/>
                        <w:id w:val="2042627660"/>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915481884"/>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456B3" w14:textId="77777777" w:rsidR="00244011" w:rsidRDefault="00244011" w:rsidP="00EE1584">
    <w:pPr>
      <w:pStyle w:val="Brdtext"/>
    </w:pP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97B90" w14:textId="77777777" w:rsidR="00244011" w:rsidRDefault="00244011" w:rsidP="00664D04">
    <w:pPr>
      <w:pStyle w:val="Brdtext"/>
    </w:pPr>
    <w:r>
      <w:rPr>
        <w:noProof/>
        <w:lang w:eastAsia="sv-SE"/>
      </w:rPr>
      <mc:AlternateContent>
        <mc:Choice Requires="wps">
          <w:drawing>
            <wp:anchor distT="0" distB="0" distL="0" distR="0" simplePos="0" relativeHeight="25165843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D51D53" w14:textId="2FB90E57" w:rsidR="00244011" w:rsidRDefault="00DF1EC7" w:rsidP="00664D04">
                          <w:pPr>
                            <w:pStyle w:val="Brdtext"/>
                            <w:jc w:val="left"/>
                          </w:pPr>
                          <w:sdt>
                            <w:sdtPr>
                              <w:alias w:val="NummerEtikett"/>
                              <w:tag w:val="NummerEtikett"/>
                              <w:id w:val="167175873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9357162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77FFA38" w14:textId="1508D312" w:rsidR="003952F2" w:rsidRPr="00C7375F" w:rsidRDefault="00DF1EC7" w:rsidP="00C7375F">
                          <w:pPr>
                            <w:pStyle w:val="Brdtext"/>
                          </w:pPr>
                          <w:sdt>
                            <w:sdtPr>
                              <w:alias w:val="BilageEtikett"/>
                              <w:tag w:val="BilageEtikett"/>
                              <w:id w:val="-1487016209"/>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1271236972"/>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2" type="#_x0000_t202" style="position:absolute;left:0;text-align:left;margin-left:29.4pt;margin-top:34.85pt;width:89.85pt;height:9.6pt;z-index:2516584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RWeg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HUvvPxngIrKHfEDA/d0AQnbytq30IEfBCepoQ6TpOP93RoAwQ/9BJna/C/&#10;Xvsf7Ym8pOWsoakrePi5EV5xZr5aovVlPhrFMU2X0fgjMYn5U83qVGM39TUQJ3LaMU4mMdqj2Yva&#10;Q/1EC2Ies5JKWEm5C4578Rq7XUALRqr5PBnRYDqBC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B5F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3D51D53" w14:textId="2FB90E57" w:rsidR="00244011" w:rsidRDefault="00E03471" w:rsidP="00664D04">
                    <w:pPr>
                      <w:pStyle w:val="Brdtext"/>
                      <w:jc w:val="left"/>
                    </w:pPr>
                    <w:sdt>
                      <w:sdtPr>
                        <w:alias w:val="NummerEtikett"/>
                        <w:tag w:val="NummerEtikett"/>
                        <w:id w:val="167175873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9357162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77FFA38" w14:textId="1508D312" w:rsidR="003952F2" w:rsidRPr="00C7375F" w:rsidRDefault="00E03471" w:rsidP="00C7375F">
                    <w:pPr>
                      <w:pStyle w:val="Brdtext"/>
                    </w:pPr>
                    <w:sdt>
                      <w:sdtPr>
                        <w:alias w:val="BilageEtikett"/>
                        <w:tag w:val="BilageEtikett"/>
                        <w:id w:val="-1487016209"/>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1271236972"/>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B196B" w14:textId="77777777" w:rsidR="00244011" w:rsidRDefault="00244011" w:rsidP="00EE1584">
    <w:pPr>
      <w:pStyle w:val="Brdtext"/>
    </w:pPr>
    <w:r>
      <w:rPr>
        <w:noProof/>
        <w:lang w:eastAsia="sv-SE"/>
      </w:rPr>
      <mc:AlternateContent>
        <mc:Choice Requires="wps">
          <w:drawing>
            <wp:anchor distT="0" distB="0" distL="0" distR="0" simplePos="0" relativeHeight="25165851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3A77FD" w14:textId="527517A2" w:rsidR="00244011" w:rsidRDefault="00DF1EC7" w:rsidP="00A118D8">
                          <w:pPr>
                            <w:pStyle w:val="Brdtext"/>
                            <w:jc w:val="left"/>
                          </w:pPr>
                          <w:sdt>
                            <w:sdtPr>
                              <w:alias w:val="NummerEtikett"/>
                              <w:tag w:val="NummerEtikett"/>
                              <w:id w:val="205018682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59030464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A0E5188" w14:textId="3072221D" w:rsidR="003952F2" w:rsidRPr="00C7375F" w:rsidRDefault="00DF1EC7" w:rsidP="00C7375F">
                          <w:pPr>
                            <w:pStyle w:val="Brdtext"/>
                          </w:pPr>
                          <w:sdt>
                            <w:sdtPr>
                              <w:alias w:val="BilageEtikett"/>
                              <w:tag w:val="BilageEtikett"/>
                              <w:id w:val="79023434"/>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348797520"/>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3" type="#_x0000_t202" style="position:absolute;left:0;text-align:left;margin-left:348.15pt;margin-top:35.45pt;width:89.85pt;height:9.6pt;z-index:2516585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UXyeg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XBq3/l4T4EVlDtihoduaIKTtxW1byECPghPU0Idp8nHezq0AYIfeomzNfhf&#10;r/2P9kRe0nLW0NQVPPzcCK84M18t0foyH43imKbL6OIj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aRRf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B3A77FD" w14:textId="527517A2" w:rsidR="00244011" w:rsidRDefault="00E03471" w:rsidP="00A118D8">
                    <w:pPr>
                      <w:pStyle w:val="Brdtext"/>
                      <w:jc w:val="left"/>
                    </w:pPr>
                    <w:sdt>
                      <w:sdtPr>
                        <w:alias w:val="NummerEtikett"/>
                        <w:tag w:val="NummerEtikett"/>
                        <w:id w:val="205018682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59030464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A0E5188" w14:textId="3072221D" w:rsidR="003952F2" w:rsidRPr="00C7375F" w:rsidRDefault="00E03471" w:rsidP="00C7375F">
                    <w:pPr>
                      <w:pStyle w:val="Brdtext"/>
                    </w:pPr>
                    <w:sdt>
                      <w:sdtPr>
                        <w:alias w:val="BilageEtikett"/>
                        <w:tag w:val="BilageEtikett"/>
                        <w:id w:val="79023434"/>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348797520"/>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916A6" w14:textId="77777777" w:rsidR="00244011" w:rsidRDefault="00244011" w:rsidP="00664D04">
    <w:pPr>
      <w:pStyle w:val="Brdtext"/>
    </w:pPr>
    <w:r>
      <w:rPr>
        <w:noProof/>
        <w:lang w:eastAsia="sv-SE"/>
      </w:rPr>
      <mc:AlternateContent>
        <mc:Choice Requires="wps">
          <w:drawing>
            <wp:anchor distT="0" distB="0" distL="0" distR="0" simplePos="0" relativeHeight="25165843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F439D4" w14:textId="528D6FA3" w:rsidR="00244011" w:rsidRDefault="00DF1EC7" w:rsidP="00664D04">
                          <w:pPr>
                            <w:pStyle w:val="Brdtext"/>
                            <w:jc w:val="left"/>
                          </w:pPr>
                          <w:sdt>
                            <w:sdtPr>
                              <w:alias w:val="NummerEtikett"/>
                              <w:tag w:val="NummerEtikett"/>
                              <w:id w:val="-5523880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00704955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E7887C2" w14:textId="26F90202" w:rsidR="003952F2" w:rsidRPr="00C7375F" w:rsidRDefault="00DF1EC7" w:rsidP="00C7375F">
                          <w:pPr>
                            <w:pStyle w:val="Brdtext"/>
                          </w:pPr>
                          <w:sdt>
                            <w:sdtPr>
                              <w:alias w:val="BilageEtikett"/>
                              <w:tag w:val="BilageEtikett"/>
                              <w:id w:val="1643767138"/>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1000466665"/>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7" type="#_x0000_t202" style="position:absolute;left:0;text-align:left;margin-left:29.4pt;margin-top:34.85pt;width:89.85pt;height:9.6pt;z-index:2516584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elMeA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cWrfJPUuvi2h2hIzPPRDE5y8rql9NyLgvfA0JdRxmny8o482QOWH4cTZCvzv&#10;194jnshLUs5amrqSh19r4RVn5pslWp/nEwqAYbpMTj8Rk5g/liyPJXbdXAJxIqcd42Q6Rjya3VF7&#10;aB5pQcyjVxIJK8l3yXF3vMR+F9CCkWo+TyAaTCfwxi6cjKZjnSM5H7pH4d3AYCTu38JuPkXxgsg9&#10;NmoGN18jkTGx/FDVoQM01In8wwKKW+P4nlCHNTl7Bg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J1elM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52F439D4" w14:textId="528D6FA3" w:rsidR="00244011" w:rsidRDefault="00E03471" w:rsidP="00664D04">
                    <w:pPr>
                      <w:pStyle w:val="Brdtext"/>
                      <w:jc w:val="left"/>
                    </w:pPr>
                    <w:sdt>
                      <w:sdtPr>
                        <w:alias w:val="NummerEtikett"/>
                        <w:tag w:val="NummerEtikett"/>
                        <w:id w:val="-5523880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00704955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E7887C2" w14:textId="26F90202" w:rsidR="003952F2" w:rsidRPr="00C7375F" w:rsidRDefault="00E03471" w:rsidP="00C7375F">
                    <w:pPr>
                      <w:pStyle w:val="Brdtext"/>
                    </w:pPr>
                    <w:sdt>
                      <w:sdtPr>
                        <w:alias w:val="BilageEtikett"/>
                        <w:tag w:val="BilageEtikett"/>
                        <w:id w:val="1643767138"/>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1000466665"/>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BD041" w14:textId="77777777" w:rsidR="00244011" w:rsidRDefault="00244011" w:rsidP="00EE1584">
    <w:pPr>
      <w:pStyle w:val="Brdtext"/>
    </w:pPr>
    <w:r>
      <w:rPr>
        <w:noProof/>
        <w:lang w:eastAsia="sv-SE"/>
      </w:rPr>
      <mc:AlternateContent>
        <mc:Choice Requires="wps">
          <w:drawing>
            <wp:anchor distT="0" distB="0" distL="0" distR="0" simplePos="0" relativeHeight="25165852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17652A" w14:textId="0E36D059" w:rsidR="00244011" w:rsidRDefault="00DF1EC7" w:rsidP="00A118D8">
                          <w:pPr>
                            <w:pStyle w:val="Brdtext"/>
                            <w:jc w:val="left"/>
                          </w:pPr>
                          <w:sdt>
                            <w:sdtPr>
                              <w:alias w:val="NummerEtikett"/>
                              <w:tag w:val="NummerEtikett"/>
                              <w:id w:val="-88702827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62087892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4EF7CEC" w14:textId="4D9BAE1A" w:rsidR="003952F2" w:rsidRPr="00C7375F" w:rsidRDefault="00DF1EC7" w:rsidP="00C7375F">
                          <w:pPr>
                            <w:pStyle w:val="Brdtext"/>
                          </w:pPr>
                          <w:sdt>
                            <w:sdtPr>
                              <w:alias w:val="BilageEtikett"/>
                              <w:tag w:val="BilageEtikett"/>
                              <w:id w:val="623962682"/>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254643260"/>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8" type="#_x0000_t202" style="position:absolute;left:0;text-align:left;margin-left:348.15pt;margin-top:35.45pt;width:89.85pt;height:9.6pt;z-index:251658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6aZeQ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XBq3/hAgSWUO2KGh25ogpOLitp3IwLeC09TQh2nycc7OrQBgh96ibM1+N+v&#10;/Y/2RF7SctbQ1BU8/NoIrzgz3yzR+iIfj+OYpsv47BMxiflTzfJUYzf1HIgTOe0YJ5MY7dHsRe2h&#10;fqIFMYtZSSWspNwFx704x24X0IKRajZLRjSYTuCNfXAyho44R3I+tk/Cu57BSNy/hf18iskLIne2&#10;0TO42QaJjInlEekO1b4DNNSJ/P0Cilvj9J6sjmty+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memm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D17652A" w14:textId="0E36D059" w:rsidR="00244011" w:rsidRDefault="00E03471" w:rsidP="00A118D8">
                    <w:pPr>
                      <w:pStyle w:val="Brdtext"/>
                      <w:jc w:val="left"/>
                    </w:pPr>
                    <w:sdt>
                      <w:sdtPr>
                        <w:alias w:val="NummerEtikett"/>
                        <w:tag w:val="NummerEtikett"/>
                        <w:id w:val="-88702827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62087892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4EF7CEC" w14:textId="4D9BAE1A" w:rsidR="003952F2" w:rsidRPr="00C7375F" w:rsidRDefault="00E03471" w:rsidP="00C7375F">
                    <w:pPr>
                      <w:pStyle w:val="Brdtext"/>
                    </w:pPr>
                    <w:sdt>
                      <w:sdtPr>
                        <w:alias w:val="BilageEtikett"/>
                        <w:tag w:val="BilageEtikett"/>
                        <w:id w:val="623962682"/>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254643260"/>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5AD0F" w14:textId="77777777" w:rsidR="00244011" w:rsidRDefault="00244011" w:rsidP="00664D04">
    <w:pPr>
      <w:pStyle w:val="Brdtext"/>
    </w:pPr>
    <w:r>
      <w:rPr>
        <w:noProof/>
        <w:lang w:eastAsia="sv-SE"/>
      </w:rPr>
      <mc:AlternateContent>
        <mc:Choice Requires="wps">
          <w:drawing>
            <wp:anchor distT="0" distB="0" distL="0" distR="0" simplePos="0" relativeHeight="25165843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4153C8" w14:textId="1FB34157" w:rsidR="00244011" w:rsidRDefault="00DF1EC7" w:rsidP="00664D04">
                          <w:pPr>
                            <w:pStyle w:val="Brdtext"/>
                            <w:jc w:val="left"/>
                          </w:pPr>
                          <w:sdt>
                            <w:sdtPr>
                              <w:alias w:val="NummerEtikett"/>
                              <w:tag w:val="NummerEtikett"/>
                              <w:id w:val="-173754430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55751131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33884D3" w14:textId="1D5E2183" w:rsidR="003952F2" w:rsidRPr="00C7375F" w:rsidRDefault="00DF1EC7" w:rsidP="00C7375F">
                          <w:pPr>
                            <w:pStyle w:val="Brdtext"/>
                          </w:pPr>
                          <w:sdt>
                            <w:sdtPr>
                              <w:alias w:val="BilageEtikett"/>
                              <w:tag w:val="BilageEtikett"/>
                              <w:id w:val="1956137336"/>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890648765"/>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2" type="#_x0000_t202" style="position:absolute;left:0;text-align:left;margin-left:29.4pt;margin-top:34.85pt;width:89.85pt;height:9.6pt;z-index:2516584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p6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y2p8AKyh0xw0M3NMHJRUXtuxEB74WnKaGO0+TjHR3aAMEPvcTZGvzv&#10;1/5HeyIvaTlraOoKHn5thFecmW+WaH2Rj8dxTNNlfPaJmMT8qWZ1qrGb+gqIEzntGCeTGO3R7EXt&#10;oX6kBTGPWUklrKTcBce9eIXdLqAFI9V8noxoMJ3AG7t0MoaOOEdyPrSPwruewUjcv4X9fIrJ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iien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34153C8" w14:textId="1FB34157" w:rsidR="00244011" w:rsidRDefault="00E03471" w:rsidP="00664D04">
                    <w:pPr>
                      <w:pStyle w:val="Brdtext"/>
                      <w:jc w:val="left"/>
                    </w:pPr>
                    <w:sdt>
                      <w:sdtPr>
                        <w:alias w:val="NummerEtikett"/>
                        <w:tag w:val="NummerEtikett"/>
                        <w:id w:val="-173754430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55751131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33884D3" w14:textId="1D5E2183" w:rsidR="003952F2" w:rsidRPr="00C7375F" w:rsidRDefault="00E03471" w:rsidP="00C7375F">
                    <w:pPr>
                      <w:pStyle w:val="Brdtext"/>
                    </w:pPr>
                    <w:sdt>
                      <w:sdtPr>
                        <w:alias w:val="BilageEtikett"/>
                        <w:tag w:val="BilageEtikett"/>
                        <w:id w:val="1956137336"/>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890648765"/>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56167" w14:textId="77777777" w:rsidR="00244011" w:rsidRDefault="00244011" w:rsidP="00EE1584">
    <w:pPr>
      <w:pStyle w:val="Brdtext"/>
    </w:pPr>
    <w:r>
      <w:rPr>
        <w:noProof/>
        <w:lang w:eastAsia="sv-SE"/>
      </w:rPr>
      <mc:AlternateContent>
        <mc:Choice Requires="wps">
          <w:drawing>
            <wp:anchor distT="0" distB="0" distL="0" distR="0" simplePos="0" relativeHeight="25165852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A69210" w14:textId="03E9F2FD" w:rsidR="00244011" w:rsidRDefault="00DF1EC7" w:rsidP="00A118D8">
                          <w:pPr>
                            <w:pStyle w:val="Brdtext"/>
                            <w:jc w:val="left"/>
                          </w:pPr>
                          <w:sdt>
                            <w:sdtPr>
                              <w:alias w:val="NummerEtikett"/>
                              <w:tag w:val="NummerEtikett"/>
                              <w:id w:val="-36097918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76292043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7B87D2B" w14:textId="721820A9" w:rsidR="003952F2" w:rsidRPr="00C7375F" w:rsidRDefault="00DF1EC7" w:rsidP="00C7375F">
                          <w:pPr>
                            <w:pStyle w:val="Brdtext"/>
                          </w:pPr>
                          <w:sdt>
                            <w:sdtPr>
                              <w:alias w:val="BilageEtikett"/>
                              <w:tag w:val="BilageEtikett"/>
                              <w:id w:val="2001470697"/>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1445378779"/>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3" type="#_x0000_t202" style="position:absolute;left:0;text-align:left;margin-left:348.15pt;margin-top:35.45pt;width:89.85pt;height:9.6pt;z-index:2516585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tveeg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KpfaPxngJLKHfEDA/d0AQnbypq30IEvBeepoQ6TpOPd3RoAwQ/9BJna/C/&#10;X/sf7Ym8pOWsoakrePi1EV5xZr5ZovVFPhrFMU2X0fknYhLzp5rlqcZu6jkQJ3LaMU4mMdqj2Yva&#10;Q/1EC2IWs5JKWEm5C457cY7dLqAFI9VsloxoMJ3AhX1wMoaOOEdyPrZPwruewUjcv4X9fIrJCyJ3&#10;ttEzuNkGiYyJ5RHpDtW+AzTUifz9Aopb4/SerI5rcvo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hy29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4A69210" w14:textId="03E9F2FD" w:rsidR="00244011" w:rsidRDefault="00E03471" w:rsidP="00A118D8">
                    <w:pPr>
                      <w:pStyle w:val="Brdtext"/>
                      <w:jc w:val="left"/>
                    </w:pPr>
                    <w:sdt>
                      <w:sdtPr>
                        <w:alias w:val="NummerEtikett"/>
                        <w:tag w:val="NummerEtikett"/>
                        <w:id w:val="-36097918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76292043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7B87D2B" w14:textId="721820A9" w:rsidR="003952F2" w:rsidRPr="00C7375F" w:rsidRDefault="00E03471" w:rsidP="00C7375F">
                    <w:pPr>
                      <w:pStyle w:val="Brdtext"/>
                    </w:pPr>
                    <w:sdt>
                      <w:sdtPr>
                        <w:alias w:val="BilageEtikett"/>
                        <w:tag w:val="BilageEtikett"/>
                        <w:id w:val="2001470697"/>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1445378779"/>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8F2CB" w14:textId="77777777" w:rsidR="00244011" w:rsidRDefault="00244011" w:rsidP="00664D04">
    <w:pPr>
      <w:pStyle w:val="Brdtext"/>
    </w:pPr>
    <w:r>
      <w:rPr>
        <w:noProof/>
        <w:lang w:eastAsia="sv-SE"/>
      </w:rPr>
      <mc:AlternateContent>
        <mc:Choice Requires="wps">
          <w:drawing>
            <wp:anchor distT="0" distB="0" distL="0" distR="0" simplePos="0" relativeHeight="25165843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FF20A7" w14:textId="5767FB2C" w:rsidR="00244011" w:rsidRDefault="00DF1EC7" w:rsidP="00664D04">
                          <w:pPr>
                            <w:pStyle w:val="Brdtext"/>
                            <w:jc w:val="left"/>
                          </w:pPr>
                          <w:sdt>
                            <w:sdtPr>
                              <w:alias w:val="NummerEtikett"/>
                              <w:tag w:val="NummerEtikett"/>
                              <w:id w:val="38854292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74047908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FA2513F" w14:textId="69BA0B5E" w:rsidR="003952F2" w:rsidRPr="00C7375F" w:rsidRDefault="00DF1EC7" w:rsidP="00C7375F">
                          <w:pPr>
                            <w:pStyle w:val="Brdtext"/>
                          </w:pPr>
                          <w:sdt>
                            <w:sdtPr>
                              <w:alias w:val="BilageEtikett"/>
                              <w:tag w:val="BilageEtikett"/>
                              <w:id w:val="1109858075"/>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1546981551"/>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7" type="#_x0000_t202" style="position:absolute;left:0;text-align:left;margin-left:29.4pt;margin-top:34.85pt;width:89.85pt;height:9.6pt;z-index:2516584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oaM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wAcKLCEakvM8NAPTXDyuqb23YiA98LTlFDHafLxjg5tgOCHQeJsBf73&#10;a/+jPZGXtJy1NHUlD7/WwivOzDdLtD7PJ5M4pukyOf1ETGL+WLM81th1cwnEiZx2jJNJjPZodqL2&#10;0DzSgpjHrKQSVlLukuNOvMR+F9CCkWo+T0Y0mE7gjV04GUNHnCM5H7pH4d3AYCTu38JuPkXxgsi9&#10;bfQMbr5GImNieUS6R3XoAA11Iv+wgOLWOL4nq8OanD0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2hox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9FF20A7" w14:textId="5767FB2C" w:rsidR="00244011" w:rsidRDefault="00E03471" w:rsidP="00664D04">
                    <w:pPr>
                      <w:pStyle w:val="Brdtext"/>
                      <w:jc w:val="left"/>
                    </w:pPr>
                    <w:sdt>
                      <w:sdtPr>
                        <w:alias w:val="NummerEtikett"/>
                        <w:tag w:val="NummerEtikett"/>
                        <w:id w:val="38854292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74047908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FA2513F" w14:textId="69BA0B5E" w:rsidR="003952F2" w:rsidRPr="00C7375F" w:rsidRDefault="00E03471" w:rsidP="00C7375F">
                    <w:pPr>
                      <w:pStyle w:val="Brdtext"/>
                    </w:pPr>
                    <w:sdt>
                      <w:sdtPr>
                        <w:alias w:val="BilageEtikett"/>
                        <w:tag w:val="BilageEtikett"/>
                        <w:id w:val="1109858075"/>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1546981551"/>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73CE3" w14:textId="77777777" w:rsidR="00244011" w:rsidRDefault="00244011" w:rsidP="00EE1584">
    <w:pPr>
      <w:pStyle w:val="Brdtext"/>
    </w:pPr>
    <w:r>
      <w:rPr>
        <w:noProof/>
        <w:lang w:eastAsia="sv-SE"/>
      </w:rPr>
      <mc:AlternateContent>
        <mc:Choice Requires="wps">
          <w:drawing>
            <wp:anchor distT="0" distB="0" distL="0" distR="0" simplePos="0" relativeHeight="25165852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C682DA" w14:textId="7E688B26" w:rsidR="00244011" w:rsidRDefault="00DF1EC7" w:rsidP="00A118D8">
                          <w:pPr>
                            <w:pStyle w:val="Brdtext"/>
                            <w:jc w:val="left"/>
                          </w:pPr>
                          <w:sdt>
                            <w:sdtPr>
                              <w:alias w:val="NummerEtikett"/>
                              <w:tag w:val="NummerEtikett"/>
                              <w:id w:val="-65137304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026286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8870874" w14:textId="0A5B9B66" w:rsidR="003952F2" w:rsidRPr="00C7375F" w:rsidRDefault="00DF1EC7" w:rsidP="00C7375F">
                          <w:pPr>
                            <w:pStyle w:val="Brdtext"/>
                          </w:pPr>
                          <w:sdt>
                            <w:sdtPr>
                              <w:alias w:val="BilageEtikett"/>
                              <w:tag w:val="BilageEtikett"/>
                              <w:id w:val="-21554390"/>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1496849441"/>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8" type="#_x0000_t202" style="position:absolute;left:0;text-align:left;margin-left:348.15pt;margin-top:35.45pt;width:89.85pt;height:9.6pt;z-index:2516585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MlZeQ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8YHCiyh3BEzPHRDE5y8qah9CxHwXniaEuo4TT7e0aENEPzQS5ytwf9+&#10;7X+0J/KSlrOGpq7g4ddGeMWZ+WaJ1hf5aBTHNF1G40/EJOZPNctTjd3UcyBO5LRjnExitEezF7WH&#10;+okWxCxmJZWwknIXHPfiHLtdQAtGqtksGdFgOoEL++BkDB1xjuR8bJ+Edz2Dkbh/C/v5FJMXRO5s&#10;o2dwsw0SGRPLI9Idqn0HaKgT+fsFFLfG6T1ZHdfk9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UTJW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AC682DA" w14:textId="7E688B26" w:rsidR="00244011" w:rsidRDefault="00E03471" w:rsidP="00A118D8">
                    <w:pPr>
                      <w:pStyle w:val="Brdtext"/>
                      <w:jc w:val="left"/>
                    </w:pPr>
                    <w:sdt>
                      <w:sdtPr>
                        <w:alias w:val="NummerEtikett"/>
                        <w:tag w:val="NummerEtikett"/>
                        <w:id w:val="-65137304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026286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8870874" w14:textId="0A5B9B66" w:rsidR="003952F2" w:rsidRPr="00C7375F" w:rsidRDefault="00E03471" w:rsidP="00C7375F">
                    <w:pPr>
                      <w:pStyle w:val="Brdtext"/>
                    </w:pPr>
                    <w:sdt>
                      <w:sdtPr>
                        <w:alias w:val="BilageEtikett"/>
                        <w:tag w:val="BilageEtikett"/>
                        <w:id w:val="-21554390"/>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1496849441"/>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E2465" w14:textId="77777777" w:rsidR="00244011" w:rsidRDefault="00244011" w:rsidP="00664D04">
    <w:pPr>
      <w:pStyle w:val="Brdtext"/>
    </w:pPr>
    <w:r>
      <w:rPr>
        <w:noProof/>
        <w:lang w:eastAsia="sv-SE"/>
      </w:rPr>
      <mc:AlternateContent>
        <mc:Choice Requires="wps">
          <w:drawing>
            <wp:anchor distT="0" distB="0" distL="0" distR="0" simplePos="0" relativeHeight="25165843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B15F67" w14:textId="5931BFE8" w:rsidR="00244011" w:rsidRDefault="00DF1EC7" w:rsidP="00664D04">
                          <w:pPr>
                            <w:pStyle w:val="Brdtext"/>
                            <w:jc w:val="left"/>
                          </w:pPr>
                          <w:sdt>
                            <w:sdtPr>
                              <w:alias w:val="NummerEtikett"/>
                              <w:tag w:val="NummerEtikett"/>
                              <w:id w:val="-202515735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8853323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9AE1302" w14:textId="03EFD381" w:rsidR="003952F2" w:rsidRPr="00C7375F" w:rsidRDefault="00DF1EC7" w:rsidP="00C7375F">
                          <w:pPr>
                            <w:pStyle w:val="Brdtext"/>
                          </w:pPr>
                          <w:sdt>
                            <w:sdtPr>
                              <w:alias w:val="BilageEtikett"/>
                              <w:tag w:val="BilageEtikett"/>
                              <w:id w:val="-331984931"/>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459070737"/>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2" type="#_x0000_t202" style="position:absolute;left:0;text-align:left;margin-left:29.4pt;margin-top:34.85pt;width:89.85pt;height:9.6pt;z-index:2516584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RW6eg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KpfZPJngIrKHfEDA/d0AQnrytq340IeC88TQl1nCYf7+jQBgh+6CXO1uB/&#10;v/Y/2hN5SctZQ1NX8PBrI7zizHyzROvzfDyOY5ou48knYhLzp5rVqcZu6gUQJ3LaMU4mMdqj2Yva&#10;Q/1IC2Ies5JKWEm5C457cYHdLqAFI9V8noxoMJ3AG7t0MoaOOEdyPrSPwruewUjcv4X9fIrp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eBFb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4B15F67" w14:textId="5931BFE8" w:rsidR="00244011" w:rsidRDefault="00E03471" w:rsidP="00664D04">
                    <w:pPr>
                      <w:pStyle w:val="Brdtext"/>
                      <w:jc w:val="left"/>
                    </w:pPr>
                    <w:sdt>
                      <w:sdtPr>
                        <w:alias w:val="NummerEtikett"/>
                        <w:tag w:val="NummerEtikett"/>
                        <w:id w:val="-202515735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8853323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9AE1302" w14:textId="03EFD381" w:rsidR="003952F2" w:rsidRPr="00C7375F" w:rsidRDefault="00E03471" w:rsidP="00C7375F">
                    <w:pPr>
                      <w:pStyle w:val="Brdtext"/>
                    </w:pPr>
                    <w:sdt>
                      <w:sdtPr>
                        <w:alias w:val="BilageEtikett"/>
                        <w:tag w:val="BilageEtikett"/>
                        <w:id w:val="-331984931"/>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459070737"/>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50AFB" w14:textId="77777777" w:rsidR="00244011" w:rsidRDefault="00244011" w:rsidP="00EE1584">
    <w:pPr>
      <w:pStyle w:val="Brdtext"/>
    </w:pPr>
    <w:r>
      <w:rPr>
        <w:noProof/>
        <w:lang w:eastAsia="sv-SE"/>
      </w:rPr>
      <mc:AlternateContent>
        <mc:Choice Requires="wps">
          <w:drawing>
            <wp:anchor distT="0" distB="0" distL="0" distR="0" simplePos="0" relativeHeight="25165852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FB790C" w14:textId="50B5AA7E" w:rsidR="00244011" w:rsidRDefault="00DF1EC7" w:rsidP="00A118D8">
                          <w:pPr>
                            <w:pStyle w:val="Brdtext"/>
                            <w:jc w:val="left"/>
                          </w:pPr>
                          <w:sdt>
                            <w:sdtPr>
                              <w:alias w:val="NummerEtikett"/>
                              <w:tag w:val="NummerEtikett"/>
                              <w:id w:val="65009724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7125834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E8F13A9" w14:textId="4AFD62E5" w:rsidR="003952F2" w:rsidRPr="00C7375F" w:rsidRDefault="00DF1EC7" w:rsidP="00C7375F">
                          <w:pPr>
                            <w:pStyle w:val="Brdtext"/>
                          </w:pPr>
                          <w:sdt>
                            <w:sdtPr>
                              <w:alias w:val="BilageEtikett"/>
                              <w:tag w:val="BilageEtikett"/>
                              <w:id w:val="65309179"/>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1023633088"/>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3" type="#_x0000_t202" style="position:absolute;left:0;text-align:left;margin-left:348.15pt;margin-top:35.45pt;width:89.85pt;height:9.6pt;z-index:2516585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bQe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ePJngJLKHfEDA/d0AQnrytq340IeC88TQl1nCYf7+jQBgh+6CXO1uB/&#10;v/Y/2hN5SctZQ1NX8PBrI7zizHyzROvzfDSKY5ouo/EnYhLzp5rlqcZu6gUQJ3LaMU4mMdqj2Yva&#10;Q/1EC2Ies5JKWEm5C457cYHdLqAFI9V8noxoMJ3AG/vgZAwdcY7kfGyfhHc9g5G4fwv7+RTTF0Tu&#10;bKNncPMNEhkTyyPSHap9B2ioE/n7BRS3xuk9WR3X5OwZ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dRtB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DFB790C" w14:textId="50B5AA7E" w:rsidR="00244011" w:rsidRDefault="00E03471" w:rsidP="00A118D8">
                    <w:pPr>
                      <w:pStyle w:val="Brdtext"/>
                      <w:jc w:val="left"/>
                    </w:pPr>
                    <w:sdt>
                      <w:sdtPr>
                        <w:alias w:val="NummerEtikett"/>
                        <w:tag w:val="NummerEtikett"/>
                        <w:id w:val="65009724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7125834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E8F13A9" w14:textId="4AFD62E5" w:rsidR="003952F2" w:rsidRPr="00C7375F" w:rsidRDefault="00E03471" w:rsidP="00C7375F">
                    <w:pPr>
                      <w:pStyle w:val="Brdtext"/>
                    </w:pPr>
                    <w:sdt>
                      <w:sdtPr>
                        <w:alias w:val="BilageEtikett"/>
                        <w:tag w:val="BilageEtikett"/>
                        <w:id w:val="65309179"/>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1023633088"/>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A8748" w14:textId="77777777" w:rsidR="00244011" w:rsidRDefault="00244011" w:rsidP="00664D04">
    <w:pPr>
      <w:pStyle w:val="Brdtext"/>
    </w:pPr>
    <w:r>
      <w:rPr>
        <w:noProof/>
        <w:lang w:eastAsia="sv-SE"/>
      </w:rPr>
      <mc:AlternateContent>
        <mc:Choice Requires="wps">
          <w:drawing>
            <wp:anchor distT="0" distB="0" distL="0" distR="0" simplePos="0" relativeHeight="25165844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A30795" w14:textId="7F695801" w:rsidR="00244011" w:rsidRDefault="00DF1EC7" w:rsidP="00664D04">
                          <w:pPr>
                            <w:pStyle w:val="Brdtext"/>
                            <w:jc w:val="left"/>
                          </w:pPr>
                          <w:sdt>
                            <w:sdtPr>
                              <w:alias w:val="NummerEtikett"/>
                              <w:tag w:val="NummerEtikett"/>
                              <w:id w:val="-62415175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20968892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83D8F84" w14:textId="0EF23225" w:rsidR="003952F2" w:rsidRPr="00C7375F" w:rsidRDefault="00DF1EC7" w:rsidP="00C7375F">
                          <w:pPr>
                            <w:pStyle w:val="Brdtext"/>
                          </w:pPr>
                          <w:sdt>
                            <w:sdtPr>
                              <w:alias w:val="BilageEtikett"/>
                              <w:tag w:val="BilageEtikett"/>
                              <w:id w:val="-1720812951"/>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2082706457"/>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7" type="#_x0000_t202" style="position:absolute;left:0;text-align:left;margin-left:29.4pt;margin-top:34.85pt;width:89.85pt;height:9.6pt;z-index:251658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tpVGF3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4A30795" w14:textId="7F695801" w:rsidR="00244011" w:rsidRDefault="00E03471" w:rsidP="00664D04">
                    <w:pPr>
                      <w:pStyle w:val="Brdtext"/>
                      <w:jc w:val="left"/>
                    </w:pPr>
                    <w:sdt>
                      <w:sdtPr>
                        <w:alias w:val="NummerEtikett"/>
                        <w:tag w:val="NummerEtikett"/>
                        <w:id w:val="-62415175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20968892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83D8F84" w14:textId="0EF23225" w:rsidR="003952F2" w:rsidRPr="00C7375F" w:rsidRDefault="00E03471" w:rsidP="00C7375F">
                    <w:pPr>
                      <w:pStyle w:val="Brdtext"/>
                    </w:pPr>
                    <w:sdt>
                      <w:sdtPr>
                        <w:alias w:val="BilageEtikett"/>
                        <w:tag w:val="BilageEtikett"/>
                        <w:id w:val="-1720812951"/>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2082706457"/>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EE672" w14:textId="77777777" w:rsidR="00244011" w:rsidRDefault="00244011" w:rsidP="00EE1584">
    <w:pPr>
      <w:pStyle w:val="Brdtext"/>
    </w:pPr>
    <w:r>
      <w:rPr>
        <w:noProof/>
        <w:lang w:eastAsia="sv-SE"/>
      </w:rPr>
      <mc:AlternateContent>
        <mc:Choice Requires="wps">
          <w:drawing>
            <wp:anchor distT="0" distB="0" distL="0" distR="0" simplePos="0" relativeHeight="25165852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68BDE4" w14:textId="59D6D6DF" w:rsidR="00244011" w:rsidRDefault="00DF1EC7" w:rsidP="00A118D8">
                          <w:pPr>
                            <w:pStyle w:val="Brdtext"/>
                            <w:jc w:val="left"/>
                          </w:pPr>
                          <w:sdt>
                            <w:sdtPr>
                              <w:alias w:val="NummerEtikett"/>
                              <w:tag w:val="NummerEtikett"/>
                              <w:id w:val="-136613411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377279009"/>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419BD31" w14:textId="02482C52" w:rsidR="003952F2" w:rsidRPr="00C7375F" w:rsidRDefault="00DF1EC7" w:rsidP="00C7375F">
                          <w:pPr>
                            <w:pStyle w:val="Brdtext"/>
                          </w:pPr>
                          <w:sdt>
                            <w:sdtPr>
                              <w:alias w:val="BilageEtikett"/>
                              <w:tag w:val="BilageEtikett"/>
                              <w:id w:val="-185204511"/>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255143822"/>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8" type="#_x0000_t202" style="position:absolute;left:0;text-align:left;margin-left:348.15pt;margin-top:35.45pt;width:89.85pt;height:9.6pt;z-index:2516585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wnCeQ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xAgRWUO2KGh25ogpOLitp3IwLeC09TQh2nycc7OrQBgh96ibM1+N+v&#10;/Y/2RF7SctbQ1BU8/NoIrzgz3yzR+iIfj+OYpsv47BMxiflTzepUYzf1FRAnctoxTiYx2qPZi9pD&#10;/UgLYh6zkkpYSbkLjnvxCrtdQAtGqvk8GdFgOoE3dulkDB1xjuR8aB+Fdz2Dkbh/C/v5FJMXRO5s&#10;o2dw8w0SGRPLI9Idqn0HaKgT+fsFFLfG6T1ZHd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yScJw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268BDE4" w14:textId="59D6D6DF" w:rsidR="00244011" w:rsidRDefault="00E03471" w:rsidP="00A118D8">
                    <w:pPr>
                      <w:pStyle w:val="Brdtext"/>
                      <w:jc w:val="left"/>
                    </w:pPr>
                    <w:sdt>
                      <w:sdtPr>
                        <w:alias w:val="NummerEtikett"/>
                        <w:tag w:val="NummerEtikett"/>
                        <w:id w:val="-136613411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377279009"/>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419BD31" w14:textId="02482C52" w:rsidR="003952F2" w:rsidRPr="00C7375F" w:rsidRDefault="00E03471" w:rsidP="00C7375F">
                    <w:pPr>
                      <w:pStyle w:val="Brdtext"/>
                    </w:pPr>
                    <w:sdt>
                      <w:sdtPr>
                        <w:alias w:val="BilageEtikett"/>
                        <w:tag w:val="BilageEtikett"/>
                        <w:id w:val="-185204511"/>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255143822"/>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BB64E" w14:textId="77777777" w:rsidR="00244011" w:rsidRDefault="00244011" w:rsidP="00664D04">
    <w:pPr>
      <w:pStyle w:val="Brdtext"/>
    </w:pPr>
    <w:r>
      <w:rPr>
        <w:noProof/>
        <w:lang w:eastAsia="sv-SE"/>
      </w:rPr>
      <mc:AlternateContent>
        <mc:Choice Requires="wps">
          <w:drawing>
            <wp:anchor distT="0" distB="0" distL="0" distR="0" simplePos="0" relativeHeight="25165844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B4981D" w14:textId="2D0D2556" w:rsidR="00244011" w:rsidRDefault="00DF1EC7" w:rsidP="00664D04">
                          <w:pPr>
                            <w:pStyle w:val="Brdtext"/>
                            <w:jc w:val="left"/>
                          </w:pPr>
                          <w:sdt>
                            <w:sdtPr>
                              <w:alias w:val="NummerEtikett"/>
                              <w:tag w:val="NummerEtikett"/>
                              <w:id w:val="27630493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43433101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964DF9C" w14:textId="0CE89986" w:rsidR="003952F2" w:rsidRPr="00C7375F" w:rsidRDefault="00DF1EC7" w:rsidP="00C7375F">
                          <w:pPr>
                            <w:pStyle w:val="Brdtext"/>
                          </w:pPr>
                          <w:sdt>
                            <w:sdtPr>
                              <w:alias w:val="BilageEtikett"/>
                              <w:tag w:val="BilageEtikett"/>
                              <w:id w:val="466011961"/>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955528300"/>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2" type="#_x0000_t202" style="position:absolute;left:0;text-align:left;margin-left:29.4pt;margin-top:34.85pt;width:89.85pt;height:9.6pt;z-index:2516584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tUh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ZPxngJLKHfEDA/d0AQnrytq340IeC88TQl1nCYf7+jQBgh+6CXO1uB/&#10;v/Y/2hN5SctZQ1NX8PBrI7zizHyzROvzfDSKY5ouo/EnYhLzp5rlqcZu6gUQJ3LaMU4mMdqj2Yva&#10;Q/1EC2Ies5JKWEm5C457cYHdLqAFI9V8noxoMJ3AG/vgZAwdcY7kfGyfhHc9g5G4fwv7+RTTF0Tu&#10;bKNncPMNEhkTyyPSHap9B2ioE/n7BRS3xuk9WR3X5Ow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Lfi1S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1B4981D" w14:textId="2D0D2556" w:rsidR="00244011" w:rsidRDefault="00E03471" w:rsidP="00664D04">
                    <w:pPr>
                      <w:pStyle w:val="Brdtext"/>
                      <w:jc w:val="left"/>
                    </w:pPr>
                    <w:sdt>
                      <w:sdtPr>
                        <w:alias w:val="NummerEtikett"/>
                        <w:tag w:val="NummerEtikett"/>
                        <w:id w:val="27630493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43433101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964DF9C" w14:textId="0CE89986" w:rsidR="003952F2" w:rsidRPr="00C7375F" w:rsidRDefault="00E03471" w:rsidP="00C7375F">
                    <w:pPr>
                      <w:pStyle w:val="Brdtext"/>
                    </w:pPr>
                    <w:sdt>
                      <w:sdtPr>
                        <w:alias w:val="BilageEtikett"/>
                        <w:tag w:val="BilageEtikett"/>
                        <w:id w:val="466011961"/>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955528300"/>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DB9E5" w14:textId="77777777" w:rsidR="00244011" w:rsidRDefault="00244011" w:rsidP="00EE1584">
    <w:pPr>
      <w:pStyle w:val="Brdtext"/>
    </w:pPr>
    <w:r>
      <w:rPr>
        <w:noProof/>
        <w:lang w:eastAsia="sv-SE"/>
      </w:rPr>
      <mc:AlternateContent>
        <mc:Choice Requires="wps">
          <w:drawing>
            <wp:anchor distT="0" distB="0" distL="0" distR="0" simplePos="0" relativeHeight="25165852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A2D568" w14:textId="73379784" w:rsidR="00244011" w:rsidRDefault="00DF1EC7" w:rsidP="00A118D8">
                          <w:pPr>
                            <w:pStyle w:val="Brdtext"/>
                            <w:jc w:val="left"/>
                          </w:pPr>
                          <w:sdt>
                            <w:sdtPr>
                              <w:alias w:val="NummerEtikett"/>
                              <w:tag w:val="NummerEtikett"/>
                              <w:id w:val="-188301222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8566758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BEB91F3" w14:textId="55F2FCB2" w:rsidR="003952F2" w:rsidRPr="00C7375F" w:rsidRDefault="00DF1EC7" w:rsidP="00C7375F">
                          <w:pPr>
                            <w:pStyle w:val="Brdtext"/>
                          </w:pPr>
                          <w:sdt>
                            <w:sdtPr>
                              <w:alias w:val="BilageEtikett"/>
                              <w:tag w:val="BilageEtikett"/>
                              <w:id w:val="1318388361"/>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2146956235"/>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3" type="#_x0000_t202" style="position:absolute;left:0;text-align:left;margin-left:348.15pt;margin-top:35.45pt;width:89.85pt;height:9.6pt;z-index:2516585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HcydIV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EA2D568" w14:textId="73379784" w:rsidR="00244011" w:rsidRDefault="00E03471" w:rsidP="00A118D8">
                    <w:pPr>
                      <w:pStyle w:val="Brdtext"/>
                      <w:jc w:val="left"/>
                    </w:pPr>
                    <w:sdt>
                      <w:sdtPr>
                        <w:alias w:val="NummerEtikett"/>
                        <w:tag w:val="NummerEtikett"/>
                        <w:id w:val="-188301222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8566758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BEB91F3" w14:textId="55F2FCB2" w:rsidR="003952F2" w:rsidRPr="00C7375F" w:rsidRDefault="00E03471" w:rsidP="00C7375F">
                    <w:pPr>
                      <w:pStyle w:val="Brdtext"/>
                    </w:pPr>
                    <w:sdt>
                      <w:sdtPr>
                        <w:alias w:val="BilageEtikett"/>
                        <w:tag w:val="BilageEtikett"/>
                        <w:id w:val="1318388361"/>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2146956235"/>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DB8F7" w14:textId="77777777" w:rsidR="00244011" w:rsidRDefault="00244011" w:rsidP="00664D04">
    <w:pPr>
      <w:pStyle w:val="Brdtext"/>
    </w:pPr>
    <w:r>
      <w:rPr>
        <w:noProof/>
        <w:lang w:eastAsia="sv-SE"/>
      </w:rPr>
      <mc:AlternateContent>
        <mc:Choice Requires="wps">
          <w:drawing>
            <wp:anchor distT="0" distB="0" distL="0" distR="0" simplePos="0" relativeHeight="25165844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FED8AD" w14:textId="7AC9A9EF" w:rsidR="00244011" w:rsidRDefault="00DF1EC7" w:rsidP="00664D04">
                          <w:pPr>
                            <w:pStyle w:val="Brdtext"/>
                            <w:jc w:val="left"/>
                          </w:pPr>
                          <w:sdt>
                            <w:sdtPr>
                              <w:alias w:val="NummerEtikett"/>
                              <w:tag w:val="NummerEtikett"/>
                              <w:id w:val="167075550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90798363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7E59CAA" w14:textId="398FD7E8" w:rsidR="003952F2" w:rsidRPr="00C7375F" w:rsidRDefault="00DF1EC7" w:rsidP="00C7375F">
                          <w:pPr>
                            <w:pStyle w:val="Brdtext"/>
                          </w:pPr>
                          <w:sdt>
                            <w:sdtPr>
                              <w:alias w:val="BilageEtikett"/>
                              <w:tag w:val="BilageEtikett"/>
                              <w:id w:val="1567603944"/>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1825396107"/>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7" type="#_x0000_t202" style="position:absolute;left:0;text-align:left;margin-left:29.4pt;margin-top:34.85pt;width:89.85pt;height:9.6pt;z-index:2516584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qbYp13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EFED8AD" w14:textId="7AC9A9EF" w:rsidR="00244011" w:rsidRDefault="00E03471" w:rsidP="00664D04">
                    <w:pPr>
                      <w:pStyle w:val="Brdtext"/>
                      <w:jc w:val="left"/>
                    </w:pPr>
                    <w:sdt>
                      <w:sdtPr>
                        <w:alias w:val="NummerEtikett"/>
                        <w:tag w:val="NummerEtikett"/>
                        <w:id w:val="167075550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90798363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7E59CAA" w14:textId="398FD7E8" w:rsidR="003952F2" w:rsidRPr="00C7375F" w:rsidRDefault="00E03471" w:rsidP="00C7375F">
                    <w:pPr>
                      <w:pStyle w:val="Brdtext"/>
                    </w:pPr>
                    <w:sdt>
                      <w:sdtPr>
                        <w:alias w:val="BilageEtikett"/>
                        <w:tag w:val="BilageEtikett"/>
                        <w:id w:val="1567603944"/>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1825396107"/>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773A4" w14:textId="77777777" w:rsidR="00244011" w:rsidRDefault="00244011" w:rsidP="00EE1584">
    <w:pPr>
      <w:pStyle w:val="Brdtext"/>
    </w:pPr>
    <w:r>
      <w:rPr>
        <w:noProof/>
        <w:lang w:eastAsia="sv-SE"/>
      </w:rPr>
      <mc:AlternateContent>
        <mc:Choice Requires="wps">
          <w:drawing>
            <wp:anchor distT="0" distB="0" distL="0" distR="0" simplePos="0" relativeHeight="25165852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25751A" w14:textId="1BAE1F15" w:rsidR="00244011" w:rsidRDefault="00DF1EC7" w:rsidP="00A118D8">
                          <w:pPr>
                            <w:pStyle w:val="Brdtext"/>
                            <w:jc w:val="left"/>
                          </w:pPr>
                          <w:sdt>
                            <w:sdtPr>
                              <w:alias w:val="NummerEtikett"/>
                              <w:tag w:val="NummerEtikett"/>
                              <w:id w:val="-13295133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8033179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952DDFF" w14:textId="5A208490" w:rsidR="003952F2" w:rsidRPr="00C7375F" w:rsidRDefault="00DF1EC7" w:rsidP="00C7375F">
                          <w:pPr>
                            <w:pStyle w:val="Brdtext"/>
                          </w:pPr>
                          <w:sdt>
                            <w:sdtPr>
                              <w:alias w:val="BilageEtikett"/>
                              <w:tag w:val="BilageEtikett"/>
                              <w:id w:val="909572567"/>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603379579"/>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8" type="#_x0000_t202" style="position:absolute;left:0;text-align:left;margin-left:348.15pt;margin-top:35.45pt;width:89.85pt;height:9.6pt;z-index:2516585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GYCeQ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Di173xPgSVUW2KGh35ogpM3NbXvVgR8EJ6mhDpOk4/3dGgDBD8MEmcr8L9e&#10;+x/tibyk5aylqSt5+LkWXnFmvlqi9UU+mcQxTZfJ6Tk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1gRmA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425751A" w14:textId="1BAE1F15" w:rsidR="00244011" w:rsidRDefault="00E03471" w:rsidP="00A118D8">
                    <w:pPr>
                      <w:pStyle w:val="Brdtext"/>
                      <w:jc w:val="left"/>
                    </w:pPr>
                    <w:sdt>
                      <w:sdtPr>
                        <w:alias w:val="NummerEtikett"/>
                        <w:tag w:val="NummerEtikett"/>
                        <w:id w:val="-13295133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8033179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952DDFF" w14:textId="5A208490" w:rsidR="003952F2" w:rsidRPr="00C7375F" w:rsidRDefault="00E03471" w:rsidP="00C7375F">
                    <w:pPr>
                      <w:pStyle w:val="Brdtext"/>
                    </w:pPr>
                    <w:sdt>
                      <w:sdtPr>
                        <w:alias w:val="BilageEtikett"/>
                        <w:tag w:val="BilageEtikett"/>
                        <w:id w:val="909572567"/>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603379579"/>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29541" w14:textId="77777777" w:rsidR="00244011" w:rsidRDefault="00244011" w:rsidP="00664D04">
    <w:pPr>
      <w:pStyle w:val="Brdtext"/>
    </w:pPr>
    <w:r>
      <w:rPr>
        <w:noProof/>
        <w:lang w:eastAsia="sv-SE"/>
      </w:rPr>
      <mc:AlternateContent>
        <mc:Choice Requires="wps">
          <w:drawing>
            <wp:anchor distT="0" distB="0" distL="0" distR="0" simplePos="0" relativeHeight="25165844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C9BD05" w14:textId="37200143" w:rsidR="00244011" w:rsidRDefault="00DF1EC7" w:rsidP="00664D04">
                          <w:pPr>
                            <w:pStyle w:val="Brdtext"/>
                            <w:jc w:val="left"/>
                          </w:pPr>
                          <w:sdt>
                            <w:sdtPr>
                              <w:alias w:val="NummerEtikett"/>
                              <w:tag w:val="NummerEtikett"/>
                              <w:id w:val="-166446622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43266638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5E542E2" w14:textId="531DECC3" w:rsidR="003952F2" w:rsidRPr="00C7375F" w:rsidRDefault="00DF1EC7" w:rsidP="00C7375F">
                          <w:pPr>
                            <w:pStyle w:val="Brdtext"/>
                          </w:pPr>
                          <w:sdt>
                            <w:sdtPr>
                              <w:alias w:val="BilageEtikett"/>
                              <w:tag w:val="BilageEtikett"/>
                              <w:id w:val="243768185"/>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540291382"/>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02" type="#_x0000_t202" style="position:absolute;left:0;text-align:left;margin-left:29.4pt;margin-top:34.85pt;width:89.85pt;height:9.6pt;z-index:2516584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brhegIAAG4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Di17+JsT4EVlDtihoduaIKTi4radysCPghPU0Idp8nHezq0AYIfeomzNfhf&#10;r/2P9kRe0nLW0NQVPPzcCK84M18t0foyH4/jmKbL+OyCmMT8qWZ1qrGb+hqIEzntGCeTGO3R7EXt&#10;oX6iBTGPWUklrKTcBce9eI3dLqAFI9V8noxoMJ3AW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KjBuu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8C9BD05" w14:textId="37200143" w:rsidR="00244011" w:rsidRDefault="00E03471" w:rsidP="00664D04">
                    <w:pPr>
                      <w:pStyle w:val="Brdtext"/>
                      <w:jc w:val="left"/>
                    </w:pPr>
                    <w:sdt>
                      <w:sdtPr>
                        <w:alias w:val="NummerEtikett"/>
                        <w:tag w:val="NummerEtikett"/>
                        <w:id w:val="-166446622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43266638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5E542E2" w14:textId="531DECC3" w:rsidR="003952F2" w:rsidRPr="00C7375F" w:rsidRDefault="00E03471" w:rsidP="00C7375F">
                    <w:pPr>
                      <w:pStyle w:val="Brdtext"/>
                    </w:pPr>
                    <w:sdt>
                      <w:sdtPr>
                        <w:alias w:val="BilageEtikett"/>
                        <w:tag w:val="BilageEtikett"/>
                        <w:id w:val="243768185"/>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540291382"/>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1691A" w14:textId="77777777" w:rsidR="00244011" w:rsidRDefault="00244011" w:rsidP="00EE1584">
    <w:pPr>
      <w:pStyle w:val="Brdtext"/>
    </w:pPr>
    <w:r>
      <w:rPr>
        <w:noProof/>
        <w:lang w:eastAsia="sv-SE"/>
      </w:rPr>
      <mc:AlternateContent>
        <mc:Choice Requires="wps">
          <w:drawing>
            <wp:anchor distT="0" distB="0" distL="0" distR="0" simplePos="0" relativeHeight="25165852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D53E2B" w14:textId="7DB06630" w:rsidR="00244011" w:rsidRDefault="00DF1EC7" w:rsidP="00A118D8">
                          <w:pPr>
                            <w:pStyle w:val="Brdtext"/>
                            <w:jc w:val="left"/>
                          </w:pPr>
                          <w:sdt>
                            <w:sdtPr>
                              <w:alias w:val="NummerEtikett"/>
                              <w:tag w:val="NummerEtikett"/>
                              <w:id w:val="187048584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21878789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E9D2EFF" w14:textId="2823005F" w:rsidR="003952F2" w:rsidRPr="00C7375F" w:rsidRDefault="00DF1EC7" w:rsidP="00C7375F">
                          <w:pPr>
                            <w:pStyle w:val="Brdtext"/>
                          </w:pPr>
                          <w:sdt>
                            <w:sdtPr>
                              <w:alias w:val="BilageEtikett"/>
                              <w:tag w:val="BilageEtikett"/>
                              <w:id w:val="1581328886"/>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215859068"/>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03" type="#_x0000_t202" style="position:absolute;left:0;text-align:left;margin-left:348.15pt;margin-top:35.45pt;width:89.85pt;height:9.6pt;z-index:2516585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RtFegIAAG4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HUvovxngIrKHfEDA/d0AQnbytq30IEfBCepoQ6TpOP93RoAwQ/9BJna/C/&#10;Xvsf7Ym8pOWsoakrePi5EV5xZr5aovVlPhrFMU2X0fkF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GgRG0V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8D53E2B" w14:textId="7DB06630" w:rsidR="00244011" w:rsidRDefault="00E03471" w:rsidP="00A118D8">
                    <w:pPr>
                      <w:pStyle w:val="Brdtext"/>
                      <w:jc w:val="left"/>
                    </w:pPr>
                    <w:sdt>
                      <w:sdtPr>
                        <w:alias w:val="NummerEtikett"/>
                        <w:tag w:val="NummerEtikett"/>
                        <w:id w:val="187048584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21878789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E9D2EFF" w14:textId="2823005F" w:rsidR="003952F2" w:rsidRPr="00C7375F" w:rsidRDefault="00E03471" w:rsidP="00C7375F">
                    <w:pPr>
                      <w:pStyle w:val="Brdtext"/>
                    </w:pPr>
                    <w:sdt>
                      <w:sdtPr>
                        <w:alias w:val="BilageEtikett"/>
                        <w:tag w:val="BilageEtikett"/>
                        <w:id w:val="1581328886"/>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215859068"/>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DA857" w14:textId="77777777" w:rsidR="00244011" w:rsidRDefault="00244011" w:rsidP="00664D04">
    <w:pPr>
      <w:pStyle w:val="Brdtext"/>
    </w:pPr>
    <w:r>
      <w:rPr>
        <w:noProof/>
        <w:lang w:eastAsia="sv-SE"/>
      </w:rPr>
      <mc:AlternateContent>
        <mc:Choice Requires="wps">
          <w:drawing>
            <wp:anchor distT="0" distB="0" distL="0" distR="0" simplePos="0" relativeHeight="25165844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D8BF99" w14:textId="74AF1269" w:rsidR="00244011" w:rsidRDefault="00DF1EC7" w:rsidP="00664D04">
                          <w:pPr>
                            <w:pStyle w:val="Brdtext"/>
                            <w:jc w:val="left"/>
                          </w:pPr>
                          <w:sdt>
                            <w:sdtPr>
                              <w:alias w:val="NummerEtikett"/>
                              <w:tag w:val="NummerEtikett"/>
                              <w:id w:val="-153579994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58891700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6CFF251" w14:textId="537F6E91" w:rsidR="003952F2" w:rsidRPr="00C7375F" w:rsidRDefault="00DF1EC7" w:rsidP="00C7375F">
                          <w:pPr>
                            <w:pStyle w:val="Brdtext"/>
                          </w:pPr>
                          <w:sdt>
                            <w:sdtPr>
                              <w:alias w:val="BilageEtikett"/>
                              <w:tag w:val="BilageEtikett"/>
                              <w:id w:val="-987788235"/>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580190532"/>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07" type="#_x0000_t202" style="position:absolute;left:0;text-align:left;margin-left:29.4pt;margin-top:34.85pt;width:89.85pt;height:9.6pt;z-index:2516584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ilJ7Tn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CD8BF99" w14:textId="74AF1269" w:rsidR="00244011" w:rsidRDefault="00E03471" w:rsidP="00664D04">
                    <w:pPr>
                      <w:pStyle w:val="Brdtext"/>
                      <w:jc w:val="left"/>
                    </w:pPr>
                    <w:sdt>
                      <w:sdtPr>
                        <w:alias w:val="NummerEtikett"/>
                        <w:tag w:val="NummerEtikett"/>
                        <w:id w:val="-153579994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58891700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6CFF251" w14:textId="537F6E91" w:rsidR="003952F2" w:rsidRPr="00C7375F" w:rsidRDefault="00E03471" w:rsidP="00C7375F">
                    <w:pPr>
                      <w:pStyle w:val="Brdtext"/>
                    </w:pPr>
                    <w:sdt>
                      <w:sdtPr>
                        <w:alias w:val="BilageEtikett"/>
                        <w:tag w:val="BilageEtikett"/>
                        <w:id w:val="-987788235"/>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580190532"/>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5672B" w14:textId="77777777" w:rsidR="00244011" w:rsidRDefault="00244011" w:rsidP="00EE1584">
    <w:pPr>
      <w:pStyle w:val="Brdtext"/>
    </w:pPr>
    <w:r>
      <w:rPr>
        <w:noProof/>
        <w:lang w:eastAsia="sv-SE"/>
      </w:rPr>
      <mc:AlternateContent>
        <mc:Choice Requires="wps">
          <w:drawing>
            <wp:anchor distT="0" distB="0" distL="0" distR="0" simplePos="0" relativeHeight="25165852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7CA0A1" w14:textId="019C73D4" w:rsidR="00244011" w:rsidRDefault="00DF1EC7" w:rsidP="00A118D8">
                          <w:pPr>
                            <w:pStyle w:val="Brdtext"/>
                            <w:jc w:val="left"/>
                          </w:pPr>
                          <w:sdt>
                            <w:sdtPr>
                              <w:alias w:val="NummerEtikett"/>
                              <w:tag w:val="NummerEtikett"/>
                              <w:id w:val="128075398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3553650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EABD0BC" w14:textId="4CDAA7E9" w:rsidR="003952F2" w:rsidRPr="00C7375F" w:rsidRDefault="00DF1EC7" w:rsidP="00C7375F">
                          <w:pPr>
                            <w:pStyle w:val="Brdtext"/>
                          </w:pPr>
                          <w:sdt>
                            <w:sdtPr>
                              <w:alias w:val="BilageEtikett"/>
                              <w:tag w:val="BilageEtikett"/>
                              <w:id w:val="-2132389185"/>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1318027447"/>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08" type="#_x0000_t202" style="position:absolute;left:0;text-align:left;margin-left:348.15pt;margin-top:35.45pt;width:89.85pt;height:9.6pt;z-index:251658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DSbeQ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pzad76nwBKqLTHDQz80wcmbmtp3KwI+CE9TQh2nycd7OrQBgh8GibMV+F+v&#10;/Y/2RF7SctbS1JU8/FwLrzgzXy3R+iKfTOKYpsvk9BM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eA0m3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67CA0A1" w14:textId="019C73D4" w:rsidR="00244011" w:rsidRDefault="00E03471" w:rsidP="00A118D8">
                    <w:pPr>
                      <w:pStyle w:val="Brdtext"/>
                      <w:jc w:val="left"/>
                    </w:pPr>
                    <w:sdt>
                      <w:sdtPr>
                        <w:alias w:val="NummerEtikett"/>
                        <w:tag w:val="NummerEtikett"/>
                        <w:id w:val="128075398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3553650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EABD0BC" w14:textId="4CDAA7E9" w:rsidR="003952F2" w:rsidRPr="00C7375F" w:rsidRDefault="00E03471" w:rsidP="00C7375F">
                    <w:pPr>
                      <w:pStyle w:val="Brdtext"/>
                    </w:pPr>
                    <w:sdt>
                      <w:sdtPr>
                        <w:alias w:val="BilageEtikett"/>
                        <w:tag w:val="BilageEtikett"/>
                        <w:id w:val="-2132389185"/>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1318027447"/>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BD593" w14:textId="77777777" w:rsidR="00244011" w:rsidRDefault="00244011" w:rsidP="00664D04">
    <w:pPr>
      <w:pStyle w:val="Brdtext"/>
    </w:pPr>
    <w:r>
      <w:rPr>
        <w:noProof/>
        <w:lang w:eastAsia="sv-SE"/>
      </w:rPr>
      <mc:AlternateContent>
        <mc:Choice Requires="wps">
          <w:drawing>
            <wp:anchor distT="0" distB="0" distL="0" distR="0" simplePos="0" relativeHeight="25165844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962CEB" w14:textId="25225E77" w:rsidR="00244011" w:rsidRDefault="00DF1EC7" w:rsidP="00664D04">
                          <w:pPr>
                            <w:pStyle w:val="Brdtext"/>
                            <w:jc w:val="left"/>
                          </w:pPr>
                          <w:sdt>
                            <w:sdtPr>
                              <w:alias w:val="NummerEtikett"/>
                              <w:tag w:val="NummerEtikett"/>
                              <w:id w:val="579640057"/>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32281269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2F996F0" w14:textId="71A64CEA" w:rsidR="003952F2" w:rsidRPr="00C7375F" w:rsidRDefault="00DF1EC7" w:rsidP="00C7375F">
                          <w:pPr>
                            <w:pStyle w:val="Brdtext"/>
                          </w:pPr>
                          <w:sdt>
                            <w:sdtPr>
                              <w:alias w:val="BilageEtikett"/>
                              <w:tag w:val="BilageEtikett"/>
                              <w:id w:val="-1203784715"/>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793331141"/>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12" type="#_x0000_t202" style="position:absolute;left:0;text-align:left;margin-left:29.4pt;margin-top:34.85pt;width:89.85pt;height:9.6pt;z-index:2516584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eh4egIAAG4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HUvovxngIrKHfEDA/d0AQnbytq30IEfBCepoQ6TpOP93RoAwQ/9BJna/C/&#10;Xvsf7Ym8pOWsoakrePi5EV5xZr5aovVlPhrFMU2X0fgTMYn5U83qVGM39TUQJ3LaMU4mMdqj2Yva&#10;Q/1EC2Ies5JKWEm5C4578Rq7XUALRqr5PBnRYDqBC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Isl6Hh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9962CEB" w14:textId="25225E77" w:rsidR="00244011" w:rsidRDefault="00E03471" w:rsidP="00664D04">
                    <w:pPr>
                      <w:pStyle w:val="Brdtext"/>
                      <w:jc w:val="left"/>
                    </w:pPr>
                    <w:sdt>
                      <w:sdtPr>
                        <w:alias w:val="NummerEtikett"/>
                        <w:tag w:val="NummerEtikett"/>
                        <w:id w:val="579640057"/>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32281269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2F996F0" w14:textId="71A64CEA" w:rsidR="003952F2" w:rsidRPr="00C7375F" w:rsidRDefault="00E03471" w:rsidP="00C7375F">
                    <w:pPr>
                      <w:pStyle w:val="Brdtext"/>
                    </w:pPr>
                    <w:sdt>
                      <w:sdtPr>
                        <w:alias w:val="BilageEtikett"/>
                        <w:tag w:val="BilageEtikett"/>
                        <w:id w:val="-1203784715"/>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793331141"/>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4AB7B" w14:textId="77777777" w:rsidR="00244011" w:rsidRDefault="00244011" w:rsidP="00EE1584">
    <w:pPr>
      <w:pStyle w:val="Brdtext"/>
    </w:pPr>
    <w:r>
      <w:rPr>
        <w:noProof/>
        <w:lang w:eastAsia="sv-SE"/>
      </w:rPr>
      <mc:AlternateContent>
        <mc:Choice Requires="wps">
          <w:drawing>
            <wp:anchor distT="0" distB="0" distL="0" distR="0" simplePos="0" relativeHeight="25165852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500FDF" w14:textId="2C4348B4" w:rsidR="00244011" w:rsidRDefault="00DF1EC7" w:rsidP="00A118D8">
                          <w:pPr>
                            <w:pStyle w:val="Brdtext"/>
                            <w:jc w:val="left"/>
                          </w:pPr>
                          <w:sdt>
                            <w:sdtPr>
                              <w:alias w:val="NummerEtikett"/>
                              <w:tag w:val="NummerEtikett"/>
                              <w:id w:val="8357899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13324672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FE7129E" w14:textId="500A2D0A" w:rsidR="003952F2" w:rsidRPr="00C7375F" w:rsidRDefault="00DF1EC7" w:rsidP="00C7375F">
                          <w:pPr>
                            <w:pStyle w:val="Brdtext"/>
                          </w:pPr>
                          <w:sdt>
                            <w:sdtPr>
                              <w:alias w:val="BilageEtikett"/>
                              <w:tag w:val="BilageEtikett"/>
                              <w:id w:val="2105766880"/>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1468578119"/>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13" type="#_x0000_t202" style="position:absolute;left:0;text-align:left;margin-left:348.15pt;margin-top:35.45pt;width:89.85pt;height:9.6pt;z-index:2516585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UncegIAAG4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XBq38V4T4EVlDtihoduaIKTtxW1byECPghPU0Idp8nHezq0AYIfeomzNfhf&#10;r/2P9kRe0nLW0NQVPPzcCK84M18t0foyH43imKbL6PwT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Ev1Sdx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8500FDF" w14:textId="2C4348B4" w:rsidR="00244011" w:rsidRDefault="00E03471" w:rsidP="00A118D8">
                    <w:pPr>
                      <w:pStyle w:val="Brdtext"/>
                      <w:jc w:val="left"/>
                    </w:pPr>
                    <w:sdt>
                      <w:sdtPr>
                        <w:alias w:val="NummerEtikett"/>
                        <w:tag w:val="NummerEtikett"/>
                        <w:id w:val="8357899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13324672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FE7129E" w14:textId="500A2D0A" w:rsidR="003952F2" w:rsidRPr="00C7375F" w:rsidRDefault="00E03471" w:rsidP="00C7375F">
                    <w:pPr>
                      <w:pStyle w:val="Brdtext"/>
                    </w:pPr>
                    <w:sdt>
                      <w:sdtPr>
                        <w:alias w:val="BilageEtikett"/>
                        <w:tag w:val="BilageEtikett"/>
                        <w:id w:val="2105766880"/>
                        <w:lock w:val="sdtContentLocked"/>
                        <w:dataBinding w:prefixMappings="xmlns:ns0='http://rkdhs/mallar/lagstiftning/Prop/Prop.xsd'" w:xpath="/ns0:dokumentvärden[1]/ns0:bilagor[1]/ns0:bilaga[2]/@bilageetikett" w:storeItemID="{068625C3-B546-44A5-B525-B7CC092E5AD6}"/>
                        <w:text/>
                      </w:sdtPr>
                      <w:sdtEndPr/>
                      <w:sdtContent>
                        <w:r w:rsidR="00E856D8">
                          <w:t>Bilaga</w:t>
                        </w:r>
                      </w:sdtContent>
                    </w:sdt>
                    <w:r w:rsidR="003952F2">
                      <w:t xml:space="preserve"> </w:t>
                    </w:r>
                    <w:sdt>
                      <w:sdtPr>
                        <w:alias w:val="BilageNummer"/>
                        <w:tag w:val="BilageNummer"/>
                        <w:id w:val="-1468578119"/>
                        <w:lock w:val="sdtContentLocked"/>
                        <w:dataBinding w:prefixMappings="xmlns:ns0='http://rkdhs/mallar/lagstiftning/Prop/Prop.xsd'" w:xpath="/ns0:dokumentvärden[1]/ns0:bilagor[1]/ns0:bilaga[2]/@bilagenummer" w:storeItemID="{068625C3-B546-44A5-B525-B7CC092E5AD6}"/>
                        <w:text/>
                      </w:sdtPr>
                      <w:sdtEndPr/>
                      <w:sdtContent>
                        <w:r w:rsidR="00E856D8">
                          <w:t>2</w:t>
                        </w:r>
                      </w:sdtContent>
                    </w:sdt>
                  </w:p>
                </w:txbxContent>
              </v:textbox>
              <w10:wrap type="square" anchorx="page" anchory="page"/>
            </v:shape>
          </w:pict>
        </mc:Fallback>
      </mc:AlternateContent>
    </w:r>
    <w:r>
      <w:t xml:space="preserve"> </w:t>
    </w: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29A5D" w14:textId="77777777" w:rsidR="00244011" w:rsidRDefault="00244011" w:rsidP="00664D04">
    <w:pPr>
      <w:pStyle w:val="Brdtext"/>
    </w:pPr>
    <w:r>
      <w:rPr>
        <w:noProof/>
        <w:lang w:eastAsia="sv-SE"/>
      </w:rPr>
      <mc:AlternateContent>
        <mc:Choice Requires="wps">
          <w:drawing>
            <wp:anchor distT="0" distB="0" distL="0" distR="0" simplePos="0" relativeHeight="25165844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9AD265" w14:textId="0636FF7B" w:rsidR="00244011" w:rsidRDefault="00DF1EC7" w:rsidP="00664D04">
                          <w:pPr>
                            <w:pStyle w:val="Brdtext"/>
                            <w:jc w:val="left"/>
                          </w:pPr>
                          <w:sdt>
                            <w:sdtPr>
                              <w:alias w:val="NummerEtikett"/>
                              <w:tag w:val="NummerEtikett"/>
                              <w:id w:val="-75420331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7641148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98F4FD7" w14:textId="1D395CAA" w:rsidR="003952F2" w:rsidRPr="00C7375F" w:rsidRDefault="00DF1EC7" w:rsidP="00C7375F">
                          <w:pPr>
                            <w:pStyle w:val="Brdtext"/>
                          </w:pPr>
                          <w:sdt>
                            <w:sdtPr>
                              <w:alias w:val="BilageEtikett"/>
                              <w:tag w:val="BilageEtikett"/>
                              <w:id w:val="-739478219"/>
                              <w:lock w:val="sdtContentLocked"/>
                              <w:dataBinding w:prefixMappings="xmlns:ns0='http://rkdhs/mallar/lagstiftning/Prop/Prop.xsd'" w:xpath="/ns0:dokumentvärden[1]/ns0:bilagor[1]/ns0:bilaga[3]/@bilageetikett" w:storeItemID="{068625C3-B546-44A5-B525-B7CC092E5AD6}"/>
                              <w:text/>
                            </w:sdtPr>
                            <w:sdtEndPr/>
                            <w:sdtContent>
                              <w:r w:rsidR="00E856D8">
                                <w:t>Bilaga</w:t>
                              </w:r>
                            </w:sdtContent>
                          </w:sdt>
                          <w:r w:rsidR="003952F2">
                            <w:t xml:space="preserve"> </w:t>
                          </w:r>
                          <w:sdt>
                            <w:sdtPr>
                              <w:alias w:val="BilageNummer"/>
                              <w:tag w:val="BilageNummer"/>
                              <w:id w:val="-920716455"/>
                              <w:lock w:val="sdtContentLocked"/>
                              <w:dataBinding w:prefixMappings="xmlns:ns0='http://rkdhs/mallar/lagstiftning/Prop/Prop.xsd'" w:xpath="/ns0:dokumentvärden[1]/ns0:bilagor[1]/ns0:bilaga[3]/@bilagenummer" w:storeItemID="{068625C3-B546-44A5-B525-B7CC092E5AD6}"/>
                              <w:text/>
                            </w:sdtPr>
                            <w:sdtEndPr/>
                            <w:sdtContent>
                              <w:r w:rsidR="00E856D8">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17" type="#_x0000_t202" style="position:absolute;left:0;text-align:left;margin-left:29.4pt;margin-top:34.85pt;width:89.85pt;height:9.6pt;z-index:2516584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lXEUjn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79AD265" w14:textId="0636FF7B" w:rsidR="00244011" w:rsidRDefault="00E03471" w:rsidP="00664D04">
                    <w:pPr>
                      <w:pStyle w:val="Brdtext"/>
                      <w:jc w:val="left"/>
                    </w:pPr>
                    <w:sdt>
                      <w:sdtPr>
                        <w:alias w:val="NummerEtikett"/>
                        <w:tag w:val="NummerEtikett"/>
                        <w:id w:val="-75420331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7641148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98F4FD7" w14:textId="1D395CAA" w:rsidR="003952F2" w:rsidRPr="00C7375F" w:rsidRDefault="00E03471" w:rsidP="00C7375F">
                    <w:pPr>
                      <w:pStyle w:val="Brdtext"/>
                    </w:pPr>
                    <w:sdt>
                      <w:sdtPr>
                        <w:alias w:val="BilageEtikett"/>
                        <w:tag w:val="BilageEtikett"/>
                        <w:id w:val="-739478219"/>
                        <w:lock w:val="sdtContentLocked"/>
                        <w:dataBinding w:prefixMappings="xmlns:ns0='http://rkdhs/mallar/lagstiftning/Prop/Prop.xsd'" w:xpath="/ns0:dokumentvärden[1]/ns0:bilagor[1]/ns0:bilaga[3]/@bilageetikett" w:storeItemID="{068625C3-B546-44A5-B525-B7CC092E5AD6}"/>
                        <w:text/>
                      </w:sdtPr>
                      <w:sdtEndPr/>
                      <w:sdtContent>
                        <w:r w:rsidR="00E856D8">
                          <w:t>Bilaga</w:t>
                        </w:r>
                      </w:sdtContent>
                    </w:sdt>
                    <w:r w:rsidR="003952F2">
                      <w:t xml:space="preserve"> </w:t>
                    </w:r>
                    <w:sdt>
                      <w:sdtPr>
                        <w:alias w:val="BilageNummer"/>
                        <w:tag w:val="BilageNummer"/>
                        <w:id w:val="-920716455"/>
                        <w:lock w:val="sdtContentLocked"/>
                        <w:dataBinding w:prefixMappings="xmlns:ns0='http://rkdhs/mallar/lagstiftning/Prop/Prop.xsd'" w:xpath="/ns0:dokumentvärden[1]/ns0:bilagor[1]/ns0:bilaga[3]/@bilagenummer" w:storeItemID="{068625C3-B546-44A5-B525-B7CC092E5AD6}"/>
                        <w:text/>
                      </w:sdtPr>
                      <w:sdtEndPr/>
                      <w:sdtContent>
                        <w:r w:rsidR="00E856D8">
                          <w:t>3</w:t>
                        </w:r>
                      </w:sdtContent>
                    </w:sdt>
                  </w:p>
                </w:txbxContent>
              </v:textbox>
              <w10:wrap type="square" anchorx="page" anchory="page"/>
            </v:shape>
          </w:pict>
        </mc:Fallback>
      </mc:AlternateContent>
    </w:r>
    <w:r>
      <w:t xml:space="preserve"> </w:t>
    </w: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B6992" w14:textId="77777777" w:rsidR="00244011" w:rsidRDefault="00244011" w:rsidP="00EE1584">
    <w:pPr>
      <w:pStyle w:val="Brdtext"/>
    </w:pPr>
    <w:r>
      <w:rPr>
        <w:noProof/>
        <w:lang w:eastAsia="sv-SE"/>
      </w:rPr>
      <mc:AlternateContent>
        <mc:Choice Requires="wps">
          <w:drawing>
            <wp:anchor distT="0" distB="0" distL="0" distR="0" simplePos="0" relativeHeight="25165853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05671B" w14:textId="51836032" w:rsidR="00244011" w:rsidRDefault="00DF1EC7" w:rsidP="00A118D8">
                          <w:pPr>
                            <w:pStyle w:val="Brdtext"/>
                            <w:jc w:val="left"/>
                          </w:pPr>
                          <w:sdt>
                            <w:sdtPr>
                              <w:alias w:val="NummerEtikett"/>
                              <w:tag w:val="NummerEtikett"/>
                              <w:id w:val="-43845660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6265622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26CF8BB" w14:textId="15857735" w:rsidR="003952F2" w:rsidRPr="00C7375F" w:rsidRDefault="00DF1EC7" w:rsidP="00C7375F">
                          <w:pPr>
                            <w:pStyle w:val="Brdtext"/>
                          </w:pPr>
                          <w:sdt>
                            <w:sdtPr>
                              <w:alias w:val="BilageEtikett"/>
                              <w:tag w:val="BilageEtikett"/>
                              <w:id w:val="-216207008"/>
                              <w:lock w:val="sdtContentLocked"/>
                              <w:dataBinding w:prefixMappings="xmlns:ns0='http://rkdhs/mallar/lagstiftning/Prop/Prop.xsd'" w:xpath="/ns0:dokumentvärden[1]/ns0:bilagor[1]/ns0:bilaga[3]/@bilageetikett" w:storeItemID="{068625C3-B546-44A5-B525-B7CC092E5AD6}"/>
                              <w:text/>
                            </w:sdtPr>
                            <w:sdtEndPr/>
                            <w:sdtContent>
                              <w:r w:rsidR="00E856D8">
                                <w:t>Bilaga</w:t>
                              </w:r>
                            </w:sdtContent>
                          </w:sdt>
                          <w:r w:rsidR="003952F2">
                            <w:t xml:space="preserve"> </w:t>
                          </w:r>
                          <w:sdt>
                            <w:sdtPr>
                              <w:alias w:val="BilageNummer"/>
                              <w:tag w:val="BilageNummer"/>
                              <w:id w:val="1640461587"/>
                              <w:lock w:val="sdtContentLocked"/>
                              <w:dataBinding w:prefixMappings="xmlns:ns0='http://rkdhs/mallar/lagstiftning/Prop/Prop.xsd'" w:xpath="/ns0:dokumentvärden[1]/ns0:bilagor[1]/ns0:bilaga[3]/@bilagenummer" w:storeItemID="{068625C3-B546-44A5-B525-B7CC092E5AD6}"/>
                              <w:text/>
                            </w:sdtPr>
                            <w:sdtEndPr/>
                            <w:sdtContent>
                              <w:r w:rsidR="00E856D8">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18" type="#_x0000_t202" style="position:absolute;left:0;text-align:left;margin-left:348.15pt;margin-top:35.45pt;width:89.85pt;height:9.6pt;z-index:2516585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1tbeQIAAG4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KpfZMDBVZQ7ogZHrqhCU7eVNS+hQh4LzxNCXWcJh/v6NAGCH7oJc7W4H+/&#10;9j/aE3lJy1lDU1fw8GsjvOLMfLNE60k+HscxTZfx2SdiEvOnmtWpxm7qKyBO5LRjnExitEezF7WH&#10;+pEWxDxmJZWwknIXHPfiFXa7gBaMVPN5MqLBdAIXdulkDB1xjuR8aB+Fdz2Dkbh/C/v5FNMXRO5s&#10;o2dw8w0SGRPLI9Idqn0HaKgT+fsFFLfG6T1ZHd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6sNbW3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C05671B" w14:textId="51836032" w:rsidR="00244011" w:rsidRDefault="00E03471" w:rsidP="00A118D8">
                    <w:pPr>
                      <w:pStyle w:val="Brdtext"/>
                      <w:jc w:val="left"/>
                    </w:pPr>
                    <w:sdt>
                      <w:sdtPr>
                        <w:alias w:val="NummerEtikett"/>
                        <w:tag w:val="NummerEtikett"/>
                        <w:id w:val="-43845660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6265622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26CF8BB" w14:textId="15857735" w:rsidR="003952F2" w:rsidRPr="00C7375F" w:rsidRDefault="00E03471" w:rsidP="00C7375F">
                    <w:pPr>
                      <w:pStyle w:val="Brdtext"/>
                    </w:pPr>
                    <w:sdt>
                      <w:sdtPr>
                        <w:alias w:val="BilageEtikett"/>
                        <w:tag w:val="BilageEtikett"/>
                        <w:id w:val="-216207008"/>
                        <w:lock w:val="sdtContentLocked"/>
                        <w:dataBinding w:prefixMappings="xmlns:ns0='http://rkdhs/mallar/lagstiftning/Prop/Prop.xsd'" w:xpath="/ns0:dokumentvärden[1]/ns0:bilagor[1]/ns0:bilaga[3]/@bilageetikett" w:storeItemID="{068625C3-B546-44A5-B525-B7CC092E5AD6}"/>
                        <w:text/>
                      </w:sdtPr>
                      <w:sdtEndPr/>
                      <w:sdtContent>
                        <w:r w:rsidR="00E856D8">
                          <w:t>Bilaga</w:t>
                        </w:r>
                      </w:sdtContent>
                    </w:sdt>
                    <w:r w:rsidR="003952F2">
                      <w:t xml:space="preserve"> </w:t>
                    </w:r>
                    <w:sdt>
                      <w:sdtPr>
                        <w:alias w:val="BilageNummer"/>
                        <w:tag w:val="BilageNummer"/>
                        <w:id w:val="1640461587"/>
                        <w:lock w:val="sdtContentLocked"/>
                        <w:dataBinding w:prefixMappings="xmlns:ns0='http://rkdhs/mallar/lagstiftning/Prop/Prop.xsd'" w:xpath="/ns0:dokumentvärden[1]/ns0:bilagor[1]/ns0:bilaga[3]/@bilagenummer" w:storeItemID="{068625C3-B546-44A5-B525-B7CC092E5AD6}"/>
                        <w:text/>
                      </w:sdtPr>
                      <w:sdtEndPr/>
                      <w:sdtContent>
                        <w:r w:rsidR="00E856D8">
                          <w:t>3</w:t>
                        </w:r>
                      </w:sdtContent>
                    </w:sdt>
                  </w:p>
                </w:txbxContent>
              </v:textbox>
              <w10:wrap type="square" anchorx="page" anchory="page"/>
            </v:shape>
          </w:pict>
        </mc:Fallback>
      </mc:AlternateContent>
    </w:r>
    <w:r>
      <w:t xml:space="preserve"> </w:t>
    </w: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86CE8" w14:textId="77777777" w:rsidR="00244011" w:rsidRDefault="00244011" w:rsidP="00EE1584">
    <w:pPr>
      <w:pStyle w:val="Brdtext"/>
    </w:pPr>
    <w:r>
      <w:t xml:space="preserve"> </w:t>
    </w: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8FF27" w14:textId="77777777" w:rsidR="00244011" w:rsidRDefault="00244011" w:rsidP="00664D04">
    <w:pPr>
      <w:pStyle w:val="Brdtext"/>
    </w:pPr>
    <w:r>
      <w:rPr>
        <w:noProof/>
        <w:lang w:eastAsia="sv-SE"/>
      </w:rPr>
      <mc:AlternateContent>
        <mc:Choice Requires="wps">
          <w:drawing>
            <wp:anchor distT="0" distB="0" distL="0" distR="0" simplePos="0" relativeHeight="25165844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5F4D90" w14:textId="13C0F8F6" w:rsidR="00244011" w:rsidRDefault="00DF1EC7" w:rsidP="00664D04">
                          <w:pPr>
                            <w:pStyle w:val="Brdtext"/>
                            <w:jc w:val="left"/>
                          </w:pPr>
                          <w:sdt>
                            <w:sdtPr>
                              <w:alias w:val="NummerEtikett"/>
                              <w:tag w:val="NummerEtikett"/>
                              <w:id w:val="57663307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3448968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51E8DCE" w14:textId="7828AE69" w:rsidR="003952F2" w:rsidRPr="00C7375F" w:rsidRDefault="00DF1EC7" w:rsidP="00C7375F">
                          <w:pPr>
                            <w:pStyle w:val="Brdtext"/>
                          </w:pPr>
                          <w:sdt>
                            <w:sdtPr>
                              <w:alias w:val="BilageEtikett"/>
                              <w:tag w:val="BilageEtikett"/>
                              <w:id w:val="-2140800805"/>
                              <w:lock w:val="sdtContentLocked"/>
                              <w:dataBinding w:prefixMappings="xmlns:ns0='http://rkdhs/mallar/lagstiftning/Prop/Prop.xsd'" w:xpath="/ns0:dokumentvärden[1]/ns0:bilagor[1]/ns0:bilaga[4]/@bilageetikett" w:storeItemID="{068625C3-B546-44A5-B525-B7CC092E5AD6}"/>
                              <w:text/>
                            </w:sdtPr>
                            <w:sdtEndPr/>
                            <w:sdtContent>
                              <w:r w:rsidR="00E856D8">
                                <w:t>Bilaga</w:t>
                              </w:r>
                            </w:sdtContent>
                          </w:sdt>
                          <w:r w:rsidR="003952F2">
                            <w:t xml:space="preserve"> </w:t>
                          </w:r>
                          <w:sdt>
                            <w:sdtPr>
                              <w:alias w:val="BilageNummer"/>
                              <w:tag w:val="BilageNummer"/>
                              <w:id w:val="1773279252"/>
                              <w:lock w:val="sdtContentLocked"/>
                              <w:dataBinding w:prefixMappings="xmlns:ns0='http://rkdhs/mallar/lagstiftning/Prop/Prop.xsd'" w:xpath="/ns0:dokumentvärden[1]/ns0:bilagor[1]/ns0:bilaga[4]/@bilagenummer" w:storeItemID="{068625C3-B546-44A5-B525-B7CC092E5AD6}"/>
                              <w:text/>
                            </w:sdtPr>
                            <w:sdtEndPr/>
                            <w:sdtContent>
                              <w:r w:rsidR="00E856D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22" type="#_x0000_t202" style="position:absolute;left:0;text-align:left;margin-left:29.4pt;margin-top:34.85pt;width:89.85pt;height:9.6pt;z-index:2516584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oe4egIAAG4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VT+ybjPQVWUO6IGR66oQlOLipq340IeC88TQl1nCYf7+jQBgh+6CXO1uB/&#10;v/Y/2hN5SctZQ1NX8PBrI7zizHyzROtJPhrFMU2X0fgTMYn5U83qVGM39RUQJ3LaMU4mMdqj2Yva&#10;Q/1IC2Ies5JKWEm5C4578Qq7XUALRqr5PBnRYDqBN3bpZAwdcY7kfGgfhXc9g5G4fwv7+RTTF0Tu&#10;bKNncPMNEhkTyyPSHap9B2ioE/n7BRS3xuk9WR3X5Ow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JQGh7h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65F4D90" w14:textId="13C0F8F6" w:rsidR="00244011" w:rsidRDefault="00E03471" w:rsidP="00664D04">
                    <w:pPr>
                      <w:pStyle w:val="Brdtext"/>
                      <w:jc w:val="left"/>
                    </w:pPr>
                    <w:sdt>
                      <w:sdtPr>
                        <w:alias w:val="NummerEtikett"/>
                        <w:tag w:val="NummerEtikett"/>
                        <w:id w:val="57663307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3448968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51E8DCE" w14:textId="7828AE69" w:rsidR="003952F2" w:rsidRPr="00C7375F" w:rsidRDefault="00E03471" w:rsidP="00C7375F">
                    <w:pPr>
                      <w:pStyle w:val="Brdtext"/>
                    </w:pPr>
                    <w:sdt>
                      <w:sdtPr>
                        <w:alias w:val="BilageEtikett"/>
                        <w:tag w:val="BilageEtikett"/>
                        <w:id w:val="-2140800805"/>
                        <w:lock w:val="sdtContentLocked"/>
                        <w:dataBinding w:prefixMappings="xmlns:ns0='http://rkdhs/mallar/lagstiftning/Prop/Prop.xsd'" w:xpath="/ns0:dokumentvärden[1]/ns0:bilagor[1]/ns0:bilaga[4]/@bilageetikett" w:storeItemID="{068625C3-B546-44A5-B525-B7CC092E5AD6}"/>
                        <w:text/>
                      </w:sdtPr>
                      <w:sdtEndPr/>
                      <w:sdtContent>
                        <w:r w:rsidR="00E856D8">
                          <w:t>Bilaga</w:t>
                        </w:r>
                      </w:sdtContent>
                    </w:sdt>
                    <w:r w:rsidR="003952F2">
                      <w:t xml:space="preserve"> </w:t>
                    </w:r>
                    <w:sdt>
                      <w:sdtPr>
                        <w:alias w:val="BilageNummer"/>
                        <w:tag w:val="BilageNummer"/>
                        <w:id w:val="1773279252"/>
                        <w:lock w:val="sdtContentLocked"/>
                        <w:dataBinding w:prefixMappings="xmlns:ns0='http://rkdhs/mallar/lagstiftning/Prop/Prop.xsd'" w:xpath="/ns0:dokumentvärden[1]/ns0:bilagor[1]/ns0:bilaga[4]/@bilagenummer" w:storeItemID="{068625C3-B546-44A5-B525-B7CC092E5AD6}"/>
                        <w:text/>
                      </w:sdtPr>
                      <w:sdtEndPr/>
                      <w:sdtContent>
                        <w:r w:rsidR="00E856D8">
                          <w:t>4</w:t>
                        </w:r>
                      </w:sdtContent>
                    </w:sdt>
                  </w:p>
                </w:txbxContent>
              </v:textbox>
              <w10:wrap type="square" anchorx="page" anchory="page"/>
            </v:shape>
          </w:pict>
        </mc:Fallback>
      </mc:AlternateContent>
    </w:r>
    <w:r>
      <w:t xml:space="preserve"> </w:t>
    </w: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AAD78" w14:textId="77777777" w:rsidR="00244011" w:rsidRDefault="00244011" w:rsidP="00EE1584">
    <w:pPr>
      <w:pStyle w:val="Brdtext"/>
    </w:pPr>
    <w:r>
      <w:rPr>
        <w:noProof/>
        <w:lang w:eastAsia="sv-SE"/>
      </w:rPr>
      <mc:AlternateContent>
        <mc:Choice Requires="wps">
          <w:drawing>
            <wp:anchor distT="0" distB="0" distL="0" distR="0" simplePos="0" relativeHeight="25165853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B263BC" w14:textId="5B767DA1" w:rsidR="00244011" w:rsidRDefault="00DF1EC7" w:rsidP="00A118D8">
                          <w:pPr>
                            <w:pStyle w:val="Brdtext"/>
                            <w:jc w:val="left"/>
                          </w:pPr>
                          <w:sdt>
                            <w:sdtPr>
                              <w:alias w:val="NummerEtikett"/>
                              <w:tag w:val="NummerEtikett"/>
                              <w:id w:val="-51476931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68524999"/>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3E85F6E" w14:textId="6A8E5570" w:rsidR="003952F2" w:rsidRPr="00C7375F" w:rsidRDefault="00DF1EC7" w:rsidP="00C7375F">
                          <w:pPr>
                            <w:pStyle w:val="Brdtext"/>
                          </w:pPr>
                          <w:sdt>
                            <w:sdtPr>
                              <w:alias w:val="BilageEtikett"/>
                              <w:tag w:val="BilageEtikett"/>
                              <w:id w:val="1229184445"/>
                              <w:lock w:val="sdtContentLocked"/>
                              <w:dataBinding w:prefixMappings="xmlns:ns0='http://rkdhs/mallar/lagstiftning/Prop/Prop.xsd'" w:xpath="/ns0:dokumentvärden[1]/ns0:bilagor[1]/ns0:bilaga[4]/@bilageetikett" w:storeItemID="{068625C3-B546-44A5-B525-B7CC092E5AD6}"/>
                              <w:text/>
                            </w:sdtPr>
                            <w:sdtEndPr/>
                            <w:sdtContent>
                              <w:r w:rsidR="00E856D8">
                                <w:t>Bilaga</w:t>
                              </w:r>
                            </w:sdtContent>
                          </w:sdt>
                          <w:r w:rsidR="003952F2">
                            <w:t xml:space="preserve"> </w:t>
                          </w:r>
                          <w:sdt>
                            <w:sdtPr>
                              <w:alias w:val="BilageNummer"/>
                              <w:tag w:val="BilageNummer"/>
                              <w:id w:val="-215289871"/>
                              <w:lock w:val="sdtContentLocked"/>
                              <w:dataBinding w:prefixMappings="xmlns:ns0='http://rkdhs/mallar/lagstiftning/Prop/Prop.xsd'" w:xpath="/ns0:dokumentvärden[1]/ns0:bilagor[1]/ns0:bilaga[4]/@bilagenummer" w:storeItemID="{068625C3-B546-44A5-B525-B7CC092E5AD6}"/>
                              <w:text/>
                            </w:sdtPr>
                            <w:sdtEndPr/>
                            <w:sdtContent>
                              <w:r w:rsidR="00E856D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23" type="#_x0000_t202" style="position:absolute;left:0;text-align:left;margin-left:348.15pt;margin-top:35.45pt;width:89.85pt;height:9.6pt;z-index:2516585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iYcegIAAG4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HUvulkT4EVlDtihoduaIKT1xW170YEvBeepoQ6TpOPd3RoAwQ/9BJna/C/&#10;X/sf7Ym8pOWsoakrePi1EV5xZr5ZovU0H4/jmKbL+OwTMYn5U83qVGM39SUQJ3LaMU4mMdqj2Yva&#10;Q/1IC2IRs5JKWEm5C4578RK7XUALRqrFIhnRYDqBN3bpZAwdcY7kfGgfhXc9g5G4fwv7+RSzF0Tu&#10;bKNncIsNEhkTyyPSHap9B2ioE/n7BRS3xuk9WR3X5PwZ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FTWJhx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2B263BC" w14:textId="5B767DA1" w:rsidR="00244011" w:rsidRDefault="00E03471" w:rsidP="00A118D8">
                    <w:pPr>
                      <w:pStyle w:val="Brdtext"/>
                      <w:jc w:val="left"/>
                    </w:pPr>
                    <w:sdt>
                      <w:sdtPr>
                        <w:alias w:val="NummerEtikett"/>
                        <w:tag w:val="NummerEtikett"/>
                        <w:id w:val="-51476931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68524999"/>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3E85F6E" w14:textId="6A8E5570" w:rsidR="003952F2" w:rsidRPr="00C7375F" w:rsidRDefault="00E03471" w:rsidP="00C7375F">
                    <w:pPr>
                      <w:pStyle w:val="Brdtext"/>
                    </w:pPr>
                    <w:sdt>
                      <w:sdtPr>
                        <w:alias w:val="BilageEtikett"/>
                        <w:tag w:val="BilageEtikett"/>
                        <w:id w:val="1229184445"/>
                        <w:lock w:val="sdtContentLocked"/>
                        <w:dataBinding w:prefixMappings="xmlns:ns0='http://rkdhs/mallar/lagstiftning/Prop/Prop.xsd'" w:xpath="/ns0:dokumentvärden[1]/ns0:bilagor[1]/ns0:bilaga[4]/@bilageetikett" w:storeItemID="{068625C3-B546-44A5-B525-B7CC092E5AD6}"/>
                        <w:text/>
                      </w:sdtPr>
                      <w:sdtEndPr/>
                      <w:sdtContent>
                        <w:r w:rsidR="00E856D8">
                          <w:t>Bilaga</w:t>
                        </w:r>
                      </w:sdtContent>
                    </w:sdt>
                    <w:r w:rsidR="003952F2">
                      <w:t xml:space="preserve"> </w:t>
                    </w:r>
                    <w:sdt>
                      <w:sdtPr>
                        <w:alias w:val="BilageNummer"/>
                        <w:tag w:val="BilageNummer"/>
                        <w:id w:val="-215289871"/>
                        <w:lock w:val="sdtContentLocked"/>
                        <w:dataBinding w:prefixMappings="xmlns:ns0='http://rkdhs/mallar/lagstiftning/Prop/Prop.xsd'" w:xpath="/ns0:dokumentvärden[1]/ns0:bilagor[1]/ns0:bilaga[4]/@bilagenummer" w:storeItemID="{068625C3-B546-44A5-B525-B7CC092E5AD6}"/>
                        <w:text/>
                      </w:sdtPr>
                      <w:sdtEndPr/>
                      <w:sdtContent>
                        <w:r w:rsidR="00E856D8">
                          <w:t>4</w:t>
                        </w:r>
                      </w:sdtContent>
                    </w:sdt>
                  </w:p>
                </w:txbxContent>
              </v:textbox>
              <w10:wrap type="square" anchorx="page" anchory="page"/>
            </v:shape>
          </w:pict>
        </mc:Fallback>
      </mc:AlternateContent>
    </w:r>
    <w:r>
      <w:t xml:space="preserve"> </w:t>
    </w: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97B7E" w14:textId="77777777" w:rsidR="00244011" w:rsidRDefault="00244011" w:rsidP="00EE1584">
    <w:pPr>
      <w:pStyle w:val="Brdtext"/>
    </w:pPr>
    <w:r>
      <w:t xml:space="preserve"> </w:t>
    </w: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D1C2F" w14:textId="77777777" w:rsidR="00244011" w:rsidRDefault="00244011" w:rsidP="00664D04">
    <w:pPr>
      <w:pStyle w:val="Brdtext"/>
    </w:pPr>
    <w:r>
      <w:rPr>
        <w:noProof/>
        <w:lang w:eastAsia="sv-SE"/>
      </w:rPr>
      <mc:AlternateContent>
        <mc:Choice Requires="wps">
          <w:drawing>
            <wp:anchor distT="0" distB="0" distL="0" distR="0" simplePos="0" relativeHeight="25165844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18EF33" w14:textId="01C76143" w:rsidR="00244011" w:rsidRDefault="00DF1EC7" w:rsidP="00664D04">
                          <w:pPr>
                            <w:pStyle w:val="Brdtext"/>
                            <w:jc w:val="left"/>
                          </w:pPr>
                          <w:sdt>
                            <w:sdtPr>
                              <w:alias w:val="NummerEtikett"/>
                              <w:tag w:val="NummerEtikett"/>
                              <w:id w:val="-41563417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12954327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B058B6C" w14:textId="1B5C780E" w:rsidR="003952F2" w:rsidRPr="00C7375F" w:rsidRDefault="00DF1EC7" w:rsidP="00C7375F">
                          <w:pPr>
                            <w:pStyle w:val="Brdtext"/>
                          </w:pPr>
                          <w:sdt>
                            <w:sdtPr>
                              <w:alias w:val="BilageEtikett"/>
                              <w:tag w:val="BilageEtikett"/>
                              <w:id w:val="-1115369527"/>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951165263"/>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27" type="#_x0000_t202" style="position:absolute;left:0;text-align:left;margin-left:29.4pt;margin-top:34.85pt;width:89.85pt;height:9.6pt;z-index:251658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J62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Yx8HCiyh2hIzPPRDE5y8rql9NyLgvfA0JdRxmny8o0MbIPhhkDhbgf/9&#10;2v9oT+QlLWctTV3Jw6+18Ioz880Src/zySSOabpMTj8Rk5g/1iyPNXbdXAJxIqcd42QSoz2anag9&#10;NI+0IOYxK6mElZS75LgTL7HfBbRgpJrPkxENphN4YxdOxtAR50jOh+5ReDcwGIn7t7CbT1G8IHJv&#10;Gz2Dm6+RyJhYHpHuUR06QEOdyD8soLg1ju/J6rAm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z0nr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C18EF33" w14:textId="01C76143" w:rsidR="00244011" w:rsidRDefault="00E03471" w:rsidP="00664D04">
                    <w:pPr>
                      <w:pStyle w:val="Brdtext"/>
                      <w:jc w:val="left"/>
                    </w:pPr>
                    <w:sdt>
                      <w:sdtPr>
                        <w:alias w:val="NummerEtikett"/>
                        <w:tag w:val="NummerEtikett"/>
                        <w:id w:val="-41563417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12954327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B058B6C" w14:textId="1B5C780E" w:rsidR="003952F2" w:rsidRPr="00C7375F" w:rsidRDefault="00E03471" w:rsidP="00C7375F">
                    <w:pPr>
                      <w:pStyle w:val="Brdtext"/>
                    </w:pPr>
                    <w:sdt>
                      <w:sdtPr>
                        <w:alias w:val="BilageEtikett"/>
                        <w:tag w:val="BilageEtikett"/>
                        <w:id w:val="-1115369527"/>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951165263"/>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v:textbox>
              <w10:wrap type="square" anchorx="page" anchory="page"/>
            </v:shape>
          </w:pict>
        </mc:Fallback>
      </mc:AlternateContent>
    </w:r>
    <w:r>
      <w:t xml:space="preserve"> </w:t>
    </w: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1C3F2" w14:textId="77777777" w:rsidR="00244011" w:rsidRDefault="00244011" w:rsidP="00EE1584">
    <w:pPr>
      <w:pStyle w:val="Brdtext"/>
    </w:pPr>
    <w:r>
      <w:rPr>
        <w:noProof/>
        <w:lang w:eastAsia="sv-SE"/>
      </w:rPr>
      <mc:AlternateContent>
        <mc:Choice Requires="wps">
          <w:drawing>
            <wp:anchor distT="0" distB="0" distL="0" distR="0" simplePos="0" relativeHeight="25165853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EE7D75" w14:textId="47FB88BD" w:rsidR="00244011" w:rsidRDefault="00DF1EC7" w:rsidP="00A118D8">
                          <w:pPr>
                            <w:pStyle w:val="Brdtext"/>
                            <w:jc w:val="left"/>
                          </w:pPr>
                          <w:sdt>
                            <w:sdtPr>
                              <w:alias w:val="NummerEtikett"/>
                              <w:tag w:val="NummerEtikett"/>
                              <w:id w:val="168817052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37504900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6075B54" w14:textId="6C809D03" w:rsidR="003952F2" w:rsidRPr="00C7375F" w:rsidRDefault="00DF1EC7" w:rsidP="00C7375F">
                          <w:pPr>
                            <w:pStyle w:val="Brdtext"/>
                          </w:pPr>
                          <w:sdt>
                            <w:sdtPr>
                              <w:alias w:val="BilageEtikett"/>
                              <w:tag w:val="BilageEtikett"/>
                              <w:id w:val="110021072"/>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1898659148"/>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28" type="#_x0000_t202" style="position:absolute;left:0;text-align:left;margin-left:348.15pt;margin-top:35.45pt;width:89.85pt;height:9.6pt;z-index:2516585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tFj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iYU7Ciyh2hIzPPRDE5y8rql9NyLgvfA0JdRxmny8o0MbIPhhkDhbgf/9&#10;2v9oT+QlLWctTV3Jw6+18Ioz880Src/zySSOabpMTj8Rk5g/1iyPNXbdXAJxIqcd42QSoz2anag9&#10;NI+0IOYxK6mElZS75LgTL7HfBbRgpJrPkxENphN4YxdOxtAR50jOh+5ReDcwGIn7t7CbT1G8IHJv&#10;Gz2Dm6+RyJhYHpHuUR06QEOdyD8soLg1ju/J6rAm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HNG0WN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2EE7D75" w14:textId="47FB88BD" w:rsidR="00244011" w:rsidRDefault="00E03471" w:rsidP="00A118D8">
                    <w:pPr>
                      <w:pStyle w:val="Brdtext"/>
                      <w:jc w:val="left"/>
                    </w:pPr>
                    <w:sdt>
                      <w:sdtPr>
                        <w:alias w:val="NummerEtikett"/>
                        <w:tag w:val="NummerEtikett"/>
                        <w:id w:val="168817052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37504900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6075B54" w14:textId="6C809D03" w:rsidR="003952F2" w:rsidRPr="00C7375F" w:rsidRDefault="00E03471" w:rsidP="00C7375F">
                    <w:pPr>
                      <w:pStyle w:val="Brdtext"/>
                    </w:pPr>
                    <w:sdt>
                      <w:sdtPr>
                        <w:alias w:val="BilageEtikett"/>
                        <w:tag w:val="BilageEtikett"/>
                        <w:id w:val="110021072"/>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1898659148"/>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v:textbox>
              <w10:wrap type="square" anchorx="page" anchory="page"/>
            </v:shape>
          </w:pict>
        </mc:Fallback>
      </mc:AlternateContent>
    </w:r>
    <w:r>
      <w:t xml:space="preserve"> </w:t>
    </w: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F5CC8" w14:textId="77777777" w:rsidR="00244011" w:rsidRDefault="00244011" w:rsidP="00EE1584">
    <w:pPr>
      <w:pStyle w:val="Brdtext"/>
    </w:pPr>
    <w:r>
      <w:t xml:space="preserve"> </w:t>
    </w: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69A71" w14:textId="77777777" w:rsidR="00244011" w:rsidRDefault="00244011" w:rsidP="00664D04">
    <w:pPr>
      <w:pStyle w:val="Brdtext"/>
    </w:pPr>
    <w:r>
      <w:rPr>
        <w:noProof/>
        <w:lang w:eastAsia="sv-SE"/>
      </w:rPr>
      <mc:AlternateContent>
        <mc:Choice Requires="wps">
          <w:drawing>
            <wp:anchor distT="0" distB="0" distL="0" distR="0" simplePos="0" relativeHeight="25165844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8B36C1" w14:textId="484E83F8" w:rsidR="00244011" w:rsidRDefault="00DF1EC7" w:rsidP="00664D04">
                          <w:pPr>
                            <w:pStyle w:val="Brdtext"/>
                            <w:jc w:val="left"/>
                          </w:pPr>
                          <w:sdt>
                            <w:sdtPr>
                              <w:alias w:val="NummerEtikett"/>
                              <w:tag w:val="NummerEtikett"/>
                              <w:id w:val="-161905089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0557564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E933C4C" w14:textId="3583DFE9" w:rsidR="003952F2" w:rsidRPr="00C7375F" w:rsidRDefault="00DF1EC7" w:rsidP="00C7375F">
                          <w:pPr>
                            <w:pStyle w:val="Brdtext"/>
                          </w:pPr>
                          <w:sdt>
                            <w:sdtPr>
                              <w:alias w:val="BilageEtikett"/>
                              <w:tag w:val="BilageEtikett"/>
                              <w:id w:val="49966585"/>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821775784"/>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32" type="#_x0000_t202" style="position:absolute;left:0;text-align:left;margin-left:29.4pt;margin-top:34.85pt;width:89.85pt;height:9.6pt;z-index:2516584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w2Aew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gY7ymwhHJHzPDQDU1w8qai9i1EwHvhaUqo4zT5eEeHNkDwQy9xtgb/&#10;+7X/0Z7IS1rOGpq6godfG+EVZ+abJVpf5KNRHNN0GY0/EZOYP9UsTzV2U8+BOJHTjnEyidEezV7U&#10;HuonWhCzmJVUwkrKXXDci3PsdgEtGKlms2REg+kELuyDkzF0xDmS87F9Et71DEbi/i3s51NMXhC5&#10;s42ewc02SGRMLI9Id6j2HaChTuTvF1DcGqf3ZHVck9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ANgw2A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388B36C1" w14:textId="484E83F8" w:rsidR="00244011" w:rsidRDefault="00E03471" w:rsidP="00664D04">
                    <w:pPr>
                      <w:pStyle w:val="Brdtext"/>
                      <w:jc w:val="left"/>
                    </w:pPr>
                    <w:sdt>
                      <w:sdtPr>
                        <w:alias w:val="NummerEtikett"/>
                        <w:tag w:val="NummerEtikett"/>
                        <w:id w:val="-161905089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0557564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E933C4C" w14:textId="3583DFE9" w:rsidR="003952F2" w:rsidRPr="00C7375F" w:rsidRDefault="00E03471" w:rsidP="00C7375F">
                    <w:pPr>
                      <w:pStyle w:val="Brdtext"/>
                    </w:pPr>
                    <w:sdt>
                      <w:sdtPr>
                        <w:alias w:val="BilageEtikett"/>
                        <w:tag w:val="BilageEtikett"/>
                        <w:id w:val="49966585"/>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821775784"/>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v:textbox>
              <w10:wrap type="square" anchorx="page" anchory="page"/>
            </v:shape>
          </w:pict>
        </mc:Fallback>
      </mc:AlternateContent>
    </w:r>
    <w:r>
      <w:t xml:space="preserve"> </w:t>
    </w: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EF259" w14:textId="77777777" w:rsidR="00244011" w:rsidRDefault="00244011" w:rsidP="00EE1584">
    <w:pPr>
      <w:pStyle w:val="Brdtext"/>
    </w:pPr>
    <w:r>
      <w:rPr>
        <w:noProof/>
        <w:lang w:eastAsia="sv-SE"/>
      </w:rPr>
      <mc:AlternateContent>
        <mc:Choice Requires="wps">
          <w:drawing>
            <wp:anchor distT="0" distB="0" distL="0" distR="0" simplePos="0" relativeHeight="25165853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627616" w14:textId="638B2496" w:rsidR="00244011" w:rsidRDefault="00DF1EC7" w:rsidP="00A118D8">
                          <w:pPr>
                            <w:pStyle w:val="Brdtext"/>
                            <w:jc w:val="left"/>
                          </w:pPr>
                          <w:sdt>
                            <w:sdtPr>
                              <w:alias w:val="NummerEtikett"/>
                              <w:tag w:val="NummerEtikett"/>
                              <w:id w:val="192421832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49421094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DE60FA9" w14:textId="4F71C340" w:rsidR="003952F2" w:rsidRPr="00C7375F" w:rsidRDefault="00DF1EC7" w:rsidP="00C7375F">
                          <w:pPr>
                            <w:pStyle w:val="Brdtext"/>
                          </w:pPr>
                          <w:sdt>
                            <w:sdtPr>
                              <w:alias w:val="BilageEtikett"/>
                              <w:tag w:val="BilageEtikett"/>
                              <w:id w:val="-68807485"/>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966121384"/>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33" type="#_x0000_t202" style="position:absolute;left:0;text-align:left;margin-left:348.15pt;margin-top:35.45pt;width:89.85pt;height:9.6pt;z-index:2516585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6wk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8PzPQVWUO6IGR66oQlOLipq340IeC88TQl1nCYf7+jQBgh+6CXO1uB/&#10;v/Y/2hN5SctZQ1NX8PBrI7zizHyzROuLfDyOY5ou47NPxCTmTzWrU43d1FdAnMhpxziZxGiPZi9q&#10;D/UjLYh5zEoqYSXlLjjuxSvsdgEtGKnm82REg+kE3tilkzF0xDmS86F9FN71DEbi/i3s51NMXhC5&#10;s42ewc03SGRMLI9Id6j2HaChTuTvF1DcGqf3ZHVck7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NU6wk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01627616" w14:textId="638B2496" w:rsidR="00244011" w:rsidRDefault="00E03471" w:rsidP="00A118D8">
                    <w:pPr>
                      <w:pStyle w:val="Brdtext"/>
                      <w:jc w:val="left"/>
                    </w:pPr>
                    <w:sdt>
                      <w:sdtPr>
                        <w:alias w:val="NummerEtikett"/>
                        <w:tag w:val="NummerEtikett"/>
                        <w:id w:val="192421832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49421094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DE60FA9" w14:textId="4F71C340" w:rsidR="003952F2" w:rsidRPr="00C7375F" w:rsidRDefault="00E03471" w:rsidP="00C7375F">
                    <w:pPr>
                      <w:pStyle w:val="Brdtext"/>
                    </w:pPr>
                    <w:sdt>
                      <w:sdtPr>
                        <w:alias w:val="BilageEtikett"/>
                        <w:tag w:val="BilageEtikett"/>
                        <w:id w:val="-68807485"/>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966121384"/>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v:textbox>
              <w10:wrap type="square" anchorx="page" anchory="page"/>
            </v:shape>
          </w:pict>
        </mc:Fallback>
      </mc:AlternateContent>
    </w:r>
    <w:r>
      <w:t xml:space="preserve"> </w:t>
    </w: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D6339" w14:textId="77777777" w:rsidR="00244011" w:rsidRDefault="00244011" w:rsidP="00664D04">
    <w:pPr>
      <w:pStyle w:val="Brdtext"/>
    </w:pPr>
    <w:r>
      <w:rPr>
        <w:noProof/>
        <w:lang w:eastAsia="sv-SE"/>
      </w:rPr>
      <mc:AlternateContent>
        <mc:Choice Requires="wps">
          <w:drawing>
            <wp:anchor distT="0" distB="0" distL="0" distR="0" simplePos="0" relativeHeight="25165845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D6BAAF" w14:textId="77AF8335" w:rsidR="00244011" w:rsidRDefault="00DF1EC7" w:rsidP="00664D04">
                          <w:pPr>
                            <w:pStyle w:val="Brdtext"/>
                            <w:jc w:val="left"/>
                          </w:pPr>
                          <w:sdt>
                            <w:sdtPr>
                              <w:alias w:val="NummerEtikett"/>
                              <w:tag w:val="NummerEtikett"/>
                              <w:id w:val="22711578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0570668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E1055BC" w14:textId="2207035D" w:rsidR="003952F2" w:rsidRPr="00C7375F" w:rsidRDefault="00DF1EC7" w:rsidP="00C7375F">
                          <w:pPr>
                            <w:pStyle w:val="Brdtext"/>
                          </w:pPr>
                          <w:sdt>
                            <w:sdtPr>
                              <w:alias w:val="BilageEtikett"/>
                              <w:tag w:val="BilageEtikett"/>
                              <w:id w:val="-2023003693"/>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166521687"/>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37" type="#_x0000_t202" style="position:absolute;left:0;text-align:left;margin-left:29.4pt;margin-top:34.85pt;width:89.85pt;height:9.6pt;z-index:2516584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PX8X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6D6BAAF" w14:textId="77AF8335" w:rsidR="00244011" w:rsidRDefault="00E03471" w:rsidP="00664D04">
                    <w:pPr>
                      <w:pStyle w:val="Brdtext"/>
                      <w:jc w:val="left"/>
                    </w:pPr>
                    <w:sdt>
                      <w:sdtPr>
                        <w:alias w:val="NummerEtikett"/>
                        <w:tag w:val="NummerEtikett"/>
                        <w:id w:val="22711578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0570668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E1055BC" w14:textId="2207035D" w:rsidR="003952F2" w:rsidRPr="00C7375F" w:rsidRDefault="00E03471" w:rsidP="00C7375F">
                    <w:pPr>
                      <w:pStyle w:val="Brdtext"/>
                    </w:pPr>
                    <w:sdt>
                      <w:sdtPr>
                        <w:alias w:val="BilageEtikett"/>
                        <w:tag w:val="BilageEtikett"/>
                        <w:id w:val="-2023003693"/>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166521687"/>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v:textbox>
              <w10:wrap type="square" anchorx="page" anchory="page"/>
            </v:shape>
          </w:pict>
        </mc:Fallback>
      </mc:AlternateContent>
    </w:r>
    <w:r>
      <w:t xml:space="preserve"> </w:t>
    </w: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42563" w14:textId="77777777" w:rsidR="00244011" w:rsidRDefault="00244011" w:rsidP="00EE1584">
    <w:pPr>
      <w:pStyle w:val="Brdtext"/>
    </w:pPr>
    <w:r>
      <w:rPr>
        <w:noProof/>
        <w:lang w:eastAsia="sv-SE"/>
      </w:rPr>
      <mc:AlternateContent>
        <mc:Choice Requires="wps">
          <w:drawing>
            <wp:anchor distT="0" distB="0" distL="0" distR="0" simplePos="0" relativeHeight="25165853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D47878" w14:textId="533EEDB4" w:rsidR="00244011" w:rsidRDefault="00DF1EC7" w:rsidP="00A118D8">
                          <w:pPr>
                            <w:pStyle w:val="Brdtext"/>
                            <w:jc w:val="left"/>
                          </w:pPr>
                          <w:sdt>
                            <w:sdtPr>
                              <w:alias w:val="NummerEtikett"/>
                              <w:tag w:val="NummerEtikett"/>
                              <w:id w:val="-53296088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396522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97EDC3B" w14:textId="0E3A99A3" w:rsidR="003952F2" w:rsidRPr="00C7375F" w:rsidRDefault="00DF1EC7" w:rsidP="00C7375F">
                          <w:pPr>
                            <w:pStyle w:val="Brdtext"/>
                          </w:pPr>
                          <w:sdt>
                            <w:sdtPr>
                              <w:alias w:val="BilageEtikett"/>
                              <w:tag w:val="BilageEtikett"/>
                              <w:id w:val="-1515835402"/>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796185359"/>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38" type="#_x0000_t202" style="position:absolute;left:0;text-align:left;margin-left:348.15pt;margin-top:35.45pt;width:89.85pt;height:9.6pt;z-index:2516585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b6jeg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OBAisod8QMD93QBCevK2rfjQh4LzxNCXWcJh/v6NAGCH7oJc7W4H+/&#10;9j/aE3lJy1lDU1fw8GsjvOLMfLNE6/N8Moljmi6T00/EJOaPNatjjd3Ul0CcyGnHOJnEaI9mL2oP&#10;9SMtiEXMSiphJeUuOO7FS+x2AS0YqRaLZESD6QTe2KWTMXTEOZLzoX0U3vUMRuL+LeznU0xfELmz&#10;jZ7BLTZIZEwsj0h3qPYdoKFO5O8XUNwax/dkdViT82c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GxlvqN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6D47878" w14:textId="533EEDB4" w:rsidR="00244011" w:rsidRDefault="00E03471" w:rsidP="00A118D8">
                    <w:pPr>
                      <w:pStyle w:val="Brdtext"/>
                      <w:jc w:val="left"/>
                    </w:pPr>
                    <w:sdt>
                      <w:sdtPr>
                        <w:alias w:val="NummerEtikett"/>
                        <w:tag w:val="NummerEtikett"/>
                        <w:id w:val="-53296088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396522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97EDC3B" w14:textId="0E3A99A3" w:rsidR="003952F2" w:rsidRPr="00C7375F" w:rsidRDefault="00E03471" w:rsidP="00C7375F">
                    <w:pPr>
                      <w:pStyle w:val="Brdtext"/>
                    </w:pPr>
                    <w:sdt>
                      <w:sdtPr>
                        <w:alias w:val="BilageEtikett"/>
                        <w:tag w:val="BilageEtikett"/>
                        <w:id w:val="-1515835402"/>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796185359"/>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v:textbox>
              <w10:wrap type="square" anchorx="page" anchory="page"/>
            </v:shape>
          </w:pict>
        </mc:Fallback>
      </mc:AlternateContent>
    </w:r>
    <w:r>
      <w:t xml:space="preserve"> </w:t>
    </w: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19EDF" w14:textId="77777777" w:rsidR="00244011" w:rsidRDefault="00244011" w:rsidP="00664D04">
    <w:pPr>
      <w:pStyle w:val="Brdtext"/>
    </w:pPr>
    <w:r>
      <w:rPr>
        <w:noProof/>
        <w:lang w:eastAsia="sv-SE"/>
      </w:rPr>
      <mc:AlternateContent>
        <mc:Choice Requires="wps">
          <w:drawing>
            <wp:anchor distT="0" distB="0" distL="0" distR="0" simplePos="0" relativeHeight="25165845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15E0BE" w14:textId="07C473A6" w:rsidR="00244011" w:rsidRDefault="00DF1EC7" w:rsidP="00664D04">
                          <w:pPr>
                            <w:pStyle w:val="Brdtext"/>
                            <w:jc w:val="left"/>
                          </w:pPr>
                          <w:sdt>
                            <w:sdtPr>
                              <w:alias w:val="NummerEtikett"/>
                              <w:tag w:val="NummerEtikett"/>
                              <w:id w:val="-1195996057"/>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26182444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888FF8E" w14:textId="13213009" w:rsidR="003952F2" w:rsidRPr="00C7375F" w:rsidRDefault="00DF1EC7" w:rsidP="00C7375F">
                          <w:pPr>
                            <w:pStyle w:val="Brdtext"/>
                          </w:pPr>
                          <w:sdt>
                            <w:sdtPr>
                              <w:alias w:val="BilageEtikett"/>
                              <w:tag w:val="BilageEtikett"/>
                              <w:id w:val="-713028996"/>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1973121951"/>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42" type="#_x0000_t202" style="position:absolute;left:0;text-align:left;margin-left:29.4pt;margin-top:34.85pt;width:89.85pt;height:9.6pt;z-index:2516584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GJAew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JiP9xRYQrkjZnjohiY4eVNR+xYi4L3wNCXUcZp8vKNDGyD4oZc4W4P/&#10;/dr/aE/kJS1nDU1dwcOvjfCKM/PNEq0v8tEojmm6jMafiEnMn2qWpxq7qedAnMhpxziZxGiPZi9q&#10;D/UTLYhZzEoqYSXlLjjuxTl2u4AWjFSzWTKiwXQCF/bByRg64hzJ+dg+Ce96BiNx/xb28ykmL4jc&#10;2UbP4GYbJDImlkekO1T7DtBQJ/L3CyhujdN7sjquyekz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ASoGJA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4215E0BE" w14:textId="07C473A6" w:rsidR="00244011" w:rsidRDefault="00E03471" w:rsidP="00664D04">
                    <w:pPr>
                      <w:pStyle w:val="Brdtext"/>
                      <w:jc w:val="left"/>
                    </w:pPr>
                    <w:sdt>
                      <w:sdtPr>
                        <w:alias w:val="NummerEtikett"/>
                        <w:tag w:val="NummerEtikett"/>
                        <w:id w:val="-1195996057"/>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26182444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888FF8E" w14:textId="13213009" w:rsidR="003952F2" w:rsidRPr="00C7375F" w:rsidRDefault="00E03471" w:rsidP="00C7375F">
                    <w:pPr>
                      <w:pStyle w:val="Brdtext"/>
                    </w:pPr>
                    <w:sdt>
                      <w:sdtPr>
                        <w:alias w:val="BilageEtikett"/>
                        <w:tag w:val="BilageEtikett"/>
                        <w:id w:val="-713028996"/>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1973121951"/>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v:textbox>
              <w10:wrap type="square" anchorx="page" anchory="page"/>
            </v:shape>
          </w:pict>
        </mc:Fallback>
      </mc:AlternateContent>
    </w:r>
    <w:r>
      <w:t xml:space="preserve"> </w:t>
    </w: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C391C" w14:textId="77777777" w:rsidR="00244011" w:rsidRDefault="00244011" w:rsidP="00EE1584">
    <w:pPr>
      <w:pStyle w:val="Brdtext"/>
    </w:pPr>
    <w:r>
      <w:rPr>
        <w:noProof/>
        <w:lang w:eastAsia="sv-SE"/>
      </w:rPr>
      <mc:AlternateContent>
        <mc:Choice Requires="wps">
          <w:drawing>
            <wp:anchor distT="0" distB="0" distL="0" distR="0" simplePos="0" relativeHeight="25165853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FA1C18" w14:textId="7D943C1F" w:rsidR="00244011" w:rsidRDefault="00DF1EC7" w:rsidP="00A118D8">
                          <w:pPr>
                            <w:pStyle w:val="Brdtext"/>
                            <w:jc w:val="left"/>
                          </w:pPr>
                          <w:sdt>
                            <w:sdtPr>
                              <w:alias w:val="NummerEtikett"/>
                              <w:tag w:val="NummerEtikett"/>
                              <w:id w:val="208302529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6656245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7497353" w14:textId="5BCC6E93" w:rsidR="003952F2" w:rsidRPr="00C7375F" w:rsidRDefault="00DF1EC7" w:rsidP="00C7375F">
                          <w:pPr>
                            <w:pStyle w:val="Brdtext"/>
                          </w:pPr>
                          <w:sdt>
                            <w:sdtPr>
                              <w:alias w:val="BilageEtikett"/>
                              <w:tag w:val="BilageEtikett"/>
                              <w:id w:val="800276472"/>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1438018563"/>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43" type="#_x0000_t202" style="position:absolute;left:0;text-align:left;margin-left:348.15pt;margin-top:35.45pt;width:89.85pt;height:9.6pt;z-index:2516585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MPk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n5ngIrKHfEDA/d0AQnFxW170YEvBeepoQ6TpOPd3RoAwQ/9BJna/C/&#10;X/sf7Ym8pOWsoakrePi1EV5xZr5ZovVFPh7HMU2X8dknYhLzp5rVqcZu6isgTuS0Y5xMYrRHsxe1&#10;h/qRFsQ8ZiWVsJJyFxz34hV2u4AWjFTzeTKiwXQCb+zSyRg64hzJ+dA+Cu96BiNx/xb28ykmL4jc&#10;2UbP4OYbJDImlkekO1T7DtBQJ/L3CyhujdN7sjquydkz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ScMPk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48FA1C18" w14:textId="7D943C1F" w:rsidR="00244011" w:rsidRDefault="00E03471" w:rsidP="00A118D8">
                    <w:pPr>
                      <w:pStyle w:val="Brdtext"/>
                      <w:jc w:val="left"/>
                    </w:pPr>
                    <w:sdt>
                      <w:sdtPr>
                        <w:alias w:val="NummerEtikett"/>
                        <w:tag w:val="NummerEtikett"/>
                        <w:id w:val="208302529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6656245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7497353" w14:textId="5BCC6E93" w:rsidR="003952F2" w:rsidRPr="00C7375F" w:rsidRDefault="00E03471" w:rsidP="00C7375F">
                    <w:pPr>
                      <w:pStyle w:val="Brdtext"/>
                    </w:pPr>
                    <w:sdt>
                      <w:sdtPr>
                        <w:alias w:val="BilageEtikett"/>
                        <w:tag w:val="BilageEtikett"/>
                        <w:id w:val="800276472"/>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1438018563"/>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v:textbox>
              <w10:wrap type="square" anchorx="page" anchory="page"/>
            </v:shape>
          </w:pict>
        </mc:Fallback>
      </mc:AlternateContent>
    </w:r>
    <w:r>
      <w:t xml:space="preserve"> </w:t>
    </w: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23480" w14:textId="77777777" w:rsidR="00244011" w:rsidRDefault="00244011" w:rsidP="00664D04">
    <w:pPr>
      <w:pStyle w:val="Brdtext"/>
    </w:pPr>
    <w:r>
      <w:rPr>
        <w:noProof/>
        <w:lang w:eastAsia="sv-SE"/>
      </w:rPr>
      <mc:AlternateContent>
        <mc:Choice Requires="wps">
          <w:drawing>
            <wp:anchor distT="0" distB="0" distL="0" distR="0" simplePos="0" relativeHeight="25165845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82AE6" w14:textId="5E164425" w:rsidR="00244011" w:rsidRDefault="00DF1EC7" w:rsidP="00664D04">
                          <w:pPr>
                            <w:pStyle w:val="Brdtext"/>
                            <w:jc w:val="left"/>
                          </w:pPr>
                          <w:sdt>
                            <w:sdtPr>
                              <w:alias w:val="NummerEtikett"/>
                              <w:tag w:val="NummerEtikett"/>
                              <w:id w:val="29395335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1314613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D177431" w14:textId="36A6B9C8" w:rsidR="003952F2" w:rsidRPr="00C7375F" w:rsidRDefault="00DF1EC7" w:rsidP="00C7375F">
                          <w:pPr>
                            <w:pStyle w:val="Brdtext"/>
                          </w:pPr>
                          <w:sdt>
                            <w:sdtPr>
                              <w:alias w:val="BilageEtikett"/>
                              <w:tag w:val="BilageEtikett"/>
                              <w:id w:val="262281029"/>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201991097"/>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47" type="#_x0000_t202" style="position:absolute;left:0;text-align:left;margin-left:29.4pt;margin-top:34.85pt;width:89.85pt;height:9.6pt;z-index:2516584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DHteAIAAG4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3zc1y6+LaHaUmd46IcmOHldU/luRMB74WlKqOI0+XhHH22A6IfhxNkK/O/X&#10;3iOempeknLU0dSUPv9bCK87MN0ttfZ5PJnFM02Vy+omiYf5YsjyW2HVzCdQTOe0YJ9Mx4tHsjtpD&#10;80gLYh69kkhYSb5LjrvjJfa7gBaMVPN5AtFgOoE3duFkNB15js350D0K74YORur9W9jNpyheNHKP&#10;jZrBzddIzZi6/MDqUAEa6tT8wwKKW+P4nlCHNTl7Bg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ztDHt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7FE82AE6" w14:textId="5E164425" w:rsidR="00244011" w:rsidRDefault="00E03471" w:rsidP="00664D04">
                    <w:pPr>
                      <w:pStyle w:val="Brdtext"/>
                      <w:jc w:val="left"/>
                    </w:pPr>
                    <w:sdt>
                      <w:sdtPr>
                        <w:alias w:val="NummerEtikett"/>
                        <w:tag w:val="NummerEtikett"/>
                        <w:id w:val="29395335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1314613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D177431" w14:textId="36A6B9C8" w:rsidR="003952F2" w:rsidRPr="00C7375F" w:rsidRDefault="00E03471" w:rsidP="00C7375F">
                    <w:pPr>
                      <w:pStyle w:val="Brdtext"/>
                    </w:pPr>
                    <w:sdt>
                      <w:sdtPr>
                        <w:alias w:val="BilageEtikett"/>
                        <w:tag w:val="BilageEtikett"/>
                        <w:id w:val="262281029"/>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201991097"/>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v:textbox>
              <w10:wrap type="square" anchorx="page" anchory="page"/>
            </v:shape>
          </w:pict>
        </mc:Fallback>
      </mc:AlternateContent>
    </w:r>
    <w:r>
      <w:t xml:space="preserve"> </w:t>
    </w: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78C58" w14:textId="77777777" w:rsidR="00244011" w:rsidRDefault="00244011" w:rsidP="00EE1584">
    <w:pPr>
      <w:pStyle w:val="Brdtext"/>
    </w:pPr>
    <w:r>
      <w:rPr>
        <w:noProof/>
        <w:lang w:eastAsia="sv-SE"/>
      </w:rPr>
      <mc:AlternateContent>
        <mc:Choice Requires="wps">
          <w:drawing>
            <wp:anchor distT="0" distB="0" distL="0" distR="0" simplePos="0" relativeHeight="25165853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1EF956" w14:textId="383FC7A6" w:rsidR="00244011" w:rsidRDefault="00DF1EC7" w:rsidP="00A118D8">
                          <w:pPr>
                            <w:pStyle w:val="Brdtext"/>
                            <w:jc w:val="left"/>
                          </w:pPr>
                          <w:sdt>
                            <w:sdtPr>
                              <w:alias w:val="NummerEtikett"/>
                              <w:tag w:val="NummerEtikett"/>
                              <w:id w:val="-102972241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7607441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F2E2100" w14:textId="5C1F9BC1" w:rsidR="003952F2" w:rsidRPr="00C7375F" w:rsidRDefault="00DF1EC7" w:rsidP="00C7375F">
                          <w:pPr>
                            <w:pStyle w:val="Brdtext"/>
                          </w:pPr>
                          <w:sdt>
                            <w:sdtPr>
                              <w:alias w:val="BilageEtikett"/>
                              <w:tag w:val="BilageEtikett"/>
                              <w:id w:val="-1888946317"/>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1983733770"/>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48" type="#_x0000_t202" style="position:absolute;left:0;text-align:left;margin-left:348.15pt;margin-top:35.45pt;width:89.85pt;height:9.6pt;z-index:251658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n44eg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8cDBVZQ7ogZHrqhCU5eV9S+GxHwXniaEuo4TT7e0aENEPzQS5ytwf9+&#10;7X+0J/KSlrOGpq7g4ddGeMWZ+WaJ1uf5ZBLHNF0mp5+IScwfa1bHGrupL4E4kdOOcTKJ0R7NXtQe&#10;6kdaEIuYlVTCSspdcNyLl9jtAlowUi0WyYgG0wm8sUsnY+iIcyTnQ/sovOsZjMT9W9jPp5i+IHJn&#10;Gz2DW2yQyJhYHpHuUO07QEOdyN8voLg1ju/J6rAm5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wGfjh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A1EF956" w14:textId="383FC7A6" w:rsidR="00244011" w:rsidRDefault="00E03471" w:rsidP="00A118D8">
                    <w:pPr>
                      <w:pStyle w:val="Brdtext"/>
                      <w:jc w:val="left"/>
                    </w:pPr>
                    <w:sdt>
                      <w:sdtPr>
                        <w:alias w:val="NummerEtikett"/>
                        <w:tag w:val="NummerEtikett"/>
                        <w:id w:val="-102972241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7607441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F2E2100" w14:textId="5C1F9BC1" w:rsidR="003952F2" w:rsidRPr="00C7375F" w:rsidRDefault="00E03471" w:rsidP="00C7375F">
                    <w:pPr>
                      <w:pStyle w:val="Brdtext"/>
                    </w:pPr>
                    <w:sdt>
                      <w:sdtPr>
                        <w:alias w:val="BilageEtikett"/>
                        <w:tag w:val="BilageEtikett"/>
                        <w:id w:val="-1888946317"/>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1983733770"/>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v:textbox>
              <w10:wrap type="square" anchorx="page" anchory="page"/>
            </v:shape>
          </w:pict>
        </mc:Fallback>
      </mc:AlternateContent>
    </w:r>
    <w:r>
      <w:t xml:space="preserve"> </w:t>
    </w: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1ED9C" w14:textId="77777777" w:rsidR="00244011" w:rsidRDefault="00244011" w:rsidP="00664D04">
    <w:pPr>
      <w:pStyle w:val="Brdtext"/>
    </w:pPr>
    <w:r>
      <w:rPr>
        <w:noProof/>
        <w:lang w:eastAsia="sv-SE"/>
      </w:rPr>
      <mc:AlternateContent>
        <mc:Choice Requires="wps">
          <w:drawing>
            <wp:anchor distT="0" distB="0" distL="0" distR="0" simplePos="0" relativeHeight="25165845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D438B4" w14:textId="46B53867" w:rsidR="00244011" w:rsidRDefault="00DF1EC7" w:rsidP="00664D04">
                          <w:pPr>
                            <w:pStyle w:val="Brdtext"/>
                            <w:jc w:val="left"/>
                          </w:pPr>
                          <w:sdt>
                            <w:sdtPr>
                              <w:alias w:val="NummerEtikett"/>
                              <w:tag w:val="NummerEtikett"/>
                              <w:id w:val="166297777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5762513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87B7388" w14:textId="7E8D8745" w:rsidR="003952F2" w:rsidRPr="00C7375F" w:rsidRDefault="00DF1EC7" w:rsidP="00C7375F">
                          <w:pPr>
                            <w:pStyle w:val="Brdtext"/>
                          </w:pPr>
                          <w:sdt>
                            <w:sdtPr>
                              <w:alias w:val="BilageEtikett"/>
                              <w:tag w:val="BilageEtikett"/>
                              <w:id w:val="-1508435856"/>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938443255"/>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52" type="#_x0000_t202" style="position:absolute;left:0;text-align:left;margin-left:29.4pt;margin-top:34.85pt;width:89.85pt;height:9.6pt;z-index:2516584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6Lbew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gc7ymwhHJHzPDQDU1w8qai9i1EwHvhaUqo4zT5eEeHNkDwQy9xtgb/&#10;+7X/0Z7IS1rOGpq6godfG+EVZ+abJVpf5KNRHNN0GY0/EZOYP9UsTzV2U8+BOJHTjnEyidEezV7U&#10;HuonWhCzmJVUwkrKXXDci3PsdgEtGKlms2REg+kELuyDkzF0xDmS87F9Et71DEbi/i3s51NMXhC5&#10;s42ewc02SGRMLI9Id6j2HaChTuTvF1DcGqf3ZHVck9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yw6Lb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5DD438B4" w14:textId="46B53867" w:rsidR="00244011" w:rsidRDefault="00E03471" w:rsidP="00664D04">
                    <w:pPr>
                      <w:pStyle w:val="Brdtext"/>
                      <w:jc w:val="left"/>
                    </w:pPr>
                    <w:sdt>
                      <w:sdtPr>
                        <w:alias w:val="NummerEtikett"/>
                        <w:tag w:val="NummerEtikett"/>
                        <w:id w:val="166297777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5762513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87B7388" w14:textId="7E8D8745" w:rsidR="003952F2" w:rsidRPr="00C7375F" w:rsidRDefault="00E03471" w:rsidP="00C7375F">
                    <w:pPr>
                      <w:pStyle w:val="Brdtext"/>
                    </w:pPr>
                    <w:sdt>
                      <w:sdtPr>
                        <w:alias w:val="BilageEtikett"/>
                        <w:tag w:val="BilageEtikett"/>
                        <w:id w:val="-1508435856"/>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938443255"/>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v:textbox>
              <w10:wrap type="square" anchorx="page" anchory="page"/>
            </v:shape>
          </w:pict>
        </mc:Fallback>
      </mc:AlternateContent>
    </w:r>
    <w:r>
      <w:t xml:space="preserve"> </w:t>
    </w: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FE939" w14:textId="77777777" w:rsidR="00244011" w:rsidRDefault="00244011" w:rsidP="00EE1584">
    <w:pPr>
      <w:pStyle w:val="Brdtext"/>
    </w:pPr>
    <w:r>
      <w:rPr>
        <w:noProof/>
        <w:lang w:eastAsia="sv-SE"/>
      </w:rPr>
      <mc:AlternateContent>
        <mc:Choice Requires="wps">
          <w:drawing>
            <wp:anchor distT="0" distB="0" distL="0" distR="0" simplePos="0" relativeHeight="25165853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6B0F78" w14:textId="3E7DE206" w:rsidR="00244011" w:rsidRDefault="00DF1EC7" w:rsidP="00A118D8">
                          <w:pPr>
                            <w:pStyle w:val="Brdtext"/>
                            <w:jc w:val="left"/>
                          </w:pPr>
                          <w:sdt>
                            <w:sdtPr>
                              <w:alias w:val="NummerEtikett"/>
                              <w:tag w:val="NummerEtikett"/>
                              <w:id w:val="41066642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3050070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C307ECA" w14:textId="7D76751A" w:rsidR="003952F2" w:rsidRPr="00C7375F" w:rsidRDefault="00DF1EC7" w:rsidP="00C7375F">
                          <w:pPr>
                            <w:pStyle w:val="Brdtext"/>
                          </w:pPr>
                          <w:sdt>
                            <w:sdtPr>
                              <w:alias w:val="BilageEtikett"/>
                              <w:tag w:val="BilageEtikett"/>
                              <w:id w:val="1996061258"/>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828671230"/>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53" type="#_x0000_t202" style="position:absolute;left:0;text-align:left;margin-left:348.15pt;margin-top:35.45pt;width:89.85pt;height:9.6pt;z-index:2516585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wN/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6PzPQVWUO6IGR66oQlOLipq340IeC88TQl1nCYf7+jQBgh+6CXO1uB/&#10;v/Y/2hN5SctZQ1NX8PBrI7zizHyzROuLfDyOY5ou47NPxCTmTzWrU43d1FdAnMhpxziZxGiPZi9q&#10;D/UjLYh5zEoqYSXlLjjuxSvsdgEtGKnm82REg+kE3tilkzF0xDmS86F9FN71DEbi/i3s51NMXhC5&#10;s42ewc03SGRMLI9Id6j2HaChTuTvF1DcGqf3ZHVck7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yEwN/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1E6B0F78" w14:textId="3E7DE206" w:rsidR="00244011" w:rsidRDefault="00E03471" w:rsidP="00A118D8">
                    <w:pPr>
                      <w:pStyle w:val="Brdtext"/>
                      <w:jc w:val="left"/>
                    </w:pPr>
                    <w:sdt>
                      <w:sdtPr>
                        <w:alias w:val="NummerEtikett"/>
                        <w:tag w:val="NummerEtikett"/>
                        <w:id w:val="41066642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3050070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C307ECA" w14:textId="7D76751A" w:rsidR="003952F2" w:rsidRPr="00C7375F" w:rsidRDefault="00E03471" w:rsidP="00C7375F">
                    <w:pPr>
                      <w:pStyle w:val="Brdtext"/>
                    </w:pPr>
                    <w:sdt>
                      <w:sdtPr>
                        <w:alias w:val="BilageEtikett"/>
                        <w:tag w:val="BilageEtikett"/>
                        <w:id w:val="1996061258"/>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828671230"/>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v:textbox>
              <w10:wrap type="square" anchorx="page" anchory="page"/>
            </v:shape>
          </w:pict>
        </mc:Fallback>
      </mc:AlternateContent>
    </w:r>
    <w:r>
      <w:t xml:space="preserve"> </w:t>
    </w: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8049B" w14:textId="77777777" w:rsidR="00244011" w:rsidRDefault="00244011" w:rsidP="00664D04">
    <w:pPr>
      <w:pStyle w:val="Brdtext"/>
    </w:pPr>
    <w:r>
      <w:rPr>
        <w:noProof/>
        <w:lang w:eastAsia="sv-SE"/>
      </w:rPr>
      <mc:AlternateContent>
        <mc:Choice Requires="wps">
          <w:drawing>
            <wp:anchor distT="0" distB="0" distL="0" distR="0" simplePos="0" relativeHeight="25165845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B78A22" w14:textId="14DE6A4A" w:rsidR="00244011" w:rsidRDefault="00DF1EC7" w:rsidP="00664D04">
                          <w:pPr>
                            <w:pStyle w:val="Brdtext"/>
                            <w:jc w:val="left"/>
                          </w:pPr>
                          <w:sdt>
                            <w:sdtPr>
                              <w:alias w:val="NummerEtikett"/>
                              <w:tag w:val="NummerEtikett"/>
                              <w:id w:val="14193735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6957495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FBAC149" w14:textId="326AAE55" w:rsidR="003952F2" w:rsidRPr="00C7375F" w:rsidRDefault="00DF1EC7" w:rsidP="00C7375F">
                          <w:pPr>
                            <w:pStyle w:val="Brdtext"/>
                          </w:pPr>
                          <w:sdt>
                            <w:sdtPr>
                              <w:alias w:val="BilageEtikett"/>
                              <w:tag w:val="BilageEtikett"/>
                              <w:id w:val="355162474"/>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2011828691"/>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57" type="#_x0000_t202" style="position:absolute;left:0;text-align:left;margin-left:29.4pt;margin-top:34.85pt;width:89.85pt;height:9.6pt;z-index:2516584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14tegIAAG4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vFp6l28W0K1JWZ46IcmOHlTU/tuRcAH4WlKqOM0+XhPH22Ayg+DxNkK&#10;/K/X7iOeyEtazlqaupKHn2vhFWfmqyVaX+STSRzTdJicfSQmMX+sWR5r7Lq5AuJETjvGySRGPJqd&#10;qD00T7Qg5jEqqYSVFLvkuBOvsN8FtGCkms8TiAbTCby1Cyej61jnSM7H7kl4NzAYift3sJtPUbwg&#10;co+NlsHN10hkTCw/VHXoAA11Iv+wgOLWOD4n1GFNzn4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GyXXi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8B78A22" w14:textId="14DE6A4A" w:rsidR="00244011" w:rsidRDefault="00E03471" w:rsidP="00664D04">
                    <w:pPr>
                      <w:pStyle w:val="Brdtext"/>
                      <w:jc w:val="left"/>
                    </w:pPr>
                    <w:sdt>
                      <w:sdtPr>
                        <w:alias w:val="NummerEtikett"/>
                        <w:tag w:val="NummerEtikett"/>
                        <w:id w:val="14193735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6957495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FBAC149" w14:textId="326AAE55" w:rsidR="003952F2" w:rsidRPr="00C7375F" w:rsidRDefault="00E03471" w:rsidP="00C7375F">
                    <w:pPr>
                      <w:pStyle w:val="Brdtext"/>
                    </w:pPr>
                    <w:sdt>
                      <w:sdtPr>
                        <w:alias w:val="BilageEtikett"/>
                        <w:tag w:val="BilageEtikett"/>
                        <w:id w:val="355162474"/>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2011828691"/>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v:textbox>
              <w10:wrap type="square" anchorx="page" anchory="page"/>
            </v:shape>
          </w:pict>
        </mc:Fallback>
      </mc:AlternateContent>
    </w:r>
    <w:r>
      <w:t xml:space="preserve"> </w:t>
    </w: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88B4A" w14:textId="77777777" w:rsidR="00244011" w:rsidRDefault="00244011" w:rsidP="00EE1584">
    <w:pPr>
      <w:pStyle w:val="Brdtext"/>
    </w:pPr>
    <w:r>
      <w:rPr>
        <w:noProof/>
        <w:lang w:eastAsia="sv-SE"/>
      </w:rPr>
      <mc:AlternateContent>
        <mc:Choice Requires="wps">
          <w:drawing>
            <wp:anchor distT="0" distB="0" distL="0" distR="0" simplePos="0" relativeHeight="25165853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23397C" w14:textId="28E0289C" w:rsidR="00244011" w:rsidRDefault="00DF1EC7" w:rsidP="00A118D8">
                          <w:pPr>
                            <w:pStyle w:val="Brdtext"/>
                            <w:jc w:val="left"/>
                          </w:pPr>
                          <w:sdt>
                            <w:sdtPr>
                              <w:alias w:val="NummerEtikett"/>
                              <w:tag w:val="NummerEtikett"/>
                              <w:id w:val="88507565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26968748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7926870" w14:textId="696F2655" w:rsidR="003952F2" w:rsidRPr="00C7375F" w:rsidRDefault="00DF1EC7" w:rsidP="00C7375F">
                          <w:pPr>
                            <w:pStyle w:val="Brdtext"/>
                          </w:pPr>
                          <w:sdt>
                            <w:sdtPr>
                              <w:alias w:val="BilageEtikett"/>
                              <w:tag w:val="BilageEtikett"/>
                              <w:id w:val="-847704311"/>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676159525"/>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58" type="#_x0000_t202" style="position:absolute;left:0;text-align:left;margin-left:348.15pt;margin-top:35.45pt;width:89.85pt;height:9.6pt;z-index:2516585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RH4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49M9BZZQbYkZHvqhCU7e1NS+WxHwQXiaEuo4TT7e06ENEPwwSJytwP96&#10;7X+0J/KSlrOWpq7k4edaeMWZ+WqJ1hf5ZBLHNF0mZx+JScwfa5bHGrturoA4kdOOcTKJ0R7NTtQe&#10;midaEPOYlVTCSspdctyJV9jvAlowUs3nyYgG0wm8tQsnY+iIcyTnY/ckvBsYjMT9O9jNpyheELm3&#10;jZ7BzddIZEwsj0j3qA4doKFO5B8WUNwax/dkdViT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MlEfh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823397C" w14:textId="28E0289C" w:rsidR="00244011" w:rsidRDefault="00E03471" w:rsidP="00A118D8">
                    <w:pPr>
                      <w:pStyle w:val="Brdtext"/>
                      <w:jc w:val="left"/>
                    </w:pPr>
                    <w:sdt>
                      <w:sdtPr>
                        <w:alias w:val="NummerEtikett"/>
                        <w:tag w:val="NummerEtikett"/>
                        <w:id w:val="88507565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26968748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7926870" w14:textId="696F2655" w:rsidR="003952F2" w:rsidRPr="00C7375F" w:rsidRDefault="00E03471" w:rsidP="00C7375F">
                    <w:pPr>
                      <w:pStyle w:val="Brdtext"/>
                    </w:pPr>
                    <w:sdt>
                      <w:sdtPr>
                        <w:alias w:val="BilageEtikett"/>
                        <w:tag w:val="BilageEtikett"/>
                        <w:id w:val="-847704311"/>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676159525"/>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v:textbox>
              <w10:wrap type="square" anchorx="page" anchory="page"/>
            </v:shape>
          </w:pict>
        </mc:Fallback>
      </mc:AlternateContent>
    </w:r>
    <w:r>
      <w:t xml:space="preserve"> </w:t>
    </w: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97FC9" w14:textId="77777777" w:rsidR="00244011" w:rsidRDefault="00244011" w:rsidP="00664D04">
    <w:pPr>
      <w:pStyle w:val="Brdtext"/>
    </w:pPr>
    <w:r>
      <w:rPr>
        <w:noProof/>
        <w:lang w:eastAsia="sv-SE"/>
      </w:rPr>
      <mc:AlternateContent>
        <mc:Choice Requires="wps">
          <w:drawing>
            <wp:anchor distT="0" distB="0" distL="0" distR="0" simplePos="0" relativeHeight="25165845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8285F8" w14:textId="452DB01B" w:rsidR="00244011" w:rsidRDefault="00DF1EC7" w:rsidP="00664D04">
                          <w:pPr>
                            <w:pStyle w:val="Brdtext"/>
                            <w:jc w:val="left"/>
                          </w:pPr>
                          <w:sdt>
                            <w:sdtPr>
                              <w:alias w:val="NummerEtikett"/>
                              <w:tag w:val="NummerEtikett"/>
                              <w:id w:val="-793518507"/>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47298649"/>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E6C973F" w14:textId="75C4E211" w:rsidR="003952F2" w:rsidRPr="00C7375F" w:rsidRDefault="00DF1EC7" w:rsidP="00C7375F">
                          <w:pPr>
                            <w:pStyle w:val="Brdtext"/>
                          </w:pPr>
                          <w:sdt>
                            <w:sdtPr>
                              <w:alias w:val="BilageEtikett"/>
                              <w:tag w:val="BilageEtikett"/>
                              <w:id w:val="233208101"/>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624772048"/>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62" type="#_x0000_t202" style="position:absolute;left:0;text-align:left;margin-left:29.4pt;margin-top:34.85pt;width:89.85pt;height:9.6pt;z-index:2516584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M0bew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H56P9xRYQbkjZnjohiY4eVtR+xYi4IPwNCXUcZp8vKdDGyD4oZc4W4P/&#10;9dr/aE/kJS1nDU1dwcPPjfCKM/PVEq0v89Eojmm6jMYfiUnMn2pWpxq7qa+BOJHTjnEyidEezV7U&#10;HuonWhDzmJVUwkrKXXDci9fY7QJaMFLN58mIBtMJXNilkzF0xDmS87F9Et71DEbi/h3s51NMXh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t4M0b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568285F8" w14:textId="452DB01B" w:rsidR="00244011" w:rsidRDefault="00E03471" w:rsidP="00664D04">
                    <w:pPr>
                      <w:pStyle w:val="Brdtext"/>
                      <w:jc w:val="left"/>
                    </w:pPr>
                    <w:sdt>
                      <w:sdtPr>
                        <w:alias w:val="NummerEtikett"/>
                        <w:tag w:val="NummerEtikett"/>
                        <w:id w:val="-793518507"/>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47298649"/>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E6C973F" w14:textId="75C4E211" w:rsidR="003952F2" w:rsidRPr="00C7375F" w:rsidRDefault="00E03471" w:rsidP="00C7375F">
                    <w:pPr>
                      <w:pStyle w:val="Brdtext"/>
                    </w:pPr>
                    <w:sdt>
                      <w:sdtPr>
                        <w:alias w:val="BilageEtikett"/>
                        <w:tag w:val="BilageEtikett"/>
                        <w:id w:val="233208101"/>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624772048"/>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v:textbox>
              <w10:wrap type="square" anchorx="page" anchory="page"/>
            </v:shape>
          </w:pict>
        </mc:Fallback>
      </mc:AlternateContent>
    </w:r>
    <w:r>
      <w:t xml:space="preserve"> </w:t>
    </w: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88533" w14:textId="77777777" w:rsidR="00244011" w:rsidRDefault="00244011" w:rsidP="00EE1584">
    <w:pPr>
      <w:pStyle w:val="Brdtext"/>
    </w:pPr>
    <w:r>
      <w:rPr>
        <w:noProof/>
        <w:lang w:eastAsia="sv-SE"/>
      </w:rPr>
      <mc:AlternateContent>
        <mc:Choice Requires="wps">
          <w:drawing>
            <wp:anchor distT="0" distB="0" distL="0" distR="0" simplePos="0" relativeHeight="25165853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620BF0" w14:textId="501B7BB2" w:rsidR="00244011" w:rsidRDefault="00DF1EC7" w:rsidP="00A118D8">
                          <w:pPr>
                            <w:pStyle w:val="Brdtext"/>
                            <w:jc w:val="left"/>
                          </w:pPr>
                          <w:sdt>
                            <w:sdtPr>
                              <w:alias w:val="NummerEtikett"/>
                              <w:tag w:val="NummerEtikett"/>
                              <w:id w:val="105497181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415515299"/>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734F148" w14:textId="2D9CD8B6" w:rsidR="003952F2" w:rsidRPr="00C7375F" w:rsidRDefault="00DF1EC7" w:rsidP="00C7375F">
                          <w:pPr>
                            <w:pStyle w:val="Brdtext"/>
                          </w:pPr>
                          <w:sdt>
                            <w:sdtPr>
                              <w:alias w:val="BilageEtikett"/>
                              <w:tag w:val="BilageEtikett"/>
                              <w:id w:val="707984903"/>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1197238115"/>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63" type="#_x0000_t202" style="position:absolute;left:0;text-align:left;margin-left:348.15pt;margin-top:35.45pt;width:89.85pt;height:9.6pt;z-index:2516585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Gy/ew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D8/HewqsoNwRMzx0QxOcvK2ofQsR8EF4mhLqOE0+3tOhDRD80EucrcH/&#10;eu1/tCfykpazhqau4OHnRnjFmflqidaX+WgUxzRdRhcfiUnMn2pWpxq7qa+BOJHTjnEyidEezV7U&#10;HuonWhDzmJVUwkrKXXDci9fY7QJaMFLN58mIBtMJXNilkzF0xDmS87F9Et71DEbi/h3s51NMXhC5&#10;s42ewc03SGRMLI9Id6j2HaChTuTvF1DcGqf3ZHVck7Pf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tMGy/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6F620BF0" w14:textId="501B7BB2" w:rsidR="00244011" w:rsidRDefault="00E03471" w:rsidP="00A118D8">
                    <w:pPr>
                      <w:pStyle w:val="Brdtext"/>
                      <w:jc w:val="left"/>
                    </w:pPr>
                    <w:sdt>
                      <w:sdtPr>
                        <w:alias w:val="NummerEtikett"/>
                        <w:tag w:val="NummerEtikett"/>
                        <w:id w:val="105497181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415515299"/>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734F148" w14:textId="2D9CD8B6" w:rsidR="003952F2" w:rsidRPr="00C7375F" w:rsidRDefault="00E03471" w:rsidP="00C7375F">
                    <w:pPr>
                      <w:pStyle w:val="Brdtext"/>
                    </w:pPr>
                    <w:sdt>
                      <w:sdtPr>
                        <w:alias w:val="BilageEtikett"/>
                        <w:tag w:val="BilageEtikett"/>
                        <w:id w:val="707984903"/>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1197238115"/>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v:textbox>
              <w10:wrap type="square" anchorx="page" anchory="page"/>
            </v:shape>
          </w:pict>
        </mc:Fallback>
      </mc:AlternateContent>
    </w:r>
    <w:r>
      <w:t xml:space="preserve"> </w:t>
    </w: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5E131" w14:textId="77777777" w:rsidR="00244011" w:rsidRDefault="00244011" w:rsidP="00664D04">
    <w:pPr>
      <w:pStyle w:val="Brdtext"/>
    </w:pPr>
    <w:r>
      <w:rPr>
        <w:noProof/>
        <w:lang w:eastAsia="sv-SE"/>
      </w:rPr>
      <mc:AlternateContent>
        <mc:Choice Requires="wps">
          <w:drawing>
            <wp:anchor distT="0" distB="0" distL="0" distR="0" simplePos="0" relativeHeight="25165845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0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F6CCD5" w14:textId="4E827C57" w:rsidR="00244011" w:rsidRDefault="00DF1EC7" w:rsidP="00664D04">
                          <w:pPr>
                            <w:pStyle w:val="Brdtext"/>
                            <w:jc w:val="left"/>
                          </w:pPr>
                          <w:sdt>
                            <w:sdtPr>
                              <w:alias w:val="NummerEtikett"/>
                              <w:tag w:val="NummerEtikett"/>
                              <w:id w:val="-56672163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4336605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BB9EE67" w14:textId="2D3F2EBE" w:rsidR="003952F2" w:rsidRPr="00C7375F" w:rsidRDefault="00DF1EC7" w:rsidP="00C7375F">
                          <w:pPr>
                            <w:pStyle w:val="Brdtext"/>
                          </w:pPr>
                          <w:sdt>
                            <w:sdtPr>
                              <w:alias w:val="BilageEtikett"/>
                              <w:tag w:val="BilageEtikett"/>
                              <w:id w:val="-1913225143"/>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1055394880"/>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67" type="#_x0000_t202" style="position:absolute;left:0;text-align:left;margin-left:29.4pt;margin-top:34.85pt;width:89.85pt;height:9.6pt;z-index:251658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MABeQIAAG4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TjSepdfFtCtSVmeOiHJjh5XVP7bkTAe+FpSqjjNPl4Rx9tgOCH4cTZCvzv&#10;196jPpGXpJy1NHUlD7/WwivOzDdLtD7PJ5QAw3SZnH4iJjF/LFkeS+y6uQTiRE47xsl0jPpodkft&#10;oXmkBTGPUUkkrKTYJcfd8RL7XUALRqr5PCnRYDqBN3bhZHQdcY7kfOgehXcDg5G4fwu7+RTFCyL3&#10;utEyuPkaiYyJ5QdUhw7QUCfyDwsobo3je9I6rMnZMwA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8nTAAX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8F6CCD5" w14:textId="4E827C57" w:rsidR="00244011" w:rsidRDefault="00E03471" w:rsidP="00664D04">
                    <w:pPr>
                      <w:pStyle w:val="Brdtext"/>
                      <w:jc w:val="left"/>
                    </w:pPr>
                    <w:sdt>
                      <w:sdtPr>
                        <w:alias w:val="NummerEtikett"/>
                        <w:tag w:val="NummerEtikett"/>
                        <w:id w:val="-56672163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4336605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BB9EE67" w14:textId="2D3F2EBE" w:rsidR="003952F2" w:rsidRPr="00C7375F" w:rsidRDefault="00E03471" w:rsidP="00C7375F">
                    <w:pPr>
                      <w:pStyle w:val="Brdtext"/>
                    </w:pPr>
                    <w:sdt>
                      <w:sdtPr>
                        <w:alias w:val="BilageEtikett"/>
                        <w:tag w:val="BilageEtikett"/>
                        <w:id w:val="-1913225143"/>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1055394880"/>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v:textbox>
              <w10:wrap type="square" anchorx="page" anchory="page"/>
            </v:shape>
          </w:pict>
        </mc:Fallback>
      </mc:AlternateContent>
    </w:r>
    <w:r>
      <w:t xml:space="preserve"> </w:t>
    </w: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504FC" w14:textId="77777777" w:rsidR="00244011" w:rsidRDefault="00244011" w:rsidP="00EE1584">
    <w:pPr>
      <w:pStyle w:val="Brdtext"/>
    </w:pPr>
    <w:r>
      <w:rPr>
        <w:noProof/>
        <w:lang w:eastAsia="sv-SE"/>
      </w:rPr>
      <mc:AlternateContent>
        <mc:Choice Requires="wps">
          <w:drawing>
            <wp:anchor distT="0" distB="0" distL="0" distR="0" simplePos="0" relativeHeight="25165854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39C75" w14:textId="49D7B2D8" w:rsidR="00244011" w:rsidRDefault="00DF1EC7" w:rsidP="00A118D8">
                          <w:pPr>
                            <w:pStyle w:val="Brdtext"/>
                            <w:jc w:val="left"/>
                          </w:pPr>
                          <w:sdt>
                            <w:sdtPr>
                              <w:alias w:val="NummerEtikett"/>
                              <w:tag w:val="NummerEtikett"/>
                              <w:id w:val="6994173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49197854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93A23AE" w14:textId="178F27BD" w:rsidR="003952F2" w:rsidRPr="00C7375F" w:rsidRDefault="00DF1EC7" w:rsidP="00C7375F">
                          <w:pPr>
                            <w:pStyle w:val="Brdtext"/>
                          </w:pPr>
                          <w:sdt>
                            <w:sdtPr>
                              <w:alias w:val="BilageEtikett"/>
                              <w:tag w:val="BilageEtikett"/>
                              <w:id w:val="753796505"/>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168218357"/>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68" type="#_x0000_t202" style="position:absolute;left:0;text-align:left;margin-left:348.15pt;margin-top:35.45pt;width:89.85pt;height:9.6pt;z-index:2516585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o/Ueg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8YHCiyh3BEzPHRDE5xcVNS+GxHwXniaEuo4TT7e0aENEPzQS5ytwf9+&#10;7X+0J/KSlrOGpq7g4ddGeMWZ+WaJ1hf5eBzHNF3GZ5+IScyfapanGrup50CcyGnHOJnEaI9mL2oP&#10;9RMtiFnMSiphJeUuOO7FOXa7gBaMVLNZMqLBdAJv7IOTMXTEOZLzsX0S3vUMRuL+LeznU0xeELmz&#10;jZ7BzTZIZEwsj0h3qPYdoKFO5O8XUNwap/dkdVyT02c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3Gj9R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6839C75" w14:textId="49D7B2D8" w:rsidR="00244011" w:rsidRDefault="00E03471" w:rsidP="00A118D8">
                    <w:pPr>
                      <w:pStyle w:val="Brdtext"/>
                      <w:jc w:val="left"/>
                    </w:pPr>
                    <w:sdt>
                      <w:sdtPr>
                        <w:alias w:val="NummerEtikett"/>
                        <w:tag w:val="NummerEtikett"/>
                        <w:id w:val="6994173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49197854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93A23AE" w14:textId="178F27BD" w:rsidR="003952F2" w:rsidRPr="00C7375F" w:rsidRDefault="00E03471" w:rsidP="00C7375F">
                    <w:pPr>
                      <w:pStyle w:val="Brdtext"/>
                    </w:pPr>
                    <w:sdt>
                      <w:sdtPr>
                        <w:alias w:val="BilageEtikett"/>
                        <w:tag w:val="BilageEtikett"/>
                        <w:id w:val="753796505"/>
                        <w:lock w:val="sdtContentLocked"/>
                        <w:dataBinding w:prefixMappings="xmlns:ns0='http://rkdhs/mallar/lagstiftning/Prop/Prop.xsd'" w:xpath="/ns0:dokumentvärden[1]/ns0:bilagor[1]/ns0:bilaga[5]/@bilageetikett" w:storeItemID="{068625C3-B546-44A5-B525-B7CC092E5AD6}"/>
                        <w:text/>
                      </w:sdtPr>
                      <w:sdtEndPr/>
                      <w:sdtContent>
                        <w:r w:rsidR="00E856D8">
                          <w:t>Bilaga</w:t>
                        </w:r>
                      </w:sdtContent>
                    </w:sdt>
                    <w:r w:rsidR="003952F2">
                      <w:t xml:space="preserve"> </w:t>
                    </w:r>
                    <w:sdt>
                      <w:sdtPr>
                        <w:alias w:val="BilageNummer"/>
                        <w:tag w:val="BilageNummer"/>
                        <w:id w:val="168218357"/>
                        <w:lock w:val="sdtContentLocked"/>
                        <w:dataBinding w:prefixMappings="xmlns:ns0='http://rkdhs/mallar/lagstiftning/Prop/Prop.xsd'" w:xpath="/ns0:dokumentvärden[1]/ns0:bilagor[1]/ns0:bilaga[5]/@bilagenummer" w:storeItemID="{068625C3-B546-44A5-B525-B7CC092E5AD6}"/>
                        <w:text/>
                      </w:sdtPr>
                      <w:sdtEndPr/>
                      <w:sdtContent>
                        <w:r w:rsidR="00E856D8">
                          <w:t>5</w:t>
                        </w:r>
                      </w:sdtContent>
                    </w:sdt>
                  </w:p>
                </w:txbxContent>
              </v:textbox>
              <w10:wrap type="square" anchorx="page" anchory="page"/>
            </v:shape>
          </w:pict>
        </mc:Fallback>
      </mc:AlternateContent>
    </w:r>
    <w:r>
      <w:t xml:space="preserve"> </w:t>
    </w:r>
  </w:p>
</w:hdr>
</file>

<file path=word/header1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41B4C" w14:textId="77777777" w:rsidR="00244011" w:rsidRDefault="00244011" w:rsidP="00664D04">
    <w:pPr>
      <w:pStyle w:val="Brdtext"/>
    </w:pPr>
    <w:r>
      <w:rPr>
        <w:noProof/>
        <w:lang w:eastAsia="sv-SE"/>
      </w:rPr>
      <mc:AlternateContent>
        <mc:Choice Requires="wps">
          <w:drawing>
            <wp:anchor distT="0" distB="0" distL="0" distR="0" simplePos="0" relativeHeight="25165845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0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A9C954" w14:textId="377843ED" w:rsidR="00244011" w:rsidRDefault="00DF1EC7" w:rsidP="00664D04">
                          <w:pPr>
                            <w:pStyle w:val="Brdtext"/>
                            <w:jc w:val="left"/>
                          </w:pPr>
                          <w:sdt>
                            <w:sdtPr>
                              <w:alias w:val="NummerEtikett"/>
                              <w:tag w:val="NummerEtikett"/>
                              <w:id w:val="-88540661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55423879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EBFA5D0" w14:textId="2479B1FE" w:rsidR="003952F2" w:rsidRPr="00C7375F" w:rsidRDefault="00DF1EC7" w:rsidP="00C7375F">
                          <w:pPr>
                            <w:pStyle w:val="Brdtext"/>
                          </w:pPr>
                          <w:sdt>
                            <w:sdtPr>
                              <w:alias w:val="BilageEtikett"/>
                              <w:tag w:val="BilageEtikett"/>
                              <w:id w:val="1922137091"/>
                              <w:lock w:val="sdtContentLocked"/>
                              <w:dataBinding w:prefixMappings="xmlns:ns0='http://rkdhs/mallar/lagstiftning/Prop/Prop.xsd'" w:xpath="/ns0:dokumentvärden[1]/ns0:bilagor[1]/ns0:bilaga[6]/@bilageetikett" w:storeItemID="{068625C3-B546-44A5-B525-B7CC092E5AD6}"/>
                              <w:text/>
                            </w:sdtPr>
                            <w:sdtEndPr/>
                            <w:sdtContent>
                              <w:r w:rsidR="00E856D8">
                                <w:t>Bilaga</w:t>
                              </w:r>
                            </w:sdtContent>
                          </w:sdt>
                          <w:r w:rsidR="003952F2">
                            <w:t xml:space="preserve"> </w:t>
                          </w:r>
                          <w:sdt>
                            <w:sdtPr>
                              <w:alias w:val="BilageNummer"/>
                              <w:tag w:val="BilageNummer"/>
                              <w:id w:val="-390189984"/>
                              <w:lock w:val="sdtContentLocked"/>
                              <w:dataBinding w:prefixMappings="xmlns:ns0='http://rkdhs/mallar/lagstiftning/Prop/Prop.xsd'" w:xpath="/ns0:dokumentvärden[1]/ns0:bilagor[1]/ns0:bilaga[6]/@bilagenummer" w:storeItemID="{068625C3-B546-44A5-B525-B7CC092E5AD6}"/>
                              <w:text/>
                            </w:sdtPr>
                            <w:sdtEndPr/>
                            <w:sdtContent>
                              <w:r w:rsidR="00E856D8">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72" type="#_x0000_t202" style="position:absolute;left:0;text-align:left;margin-left:29.4pt;margin-top:34.85pt;width:89.85pt;height:9.6pt;z-index:2516584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1M3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OzPQVWUO6IGR66oQlOLipq340IeC88TQl1nCYf7+jQBgh+6CXO1uB/&#10;v/Y/2hN5SctZQ1NX8PBrI7zizHyzROuLfDyOY5ou47NPxCTmTzWrU43d1FdAnMhpxziZxGiPZi9q&#10;D/UjLYh5zEoqYSXlLjjuxSvsdgEtGKnm82REg+kE3tilkzF0xDmS86F9FN71DEbi/i3s51NMXhC5&#10;s42ewc03SGRMLI9Id6j2HaChTuTvF1DcGqf3ZHVck7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zA1M3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2DA9C954" w14:textId="377843ED" w:rsidR="00244011" w:rsidRDefault="00E03471" w:rsidP="00664D04">
                    <w:pPr>
                      <w:pStyle w:val="Brdtext"/>
                      <w:jc w:val="left"/>
                    </w:pPr>
                    <w:sdt>
                      <w:sdtPr>
                        <w:alias w:val="NummerEtikett"/>
                        <w:tag w:val="NummerEtikett"/>
                        <w:id w:val="-88540661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55423879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EBFA5D0" w14:textId="2479B1FE" w:rsidR="003952F2" w:rsidRPr="00C7375F" w:rsidRDefault="00E03471" w:rsidP="00C7375F">
                    <w:pPr>
                      <w:pStyle w:val="Brdtext"/>
                    </w:pPr>
                    <w:sdt>
                      <w:sdtPr>
                        <w:alias w:val="BilageEtikett"/>
                        <w:tag w:val="BilageEtikett"/>
                        <w:id w:val="1922137091"/>
                        <w:lock w:val="sdtContentLocked"/>
                        <w:dataBinding w:prefixMappings="xmlns:ns0='http://rkdhs/mallar/lagstiftning/Prop/Prop.xsd'" w:xpath="/ns0:dokumentvärden[1]/ns0:bilagor[1]/ns0:bilaga[6]/@bilageetikett" w:storeItemID="{068625C3-B546-44A5-B525-B7CC092E5AD6}"/>
                        <w:text/>
                      </w:sdtPr>
                      <w:sdtEndPr/>
                      <w:sdtContent>
                        <w:r w:rsidR="00E856D8">
                          <w:t>Bilaga</w:t>
                        </w:r>
                      </w:sdtContent>
                    </w:sdt>
                    <w:r w:rsidR="003952F2">
                      <w:t xml:space="preserve"> </w:t>
                    </w:r>
                    <w:sdt>
                      <w:sdtPr>
                        <w:alias w:val="BilageNummer"/>
                        <w:tag w:val="BilageNummer"/>
                        <w:id w:val="-390189984"/>
                        <w:lock w:val="sdtContentLocked"/>
                        <w:dataBinding w:prefixMappings="xmlns:ns0='http://rkdhs/mallar/lagstiftning/Prop/Prop.xsd'" w:xpath="/ns0:dokumentvärden[1]/ns0:bilagor[1]/ns0:bilaga[6]/@bilagenummer" w:storeItemID="{068625C3-B546-44A5-B525-B7CC092E5AD6}"/>
                        <w:text/>
                      </w:sdtPr>
                      <w:sdtEndPr/>
                      <w:sdtContent>
                        <w:r w:rsidR="00E856D8">
                          <w:t>6</w:t>
                        </w:r>
                      </w:sdtContent>
                    </w:sdt>
                  </w:p>
                </w:txbxContent>
              </v:textbox>
              <w10:wrap type="square" anchorx="page" anchory="page"/>
            </v:shape>
          </w:pict>
        </mc:Fallback>
      </mc:AlternateContent>
    </w:r>
    <w:r>
      <w:t xml:space="preserve"> </w:t>
    </w:r>
  </w:p>
</w:hdr>
</file>

<file path=word/header1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64714" w14:textId="77777777" w:rsidR="00244011" w:rsidRDefault="00244011" w:rsidP="00EE1584">
    <w:pPr>
      <w:pStyle w:val="Brdtext"/>
    </w:pPr>
    <w:r>
      <w:rPr>
        <w:noProof/>
        <w:lang w:eastAsia="sv-SE"/>
      </w:rPr>
      <mc:AlternateContent>
        <mc:Choice Requires="wps">
          <w:drawing>
            <wp:anchor distT="0" distB="0" distL="0" distR="0" simplePos="0" relativeHeight="25165854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DAA7D2" w14:textId="79525C73" w:rsidR="00244011" w:rsidRDefault="00DF1EC7" w:rsidP="00A118D8">
                          <w:pPr>
                            <w:pStyle w:val="Brdtext"/>
                            <w:jc w:val="left"/>
                          </w:pPr>
                          <w:sdt>
                            <w:sdtPr>
                              <w:alias w:val="NummerEtikett"/>
                              <w:tag w:val="NummerEtikett"/>
                              <w:id w:val="-196649975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31422180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ADF6588" w14:textId="13D8D87B" w:rsidR="003952F2" w:rsidRPr="00C7375F" w:rsidRDefault="00DF1EC7" w:rsidP="00C7375F">
                          <w:pPr>
                            <w:pStyle w:val="Brdtext"/>
                          </w:pPr>
                          <w:sdt>
                            <w:sdtPr>
                              <w:alias w:val="BilageEtikett"/>
                              <w:tag w:val="BilageEtikett"/>
                              <w:id w:val="-292754896"/>
                              <w:lock w:val="sdtContentLocked"/>
                              <w:dataBinding w:prefixMappings="xmlns:ns0='http://rkdhs/mallar/lagstiftning/Prop/Prop.xsd'" w:xpath="/ns0:dokumentvärden[1]/ns0:bilagor[1]/ns0:bilaga[6]/@bilageetikett" w:storeItemID="{068625C3-B546-44A5-B525-B7CC092E5AD6}"/>
                              <w:text/>
                            </w:sdtPr>
                            <w:sdtEndPr/>
                            <w:sdtContent>
                              <w:r w:rsidR="00E856D8">
                                <w:t>Bilaga</w:t>
                              </w:r>
                            </w:sdtContent>
                          </w:sdt>
                          <w:r w:rsidR="003952F2">
                            <w:t xml:space="preserve"> </w:t>
                          </w:r>
                          <w:sdt>
                            <w:sdtPr>
                              <w:alias w:val="BilageNummer"/>
                              <w:tag w:val="BilageNummer"/>
                              <w:id w:val="-1301912235"/>
                              <w:lock w:val="sdtContentLocked"/>
                              <w:dataBinding w:prefixMappings="xmlns:ns0='http://rkdhs/mallar/lagstiftning/Prop/Prop.xsd'" w:xpath="/ns0:dokumentvärden[1]/ns0:bilagor[1]/ns0:bilaga[6]/@bilagenummer" w:storeItemID="{068625C3-B546-44A5-B525-B7CC092E5AD6}"/>
                              <w:text/>
                            </w:sdtPr>
                            <w:sdtEndPr/>
                            <w:sdtContent>
                              <w:r w:rsidR="00E856D8">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73" type="#_x0000_t202" style="position:absolute;left:0;text-align:left;margin-left:348.15pt;margin-top:35.45pt;width:89.85pt;height:9.6pt;z-index:2516585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KTew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yN9xRYQrkjZnjohiY4eVNR+xYi4L3wNCXUcZp8vKNDGyD4oZc4W4P/&#10;/dr/aE/kJS1nDU1dwcOvjfCKM/PNEq0v8tEojmm6jM4/EZOYP9UsTzV2U8+BOJHTjnEyidEezV7U&#10;HuonWhCzmJVUwkrKXXDci3PsdgEtGKlms2REg+kELuyDkzF0xDmS87F9Et71DEbi/i3s51NMXhC5&#10;s42ewc02SGRMLI9Id6j2HaChTuTvF1DcGqf3ZHVck9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Az0/KT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1EDAA7D2" w14:textId="79525C73" w:rsidR="00244011" w:rsidRDefault="00E03471" w:rsidP="00A118D8">
                    <w:pPr>
                      <w:pStyle w:val="Brdtext"/>
                      <w:jc w:val="left"/>
                    </w:pPr>
                    <w:sdt>
                      <w:sdtPr>
                        <w:alias w:val="NummerEtikett"/>
                        <w:tag w:val="NummerEtikett"/>
                        <w:id w:val="-196649975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31422180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ADF6588" w14:textId="13D8D87B" w:rsidR="003952F2" w:rsidRPr="00C7375F" w:rsidRDefault="00E03471" w:rsidP="00C7375F">
                    <w:pPr>
                      <w:pStyle w:val="Brdtext"/>
                    </w:pPr>
                    <w:sdt>
                      <w:sdtPr>
                        <w:alias w:val="BilageEtikett"/>
                        <w:tag w:val="BilageEtikett"/>
                        <w:id w:val="-292754896"/>
                        <w:lock w:val="sdtContentLocked"/>
                        <w:dataBinding w:prefixMappings="xmlns:ns0='http://rkdhs/mallar/lagstiftning/Prop/Prop.xsd'" w:xpath="/ns0:dokumentvärden[1]/ns0:bilagor[1]/ns0:bilaga[6]/@bilageetikett" w:storeItemID="{068625C3-B546-44A5-B525-B7CC092E5AD6}"/>
                        <w:text/>
                      </w:sdtPr>
                      <w:sdtEndPr/>
                      <w:sdtContent>
                        <w:r w:rsidR="00E856D8">
                          <w:t>Bilaga</w:t>
                        </w:r>
                      </w:sdtContent>
                    </w:sdt>
                    <w:r w:rsidR="003952F2">
                      <w:t xml:space="preserve"> </w:t>
                    </w:r>
                    <w:sdt>
                      <w:sdtPr>
                        <w:alias w:val="BilageNummer"/>
                        <w:tag w:val="BilageNummer"/>
                        <w:id w:val="-1301912235"/>
                        <w:lock w:val="sdtContentLocked"/>
                        <w:dataBinding w:prefixMappings="xmlns:ns0='http://rkdhs/mallar/lagstiftning/Prop/Prop.xsd'" w:xpath="/ns0:dokumentvärden[1]/ns0:bilagor[1]/ns0:bilaga[6]/@bilagenummer" w:storeItemID="{068625C3-B546-44A5-B525-B7CC092E5AD6}"/>
                        <w:text/>
                      </w:sdtPr>
                      <w:sdtEndPr/>
                      <w:sdtContent>
                        <w:r w:rsidR="00E856D8">
                          <w:t>6</w:t>
                        </w:r>
                      </w:sdtContent>
                    </w:sdt>
                  </w:p>
                </w:txbxContent>
              </v:textbox>
              <w10:wrap type="square" anchorx="page" anchory="page"/>
            </v:shape>
          </w:pict>
        </mc:Fallback>
      </mc:AlternateContent>
    </w:r>
    <w:r>
      <w:t xml:space="preserve"> </w:t>
    </w:r>
  </w:p>
</w:hdr>
</file>

<file path=word/header1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B93B7" w14:textId="77777777" w:rsidR="00244011" w:rsidRDefault="00244011" w:rsidP="00EE1584">
    <w:pPr>
      <w:pStyle w:val="Brdtext"/>
    </w:pPr>
    <w:r>
      <w:t xml:space="preserve"> </w:t>
    </w:r>
  </w:p>
</w:hdr>
</file>

<file path=word/header1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5320E" w14:textId="77777777" w:rsidR="00244011" w:rsidRDefault="00244011" w:rsidP="00664D04">
    <w:pPr>
      <w:pStyle w:val="Brdtext"/>
    </w:pPr>
    <w:r>
      <w:rPr>
        <w:noProof/>
        <w:lang w:eastAsia="sv-SE"/>
      </w:rPr>
      <mc:AlternateContent>
        <mc:Choice Requires="wps">
          <w:drawing>
            <wp:anchor distT="0" distB="0" distL="0" distR="0" simplePos="0" relativeHeight="25165845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0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191332" w14:textId="22C2F9BF" w:rsidR="00244011" w:rsidRDefault="00DF1EC7" w:rsidP="00664D04">
                          <w:pPr>
                            <w:pStyle w:val="Brdtext"/>
                            <w:jc w:val="left"/>
                          </w:pPr>
                          <w:sdt>
                            <w:sdtPr>
                              <w:alias w:val="NummerEtikett"/>
                              <w:tag w:val="NummerEtikett"/>
                              <w:id w:val="4018549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36794831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B3D2949" w14:textId="26188C6C" w:rsidR="003952F2" w:rsidRPr="00C7375F" w:rsidRDefault="00DF1EC7" w:rsidP="00C7375F">
                          <w:pPr>
                            <w:pStyle w:val="Brdtext"/>
                          </w:pPr>
                          <w:sdt>
                            <w:sdtPr>
                              <w:alias w:val="BilageEtikett"/>
                              <w:tag w:val="BilageEtikett"/>
                              <w:id w:val="1758165832"/>
                              <w:lock w:val="sdtContentLocked"/>
                              <w:dataBinding w:prefixMappings="xmlns:ns0='http://rkdhs/mallar/lagstiftning/Prop/Prop.xsd'" w:xpath="/ns0:dokumentvärden[1]/ns0:bilagor[1]/ns0:bilaga[7]/@bilageetikett" w:storeItemID="{068625C3-B546-44A5-B525-B7CC092E5AD6}"/>
                              <w:text/>
                            </w:sdtPr>
                            <w:sdtEndPr/>
                            <w:sdtContent>
                              <w:r w:rsidR="00E856D8">
                                <w:t>Bilaga</w:t>
                              </w:r>
                            </w:sdtContent>
                          </w:sdt>
                          <w:r w:rsidR="003952F2">
                            <w:t xml:space="preserve"> </w:t>
                          </w:r>
                          <w:sdt>
                            <w:sdtPr>
                              <w:alias w:val="BilageNummer"/>
                              <w:tag w:val="BilageNummer"/>
                              <w:id w:val="-653912357"/>
                              <w:lock w:val="sdtContentLocked"/>
                              <w:dataBinding w:prefixMappings="xmlns:ns0='http://rkdhs/mallar/lagstiftning/Prop/Prop.xsd'" w:xpath="/ns0:dokumentvärden[1]/ns0:bilagor[1]/ns0:bilaga[7]/@bilagenummer" w:storeItemID="{068625C3-B546-44A5-B525-B7CC092E5AD6}"/>
                              <w:text/>
                            </w:sdtPr>
                            <w:sdtEndPr/>
                            <w:sdtContent>
                              <w:r w:rsidR="00E856D8">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77" type="#_x0000_t202" style="position:absolute;left:0;text-align:left;margin-left:29.4pt;margin-top:34.85pt;width:89.85pt;height:9.6pt;z-index:2516584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6/B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xwTgQIElVFtihod+aIKT1zW170YEvBeepoQ6TpOPd3RoAwQ/DBJnK/C/&#10;X/sf7Ym8pOWspakrefi1Fl5xZr5ZovV5PpnEMU2XyeknYhLzx5rlscaum0sgTuS0Y5xMYrRHsxO1&#10;h+aRFsQ8ZiWVsJJylxx34iX2u4AWjFTzeTKiwXQCb+zCyRg64hzJ+dA9Cu8GBiNx/xZ28ymKF0Tu&#10;baNncPM1EhkTyyPSPapDB2ioE/mHBRS3xvE9WR3W5Ow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O1Xr8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F191332" w14:textId="22C2F9BF" w:rsidR="00244011" w:rsidRDefault="00E03471" w:rsidP="00664D04">
                    <w:pPr>
                      <w:pStyle w:val="Brdtext"/>
                      <w:jc w:val="left"/>
                    </w:pPr>
                    <w:sdt>
                      <w:sdtPr>
                        <w:alias w:val="NummerEtikett"/>
                        <w:tag w:val="NummerEtikett"/>
                        <w:id w:val="4018549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36794831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B3D2949" w14:textId="26188C6C" w:rsidR="003952F2" w:rsidRPr="00C7375F" w:rsidRDefault="00E03471" w:rsidP="00C7375F">
                    <w:pPr>
                      <w:pStyle w:val="Brdtext"/>
                    </w:pPr>
                    <w:sdt>
                      <w:sdtPr>
                        <w:alias w:val="BilageEtikett"/>
                        <w:tag w:val="BilageEtikett"/>
                        <w:id w:val="1758165832"/>
                        <w:lock w:val="sdtContentLocked"/>
                        <w:dataBinding w:prefixMappings="xmlns:ns0='http://rkdhs/mallar/lagstiftning/Prop/Prop.xsd'" w:xpath="/ns0:dokumentvärden[1]/ns0:bilagor[1]/ns0:bilaga[7]/@bilageetikett" w:storeItemID="{068625C3-B546-44A5-B525-B7CC092E5AD6}"/>
                        <w:text/>
                      </w:sdtPr>
                      <w:sdtEndPr/>
                      <w:sdtContent>
                        <w:r w:rsidR="00E856D8">
                          <w:t>Bilaga</w:t>
                        </w:r>
                      </w:sdtContent>
                    </w:sdt>
                    <w:r w:rsidR="003952F2">
                      <w:t xml:space="preserve"> </w:t>
                    </w:r>
                    <w:sdt>
                      <w:sdtPr>
                        <w:alias w:val="BilageNummer"/>
                        <w:tag w:val="BilageNummer"/>
                        <w:id w:val="-653912357"/>
                        <w:lock w:val="sdtContentLocked"/>
                        <w:dataBinding w:prefixMappings="xmlns:ns0='http://rkdhs/mallar/lagstiftning/Prop/Prop.xsd'" w:xpath="/ns0:dokumentvärden[1]/ns0:bilagor[1]/ns0:bilaga[7]/@bilagenummer" w:storeItemID="{068625C3-B546-44A5-B525-B7CC092E5AD6}"/>
                        <w:text/>
                      </w:sdtPr>
                      <w:sdtEndPr/>
                      <w:sdtContent>
                        <w:r w:rsidR="00E856D8">
                          <w:t>7</w:t>
                        </w:r>
                      </w:sdtContent>
                    </w:sdt>
                  </w:p>
                </w:txbxContent>
              </v:textbox>
              <w10:wrap type="square" anchorx="page" anchory="page"/>
            </v:shape>
          </w:pict>
        </mc:Fallback>
      </mc:AlternateContent>
    </w:r>
    <w:r>
      <w:t xml:space="preserve"> </w:t>
    </w:r>
  </w:p>
</w:hdr>
</file>

<file path=word/header10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87775" w14:textId="77777777" w:rsidR="00244011" w:rsidRDefault="00244011" w:rsidP="00EE1584">
    <w:pPr>
      <w:pStyle w:val="Brdtext"/>
    </w:pPr>
    <w:r>
      <w:rPr>
        <w:noProof/>
        <w:lang w:eastAsia="sv-SE"/>
      </w:rPr>
      <mc:AlternateContent>
        <mc:Choice Requires="wps">
          <w:drawing>
            <wp:anchor distT="0" distB="0" distL="0" distR="0" simplePos="0" relativeHeight="25165854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E6E77C" w14:textId="22B3F384" w:rsidR="00244011" w:rsidRDefault="00DF1EC7" w:rsidP="00A118D8">
                          <w:pPr>
                            <w:pStyle w:val="Brdtext"/>
                            <w:jc w:val="left"/>
                          </w:pPr>
                          <w:sdt>
                            <w:sdtPr>
                              <w:alias w:val="NummerEtikett"/>
                              <w:tag w:val="NummerEtikett"/>
                              <w:id w:val="155334977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0023693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F9F78AC" w14:textId="3E29D761" w:rsidR="003952F2" w:rsidRPr="00C7375F" w:rsidRDefault="00DF1EC7" w:rsidP="00C7375F">
                          <w:pPr>
                            <w:pStyle w:val="Brdtext"/>
                          </w:pPr>
                          <w:sdt>
                            <w:sdtPr>
                              <w:alias w:val="BilageEtikett"/>
                              <w:tag w:val="BilageEtikett"/>
                              <w:id w:val="1204446876"/>
                              <w:lock w:val="sdtContentLocked"/>
                              <w:dataBinding w:prefixMappings="xmlns:ns0='http://rkdhs/mallar/lagstiftning/Prop/Prop.xsd'" w:xpath="/ns0:dokumentvärden[1]/ns0:bilagor[1]/ns0:bilaga[7]/@bilageetikett" w:storeItemID="{068625C3-B546-44A5-B525-B7CC092E5AD6}"/>
                              <w:text/>
                            </w:sdtPr>
                            <w:sdtEndPr/>
                            <w:sdtContent>
                              <w:r w:rsidR="00E856D8">
                                <w:t>Bilaga</w:t>
                              </w:r>
                            </w:sdtContent>
                          </w:sdt>
                          <w:r w:rsidR="003952F2">
                            <w:t xml:space="preserve"> </w:t>
                          </w:r>
                          <w:sdt>
                            <w:sdtPr>
                              <w:alias w:val="BilageNummer"/>
                              <w:tag w:val="BilageNummer"/>
                              <w:id w:val="-1037036531"/>
                              <w:lock w:val="sdtContentLocked"/>
                              <w:dataBinding w:prefixMappings="xmlns:ns0='http://rkdhs/mallar/lagstiftning/Prop/Prop.xsd'" w:xpath="/ns0:dokumentvärden[1]/ns0:bilagor[1]/ns0:bilaga[7]/@bilagenummer" w:storeItemID="{068625C3-B546-44A5-B525-B7CC092E5AD6}"/>
                              <w:text/>
                            </w:sdtPr>
                            <w:sdtEndPr/>
                            <w:sdtContent>
                              <w:r w:rsidR="00E856D8">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78" type="#_x0000_t202" style="position:absolute;left:0;text-align:left;margin-left:348.15pt;margin-top:35.45pt;width:89.85pt;height:9.6pt;z-index:2516585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eAU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g+UGAJ5Y6Y4aEbmuDkTUXtW4iA98LTlFDHafLxjg5tgOCHXuJsDf73&#10;a/+jPZGXtJw1NHUFD782wivOzDdLtL7IR6M4pukyGn8iJjF/qlmeauymngNxIqcd42QSoz2avag9&#10;1E+0IGYxK6mElZS74LgX59jtAlowUs1myYgG0wlc2AcnY+iIcyTnY/skvOsZjMT9W9jPp5i8IHJn&#10;Gz2Dm22QyJhYHpHuUO07QEOdyN8voLg1Tu/J6rgm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Ll4BR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DE6E77C" w14:textId="22B3F384" w:rsidR="00244011" w:rsidRDefault="00E03471" w:rsidP="00A118D8">
                    <w:pPr>
                      <w:pStyle w:val="Brdtext"/>
                      <w:jc w:val="left"/>
                    </w:pPr>
                    <w:sdt>
                      <w:sdtPr>
                        <w:alias w:val="NummerEtikett"/>
                        <w:tag w:val="NummerEtikett"/>
                        <w:id w:val="155334977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0023693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F9F78AC" w14:textId="3E29D761" w:rsidR="003952F2" w:rsidRPr="00C7375F" w:rsidRDefault="00E03471" w:rsidP="00C7375F">
                    <w:pPr>
                      <w:pStyle w:val="Brdtext"/>
                    </w:pPr>
                    <w:sdt>
                      <w:sdtPr>
                        <w:alias w:val="BilageEtikett"/>
                        <w:tag w:val="BilageEtikett"/>
                        <w:id w:val="1204446876"/>
                        <w:lock w:val="sdtContentLocked"/>
                        <w:dataBinding w:prefixMappings="xmlns:ns0='http://rkdhs/mallar/lagstiftning/Prop/Prop.xsd'" w:xpath="/ns0:dokumentvärden[1]/ns0:bilagor[1]/ns0:bilaga[7]/@bilageetikett" w:storeItemID="{068625C3-B546-44A5-B525-B7CC092E5AD6}"/>
                        <w:text/>
                      </w:sdtPr>
                      <w:sdtEndPr/>
                      <w:sdtContent>
                        <w:r w:rsidR="00E856D8">
                          <w:t>Bilaga</w:t>
                        </w:r>
                      </w:sdtContent>
                    </w:sdt>
                    <w:r w:rsidR="003952F2">
                      <w:t xml:space="preserve"> </w:t>
                    </w:r>
                    <w:sdt>
                      <w:sdtPr>
                        <w:alias w:val="BilageNummer"/>
                        <w:tag w:val="BilageNummer"/>
                        <w:id w:val="-1037036531"/>
                        <w:lock w:val="sdtContentLocked"/>
                        <w:dataBinding w:prefixMappings="xmlns:ns0='http://rkdhs/mallar/lagstiftning/Prop/Prop.xsd'" w:xpath="/ns0:dokumentvärden[1]/ns0:bilagor[1]/ns0:bilaga[7]/@bilagenummer" w:storeItemID="{068625C3-B546-44A5-B525-B7CC092E5AD6}"/>
                        <w:text/>
                      </w:sdtPr>
                      <w:sdtEndPr/>
                      <w:sdtContent>
                        <w:r w:rsidR="00E856D8">
                          <w:t>7</w:t>
                        </w:r>
                      </w:sdtContent>
                    </w:sdt>
                  </w:p>
                </w:txbxContent>
              </v:textbox>
              <w10:wrap type="square" anchorx="page" anchory="page"/>
            </v:shape>
          </w:pict>
        </mc:Fallback>
      </mc:AlternateContent>
    </w:r>
    <w:r>
      <w:t xml:space="preserve"> </w:t>
    </w:r>
  </w:p>
</w:hdr>
</file>

<file path=word/header1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CF536" w14:textId="77777777" w:rsidR="00244011" w:rsidRDefault="00244011" w:rsidP="00EE1584">
    <w:pPr>
      <w:pStyle w:val="Brdtext"/>
    </w:pPr>
    <w:r>
      <w:t xml:space="preserve"> </w:t>
    </w:r>
  </w:p>
</w:hdr>
</file>

<file path=word/header1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8F1DE" w14:textId="77777777" w:rsidR="00244011" w:rsidRDefault="00244011" w:rsidP="00664D04">
    <w:pPr>
      <w:pStyle w:val="Brdtext"/>
    </w:pPr>
    <w:r>
      <w:rPr>
        <w:noProof/>
        <w:lang w:eastAsia="sv-SE"/>
      </w:rPr>
      <mc:AlternateContent>
        <mc:Choice Requires="wps">
          <w:drawing>
            <wp:anchor distT="0" distB="0" distL="0" distR="0" simplePos="0" relativeHeight="25165845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0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14ED1A" w14:textId="302758C3" w:rsidR="00244011" w:rsidRDefault="00DF1EC7" w:rsidP="00664D04">
                          <w:pPr>
                            <w:pStyle w:val="Brdtext"/>
                            <w:jc w:val="left"/>
                          </w:pPr>
                          <w:sdt>
                            <w:sdtPr>
                              <w:alias w:val="NummerEtikett"/>
                              <w:tag w:val="NummerEtikett"/>
                              <w:id w:val="-208552187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02244103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21A5F31" w14:textId="1FC52751" w:rsidR="003952F2" w:rsidRPr="00C7375F" w:rsidRDefault="00DF1EC7" w:rsidP="00C7375F">
                          <w:pPr>
                            <w:pStyle w:val="Brdtext"/>
                          </w:pPr>
                          <w:sdt>
                            <w:sdtPr>
                              <w:alias w:val="BilageEtikett"/>
                              <w:tag w:val="BilageEtikett"/>
                              <w:id w:val="293954933"/>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1783647374"/>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82" type="#_x0000_t202" style="position:absolute;left:0;text-align:left;margin-left:29.4pt;margin-top:34.85pt;width:89.85pt;height:9.6pt;z-index:2516584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Dz3ew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pM9hRYQbkjZnjohiY4eV1R+25EwHvhaUqo4zT5eEeHNkDwQy9xtgb/&#10;+7X/0Z7IS1rOGpq6godfG+EVZ+abJVqf5+NxHNN0GU8+EZOYP9WsTjV2Uy+AOJHTjnEyidEezV7U&#10;HupHWhDzmJVUwkrKXXDciwvsdgEtGKnm82REg+kE3tilkzF0xDmS86F9FN71DEbi/i3s51NMXxC5&#10;s42ewc03SGRMLI9Id6j2HaChTuTvF1DcGqf3ZHVck7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sIDz3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5414ED1A" w14:textId="302758C3" w:rsidR="00244011" w:rsidRDefault="00E03471" w:rsidP="00664D04">
                    <w:pPr>
                      <w:pStyle w:val="Brdtext"/>
                      <w:jc w:val="left"/>
                    </w:pPr>
                    <w:sdt>
                      <w:sdtPr>
                        <w:alias w:val="NummerEtikett"/>
                        <w:tag w:val="NummerEtikett"/>
                        <w:id w:val="-208552187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02244103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21A5F31" w14:textId="1FC52751" w:rsidR="003952F2" w:rsidRPr="00C7375F" w:rsidRDefault="00E03471" w:rsidP="00C7375F">
                    <w:pPr>
                      <w:pStyle w:val="Brdtext"/>
                    </w:pPr>
                    <w:sdt>
                      <w:sdtPr>
                        <w:alias w:val="BilageEtikett"/>
                        <w:tag w:val="BilageEtikett"/>
                        <w:id w:val="293954933"/>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1783647374"/>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v:textbox>
              <w10:wrap type="square" anchorx="page" anchory="page"/>
            </v:shape>
          </w:pict>
        </mc:Fallback>
      </mc:AlternateContent>
    </w:r>
    <w:r>
      <w:t xml:space="preserve"> </w:t>
    </w:r>
  </w:p>
</w:hdr>
</file>

<file path=word/header1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0AB7D" w14:textId="77777777" w:rsidR="00244011" w:rsidRDefault="00244011" w:rsidP="00EE1584">
    <w:pPr>
      <w:pStyle w:val="Brdtext"/>
    </w:pPr>
    <w:r>
      <w:rPr>
        <w:noProof/>
        <w:lang w:eastAsia="sv-SE"/>
      </w:rPr>
      <mc:AlternateContent>
        <mc:Choice Requires="wps">
          <w:drawing>
            <wp:anchor distT="0" distB="0" distL="0" distR="0" simplePos="0" relativeHeight="25165854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1D96A6" w14:textId="38E0DEF0" w:rsidR="00244011" w:rsidRDefault="00DF1EC7" w:rsidP="00A118D8">
                          <w:pPr>
                            <w:pStyle w:val="Brdtext"/>
                            <w:jc w:val="left"/>
                          </w:pPr>
                          <w:sdt>
                            <w:sdtPr>
                              <w:alias w:val="NummerEtikett"/>
                              <w:tag w:val="NummerEtikett"/>
                              <w:id w:val="40804667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29999204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738A2F1" w14:textId="3BDD6919" w:rsidR="003952F2" w:rsidRPr="00C7375F" w:rsidRDefault="00DF1EC7" w:rsidP="00C7375F">
                          <w:pPr>
                            <w:pStyle w:val="Brdtext"/>
                          </w:pPr>
                          <w:sdt>
                            <w:sdtPr>
                              <w:alias w:val="BilageEtikett"/>
                              <w:tag w:val="BilageEtikett"/>
                              <w:id w:val="1704975184"/>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169792891"/>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83" type="#_x0000_t202" style="position:absolute;left:0;text-align:left;margin-left:348.15pt;margin-top:35.45pt;width:89.85pt;height:9.6pt;z-index:2516585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1Tew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hxP9hRYQrkjZnjohiY4eV1R+25EwHvhaUqo4zT5eEeHNkDwQy9xtgb/&#10;+7X/0Z7IS1rOGpq6godfG+EVZ+abJVqf56NRHNN0GY0/EZOYP9UsTzV2Uy+AOJHTjnEyidEezV7U&#10;HuonWhDzmJVUwkrKXXDciwvsdgEtGKnm82REg+kE3tgHJ2PoiHMk52P7JLzrGYzE/VvYz6eYviBy&#10;Zxs9g5tvkMiYWB6R7lDtO0BDncjfL6C4NU7vyeq4JmfP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As8J1T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6A1D96A6" w14:textId="38E0DEF0" w:rsidR="00244011" w:rsidRDefault="00E03471" w:rsidP="00A118D8">
                    <w:pPr>
                      <w:pStyle w:val="Brdtext"/>
                      <w:jc w:val="left"/>
                    </w:pPr>
                    <w:sdt>
                      <w:sdtPr>
                        <w:alias w:val="NummerEtikett"/>
                        <w:tag w:val="NummerEtikett"/>
                        <w:id w:val="40804667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29999204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738A2F1" w14:textId="3BDD6919" w:rsidR="003952F2" w:rsidRPr="00C7375F" w:rsidRDefault="00E03471" w:rsidP="00C7375F">
                    <w:pPr>
                      <w:pStyle w:val="Brdtext"/>
                    </w:pPr>
                    <w:sdt>
                      <w:sdtPr>
                        <w:alias w:val="BilageEtikett"/>
                        <w:tag w:val="BilageEtikett"/>
                        <w:id w:val="1704975184"/>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169792891"/>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v:textbox>
              <w10:wrap type="square" anchorx="page" anchory="page"/>
            </v:shape>
          </w:pict>
        </mc:Fallback>
      </mc:AlternateContent>
    </w:r>
    <w:r>
      <w:t xml:space="preserve"> </w:t>
    </w:r>
  </w:p>
</w:hdr>
</file>

<file path=word/header1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4CFE8" w14:textId="77777777" w:rsidR="00244011" w:rsidRDefault="00244011" w:rsidP="00EE1584">
    <w:pPr>
      <w:pStyle w:val="Brdtext"/>
    </w:pPr>
    <w:r>
      <w:t xml:space="preserve"> </w:t>
    </w:r>
  </w:p>
</w:hdr>
</file>

<file path=word/header1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EC66B" w14:textId="77777777" w:rsidR="00244011" w:rsidRDefault="00244011" w:rsidP="00664D04">
    <w:pPr>
      <w:pStyle w:val="Brdtext"/>
    </w:pPr>
    <w:r>
      <w:rPr>
        <w:noProof/>
        <w:lang w:eastAsia="sv-SE"/>
      </w:rPr>
      <mc:AlternateContent>
        <mc:Choice Requires="wps">
          <w:drawing>
            <wp:anchor distT="0" distB="0" distL="0" distR="0" simplePos="0" relativeHeight="25165846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0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2B7E0D" w14:textId="09161B4A" w:rsidR="00244011" w:rsidRDefault="00DF1EC7" w:rsidP="00664D04">
                          <w:pPr>
                            <w:pStyle w:val="Brdtext"/>
                            <w:jc w:val="left"/>
                          </w:pPr>
                          <w:sdt>
                            <w:sdtPr>
                              <w:alias w:val="NummerEtikett"/>
                              <w:tag w:val="NummerEtikett"/>
                              <w:id w:val="-145763361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8686966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8DF80CE" w14:textId="35A53296" w:rsidR="003952F2" w:rsidRPr="00C7375F" w:rsidRDefault="00DF1EC7" w:rsidP="00C7375F">
                          <w:pPr>
                            <w:pStyle w:val="Brdtext"/>
                          </w:pPr>
                          <w:sdt>
                            <w:sdtPr>
                              <w:alias w:val="BilageEtikett"/>
                              <w:tag w:val="BilageEtikett"/>
                              <w:id w:val="-1028020995"/>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804470581"/>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87" type="#_x0000_t202" style="position:absolute;left:0;text-align:left;margin-left:29.4pt;margin-top:34.85pt;width:89.85pt;height:9.6pt;z-index:2516584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I00b1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92B7E0D" w14:textId="09161B4A" w:rsidR="00244011" w:rsidRDefault="00E03471" w:rsidP="00664D04">
                    <w:pPr>
                      <w:pStyle w:val="Brdtext"/>
                      <w:jc w:val="left"/>
                    </w:pPr>
                    <w:sdt>
                      <w:sdtPr>
                        <w:alias w:val="NummerEtikett"/>
                        <w:tag w:val="NummerEtikett"/>
                        <w:id w:val="-145763361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8686966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8DF80CE" w14:textId="35A53296" w:rsidR="003952F2" w:rsidRPr="00C7375F" w:rsidRDefault="00E03471" w:rsidP="00C7375F">
                    <w:pPr>
                      <w:pStyle w:val="Brdtext"/>
                    </w:pPr>
                    <w:sdt>
                      <w:sdtPr>
                        <w:alias w:val="BilageEtikett"/>
                        <w:tag w:val="BilageEtikett"/>
                        <w:id w:val="-1028020995"/>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804470581"/>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v:textbox>
              <w10:wrap type="square" anchorx="page" anchory="page"/>
            </v:shape>
          </w:pict>
        </mc:Fallback>
      </mc:AlternateContent>
    </w:r>
    <w:r>
      <w:t xml:space="preserve"> </w:t>
    </w:r>
  </w:p>
</w:hdr>
</file>

<file path=word/header1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65003" w14:textId="77777777" w:rsidR="00244011" w:rsidRDefault="00244011" w:rsidP="00EE1584">
    <w:pPr>
      <w:pStyle w:val="Brdtext"/>
    </w:pPr>
    <w:r>
      <w:rPr>
        <w:noProof/>
        <w:lang w:eastAsia="sv-SE"/>
      </w:rPr>
      <mc:AlternateContent>
        <mc:Choice Requires="wps">
          <w:drawing>
            <wp:anchor distT="0" distB="0" distL="0" distR="0" simplePos="0" relativeHeight="25165854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A4D489" w14:textId="1256037F" w:rsidR="00244011" w:rsidRDefault="00DF1EC7" w:rsidP="00A118D8">
                          <w:pPr>
                            <w:pStyle w:val="Brdtext"/>
                            <w:jc w:val="left"/>
                          </w:pPr>
                          <w:sdt>
                            <w:sdtPr>
                              <w:alias w:val="NummerEtikett"/>
                              <w:tag w:val="NummerEtikett"/>
                              <w:id w:val="-172883351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952162529"/>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96336EE" w14:textId="18E86A56" w:rsidR="003952F2" w:rsidRPr="00C7375F" w:rsidRDefault="00DF1EC7" w:rsidP="00C7375F">
                          <w:pPr>
                            <w:pStyle w:val="Brdtext"/>
                          </w:pPr>
                          <w:sdt>
                            <w:sdtPr>
                              <w:alias w:val="BilageEtikett"/>
                              <w:tag w:val="BilageEtikett"/>
                              <w:id w:val="2088575948"/>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1430347138"/>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88" type="#_x0000_t202" style="position:absolute;left:0;text-align:left;margin-left:348.15pt;margin-top:35.45pt;width:89.85pt;height:9.6pt;z-index:251658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iC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cHCqyg3BEzPHRDE5xcVNS+GxHwXniaEuo4TT7e0aENEPzQS5ytwf9+&#10;7X+0J/KSlrOGpq7g4ddGeMWZ+WaJ1hf5eBzHNF3GZ5+IScyfalanGrupr4A4kdOOcTKJ0R7NXtQe&#10;6kdaEPOYlVTCSspdcNyLV9jtAlowUs3nyYgG0wm8sUsnY+iIcyTnQ/sovOsZjMT9W9jPp5i8IHJn&#10;Gz2Dm2+QyJhYHpHuUO07QEOdyN8voLg1Tu/J6rgm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KGII9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6A4D489" w14:textId="1256037F" w:rsidR="00244011" w:rsidRDefault="00E03471" w:rsidP="00A118D8">
                    <w:pPr>
                      <w:pStyle w:val="Brdtext"/>
                      <w:jc w:val="left"/>
                    </w:pPr>
                    <w:sdt>
                      <w:sdtPr>
                        <w:alias w:val="NummerEtikett"/>
                        <w:tag w:val="NummerEtikett"/>
                        <w:id w:val="-172883351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952162529"/>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96336EE" w14:textId="18E86A56" w:rsidR="003952F2" w:rsidRPr="00C7375F" w:rsidRDefault="00E03471" w:rsidP="00C7375F">
                    <w:pPr>
                      <w:pStyle w:val="Brdtext"/>
                    </w:pPr>
                    <w:sdt>
                      <w:sdtPr>
                        <w:alias w:val="BilageEtikett"/>
                        <w:tag w:val="BilageEtikett"/>
                        <w:id w:val="2088575948"/>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1430347138"/>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v:textbox>
              <w10:wrap type="square" anchorx="page" anchory="page"/>
            </v:shape>
          </w:pict>
        </mc:Fallback>
      </mc:AlternateContent>
    </w:r>
    <w:r>
      <w:t xml:space="preserve"> </w:t>
    </w:r>
  </w:p>
</w:hdr>
</file>

<file path=word/header1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A83A4" w14:textId="77777777" w:rsidR="00244011" w:rsidRDefault="00244011" w:rsidP="00664D04">
    <w:pPr>
      <w:pStyle w:val="Brdtext"/>
    </w:pPr>
    <w:r>
      <w:rPr>
        <w:noProof/>
        <w:lang w:eastAsia="sv-SE"/>
      </w:rPr>
      <mc:AlternateContent>
        <mc:Choice Requires="wps">
          <w:drawing>
            <wp:anchor distT="0" distB="0" distL="0" distR="0" simplePos="0" relativeHeight="25165846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7B6B6E" w14:textId="4EC21BFB" w:rsidR="00244011" w:rsidRDefault="00DF1EC7" w:rsidP="00664D04">
                          <w:pPr>
                            <w:pStyle w:val="Brdtext"/>
                            <w:jc w:val="left"/>
                          </w:pPr>
                          <w:sdt>
                            <w:sdtPr>
                              <w:alias w:val="NummerEtikett"/>
                              <w:tag w:val="NummerEtikett"/>
                              <w:id w:val="167213601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5720534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4B3B9DA" w14:textId="7D57DB47" w:rsidR="003952F2" w:rsidRPr="00C7375F" w:rsidRDefault="00DF1EC7" w:rsidP="00C7375F">
                          <w:pPr>
                            <w:pStyle w:val="Brdtext"/>
                          </w:pPr>
                          <w:sdt>
                            <w:sdtPr>
                              <w:alias w:val="BilageEtikett"/>
                              <w:tag w:val="BilageEtikett"/>
                              <w:id w:val="-606429032"/>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1014193986"/>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92" type="#_x0000_t202" style="position:absolute;left:0;text-align:left;margin-left:29.4pt;margin-top:34.85pt;width:89.85pt;height:9.6pt;z-index:2516584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xsew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yM9xRYQrkjZnjohiY4eV1R+25EwHvhaUqo4zT5eEeHNkDwQy9xtgb/&#10;+7X/0Z7IS1rOGpq6godfG+EVZ+abJVqf56NRHNN0GY0/EZOYP9UsTzV2Uy+AOJHTjnEyidEezV7U&#10;HuonWhDzmJVUwkrKXXDciwvsdgEtGKnm82REg+kE3tgHJ2PoiHMk52P7JLzrGYzE/VvYz6eYviBy&#10;Zxs9g5tvkMiYWB6R7lDtO0BDncjfL6C4NU7vyeq4JmfP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MQ/xs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787B6B6E" w14:textId="4EC21BFB" w:rsidR="00244011" w:rsidRDefault="00E03471" w:rsidP="00664D04">
                    <w:pPr>
                      <w:pStyle w:val="Brdtext"/>
                      <w:jc w:val="left"/>
                    </w:pPr>
                    <w:sdt>
                      <w:sdtPr>
                        <w:alias w:val="NummerEtikett"/>
                        <w:tag w:val="NummerEtikett"/>
                        <w:id w:val="167213601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5720534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4B3B9DA" w14:textId="7D57DB47" w:rsidR="003952F2" w:rsidRPr="00C7375F" w:rsidRDefault="00E03471" w:rsidP="00C7375F">
                    <w:pPr>
                      <w:pStyle w:val="Brdtext"/>
                    </w:pPr>
                    <w:sdt>
                      <w:sdtPr>
                        <w:alias w:val="BilageEtikett"/>
                        <w:tag w:val="BilageEtikett"/>
                        <w:id w:val="-606429032"/>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1014193986"/>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v:textbox>
              <w10:wrap type="square" anchorx="page" anchory="page"/>
            </v:shape>
          </w:pict>
        </mc:Fallback>
      </mc:AlternateContent>
    </w:r>
    <w:r>
      <w:t xml:space="preserve"> </w:t>
    </w:r>
  </w:p>
</w:hdr>
</file>

<file path=word/header1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C1649" w14:textId="77777777" w:rsidR="00244011" w:rsidRDefault="00244011" w:rsidP="00EE1584">
    <w:pPr>
      <w:pStyle w:val="Brdtext"/>
    </w:pPr>
    <w:r>
      <w:rPr>
        <w:noProof/>
        <w:lang w:eastAsia="sv-SE"/>
      </w:rPr>
      <mc:AlternateContent>
        <mc:Choice Requires="wps">
          <w:drawing>
            <wp:anchor distT="0" distB="0" distL="0" distR="0" simplePos="0" relativeHeight="25165854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0F1975" w14:textId="45B34B36" w:rsidR="00244011" w:rsidRDefault="00DF1EC7" w:rsidP="00A118D8">
                          <w:pPr>
                            <w:pStyle w:val="Brdtext"/>
                            <w:jc w:val="left"/>
                          </w:pPr>
                          <w:sdt>
                            <w:sdtPr>
                              <w:alias w:val="NummerEtikett"/>
                              <w:tag w:val="NummerEtikett"/>
                              <w:id w:val="88291633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9485119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4EA86C3" w14:textId="1D15FB75" w:rsidR="003952F2" w:rsidRPr="00C7375F" w:rsidRDefault="00DF1EC7" w:rsidP="00C7375F">
                          <w:pPr>
                            <w:pStyle w:val="Brdtext"/>
                          </w:pPr>
                          <w:sdt>
                            <w:sdtPr>
                              <w:alias w:val="BilageEtikett"/>
                              <w:tag w:val="BilageEtikett"/>
                              <w:id w:val="679553181"/>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1762340092"/>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93" type="#_x0000_t202" style="position:absolute;left:0;text-align:left;margin-left:348.15pt;margin-top:35.45pt;width:89.85pt;height:9.6pt;z-index:2516585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Mk13I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6C0F1975" w14:textId="45B34B36" w:rsidR="00244011" w:rsidRDefault="00E03471" w:rsidP="00A118D8">
                    <w:pPr>
                      <w:pStyle w:val="Brdtext"/>
                      <w:jc w:val="left"/>
                    </w:pPr>
                    <w:sdt>
                      <w:sdtPr>
                        <w:alias w:val="NummerEtikett"/>
                        <w:tag w:val="NummerEtikett"/>
                        <w:id w:val="88291633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9485119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4EA86C3" w14:textId="1D15FB75" w:rsidR="003952F2" w:rsidRPr="00C7375F" w:rsidRDefault="00E03471" w:rsidP="00C7375F">
                    <w:pPr>
                      <w:pStyle w:val="Brdtext"/>
                    </w:pPr>
                    <w:sdt>
                      <w:sdtPr>
                        <w:alias w:val="BilageEtikett"/>
                        <w:tag w:val="BilageEtikett"/>
                        <w:id w:val="679553181"/>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1762340092"/>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v:textbox>
              <w10:wrap type="square" anchorx="page" anchory="page"/>
            </v:shape>
          </w:pict>
        </mc:Fallback>
      </mc:AlternateContent>
    </w:r>
    <w:r>
      <w:t xml:space="preserve"> </w:t>
    </w:r>
  </w:p>
</w:hdr>
</file>

<file path=word/header1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3886A" w14:textId="77777777" w:rsidR="00244011" w:rsidRDefault="00244011" w:rsidP="00664D04">
    <w:pPr>
      <w:pStyle w:val="Brdtext"/>
    </w:pPr>
    <w:r>
      <w:rPr>
        <w:noProof/>
        <w:lang w:eastAsia="sv-SE"/>
      </w:rPr>
      <mc:AlternateContent>
        <mc:Choice Requires="wps">
          <w:drawing>
            <wp:anchor distT="0" distB="0" distL="0" distR="0" simplePos="0" relativeHeight="25165846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704962" w14:textId="19D5D37D" w:rsidR="00244011" w:rsidRDefault="00DF1EC7" w:rsidP="00664D04">
                          <w:pPr>
                            <w:pStyle w:val="Brdtext"/>
                            <w:jc w:val="left"/>
                          </w:pPr>
                          <w:sdt>
                            <w:sdtPr>
                              <w:alias w:val="NummerEtikett"/>
                              <w:tag w:val="NummerEtikett"/>
                              <w:id w:val="69573808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36790741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0FD1ADD" w14:textId="49D3F616" w:rsidR="003952F2" w:rsidRPr="00C7375F" w:rsidRDefault="00DF1EC7" w:rsidP="00C7375F">
                          <w:pPr>
                            <w:pStyle w:val="Brdtext"/>
                          </w:pPr>
                          <w:sdt>
                            <w:sdtPr>
                              <w:alias w:val="BilageEtikett"/>
                              <w:tag w:val="BilageEtikett"/>
                              <w:id w:val="838355930"/>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1215081567"/>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97" type="#_x0000_t202" style="position:absolute;left:0;text-align:left;margin-left:29.4pt;margin-top:34.85pt;width:89.85pt;height:9.6pt;z-index:2516584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wCaegIAAG4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Pz1Lt4t4RqS8zw0A9NcPKmpvbdioAPwtOUUMdp8vGePtoAlR8GibMV&#10;+F+v3Uc8kZe0nLU0dSUPP9fCK87MV0u0vsgnkzim6TA5PScmMX+sWR5r7Lq5AuJETjvGySRGPJqd&#10;qD00T7Qg5jEqqYSVFLvkuBOvsN8FtGCkms8TiAbTCby1Cyej61jnSM7H7kl4NzAYift3sJtPUbwg&#10;co+NlsHN10hkTCw/VHXoAA11Iv+wgOLWOD4n1GFNzn4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JIXAJ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E704962" w14:textId="19D5D37D" w:rsidR="00244011" w:rsidRDefault="00E03471" w:rsidP="00664D04">
                    <w:pPr>
                      <w:pStyle w:val="Brdtext"/>
                      <w:jc w:val="left"/>
                    </w:pPr>
                    <w:sdt>
                      <w:sdtPr>
                        <w:alias w:val="NummerEtikett"/>
                        <w:tag w:val="NummerEtikett"/>
                        <w:id w:val="69573808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36790741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0FD1ADD" w14:textId="49D3F616" w:rsidR="003952F2" w:rsidRPr="00C7375F" w:rsidRDefault="00E03471" w:rsidP="00C7375F">
                    <w:pPr>
                      <w:pStyle w:val="Brdtext"/>
                    </w:pPr>
                    <w:sdt>
                      <w:sdtPr>
                        <w:alias w:val="BilageEtikett"/>
                        <w:tag w:val="BilageEtikett"/>
                        <w:id w:val="838355930"/>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1215081567"/>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v:textbox>
              <w10:wrap type="square" anchorx="page" anchory="page"/>
            </v:shape>
          </w:pict>
        </mc:Fallback>
      </mc:AlternateContent>
    </w:r>
    <w:r>
      <w:t xml:space="preserve"> </w:t>
    </w:r>
  </w:p>
</w:hdr>
</file>

<file path=word/header1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19AE3" w14:textId="77777777" w:rsidR="00244011" w:rsidRDefault="00244011" w:rsidP="00EE1584">
    <w:pPr>
      <w:pStyle w:val="Brdtext"/>
    </w:pPr>
    <w:r>
      <w:rPr>
        <w:noProof/>
        <w:lang w:eastAsia="sv-SE"/>
      </w:rPr>
      <mc:AlternateContent>
        <mc:Choice Requires="wps">
          <w:drawing>
            <wp:anchor distT="0" distB="0" distL="0" distR="0" simplePos="0" relativeHeight="25165854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D96480" w14:textId="36BF0749" w:rsidR="00244011" w:rsidRDefault="00DF1EC7" w:rsidP="00A118D8">
                          <w:pPr>
                            <w:pStyle w:val="Brdtext"/>
                            <w:jc w:val="left"/>
                          </w:pPr>
                          <w:sdt>
                            <w:sdtPr>
                              <w:alias w:val="NummerEtikett"/>
                              <w:tag w:val="NummerEtikett"/>
                              <w:id w:val="-74010631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94663149"/>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FBF7A50" w14:textId="52282458" w:rsidR="003952F2" w:rsidRPr="00C7375F" w:rsidRDefault="00DF1EC7" w:rsidP="00C7375F">
                          <w:pPr>
                            <w:pStyle w:val="Brdtext"/>
                          </w:pPr>
                          <w:sdt>
                            <w:sdtPr>
                              <w:alias w:val="BilageEtikett"/>
                              <w:tag w:val="BilageEtikett"/>
                              <w:id w:val="-7911959"/>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1138770958"/>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98" type="#_x0000_t202" style="position:absolute;left:0;text-align:left;margin-left:348.15pt;margin-top:35.45pt;width:89.85pt;height:9.6pt;z-index:2516585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U9Peg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x+d7Ciyh2hIzPPRDE5y8qal9tyLgg/A0JdRxmny8p0MbIPhhkDhbgf/1&#10;2v9oT+QlLWctTV3Jw8+18Ioz89USrS/yySSOabpMTs+JScwfa5bHGrturoA4kdOOcTKJ0R7NTtQe&#10;midaEPOYlVTCSspdctyJV9jvAlowUs3nyYgG0wm8tQsnY+iIcyTnY/ckvBsYjMT9O9jNpyheELm3&#10;jZ7BzddIZEwsj0j3qA4doKFO5B8WUNwax/dkdViT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2lT09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7D96480" w14:textId="36BF0749" w:rsidR="00244011" w:rsidRDefault="00E03471" w:rsidP="00A118D8">
                    <w:pPr>
                      <w:pStyle w:val="Brdtext"/>
                      <w:jc w:val="left"/>
                    </w:pPr>
                    <w:sdt>
                      <w:sdtPr>
                        <w:alias w:val="NummerEtikett"/>
                        <w:tag w:val="NummerEtikett"/>
                        <w:id w:val="-74010631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94663149"/>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FBF7A50" w14:textId="52282458" w:rsidR="003952F2" w:rsidRPr="00C7375F" w:rsidRDefault="00E03471" w:rsidP="00C7375F">
                    <w:pPr>
                      <w:pStyle w:val="Brdtext"/>
                    </w:pPr>
                    <w:sdt>
                      <w:sdtPr>
                        <w:alias w:val="BilageEtikett"/>
                        <w:tag w:val="BilageEtikett"/>
                        <w:id w:val="-7911959"/>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1138770958"/>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v:textbox>
              <w10:wrap type="square" anchorx="page" anchory="page"/>
            </v:shape>
          </w:pict>
        </mc:Fallback>
      </mc:AlternateContent>
    </w:r>
    <w:r>
      <w:t xml:space="preserve"> </w:t>
    </w:r>
  </w:p>
</w:hdr>
</file>

<file path=word/header1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77936" w14:textId="77777777" w:rsidR="00244011" w:rsidRDefault="00244011" w:rsidP="00664D04">
    <w:pPr>
      <w:pStyle w:val="Brdtext"/>
    </w:pPr>
    <w:r>
      <w:rPr>
        <w:noProof/>
        <w:lang w:eastAsia="sv-SE"/>
      </w:rPr>
      <mc:AlternateContent>
        <mc:Choice Requires="wps">
          <w:drawing>
            <wp:anchor distT="0" distB="0" distL="0" distR="0" simplePos="0" relativeHeight="25165846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5BBCEF" w14:textId="3946EC0F" w:rsidR="00244011" w:rsidRDefault="00DF1EC7" w:rsidP="00664D04">
                          <w:pPr>
                            <w:pStyle w:val="Brdtext"/>
                            <w:jc w:val="left"/>
                          </w:pPr>
                          <w:sdt>
                            <w:sdtPr>
                              <w:alias w:val="NummerEtikett"/>
                              <w:tag w:val="NummerEtikett"/>
                              <w:id w:val="-85827667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14169113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4A0D904" w14:textId="5411BD36" w:rsidR="003952F2" w:rsidRPr="00C7375F" w:rsidRDefault="00DF1EC7" w:rsidP="00C7375F">
                          <w:pPr>
                            <w:pStyle w:val="Brdtext"/>
                          </w:pPr>
                          <w:sdt>
                            <w:sdtPr>
                              <w:alias w:val="BilageEtikett"/>
                              <w:tag w:val="BilageEtikett"/>
                              <w:id w:val="-211581458"/>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1372958387"/>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02" type="#_x0000_t202" style="position:absolute;left:0;text-align:left;margin-left:29.4pt;margin-top:34.85pt;width:89.85pt;height:9.6pt;z-index:2516584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JOsewIAAG4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RxdnewqsoNwRMzx0QxOcXFTUvlsR8EF4mhLqOE0+3tOhDRD80EucrcH/&#10;eu1/tCfykpazhqau4OHnRnjFmflqidaX+XgcxzRdxmcXxCTmTzWrU43d1NdAnMhpxziZxGiPZi9q&#10;D/UTLYh5zEoqYSXlLjjuxWvsdgEtGKnm82REg+kE3tqlkzF0xDmS87F9Et71DEbi/h3s51NMXh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TYJOs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7C5BBCEF" w14:textId="3946EC0F" w:rsidR="00244011" w:rsidRDefault="00E03471" w:rsidP="00664D04">
                    <w:pPr>
                      <w:pStyle w:val="Brdtext"/>
                      <w:jc w:val="left"/>
                    </w:pPr>
                    <w:sdt>
                      <w:sdtPr>
                        <w:alias w:val="NummerEtikett"/>
                        <w:tag w:val="NummerEtikett"/>
                        <w:id w:val="-85827667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14169113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4A0D904" w14:textId="5411BD36" w:rsidR="003952F2" w:rsidRPr="00C7375F" w:rsidRDefault="00E03471" w:rsidP="00C7375F">
                    <w:pPr>
                      <w:pStyle w:val="Brdtext"/>
                    </w:pPr>
                    <w:sdt>
                      <w:sdtPr>
                        <w:alias w:val="BilageEtikett"/>
                        <w:tag w:val="BilageEtikett"/>
                        <w:id w:val="-211581458"/>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1372958387"/>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v:textbox>
              <w10:wrap type="square" anchorx="page" anchory="page"/>
            </v:shape>
          </w:pict>
        </mc:Fallback>
      </mc:AlternateContent>
    </w:r>
    <w:r>
      <w:t xml:space="preserve"> </w:t>
    </w:r>
  </w:p>
</w:hdr>
</file>

<file path=word/header1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56378" w14:textId="77777777" w:rsidR="00244011" w:rsidRDefault="00244011" w:rsidP="00EE1584">
    <w:pPr>
      <w:pStyle w:val="Brdtext"/>
    </w:pPr>
    <w:r>
      <w:rPr>
        <w:noProof/>
        <w:lang w:eastAsia="sv-SE"/>
      </w:rPr>
      <mc:AlternateContent>
        <mc:Choice Requires="wps">
          <w:drawing>
            <wp:anchor distT="0" distB="0" distL="0" distR="0" simplePos="0" relativeHeight="25165854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0890A4" w14:textId="144C9F8B" w:rsidR="00244011" w:rsidRDefault="00DF1EC7" w:rsidP="00A118D8">
                          <w:pPr>
                            <w:pStyle w:val="Brdtext"/>
                            <w:jc w:val="left"/>
                          </w:pPr>
                          <w:sdt>
                            <w:sdtPr>
                              <w:alias w:val="NummerEtikett"/>
                              <w:tag w:val="NummerEtikett"/>
                              <w:id w:val="112850805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0688365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4D29A99" w14:textId="2C1B7EFC" w:rsidR="003952F2" w:rsidRPr="00C7375F" w:rsidRDefault="00DF1EC7" w:rsidP="00C7375F">
                          <w:pPr>
                            <w:pStyle w:val="Brdtext"/>
                          </w:pPr>
                          <w:sdt>
                            <w:sdtPr>
                              <w:alias w:val="BilageEtikett"/>
                              <w:tag w:val="BilageEtikett"/>
                              <w:id w:val="-1660762176"/>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1995631774"/>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03" type="#_x0000_t202" style="position:absolute;left:0;text-align:left;margin-left:348.15pt;margin-top:35.45pt;width:89.85pt;height:9.6pt;z-index:2516585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DIIewIAAG4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H16M9xRYQbkjZnjohiY4eVtR+xYi4IPwNCXUcZp8vKdDGyD4oZc4W4P/&#10;9dr/aE/kJS1nDU1dwcPPjfCKM/PVEq0v89Eojmm6jM4viEnMn2pWpxq7qa+BOJHTjnEyidEezV7U&#10;HuonWhDzmJVUwkrKXXDci9fY7QJaMFLN58mIBtMJXNilkzF0xDmS87F9Et71DEbi/h3s51NMXhC5&#10;s42ewc03SGRMLI9Id6j2HaChTuTvF1DcGqf3ZHVck7Pf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TsDII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560890A4" w14:textId="144C9F8B" w:rsidR="00244011" w:rsidRDefault="00E03471" w:rsidP="00A118D8">
                    <w:pPr>
                      <w:pStyle w:val="Brdtext"/>
                      <w:jc w:val="left"/>
                    </w:pPr>
                    <w:sdt>
                      <w:sdtPr>
                        <w:alias w:val="NummerEtikett"/>
                        <w:tag w:val="NummerEtikett"/>
                        <w:id w:val="112850805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0688365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4D29A99" w14:textId="2C1B7EFC" w:rsidR="003952F2" w:rsidRPr="00C7375F" w:rsidRDefault="00E03471" w:rsidP="00C7375F">
                    <w:pPr>
                      <w:pStyle w:val="Brdtext"/>
                    </w:pPr>
                    <w:sdt>
                      <w:sdtPr>
                        <w:alias w:val="BilageEtikett"/>
                        <w:tag w:val="BilageEtikett"/>
                        <w:id w:val="-1660762176"/>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1995631774"/>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v:textbox>
              <w10:wrap type="square" anchorx="page" anchory="page"/>
            </v:shape>
          </w:pict>
        </mc:Fallback>
      </mc:AlternateContent>
    </w:r>
    <w:r>
      <w:t xml:space="preserve"> </w:t>
    </w:r>
  </w:p>
</w:hdr>
</file>

<file path=word/header1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930F2" w14:textId="77777777" w:rsidR="00244011" w:rsidRDefault="00244011" w:rsidP="00664D04">
    <w:pPr>
      <w:pStyle w:val="Brdtext"/>
    </w:pPr>
    <w:r>
      <w:rPr>
        <w:noProof/>
        <w:lang w:eastAsia="sv-SE"/>
      </w:rPr>
      <mc:AlternateContent>
        <mc:Choice Requires="wps">
          <w:drawing>
            <wp:anchor distT="0" distB="0" distL="0" distR="0" simplePos="0" relativeHeight="25165846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C81C40" w14:textId="1465F394" w:rsidR="00244011" w:rsidRDefault="00DF1EC7" w:rsidP="00664D04">
                          <w:pPr>
                            <w:pStyle w:val="Brdtext"/>
                            <w:jc w:val="left"/>
                          </w:pPr>
                          <w:sdt>
                            <w:sdtPr>
                              <w:alias w:val="NummerEtikett"/>
                              <w:tag w:val="NummerEtikett"/>
                              <w:id w:val="29996683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74846660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9EA9229" w14:textId="6F969C91" w:rsidR="003952F2" w:rsidRPr="00C7375F" w:rsidRDefault="00DF1EC7" w:rsidP="00C7375F">
                          <w:pPr>
                            <w:pStyle w:val="Brdtext"/>
                          </w:pPr>
                          <w:sdt>
                            <w:sdtPr>
                              <w:alias w:val="BilageEtikett"/>
                              <w:tag w:val="BilageEtikett"/>
                              <w:id w:val="1307282107"/>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1746256816"/>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07" type="#_x0000_t202" style="position:absolute;left:0;text-align:left;margin-left:29.4pt;margin-top:34.85pt;width:89.85pt;height:9.6pt;z-index:251658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1IDegIAAG4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F56l28W0K1JWZ46IcmOHlTU/tuRcAH4WlKqOM0+XhPH22Ayg+DxNkK&#10;/K/X7iOeyEtazlqaupKHn2vhFWfmqyVaX+STSRzTdJicfiImMX+sWR5r7Lq5AuJETjvGySRGPJqd&#10;qD00T7Qg5jEqqYSVFLvkuBOvsN8FtGCkms8TiAbTCby1Cyej61jnSM7H7kl4NzAYift3sJtPUbwg&#10;co+NlsHN10hkTCw/VHXoAA11Iv+wgOLWOD4n1GFNzn4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LHzUgN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5C81C40" w14:textId="1465F394" w:rsidR="00244011" w:rsidRDefault="00E03471" w:rsidP="00664D04">
                    <w:pPr>
                      <w:pStyle w:val="Brdtext"/>
                      <w:jc w:val="left"/>
                    </w:pPr>
                    <w:sdt>
                      <w:sdtPr>
                        <w:alias w:val="NummerEtikett"/>
                        <w:tag w:val="NummerEtikett"/>
                        <w:id w:val="29996683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74846660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9EA9229" w14:textId="6F969C91" w:rsidR="003952F2" w:rsidRPr="00C7375F" w:rsidRDefault="00E03471" w:rsidP="00C7375F">
                    <w:pPr>
                      <w:pStyle w:val="Brdtext"/>
                    </w:pPr>
                    <w:sdt>
                      <w:sdtPr>
                        <w:alias w:val="BilageEtikett"/>
                        <w:tag w:val="BilageEtikett"/>
                        <w:id w:val="1307282107"/>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1746256816"/>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v:textbox>
              <w10:wrap type="square" anchorx="page" anchory="page"/>
            </v:shape>
          </w:pict>
        </mc:Fallback>
      </mc:AlternateContent>
    </w:r>
    <w:r>
      <w:t xml:space="preserve"> </w:t>
    </w:r>
  </w:p>
</w:hdr>
</file>

<file path=word/header1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24B89" w14:textId="77777777" w:rsidR="00244011" w:rsidRDefault="00244011" w:rsidP="00EE1584">
    <w:pPr>
      <w:pStyle w:val="Brdtext"/>
    </w:pPr>
    <w:r>
      <w:rPr>
        <w:noProof/>
        <w:lang w:eastAsia="sv-SE"/>
      </w:rPr>
      <mc:AlternateContent>
        <mc:Choice Requires="wps">
          <w:drawing>
            <wp:anchor distT="0" distB="0" distL="0" distR="0" simplePos="0" relativeHeight="25165854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313AF9" w14:textId="3AF9546B" w:rsidR="00244011" w:rsidRDefault="00DF1EC7" w:rsidP="00A118D8">
                          <w:pPr>
                            <w:pStyle w:val="Brdtext"/>
                            <w:jc w:val="left"/>
                          </w:pPr>
                          <w:sdt>
                            <w:sdtPr>
                              <w:alias w:val="NummerEtikett"/>
                              <w:tag w:val="NummerEtikett"/>
                              <w:id w:val="119750326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93046277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BA07B31" w14:textId="4CA187DA" w:rsidR="003952F2" w:rsidRPr="00C7375F" w:rsidRDefault="00DF1EC7" w:rsidP="00C7375F">
                          <w:pPr>
                            <w:pStyle w:val="Brdtext"/>
                          </w:pPr>
                          <w:sdt>
                            <w:sdtPr>
                              <w:alias w:val="BilageEtikett"/>
                              <w:tag w:val="BilageEtikett"/>
                              <w:id w:val="1833256259"/>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1813671602"/>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08" type="#_x0000_t202" style="position:absolute;left:0;text-align:left;margin-left:348.15pt;margin-top:35.45pt;width:89.85pt;height:9.6pt;z-index:2516585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R3Weg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4/M9BZZQbYkZHvqhCU7e1NS+WxHwQXiaEuo4TT7e06ENEPwwSJytwP96&#10;7X+0J/KSlrOWpq7k4edaeMWZ+WqJ1hf5ZBLHNF0mp5+IScwfa5bHGrturoA4kdOOcTKJ0R7NTtQe&#10;midaEPOYlVTCSspdctyJV9jvAlowUs3nyYgG0wm8tQsnY+iIcyTnY/ckvBsYjMT9O9jNpyheELm3&#10;jZ7BzddIZEwsj0j3qA4doKFO5B8WUNwax/dkdViT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5BHdZ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8313AF9" w14:textId="3AF9546B" w:rsidR="00244011" w:rsidRDefault="00E03471" w:rsidP="00A118D8">
                    <w:pPr>
                      <w:pStyle w:val="Brdtext"/>
                      <w:jc w:val="left"/>
                    </w:pPr>
                    <w:sdt>
                      <w:sdtPr>
                        <w:alias w:val="NummerEtikett"/>
                        <w:tag w:val="NummerEtikett"/>
                        <w:id w:val="119750326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93046277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BA07B31" w14:textId="4CA187DA" w:rsidR="003952F2" w:rsidRPr="00C7375F" w:rsidRDefault="00E03471" w:rsidP="00C7375F">
                    <w:pPr>
                      <w:pStyle w:val="Brdtext"/>
                    </w:pPr>
                    <w:sdt>
                      <w:sdtPr>
                        <w:alias w:val="BilageEtikett"/>
                        <w:tag w:val="BilageEtikett"/>
                        <w:id w:val="1833256259"/>
                        <w:lock w:val="sdtContentLocked"/>
                        <w:dataBinding w:prefixMappings="xmlns:ns0='http://rkdhs/mallar/lagstiftning/Prop/Prop.xsd'" w:xpath="/ns0:dokumentvärden[1]/ns0:bilagor[1]/ns0:bilaga[8]/@bilageetikett" w:storeItemID="{068625C3-B546-44A5-B525-B7CC092E5AD6}"/>
                        <w:text/>
                      </w:sdtPr>
                      <w:sdtEndPr/>
                      <w:sdtContent>
                        <w:r w:rsidR="00E856D8">
                          <w:t>Bilaga</w:t>
                        </w:r>
                      </w:sdtContent>
                    </w:sdt>
                    <w:r w:rsidR="003952F2">
                      <w:t xml:space="preserve"> </w:t>
                    </w:r>
                    <w:sdt>
                      <w:sdtPr>
                        <w:alias w:val="BilageNummer"/>
                        <w:tag w:val="BilageNummer"/>
                        <w:id w:val="1813671602"/>
                        <w:lock w:val="sdtContentLocked"/>
                        <w:dataBinding w:prefixMappings="xmlns:ns0='http://rkdhs/mallar/lagstiftning/Prop/Prop.xsd'" w:xpath="/ns0:dokumentvärden[1]/ns0:bilagor[1]/ns0:bilaga[8]/@bilagenummer" w:storeItemID="{068625C3-B546-44A5-B525-B7CC092E5AD6}"/>
                        <w:text/>
                      </w:sdtPr>
                      <w:sdtEndPr/>
                      <w:sdtContent>
                        <w:r w:rsidR="00E856D8">
                          <w:t>8</w:t>
                        </w:r>
                      </w:sdtContent>
                    </w:sdt>
                  </w:p>
                </w:txbxContent>
              </v:textbox>
              <w10:wrap type="square" anchorx="page" anchory="page"/>
            </v:shape>
          </w:pict>
        </mc:Fallback>
      </mc:AlternateContent>
    </w:r>
    <w:r>
      <w:t xml:space="preserve"> </w:t>
    </w:r>
  </w:p>
</w:hdr>
</file>

<file path=word/header1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3132D" w14:textId="77777777" w:rsidR="00244011" w:rsidRDefault="00244011" w:rsidP="00664D04">
    <w:pPr>
      <w:pStyle w:val="Brdtext"/>
    </w:pPr>
    <w:r>
      <w:rPr>
        <w:noProof/>
        <w:lang w:eastAsia="sv-SE"/>
      </w:rPr>
      <mc:AlternateContent>
        <mc:Choice Requires="wps">
          <w:drawing>
            <wp:anchor distT="0" distB="0" distL="0" distR="0" simplePos="0" relativeHeight="25165846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77AB0E" w14:textId="4A4CAD8C" w:rsidR="00244011" w:rsidRDefault="00DF1EC7" w:rsidP="00664D04">
                          <w:pPr>
                            <w:pStyle w:val="Brdtext"/>
                            <w:jc w:val="left"/>
                          </w:pPr>
                          <w:sdt>
                            <w:sdtPr>
                              <w:alias w:val="NummerEtikett"/>
                              <w:tag w:val="NummerEtikett"/>
                              <w:id w:val="130573799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64936516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8231877" w14:textId="5EBC8EC8" w:rsidR="003952F2" w:rsidRPr="00C7375F" w:rsidRDefault="00DF1EC7" w:rsidP="00C7375F">
                          <w:pPr>
                            <w:pStyle w:val="Brdtext"/>
                          </w:pPr>
                          <w:sdt>
                            <w:sdtPr>
                              <w:alias w:val="BilageEtikett"/>
                              <w:tag w:val="BilageEtikett"/>
                              <w:id w:val="182249901"/>
                              <w:lock w:val="sdtContentLocked"/>
                              <w:dataBinding w:prefixMappings="xmlns:ns0='http://rkdhs/mallar/lagstiftning/Prop/Prop.xsd'" w:xpath="/ns0:dokumentvärden[1]/ns0:bilagor[1]/ns0:bilaga[9]/@bilageetikett" w:storeItemID="{068625C3-B546-44A5-B525-B7CC092E5AD6}"/>
                              <w:text/>
                            </w:sdtPr>
                            <w:sdtEndPr/>
                            <w:sdtContent>
                              <w:r w:rsidR="00E856D8">
                                <w:t>Bilaga</w:t>
                              </w:r>
                            </w:sdtContent>
                          </w:sdt>
                          <w:r w:rsidR="003952F2">
                            <w:t xml:space="preserve"> </w:t>
                          </w:r>
                          <w:sdt>
                            <w:sdtPr>
                              <w:alias w:val="BilageNummer"/>
                              <w:tag w:val="BilageNummer"/>
                              <w:id w:val="-68814217"/>
                              <w:lock w:val="sdtContentLocked"/>
                              <w:dataBinding w:prefixMappings="xmlns:ns0='http://rkdhs/mallar/lagstiftning/Prop/Prop.xsd'" w:xpath="/ns0:dokumentvärden[1]/ns0:bilagor[1]/ns0:bilaga[9]/@bilagenummer" w:storeItemID="{068625C3-B546-44A5-B525-B7CC092E5AD6}"/>
                              <w:text/>
                            </w:sdtPr>
                            <w:sdtEndPr/>
                            <w:sdtContent>
                              <w:r w:rsidR="00E856D8">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12" type="#_x0000_t202" style="position:absolute;left:0;text-align:left;margin-left:29.4pt;margin-top:34.85pt;width:89.85pt;height:9.6pt;z-index:2516584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ME1ewIAAG4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H16M9xRYQbkjZnjohiY4eVtR+xYi4IPwNCXUcZp8vKdDGyD4oZc4W4P/&#10;9dr/aE/kJS1nDU1dwcPPjfCKM/PVEq0v89Eojmm6jMafiEnMn2pWpxq7qa+BOJHTjnEyidEezV7U&#10;HuonWhDzmJVUwkrKXXDci9fY7QJaMFLN58mIBtMJXNilkzF0xDmS87F9Et71DEbi/h3s51NMXh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whME1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4177AB0E" w14:textId="4A4CAD8C" w:rsidR="00244011" w:rsidRDefault="00E03471" w:rsidP="00664D04">
                    <w:pPr>
                      <w:pStyle w:val="Brdtext"/>
                      <w:jc w:val="left"/>
                    </w:pPr>
                    <w:sdt>
                      <w:sdtPr>
                        <w:alias w:val="NummerEtikett"/>
                        <w:tag w:val="NummerEtikett"/>
                        <w:id w:val="130573799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64936516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8231877" w14:textId="5EBC8EC8" w:rsidR="003952F2" w:rsidRPr="00C7375F" w:rsidRDefault="00E03471" w:rsidP="00C7375F">
                    <w:pPr>
                      <w:pStyle w:val="Brdtext"/>
                    </w:pPr>
                    <w:sdt>
                      <w:sdtPr>
                        <w:alias w:val="BilageEtikett"/>
                        <w:tag w:val="BilageEtikett"/>
                        <w:id w:val="182249901"/>
                        <w:lock w:val="sdtContentLocked"/>
                        <w:dataBinding w:prefixMappings="xmlns:ns0='http://rkdhs/mallar/lagstiftning/Prop/Prop.xsd'" w:xpath="/ns0:dokumentvärden[1]/ns0:bilagor[1]/ns0:bilaga[9]/@bilageetikett" w:storeItemID="{068625C3-B546-44A5-B525-B7CC092E5AD6}"/>
                        <w:text/>
                      </w:sdtPr>
                      <w:sdtEndPr/>
                      <w:sdtContent>
                        <w:r w:rsidR="00E856D8">
                          <w:t>Bilaga</w:t>
                        </w:r>
                      </w:sdtContent>
                    </w:sdt>
                    <w:r w:rsidR="003952F2">
                      <w:t xml:space="preserve"> </w:t>
                    </w:r>
                    <w:sdt>
                      <w:sdtPr>
                        <w:alias w:val="BilageNummer"/>
                        <w:tag w:val="BilageNummer"/>
                        <w:id w:val="-68814217"/>
                        <w:lock w:val="sdtContentLocked"/>
                        <w:dataBinding w:prefixMappings="xmlns:ns0='http://rkdhs/mallar/lagstiftning/Prop/Prop.xsd'" w:xpath="/ns0:dokumentvärden[1]/ns0:bilagor[1]/ns0:bilaga[9]/@bilagenummer" w:storeItemID="{068625C3-B546-44A5-B525-B7CC092E5AD6}"/>
                        <w:text/>
                      </w:sdtPr>
                      <w:sdtEndPr/>
                      <w:sdtContent>
                        <w:r w:rsidR="00E856D8">
                          <w:t>9</w:t>
                        </w:r>
                      </w:sdtContent>
                    </w:sdt>
                  </w:p>
                </w:txbxContent>
              </v:textbox>
              <w10:wrap type="square" anchorx="page" anchory="page"/>
            </v:shape>
          </w:pict>
        </mc:Fallback>
      </mc:AlternateContent>
    </w:r>
    <w:r>
      <w:t xml:space="preserve"> </w:t>
    </w:r>
  </w:p>
</w:hdr>
</file>

<file path=word/header1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927BE" w14:textId="77777777" w:rsidR="00244011" w:rsidRDefault="00244011" w:rsidP="00EE1584">
    <w:pPr>
      <w:pStyle w:val="Brdtext"/>
    </w:pPr>
    <w:r>
      <w:rPr>
        <w:noProof/>
        <w:lang w:eastAsia="sv-SE"/>
      </w:rPr>
      <mc:AlternateContent>
        <mc:Choice Requires="wps">
          <w:drawing>
            <wp:anchor distT="0" distB="0" distL="0" distR="0" simplePos="0" relativeHeight="25165854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FA1458" w14:textId="0354A0FE" w:rsidR="00244011" w:rsidRDefault="00DF1EC7" w:rsidP="00A118D8">
                          <w:pPr>
                            <w:pStyle w:val="Brdtext"/>
                            <w:jc w:val="left"/>
                          </w:pPr>
                          <w:sdt>
                            <w:sdtPr>
                              <w:alias w:val="NummerEtikett"/>
                              <w:tag w:val="NummerEtikett"/>
                              <w:id w:val="36634905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27331782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E3EEDC1" w14:textId="5F25D183" w:rsidR="003952F2" w:rsidRPr="00C7375F" w:rsidRDefault="00DF1EC7" w:rsidP="00C7375F">
                          <w:pPr>
                            <w:pStyle w:val="Brdtext"/>
                          </w:pPr>
                          <w:sdt>
                            <w:sdtPr>
                              <w:alias w:val="BilageEtikett"/>
                              <w:tag w:val="BilageEtikett"/>
                              <w:id w:val="510108689"/>
                              <w:lock w:val="sdtContentLocked"/>
                              <w:dataBinding w:prefixMappings="xmlns:ns0='http://rkdhs/mallar/lagstiftning/Prop/Prop.xsd'" w:xpath="/ns0:dokumentvärden[1]/ns0:bilagor[1]/ns0:bilaga[9]/@bilageetikett" w:storeItemID="{068625C3-B546-44A5-B525-B7CC092E5AD6}"/>
                              <w:text/>
                            </w:sdtPr>
                            <w:sdtEndPr/>
                            <w:sdtContent>
                              <w:r w:rsidR="00E856D8">
                                <w:t>Bilaga</w:t>
                              </w:r>
                            </w:sdtContent>
                          </w:sdt>
                          <w:r w:rsidR="003952F2">
                            <w:t xml:space="preserve"> </w:t>
                          </w:r>
                          <w:sdt>
                            <w:sdtPr>
                              <w:alias w:val="BilageNummer"/>
                              <w:tag w:val="BilageNummer"/>
                              <w:id w:val="1924217657"/>
                              <w:lock w:val="sdtContentLocked"/>
                              <w:dataBinding w:prefixMappings="xmlns:ns0='http://rkdhs/mallar/lagstiftning/Prop/Prop.xsd'" w:xpath="/ns0:dokumentvärden[1]/ns0:bilagor[1]/ns0:bilaga[9]/@bilagenummer" w:storeItemID="{068625C3-B546-44A5-B525-B7CC092E5AD6}"/>
                              <w:text/>
                            </w:sdtPr>
                            <w:sdtEndPr/>
                            <w:sdtContent>
                              <w:r w:rsidR="00E856D8">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13" type="#_x0000_t202" style="position:absolute;left:0;text-align:left;margin-left:348.15pt;margin-top:35.45pt;width:89.85pt;height:9.6pt;z-index:2516585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GCRewIAAG4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Dy/GewqsoNwRMzx0QxOcvK2ofQsR8EF4mhLqOE0+3tOhDRD80EucrcH/&#10;eu1/tCfykpazhqau4OHnRnjFmflqidaX+WgUxzRdRuefiEnMn2pWpxq7qa+BOJHTjnEyidEezV7U&#10;HuonWhDzmJVUwkrKXXDci9fY7QJaMFLN58mIBtMJXNilkzF0xDmS87F9Et71DEbi/h3s51NMXhC5&#10;s42ewc03SGRMLI9Id6j2HaChTuTvF1DcGqf3ZHVck7Pf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wVGCR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6EFA1458" w14:textId="0354A0FE" w:rsidR="00244011" w:rsidRDefault="00E03471" w:rsidP="00A118D8">
                    <w:pPr>
                      <w:pStyle w:val="Brdtext"/>
                      <w:jc w:val="left"/>
                    </w:pPr>
                    <w:sdt>
                      <w:sdtPr>
                        <w:alias w:val="NummerEtikett"/>
                        <w:tag w:val="NummerEtikett"/>
                        <w:id w:val="36634905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27331782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E3EEDC1" w14:textId="5F25D183" w:rsidR="003952F2" w:rsidRPr="00C7375F" w:rsidRDefault="00E03471" w:rsidP="00C7375F">
                    <w:pPr>
                      <w:pStyle w:val="Brdtext"/>
                    </w:pPr>
                    <w:sdt>
                      <w:sdtPr>
                        <w:alias w:val="BilageEtikett"/>
                        <w:tag w:val="BilageEtikett"/>
                        <w:id w:val="510108689"/>
                        <w:lock w:val="sdtContentLocked"/>
                        <w:dataBinding w:prefixMappings="xmlns:ns0='http://rkdhs/mallar/lagstiftning/Prop/Prop.xsd'" w:xpath="/ns0:dokumentvärden[1]/ns0:bilagor[1]/ns0:bilaga[9]/@bilageetikett" w:storeItemID="{068625C3-B546-44A5-B525-B7CC092E5AD6}"/>
                        <w:text/>
                      </w:sdtPr>
                      <w:sdtEndPr/>
                      <w:sdtContent>
                        <w:r w:rsidR="00E856D8">
                          <w:t>Bilaga</w:t>
                        </w:r>
                      </w:sdtContent>
                    </w:sdt>
                    <w:r w:rsidR="003952F2">
                      <w:t xml:space="preserve"> </w:t>
                    </w:r>
                    <w:sdt>
                      <w:sdtPr>
                        <w:alias w:val="BilageNummer"/>
                        <w:tag w:val="BilageNummer"/>
                        <w:id w:val="1924217657"/>
                        <w:lock w:val="sdtContentLocked"/>
                        <w:dataBinding w:prefixMappings="xmlns:ns0='http://rkdhs/mallar/lagstiftning/Prop/Prop.xsd'" w:xpath="/ns0:dokumentvärden[1]/ns0:bilagor[1]/ns0:bilaga[9]/@bilagenummer" w:storeItemID="{068625C3-B546-44A5-B525-B7CC092E5AD6}"/>
                        <w:text/>
                      </w:sdtPr>
                      <w:sdtEndPr/>
                      <w:sdtContent>
                        <w:r w:rsidR="00E856D8">
                          <w:t>9</w:t>
                        </w:r>
                      </w:sdtContent>
                    </w:sdt>
                  </w:p>
                </w:txbxContent>
              </v:textbox>
              <w10:wrap type="square" anchorx="page" anchory="page"/>
            </v:shape>
          </w:pict>
        </mc:Fallback>
      </mc:AlternateContent>
    </w:r>
    <w:r>
      <w:t xml:space="preserve"> </w:t>
    </w:r>
  </w:p>
</w:hdr>
</file>

<file path=word/header1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E936A" w14:textId="77777777" w:rsidR="00244011" w:rsidRDefault="00244011" w:rsidP="00EE1584">
    <w:pPr>
      <w:pStyle w:val="Brdtext"/>
    </w:pPr>
    <w:r>
      <w:t xml:space="preserve"> </w:t>
    </w:r>
  </w:p>
</w:hdr>
</file>

<file path=word/header1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85347" w14:textId="77777777" w:rsidR="00244011" w:rsidRDefault="00244011" w:rsidP="00664D04">
    <w:pPr>
      <w:pStyle w:val="Brdtext"/>
    </w:pPr>
    <w:r>
      <w:rPr>
        <w:noProof/>
        <w:lang w:eastAsia="sv-SE"/>
      </w:rPr>
      <mc:AlternateContent>
        <mc:Choice Requires="wps">
          <w:drawing>
            <wp:anchor distT="0" distB="0" distL="0" distR="0" simplePos="0" relativeHeight="25165846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8F0277" w14:textId="7DED051C" w:rsidR="00244011" w:rsidRDefault="00DF1EC7" w:rsidP="00664D04">
                          <w:pPr>
                            <w:pStyle w:val="Brdtext"/>
                            <w:jc w:val="left"/>
                          </w:pPr>
                          <w:sdt>
                            <w:sdtPr>
                              <w:alias w:val="NummerEtikett"/>
                              <w:tag w:val="NummerEtikett"/>
                              <w:id w:val="-79298021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8446717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0306C41" w14:textId="7E3AE83E" w:rsidR="003952F2" w:rsidRPr="00C7375F" w:rsidRDefault="00DF1EC7" w:rsidP="00C7375F">
                          <w:pPr>
                            <w:pStyle w:val="Brdtext"/>
                          </w:pPr>
                          <w:sdt>
                            <w:sdtPr>
                              <w:alias w:val="BilageEtikett"/>
                              <w:tag w:val="BilageEtikett"/>
                              <w:id w:val="-647352058"/>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41674130"/>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17" type="#_x0000_t202" style="position:absolute;left:0;text-align:left;margin-left:29.4pt;margin-top:34.85pt;width:89.85pt;height:9.6pt;z-index:2516584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D3DegIAAG4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R9NUu/i3QrKHTHDQzc0wcmbitq3EAHvhacpoY7T5OMdfbQBKj/0Emdr&#10;8L9fu494Ii9pOWto6goefm2EV5yZb5ZoPcnH4zim6TA++0RMYv5UszrV2E19BcSJnHaMk0mMeDR7&#10;UXuoH2lBzGNUUgkrKXbBcS9eYbcLaMFINZ8nEA2mE7iwSyej61jnSM6H9lF41zMYifu3sJ9PMX1B&#10;5A4bLYObb5DImFh+rGrfARrqRP5+AcWtcXpOqOOanD0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K7QPcN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B8F0277" w14:textId="7DED051C" w:rsidR="00244011" w:rsidRDefault="00E03471" w:rsidP="00664D04">
                    <w:pPr>
                      <w:pStyle w:val="Brdtext"/>
                      <w:jc w:val="left"/>
                    </w:pPr>
                    <w:sdt>
                      <w:sdtPr>
                        <w:alias w:val="NummerEtikett"/>
                        <w:tag w:val="NummerEtikett"/>
                        <w:id w:val="-79298021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8446717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0306C41" w14:textId="7E3AE83E" w:rsidR="003952F2" w:rsidRPr="00C7375F" w:rsidRDefault="00E03471" w:rsidP="00C7375F">
                    <w:pPr>
                      <w:pStyle w:val="Brdtext"/>
                    </w:pPr>
                    <w:sdt>
                      <w:sdtPr>
                        <w:alias w:val="BilageEtikett"/>
                        <w:tag w:val="BilageEtikett"/>
                        <w:id w:val="-647352058"/>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41674130"/>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4B217" w14:textId="77777777" w:rsidR="00244011" w:rsidRDefault="00244011" w:rsidP="00EE1584">
    <w:pPr>
      <w:pStyle w:val="Brdtext"/>
    </w:pPr>
    <w:r>
      <w:rPr>
        <w:noProof/>
        <w:lang w:eastAsia="sv-SE"/>
      </w:rPr>
      <mc:AlternateContent>
        <mc:Choice Requires="wps">
          <w:drawing>
            <wp:anchor distT="0" distB="0" distL="0" distR="0" simplePos="0" relativeHeight="25165855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85C306" w14:textId="13B8B540" w:rsidR="00244011" w:rsidRDefault="00DF1EC7" w:rsidP="00A118D8">
                          <w:pPr>
                            <w:pStyle w:val="Brdtext"/>
                            <w:jc w:val="left"/>
                          </w:pPr>
                          <w:sdt>
                            <w:sdtPr>
                              <w:alias w:val="NummerEtikett"/>
                              <w:tag w:val="NummerEtikett"/>
                              <w:id w:val="136201683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5187066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81BF305" w14:textId="6FF9FB97" w:rsidR="003952F2" w:rsidRPr="00C7375F" w:rsidRDefault="00DF1EC7" w:rsidP="00C7375F">
                          <w:pPr>
                            <w:pStyle w:val="Brdtext"/>
                          </w:pPr>
                          <w:sdt>
                            <w:sdtPr>
                              <w:alias w:val="BilageEtikett"/>
                              <w:tag w:val="BilageEtikett"/>
                              <w:id w:val="109944141"/>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20900025"/>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18" type="#_x0000_t202" style="position:absolute;left:0;text-align:left;margin-left:348.15pt;margin-top:35.45pt;width:89.85pt;height:9.6pt;z-index:2516585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nIWegIAAG4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pocKLCCckfM8NANTXDypqL2LUTAe+FpSqjjNPl4R4c2QPBDL3G2Bv/7&#10;tf/RnshLWs4amrqCh18b4RVn5pslWk/y8TiOabqMzz4Rk5g/1axONXZTXwFxIqcd42QSoz2avag9&#10;1I+0IOYxK6mElZS74LgXr7DbBbRgpJrPkxENphO4sEsnY+iIcyTnQ/sovOsZjMT9W9jPp5i+IHJn&#10;Gz2Dm2+QyJhYHpHuUO07QEOdyN8voLg1Tu/J6rgm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FichZ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A85C306" w14:textId="13B8B540" w:rsidR="00244011" w:rsidRDefault="00E03471" w:rsidP="00A118D8">
                    <w:pPr>
                      <w:pStyle w:val="Brdtext"/>
                      <w:jc w:val="left"/>
                    </w:pPr>
                    <w:sdt>
                      <w:sdtPr>
                        <w:alias w:val="NummerEtikett"/>
                        <w:tag w:val="NummerEtikett"/>
                        <w:id w:val="136201683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5187066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81BF305" w14:textId="6FF9FB97" w:rsidR="003952F2" w:rsidRPr="00C7375F" w:rsidRDefault="00E03471" w:rsidP="00C7375F">
                    <w:pPr>
                      <w:pStyle w:val="Brdtext"/>
                    </w:pPr>
                    <w:sdt>
                      <w:sdtPr>
                        <w:alias w:val="BilageEtikett"/>
                        <w:tag w:val="BilageEtikett"/>
                        <w:id w:val="109944141"/>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20900025"/>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752B4" w14:textId="77777777" w:rsidR="00244011" w:rsidRDefault="00244011" w:rsidP="00EE1584">
    <w:pPr>
      <w:pStyle w:val="Brdtext"/>
    </w:pPr>
    <w:r>
      <w:t xml:space="preserve"> </w:t>
    </w:r>
  </w:p>
</w:hdr>
</file>

<file path=word/header1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87890" w14:textId="77777777" w:rsidR="00244011" w:rsidRDefault="00244011" w:rsidP="00664D04">
    <w:pPr>
      <w:pStyle w:val="Brdtext"/>
    </w:pPr>
    <w:r>
      <w:rPr>
        <w:noProof/>
        <w:lang w:eastAsia="sv-SE"/>
      </w:rPr>
      <mc:AlternateContent>
        <mc:Choice Requires="wps">
          <w:drawing>
            <wp:anchor distT="0" distB="0" distL="0" distR="0" simplePos="0" relativeHeight="25165846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F697B8" w14:textId="2626CD45" w:rsidR="00244011" w:rsidRDefault="00DF1EC7" w:rsidP="00664D04">
                          <w:pPr>
                            <w:pStyle w:val="Brdtext"/>
                            <w:jc w:val="left"/>
                          </w:pPr>
                          <w:sdt>
                            <w:sdtPr>
                              <w:alias w:val="NummerEtikett"/>
                              <w:tag w:val="NummerEtikett"/>
                              <w:id w:val="188420395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4795120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954D3E1" w14:textId="000E3AAE" w:rsidR="003952F2" w:rsidRPr="00C7375F" w:rsidRDefault="00DF1EC7" w:rsidP="00C7375F">
                          <w:pPr>
                            <w:pStyle w:val="Brdtext"/>
                          </w:pPr>
                          <w:sdt>
                            <w:sdtPr>
                              <w:alias w:val="BilageEtikett"/>
                              <w:tag w:val="BilageEtikett"/>
                              <w:id w:val="212003332"/>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39860192"/>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22" type="#_x0000_t202" style="position:absolute;left:0;text-align:left;margin-left:29.4pt;margin-top:34.85pt;width:89.85pt;height:9.6pt;z-index:2516584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671ewIAAG4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gZ7ymwgnJHzPDQDU1wclFR+25EwHvhaUqo4zT5eEeHNkDwQy9xtgb/&#10;+7X/0Z7IS1rOGpq6godfG+EVZ+abJVpP8tEojmm6jMafiEnMn2pWpxq7qa+AOJHTjnEyidEezV7U&#10;HupHWhDzmJVUwkrKXXDci1fY7QJaMFLN58mIBtMJvLFLJ2PoiHMk50P7KLzrGYzE/VvYz6eYviBy&#10;Zxs9g5tvkMiYWB6R7lDtO0BDncjfL6C4NU7vyeq4JmfP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vp671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3DF697B8" w14:textId="2626CD45" w:rsidR="00244011" w:rsidRDefault="00E03471" w:rsidP="00664D04">
                    <w:pPr>
                      <w:pStyle w:val="Brdtext"/>
                      <w:jc w:val="left"/>
                    </w:pPr>
                    <w:sdt>
                      <w:sdtPr>
                        <w:alias w:val="NummerEtikett"/>
                        <w:tag w:val="NummerEtikett"/>
                        <w:id w:val="188420395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4795120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954D3E1" w14:textId="000E3AAE" w:rsidR="003952F2" w:rsidRPr="00C7375F" w:rsidRDefault="00E03471" w:rsidP="00C7375F">
                    <w:pPr>
                      <w:pStyle w:val="Brdtext"/>
                    </w:pPr>
                    <w:sdt>
                      <w:sdtPr>
                        <w:alias w:val="BilageEtikett"/>
                        <w:tag w:val="BilageEtikett"/>
                        <w:id w:val="212003332"/>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39860192"/>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9B0BC" w14:textId="77777777" w:rsidR="00244011" w:rsidRDefault="00244011" w:rsidP="00EE1584">
    <w:pPr>
      <w:pStyle w:val="Brdtext"/>
    </w:pPr>
    <w:r>
      <w:rPr>
        <w:noProof/>
        <w:lang w:eastAsia="sv-SE"/>
      </w:rPr>
      <mc:AlternateContent>
        <mc:Choice Requires="wps">
          <w:drawing>
            <wp:anchor distT="0" distB="0" distL="0" distR="0" simplePos="0" relativeHeight="25165855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1519A0" w14:textId="6DC5FAE5" w:rsidR="00244011" w:rsidRDefault="00DF1EC7" w:rsidP="00A118D8">
                          <w:pPr>
                            <w:pStyle w:val="Brdtext"/>
                            <w:jc w:val="left"/>
                          </w:pPr>
                          <w:sdt>
                            <w:sdtPr>
                              <w:alias w:val="NummerEtikett"/>
                              <w:tag w:val="NummerEtikett"/>
                              <w:id w:val="72202592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668814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AB85C97" w14:textId="0AE3D205" w:rsidR="003952F2" w:rsidRPr="00C7375F" w:rsidRDefault="00DF1EC7" w:rsidP="00C7375F">
                          <w:pPr>
                            <w:pStyle w:val="Brdtext"/>
                          </w:pPr>
                          <w:sdt>
                            <w:sdtPr>
                              <w:alias w:val="BilageEtikett"/>
                              <w:tag w:val="BilageEtikett"/>
                              <w:id w:val="2072614267"/>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234159856"/>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23" type="#_x0000_t202" style="position:absolute;left:0;text-align:left;margin-left:348.15pt;margin-top:35.45pt;width:89.85pt;height:9.6pt;z-index:2516585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w9RewIAAG4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H00newqsoNwRMzx0QxOcvK6ofTci4L3wNCXUcZp8vKNDGyD4oZc4W4P/&#10;/dr/aE/kJS1nDU1dwcOvjfCKM/PNEq2n+XgcxzRdxmefiEnMn2pWpxq7qS+BOJHTjnEyidEezV7U&#10;HupHWhCLmJVUwkrKXXDci5fY7QJaMFItFsmIBtMJvLFLJ2PoiHMk50P7KLzrGYzE/VvYz6eYvSBy&#10;Zxs9g1tskMiYWB6R7lDtO0BDncjfL6C4NU7vyeq4JufP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vdw9R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051519A0" w14:textId="6DC5FAE5" w:rsidR="00244011" w:rsidRDefault="00E03471" w:rsidP="00A118D8">
                    <w:pPr>
                      <w:pStyle w:val="Brdtext"/>
                      <w:jc w:val="left"/>
                    </w:pPr>
                    <w:sdt>
                      <w:sdtPr>
                        <w:alias w:val="NummerEtikett"/>
                        <w:tag w:val="NummerEtikett"/>
                        <w:id w:val="72202592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668814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AB85C97" w14:textId="0AE3D205" w:rsidR="003952F2" w:rsidRPr="00C7375F" w:rsidRDefault="00E03471" w:rsidP="00C7375F">
                    <w:pPr>
                      <w:pStyle w:val="Brdtext"/>
                    </w:pPr>
                    <w:sdt>
                      <w:sdtPr>
                        <w:alias w:val="BilageEtikett"/>
                        <w:tag w:val="BilageEtikett"/>
                        <w:id w:val="2072614267"/>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234159856"/>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D57B5" w14:textId="77777777" w:rsidR="00244011" w:rsidRDefault="00244011" w:rsidP="00664D04">
    <w:pPr>
      <w:pStyle w:val="Brdtext"/>
    </w:pPr>
    <w:r>
      <w:rPr>
        <w:noProof/>
        <w:lang w:eastAsia="sv-SE"/>
      </w:rPr>
      <mc:AlternateContent>
        <mc:Choice Requires="wps">
          <w:drawing>
            <wp:anchor distT="0" distB="0" distL="0" distR="0" simplePos="0" relativeHeight="25165846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96BE47" w14:textId="5E956B32" w:rsidR="00244011" w:rsidRDefault="00DF1EC7" w:rsidP="00664D04">
                          <w:pPr>
                            <w:pStyle w:val="Brdtext"/>
                            <w:jc w:val="left"/>
                          </w:pPr>
                          <w:sdt>
                            <w:sdtPr>
                              <w:alias w:val="NummerEtikett"/>
                              <w:tag w:val="NummerEtikett"/>
                              <w:id w:val="-144098240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6349253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9B85E10" w14:textId="5CD6C252" w:rsidR="003952F2" w:rsidRPr="00C7375F" w:rsidRDefault="00DF1EC7" w:rsidP="00C7375F">
                          <w:pPr>
                            <w:pStyle w:val="Brdtext"/>
                          </w:pPr>
                          <w:sdt>
                            <w:sdtPr>
                              <w:alias w:val="BilageEtikett"/>
                              <w:tag w:val="BilageEtikett"/>
                              <w:id w:val="1643779260"/>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848181548"/>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27" type="#_x0000_t202" style="position:absolute;left:0;text-align:left;margin-left:29.4pt;margin-top:34.85pt;width:89.85pt;height:9.6pt;z-index:2516584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lY7ew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9THgQJLqLbEDA/90AQnb2pq360I+CA8TQl1nCYf7+nQBgh+GCTOVuB/&#10;vfY/2hN5SctZS1NX8vBzLbzizHy1ROuLfDKJY5ouk7OPxCTmjzXLY41dN1dAnMhpxziZxGiPZidq&#10;D80TLYh5zEoqYSXlLjnuxCvsdwEtGKnm82REg+kE3tqFkzF0xDmS87F7Et4NDEbi/h3s5lMUL4jc&#10;20bP4OZrJDImlkeke1SHDtBQJ/IPCyhujeN7sjqsydlv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allY7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7F96BE47" w14:textId="5E956B32" w:rsidR="00244011" w:rsidRDefault="00E03471" w:rsidP="00664D04">
                    <w:pPr>
                      <w:pStyle w:val="Brdtext"/>
                      <w:jc w:val="left"/>
                    </w:pPr>
                    <w:sdt>
                      <w:sdtPr>
                        <w:alias w:val="NummerEtikett"/>
                        <w:tag w:val="NummerEtikett"/>
                        <w:id w:val="-144098240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6349253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9B85E10" w14:textId="5CD6C252" w:rsidR="003952F2" w:rsidRPr="00C7375F" w:rsidRDefault="00E03471" w:rsidP="00C7375F">
                    <w:pPr>
                      <w:pStyle w:val="Brdtext"/>
                    </w:pPr>
                    <w:sdt>
                      <w:sdtPr>
                        <w:alias w:val="BilageEtikett"/>
                        <w:tag w:val="BilageEtikett"/>
                        <w:id w:val="1643779260"/>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848181548"/>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13CF8" w14:textId="77777777" w:rsidR="00244011" w:rsidRDefault="00244011" w:rsidP="00EE1584">
    <w:pPr>
      <w:pStyle w:val="Brdtext"/>
    </w:pPr>
    <w:r>
      <w:rPr>
        <w:noProof/>
        <w:lang w:eastAsia="sv-SE"/>
      </w:rPr>
      <mc:AlternateContent>
        <mc:Choice Requires="wps">
          <w:drawing>
            <wp:anchor distT="0" distB="0" distL="0" distR="0" simplePos="0" relativeHeight="25165855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47BEFD" w14:textId="62AAE6AD" w:rsidR="00244011" w:rsidRDefault="00DF1EC7" w:rsidP="00A118D8">
                          <w:pPr>
                            <w:pStyle w:val="Brdtext"/>
                            <w:jc w:val="left"/>
                          </w:pPr>
                          <w:sdt>
                            <w:sdtPr>
                              <w:alias w:val="NummerEtikett"/>
                              <w:tag w:val="NummerEtikett"/>
                              <w:id w:val="206229451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27710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B980F04" w14:textId="5E98D7ED" w:rsidR="003952F2" w:rsidRPr="00C7375F" w:rsidRDefault="00DF1EC7" w:rsidP="00C7375F">
                          <w:pPr>
                            <w:pStyle w:val="Brdtext"/>
                          </w:pPr>
                          <w:sdt>
                            <w:sdtPr>
                              <w:alias w:val="BilageEtikett"/>
                              <w:tag w:val="BilageEtikett"/>
                              <w:id w:val="118042583"/>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555000023"/>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28" type="#_x0000_t202" style="position:absolute;left:0;text-align:left;margin-left:348.15pt;margin-top:35.45pt;width:89.85pt;height:9.6pt;z-index:251658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Bnu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6M9BZZQbYkZHvqhCU7e1NS+WxHwQXiaEuo4TT7e06ENEPwwSJytwP96&#10;7X+0J/KSlrOWpq7k4edaeMWZ+WqJ1hf5ZBLHNF0mZx+JScwfa5bHGrturoA4kdOOcTKJ0R7NTtQe&#10;midaEPOYlVTCSspdctyJV9jvAlowUs3nyYgG0wm8tQsnY+iIcyTnY/ckvBsYjMT9O9jNpyheELm3&#10;jZ7BzddIZEwsj0j3qA4doKFO5B8WUNwax/dkdViT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KUkGe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A47BEFD" w14:textId="62AAE6AD" w:rsidR="00244011" w:rsidRDefault="00E03471" w:rsidP="00A118D8">
                    <w:pPr>
                      <w:pStyle w:val="Brdtext"/>
                      <w:jc w:val="left"/>
                    </w:pPr>
                    <w:sdt>
                      <w:sdtPr>
                        <w:alias w:val="NummerEtikett"/>
                        <w:tag w:val="NummerEtikett"/>
                        <w:id w:val="206229451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27710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B980F04" w14:textId="5E98D7ED" w:rsidR="003952F2" w:rsidRPr="00C7375F" w:rsidRDefault="00E03471" w:rsidP="00C7375F">
                    <w:pPr>
                      <w:pStyle w:val="Brdtext"/>
                    </w:pPr>
                    <w:sdt>
                      <w:sdtPr>
                        <w:alias w:val="BilageEtikett"/>
                        <w:tag w:val="BilageEtikett"/>
                        <w:id w:val="118042583"/>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555000023"/>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705C" w14:textId="77777777" w:rsidR="00244011" w:rsidRDefault="00244011" w:rsidP="00664D04">
    <w:pPr>
      <w:pStyle w:val="Brdtext"/>
    </w:pPr>
    <w:r>
      <w:rPr>
        <w:noProof/>
        <w:lang w:eastAsia="sv-SE"/>
      </w:rPr>
      <mc:AlternateContent>
        <mc:Choice Requires="wps">
          <w:drawing>
            <wp:anchor distT="0" distB="0" distL="0" distR="0" simplePos="0" relativeHeight="25165846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78FFE7" w14:textId="786F8C2A" w:rsidR="00244011" w:rsidRDefault="00DF1EC7" w:rsidP="00664D04">
                          <w:pPr>
                            <w:pStyle w:val="Brdtext"/>
                            <w:jc w:val="left"/>
                          </w:pPr>
                          <w:sdt>
                            <w:sdtPr>
                              <w:alias w:val="NummerEtikett"/>
                              <w:tag w:val="NummerEtikett"/>
                              <w:id w:val="87212006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52711056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538AB52" w14:textId="3109ECD1" w:rsidR="003952F2" w:rsidRPr="00C7375F" w:rsidRDefault="00DF1EC7" w:rsidP="00C7375F">
                          <w:pPr>
                            <w:pStyle w:val="Brdtext"/>
                          </w:pPr>
                          <w:sdt>
                            <w:sdtPr>
                              <w:alias w:val="BilageEtikett"/>
                              <w:tag w:val="BilageEtikett"/>
                              <w:id w:val="874664978"/>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679876718"/>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32" type="#_x0000_t202" style="position:absolute;left:0;text-align:left;margin-left:29.4pt;margin-top:34.85pt;width:89.85pt;height:9.6pt;z-index:2516584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cUNew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M9xRYQbkjZnjohiY4eVtR+xYi4IPwNCXUcZp8vKdDGyD4oZc4W4P/&#10;9dr/aE/kJS1nDU1dwcPPjfCKM/PVEq0v89Eojmm6jMYfiUnMn2pWpxq7qa+BOJHTjnEyidEezV7U&#10;HuonWhDzmJVUwkrKXXDci9fY7QJaMFLN58mIBtMJXNilkzF0xDmS87F9Et71DEbi/h3s51NMXh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b4cUN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0178FFE7" w14:textId="786F8C2A" w:rsidR="00244011" w:rsidRDefault="00E03471" w:rsidP="00664D04">
                    <w:pPr>
                      <w:pStyle w:val="Brdtext"/>
                      <w:jc w:val="left"/>
                    </w:pPr>
                    <w:sdt>
                      <w:sdtPr>
                        <w:alias w:val="NummerEtikett"/>
                        <w:tag w:val="NummerEtikett"/>
                        <w:id w:val="87212006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52711056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538AB52" w14:textId="3109ECD1" w:rsidR="003952F2" w:rsidRPr="00C7375F" w:rsidRDefault="00E03471" w:rsidP="00C7375F">
                    <w:pPr>
                      <w:pStyle w:val="Brdtext"/>
                    </w:pPr>
                    <w:sdt>
                      <w:sdtPr>
                        <w:alias w:val="BilageEtikett"/>
                        <w:tag w:val="BilageEtikett"/>
                        <w:id w:val="874664978"/>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679876718"/>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BB254" w14:textId="77777777" w:rsidR="00244011" w:rsidRDefault="00244011" w:rsidP="00EE1584">
    <w:pPr>
      <w:pStyle w:val="Brdtext"/>
    </w:pPr>
    <w:r>
      <w:rPr>
        <w:noProof/>
        <w:lang w:eastAsia="sv-SE"/>
      </w:rPr>
      <mc:AlternateContent>
        <mc:Choice Requires="wps">
          <w:drawing>
            <wp:anchor distT="0" distB="0" distL="0" distR="0" simplePos="0" relativeHeight="25165855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D1487B" w14:textId="2D0B41FE" w:rsidR="00244011" w:rsidRDefault="00DF1EC7" w:rsidP="00A118D8">
                          <w:pPr>
                            <w:pStyle w:val="Brdtext"/>
                            <w:jc w:val="left"/>
                          </w:pPr>
                          <w:sdt>
                            <w:sdtPr>
                              <w:alias w:val="NummerEtikett"/>
                              <w:tag w:val="NummerEtikett"/>
                              <w:id w:val="2007781407"/>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9304181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E74002E" w14:textId="6CCFA7B7" w:rsidR="003952F2" w:rsidRPr="00C7375F" w:rsidRDefault="00DF1EC7" w:rsidP="00C7375F">
                          <w:pPr>
                            <w:pStyle w:val="Brdtext"/>
                          </w:pPr>
                          <w:sdt>
                            <w:sdtPr>
                              <w:alias w:val="BilageEtikett"/>
                              <w:tag w:val="BilageEtikett"/>
                              <w:id w:val="644854095"/>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2020267526"/>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33" type="#_x0000_t202" style="position:absolute;left:0;text-align:left;margin-left:348.15pt;margin-top:35.45pt;width:89.85pt;height:9.6pt;z-index:2516585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WSpew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w/GewqsoNwRMzx0QxOcvK2ofQsR8EF4mhLqOE0+3tOhDRD80EucrcH/&#10;eu1/tCfykpazhqau4OHnRnjFmflqidaX+WgUxzRdRhcfiUnMn2pWpxq7qa+BOJHTjnEyidEezV7U&#10;HuonWhDzmJVUwkrKXXDci9fY7QJaMFLN58mIBtMJXNilkzF0xDmS87F9Et71DEbi/h3s51NMXhC5&#10;s42ewc03SGRMLI9Id6j2HaChTuTvF1DcGqf3ZHVck7Pf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AbMWSp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14D1487B" w14:textId="2D0B41FE" w:rsidR="00244011" w:rsidRDefault="00E03471" w:rsidP="00A118D8">
                    <w:pPr>
                      <w:pStyle w:val="Brdtext"/>
                      <w:jc w:val="left"/>
                    </w:pPr>
                    <w:sdt>
                      <w:sdtPr>
                        <w:alias w:val="NummerEtikett"/>
                        <w:tag w:val="NummerEtikett"/>
                        <w:id w:val="2007781407"/>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9304181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E74002E" w14:textId="6CCFA7B7" w:rsidR="003952F2" w:rsidRPr="00C7375F" w:rsidRDefault="00E03471" w:rsidP="00C7375F">
                    <w:pPr>
                      <w:pStyle w:val="Brdtext"/>
                    </w:pPr>
                    <w:sdt>
                      <w:sdtPr>
                        <w:alias w:val="BilageEtikett"/>
                        <w:tag w:val="BilageEtikett"/>
                        <w:id w:val="644854095"/>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2020267526"/>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C7DF1" w14:textId="77777777" w:rsidR="00244011" w:rsidRDefault="00244011" w:rsidP="00664D04">
    <w:pPr>
      <w:pStyle w:val="Brdtext"/>
    </w:pPr>
    <w:r>
      <w:rPr>
        <w:noProof/>
        <w:lang w:eastAsia="sv-SE"/>
      </w:rPr>
      <mc:AlternateContent>
        <mc:Choice Requires="wps">
          <w:drawing>
            <wp:anchor distT="0" distB="0" distL="0" distR="0" simplePos="0" relativeHeight="25165847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643378" w14:textId="331183E5" w:rsidR="00244011" w:rsidRDefault="00DF1EC7" w:rsidP="00664D04">
                          <w:pPr>
                            <w:pStyle w:val="Brdtext"/>
                            <w:jc w:val="left"/>
                          </w:pPr>
                          <w:sdt>
                            <w:sdtPr>
                              <w:alias w:val="NummerEtikett"/>
                              <w:tag w:val="NummerEtikett"/>
                              <w:id w:val="201633200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6048425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9E51C12" w14:textId="4BC6ADD7" w:rsidR="003952F2" w:rsidRPr="00C7375F" w:rsidRDefault="00DF1EC7" w:rsidP="00C7375F">
                          <w:pPr>
                            <w:pStyle w:val="Brdtext"/>
                          </w:pPr>
                          <w:sdt>
                            <w:sdtPr>
                              <w:alias w:val="BilageEtikett"/>
                              <w:tag w:val="BilageEtikett"/>
                              <w:id w:val="-354117314"/>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967865800"/>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37" type="#_x0000_t202" style="position:absolute;left:0;text-align:left;margin-left:29.4pt;margin-top:34.85pt;width:89.85pt;height:9.6pt;z-index:2516584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Tn7egIAAG4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M89S7eLaHaEjM89EMTnLypqX23IuCD8DQl1HGafLynjzZA5YdB4mwF&#10;/tdr9xFP5CUtZy1NXcnDz7XwijPz1RKtL/LJJI5pOkzOPhKTmD/WLI81dt1cAXEipx3jZBIjHs1O&#10;1B6aJ1oQ8xiVVMJKil1y3IlX2O8CWjBSzecJRIPpBN7ahZPRdaxzJOdj9yS8GxiMxP072M2nKF4Q&#10;ucdGy+DmayQyJpYfqjp0gIY6kX9YQHFrHJ8T6rAm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W1Of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1643378" w14:textId="331183E5" w:rsidR="00244011" w:rsidRDefault="00E03471" w:rsidP="00664D04">
                    <w:pPr>
                      <w:pStyle w:val="Brdtext"/>
                      <w:jc w:val="left"/>
                    </w:pPr>
                    <w:sdt>
                      <w:sdtPr>
                        <w:alias w:val="NummerEtikett"/>
                        <w:tag w:val="NummerEtikett"/>
                        <w:id w:val="201633200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6048425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9E51C12" w14:textId="4BC6ADD7" w:rsidR="003952F2" w:rsidRPr="00C7375F" w:rsidRDefault="00E03471" w:rsidP="00C7375F">
                    <w:pPr>
                      <w:pStyle w:val="Brdtext"/>
                    </w:pPr>
                    <w:sdt>
                      <w:sdtPr>
                        <w:alias w:val="BilageEtikett"/>
                        <w:tag w:val="BilageEtikett"/>
                        <w:id w:val="-354117314"/>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967865800"/>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80CFB" w14:textId="77777777" w:rsidR="00244011" w:rsidRDefault="00244011" w:rsidP="00EE1584">
    <w:pPr>
      <w:pStyle w:val="Brdtext"/>
    </w:pPr>
    <w:r>
      <w:rPr>
        <w:noProof/>
        <w:lang w:eastAsia="sv-SE"/>
      </w:rPr>
      <mc:AlternateContent>
        <mc:Choice Requires="wps">
          <w:drawing>
            <wp:anchor distT="0" distB="0" distL="0" distR="0" simplePos="0" relativeHeight="25165855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56C31E" w14:textId="3DB36DF8" w:rsidR="00244011" w:rsidRDefault="00DF1EC7" w:rsidP="00A118D8">
                          <w:pPr>
                            <w:pStyle w:val="Brdtext"/>
                            <w:jc w:val="left"/>
                          </w:pPr>
                          <w:sdt>
                            <w:sdtPr>
                              <w:alias w:val="NummerEtikett"/>
                              <w:tag w:val="NummerEtikett"/>
                              <w:id w:val="-41840946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976157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FB967BE" w14:textId="6B798FD3" w:rsidR="003952F2" w:rsidRPr="00C7375F" w:rsidRDefault="00DF1EC7" w:rsidP="00C7375F">
                          <w:pPr>
                            <w:pStyle w:val="Brdtext"/>
                          </w:pPr>
                          <w:sdt>
                            <w:sdtPr>
                              <w:alias w:val="BilageEtikett"/>
                              <w:tag w:val="BilageEtikett"/>
                              <w:id w:val="765188962"/>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390799245"/>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38" type="#_x0000_t202" style="position:absolute;left:0;text-align:left;margin-left:348.15pt;margin-top:35.45pt;width:89.85pt;height:9.6pt;z-index:2516585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3Yu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meAkuotsQMD/3QBCdvamrfrQj4IDxNCXWcJh/v6dAGCH4YJM5W4H+9&#10;9j/aE3lJy1lLU1fy8HMtvOLMfLVE64t8Moljmi6Ts4/EJOaPNctjjV03V0CcyGnHOJnEaI9mJ2oP&#10;zRMtiHnMSiphJeUuOe7EK+x3AS0YqebzZESD6QTe2oWTMXTEOZLzsXsS3g0MRuL+HezmUxQviNzb&#10;Rs/g5mskMiaWR6R7VIcO0FAn8g8LKG6N43uyOqzJ2W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LoHdi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856C31E" w14:textId="3DB36DF8" w:rsidR="00244011" w:rsidRDefault="00E03471" w:rsidP="00A118D8">
                    <w:pPr>
                      <w:pStyle w:val="Brdtext"/>
                      <w:jc w:val="left"/>
                    </w:pPr>
                    <w:sdt>
                      <w:sdtPr>
                        <w:alias w:val="NummerEtikett"/>
                        <w:tag w:val="NummerEtikett"/>
                        <w:id w:val="-41840946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976157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FB967BE" w14:textId="6B798FD3" w:rsidR="003952F2" w:rsidRPr="00C7375F" w:rsidRDefault="00E03471" w:rsidP="00C7375F">
                    <w:pPr>
                      <w:pStyle w:val="Brdtext"/>
                    </w:pPr>
                    <w:sdt>
                      <w:sdtPr>
                        <w:alias w:val="BilageEtikett"/>
                        <w:tag w:val="BilageEtikett"/>
                        <w:id w:val="765188962"/>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390799245"/>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B2AB4" w14:textId="77777777" w:rsidR="00244011" w:rsidRDefault="00244011" w:rsidP="00664D04">
    <w:pPr>
      <w:pStyle w:val="Brdtext"/>
    </w:pPr>
    <w:r>
      <w:rPr>
        <w:noProof/>
        <w:lang w:eastAsia="sv-SE"/>
      </w:rPr>
      <mc:AlternateContent>
        <mc:Choice Requires="wps">
          <w:drawing>
            <wp:anchor distT="0" distB="0" distL="0" distR="0" simplePos="0" relativeHeight="25165847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4A405E" w14:textId="23D6FDA1" w:rsidR="00244011" w:rsidRDefault="00DF1EC7" w:rsidP="00664D04">
                          <w:pPr>
                            <w:pStyle w:val="Brdtext"/>
                            <w:jc w:val="left"/>
                          </w:pPr>
                          <w:sdt>
                            <w:sdtPr>
                              <w:alias w:val="NummerEtikett"/>
                              <w:tag w:val="NummerEtikett"/>
                              <w:id w:val="82464028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1252833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2B313CB" w14:textId="693AAE91" w:rsidR="003952F2" w:rsidRPr="00C7375F" w:rsidRDefault="00DF1EC7" w:rsidP="00C7375F">
                          <w:pPr>
                            <w:pStyle w:val="Brdtext"/>
                          </w:pPr>
                          <w:sdt>
                            <w:sdtPr>
                              <w:alias w:val="BilageEtikett"/>
                              <w:tag w:val="BilageEtikett"/>
                              <w:id w:val="-703245936"/>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334417112"/>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42" type="#_x0000_t202" style="position:absolute;left:0;text-align:left;margin-left:29.4pt;margin-top:34.85pt;width:89.85pt;height:9.6pt;z-index:2516584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qrNew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8/HewqsoNwRMzx0QxOcvK2ofQsR8EF4mhLqOE0+3tOhDRD80EucrcH/&#10;eu1/tCfykpazhqau4OHnRnjFmflqidaX+WgUxzRdRuOPxCTmTzWrU43d1NdAnMhpxziZxGiPZi9q&#10;D/UTLYh5zEoqYSXlLjjuxWvsdgEtGKnm82REg+kELuzSyRg64hzJ+dg+Ce96BiNx/w728ykmL4jc&#10;2UbP4OYbJDImlkekO1T7DtBQJ/L3CyhujdN7sjquydlv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EwqrN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014A405E" w14:textId="23D6FDA1" w:rsidR="00244011" w:rsidRDefault="00E03471" w:rsidP="00664D04">
                    <w:pPr>
                      <w:pStyle w:val="Brdtext"/>
                      <w:jc w:val="left"/>
                    </w:pPr>
                    <w:sdt>
                      <w:sdtPr>
                        <w:alias w:val="NummerEtikett"/>
                        <w:tag w:val="NummerEtikett"/>
                        <w:id w:val="82464028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1252833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2B313CB" w14:textId="693AAE91" w:rsidR="003952F2" w:rsidRPr="00C7375F" w:rsidRDefault="00E03471" w:rsidP="00C7375F">
                    <w:pPr>
                      <w:pStyle w:val="Brdtext"/>
                    </w:pPr>
                    <w:sdt>
                      <w:sdtPr>
                        <w:alias w:val="BilageEtikett"/>
                        <w:tag w:val="BilageEtikett"/>
                        <w:id w:val="-703245936"/>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334417112"/>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32FC5" w14:textId="77777777" w:rsidR="00244011" w:rsidRDefault="00244011" w:rsidP="00EE1584">
    <w:pPr>
      <w:pStyle w:val="Brdtext"/>
    </w:pPr>
    <w:r>
      <w:rPr>
        <w:noProof/>
        <w:lang w:eastAsia="sv-SE"/>
      </w:rPr>
      <mc:AlternateContent>
        <mc:Choice Requires="wps">
          <w:drawing>
            <wp:anchor distT="0" distB="0" distL="0" distR="0" simplePos="0" relativeHeight="25165855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B27102" w14:textId="11AD5C8C" w:rsidR="00244011" w:rsidRDefault="00DF1EC7" w:rsidP="00A118D8">
                          <w:pPr>
                            <w:pStyle w:val="Brdtext"/>
                            <w:jc w:val="left"/>
                          </w:pPr>
                          <w:sdt>
                            <w:sdtPr>
                              <w:alias w:val="NummerEtikett"/>
                              <w:tag w:val="NummerEtikett"/>
                              <w:id w:val="41991518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5691495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294DFBE" w14:textId="5DF44752" w:rsidR="003952F2" w:rsidRPr="00C7375F" w:rsidRDefault="00DF1EC7" w:rsidP="00C7375F">
                          <w:pPr>
                            <w:pStyle w:val="Brdtext"/>
                          </w:pPr>
                          <w:sdt>
                            <w:sdtPr>
                              <w:alias w:val="BilageEtikett"/>
                              <w:tag w:val="BilageEtikett"/>
                              <w:id w:val="-928033500"/>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567564670"/>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43" type="#_x0000_t202" style="position:absolute;left:0;text-align:left;margin-left:348.15pt;margin-top:35.45pt;width:89.85pt;height:9.6pt;z-index:2516585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gtpew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fjPQVWUO6IGR66oQlO3lbUvoUI+CA8TQl1nCYf7+nQBgh+6CXO1uB/&#10;vfY/2hN5SctZQ1NX8PBzI7zizHy1ROvLfDSKY5ouo4uPxCTmTzWrU43d1NdAnMhpxziZxGiPZi9q&#10;D/UTLYh5zEoqYSXlLjjuxWvsdgEtGKnm82REg+kELuzSyRg64hzJ+dg+Ce96BiNx/w728ykmL4jc&#10;2UbP4OYbJDImlkekO1T7DtBQJ/L3CyhujdN7sjquydlv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AEEgtp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71B27102" w14:textId="11AD5C8C" w:rsidR="00244011" w:rsidRDefault="00E03471" w:rsidP="00A118D8">
                    <w:pPr>
                      <w:pStyle w:val="Brdtext"/>
                      <w:jc w:val="left"/>
                    </w:pPr>
                    <w:sdt>
                      <w:sdtPr>
                        <w:alias w:val="NummerEtikett"/>
                        <w:tag w:val="NummerEtikett"/>
                        <w:id w:val="41991518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5691495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294DFBE" w14:textId="5DF44752" w:rsidR="003952F2" w:rsidRPr="00C7375F" w:rsidRDefault="00E03471" w:rsidP="00C7375F">
                    <w:pPr>
                      <w:pStyle w:val="Brdtext"/>
                    </w:pPr>
                    <w:sdt>
                      <w:sdtPr>
                        <w:alias w:val="BilageEtikett"/>
                        <w:tag w:val="BilageEtikett"/>
                        <w:id w:val="-928033500"/>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567564670"/>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FA646" w14:textId="77777777" w:rsidR="00244011" w:rsidRDefault="00244011" w:rsidP="00664D04">
    <w:pPr>
      <w:pStyle w:val="Brdtext"/>
    </w:pPr>
    <w:r>
      <w:rPr>
        <w:noProof/>
        <w:lang w:eastAsia="sv-SE"/>
      </w:rPr>
      <mc:AlternateContent>
        <mc:Choice Requires="wps">
          <w:drawing>
            <wp:anchor distT="0" distB="0" distL="0" distR="0" simplePos="0" relativeHeight="25165847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AB6672" w14:textId="7A582E36" w:rsidR="00244011" w:rsidRDefault="00DF1EC7" w:rsidP="00664D04">
                          <w:pPr>
                            <w:pStyle w:val="Brdtext"/>
                            <w:jc w:val="left"/>
                          </w:pPr>
                          <w:sdt>
                            <w:sdtPr>
                              <w:alias w:val="NummerEtikett"/>
                              <w:tag w:val="NummerEtikett"/>
                              <w:id w:val="95707070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91054126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234C0FB" w14:textId="45648003" w:rsidR="003952F2" w:rsidRPr="00C7375F" w:rsidRDefault="00DF1EC7" w:rsidP="00C7375F">
                          <w:pPr>
                            <w:pStyle w:val="Brdtext"/>
                          </w:pPr>
                          <w:sdt>
                            <w:sdtPr>
                              <w:alias w:val="BilageEtikett"/>
                              <w:tag w:val="BilageEtikett"/>
                              <w:id w:val="431480732"/>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030257325"/>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47" type="#_x0000_t202" style="position:absolute;left:0;text-align:left;margin-left:29.4pt;margin-top:34.85pt;width:89.85pt;height:9.6pt;z-index:251658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Cl1vlg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7AAB6672" w14:textId="7A582E36" w:rsidR="00244011" w:rsidRDefault="00E03471" w:rsidP="00664D04">
                    <w:pPr>
                      <w:pStyle w:val="Brdtext"/>
                      <w:jc w:val="left"/>
                    </w:pPr>
                    <w:sdt>
                      <w:sdtPr>
                        <w:alias w:val="NummerEtikett"/>
                        <w:tag w:val="NummerEtikett"/>
                        <w:id w:val="95707070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91054126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234C0FB" w14:textId="45648003" w:rsidR="003952F2" w:rsidRPr="00C7375F" w:rsidRDefault="00E03471" w:rsidP="00C7375F">
                    <w:pPr>
                      <w:pStyle w:val="Brdtext"/>
                    </w:pPr>
                    <w:sdt>
                      <w:sdtPr>
                        <w:alias w:val="BilageEtikett"/>
                        <w:tag w:val="BilageEtikett"/>
                        <w:id w:val="431480732"/>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030257325"/>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230C4" w14:textId="77777777" w:rsidR="00244011" w:rsidRDefault="00244011" w:rsidP="00EE1584">
    <w:pPr>
      <w:pStyle w:val="Brdtext"/>
    </w:pPr>
    <w:r>
      <w:rPr>
        <w:noProof/>
        <w:lang w:eastAsia="sv-SE"/>
      </w:rPr>
      <mc:AlternateContent>
        <mc:Choice Requires="wps">
          <w:drawing>
            <wp:anchor distT="0" distB="0" distL="0" distR="0" simplePos="0" relativeHeight="25165855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6F3967" w14:textId="0B66C603" w:rsidR="00244011" w:rsidRDefault="00DF1EC7" w:rsidP="00A118D8">
                          <w:pPr>
                            <w:pStyle w:val="Brdtext"/>
                            <w:jc w:val="left"/>
                          </w:pPr>
                          <w:sdt>
                            <w:sdtPr>
                              <w:alias w:val="NummerEtikett"/>
                              <w:tag w:val="NummerEtikett"/>
                              <w:id w:val="36827150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191557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B006B5D" w14:textId="17FD4964" w:rsidR="003952F2" w:rsidRPr="00C7375F" w:rsidRDefault="00DF1EC7" w:rsidP="00C7375F">
                          <w:pPr>
                            <w:pStyle w:val="Brdtext"/>
                          </w:pPr>
                          <w:sdt>
                            <w:sdtPr>
                              <w:alias w:val="BilageEtikett"/>
                              <w:tag w:val="BilageEtikett"/>
                              <w:id w:val="-196706898"/>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603886797"/>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48" type="#_x0000_t202" style="position:absolute;left:0;text-align:left;margin-left:348.15pt;margin-top:35.45pt;width:89.85pt;height:9.6pt;z-index:2516585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La1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M9BZZQbYkZHvqhCU7e1NS+WxHwQXiaEuo4TT7e06ENEPwwSJytwP96&#10;7X+0J/KSlrOWpq7k4edaeMWZ+WqJ1hf5ZBLHNF0mZx+JScwfa5bHGrturoA4kdOOcTKJ0R7NTtQe&#10;midaEPOYlVTCSspdctyJV9jvAlowUs3nyYgG0wm8tQsnY+iIcyTnY/ckvBsYjMT9O9jNpyheELm3&#10;jZ7BzddIZEwsj0j3qA4doKFO5B8WUNwax/dkdViT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pktrV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96F3967" w14:textId="0B66C603" w:rsidR="00244011" w:rsidRDefault="00E03471" w:rsidP="00A118D8">
                    <w:pPr>
                      <w:pStyle w:val="Brdtext"/>
                      <w:jc w:val="left"/>
                    </w:pPr>
                    <w:sdt>
                      <w:sdtPr>
                        <w:alias w:val="NummerEtikett"/>
                        <w:tag w:val="NummerEtikett"/>
                        <w:id w:val="36827150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191557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B006B5D" w14:textId="17FD4964" w:rsidR="003952F2" w:rsidRPr="00C7375F" w:rsidRDefault="00E03471" w:rsidP="00C7375F">
                    <w:pPr>
                      <w:pStyle w:val="Brdtext"/>
                    </w:pPr>
                    <w:sdt>
                      <w:sdtPr>
                        <w:alias w:val="BilageEtikett"/>
                        <w:tag w:val="BilageEtikett"/>
                        <w:id w:val="-196706898"/>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603886797"/>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4C13D" w14:textId="77777777" w:rsidR="00244011" w:rsidRDefault="00244011" w:rsidP="00664D04">
    <w:pPr>
      <w:pStyle w:val="Brdtext"/>
    </w:pPr>
    <w:r>
      <w:rPr>
        <w:noProof/>
        <w:lang w:eastAsia="sv-SE"/>
      </w:rPr>
      <mc:AlternateContent>
        <mc:Choice Requires="wps">
          <w:drawing>
            <wp:anchor distT="0" distB="0" distL="0" distR="0" simplePos="0" relativeHeight="25165847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88AE88" w14:textId="70FF69C0" w:rsidR="00244011" w:rsidRDefault="00DF1EC7" w:rsidP="00664D04">
                          <w:pPr>
                            <w:pStyle w:val="Brdtext"/>
                            <w:jc w:val="left"/>
                          </w:pPr>
                          <w:sdt>
                            <w:sdtPr>
                              <w:alias w:val="NummerEtikett"/>
                              <w:tag w:val="NummerEtikett"/>
                              <w:id w:val="132909756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43749441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5868514" w14:textId="603BE35D" w:rsidR="003952F2" w:rsidRPr="00C7375F" w:rsidRDefault="00DF1EC7" w:rsidP="00C7375F">
                          <w:pPr>
                            <w:pStyle w:val="Brdtext"/>
                          </w:pPr>
                          <w:sdt>
                            <w:sdtPr>
                              <w:alias w:val="BilageEtikett"/>
                              <w:tag w:val="BilageEtikett"/>
                              <w:id w:val="-1990704981"/>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914978919"/>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52" type="#_x0000_t202" style="position:absolute;left:0;text-align:left;margin-left:29.4pt;margin-top:34.85pt;width:89.85pt;height:9.6pt;z-index:2516584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WpWew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O9xRYQbkjZnjohiY4eVtR+xYi4IPwNCXUcZp8vKdDGyD4oZc4W4P/&#10;9dr/aE/kJS1nDU1dwcPPjfCKM/PVEq0v89Eojmm6jMYfiUnMn2pWpxq7qa+BOJHTjnEyidEezV7U&#10;HuonWhDzmJVUwkrKXXDci9fY7QJaMFLN58mIBtMJXNilkzF0xDmS87F9Et71DEbi/h3s51NMXh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koWpW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4588AE88" w14:textId="70FF69C0" w:rsidR="00244011" w:rsidRDefault="00E03471" w:rsidP="00664D04">
                    <w:pPr>
                      <w:pStyle w:val="Brdtext"/>
                      <w:jc w:val="left"/>
                    </w:pPr>
                    <w:sdt>
                      <w:sdtPr>
                        <w:alias w:val="NummerEtikett"/>
                        <w:tag w:val="NummerEtikett"/>
                        <w:id w:val="132909756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43749441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5868514" w14:textId="603BE35D" w:rsidR="003952F2" w:rsidRPr="00C7375F" w:rsidRDefault="00E03471" w:rsidP="00C7375F">
                    <w:pPr>
                      <w:pStyle w:val="Brdtext"/>
                    </w:pPr>
                    <w:sdt>
                      <w:sdtPr>
                        <w:alias w:val="BilageEtikett"/>
                        <w:tag w:val="BilageEtikett"/>
                        <w:id w:val="-1990704981"/>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914978919"/>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C34F8" w14:textId="77777777" w:rsidR="00244011" w:rsidRDefault="00244011" w:rsidP="00EE1584">
    <w:pPr>
      <w:pStyle w:val="Brdtext"/>
    </w:pPr>
    <w:r>
      <w:rPr>
        <w:noProof/>
        <w:lang w:eastAsia="sv-SE"/>
      </w:rPr>
      <mc:AlternateContent>
        <mc:Choice Requires="wps">
          <w:drawing>
            <wp:anchor distT="0" distB="0" distL="0" distR="0" simplePos="0" relativeHeight="25165855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56D965" w14:textId="49D8F050" w:rsidR="00244011" w:rsidRDefault="00DF1EC7" w:rsidP="00A118D8">
                          <w:pPr>
                            <w:pStyle w:val="Brdtext"/>
                            <w:jc w:val="left"/>
                          </w:pPr>
                          <w:sdt>
                            <w:sdtPr>
                              <w:alias w:val="NummerEtikett"/>
                              <w:tag w:val="NummerEtikett"/>
                              <w:id w:val="-158144040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01064481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64A1778" w14:textId="114F006B" w:rsidR="003952F2" w:rsidRPr="00C7375F" w:rsidRDefault="00DF1EC7" w:rsidP="00C7375F">
                          <w:pPr>
                            <w:pStyle w:val="Brdtext"/>
                          </w:pPr>
                          <w:sdt>
                            <w:sdtPr>
                              <w:alias w:val="BilageEtikett"/>
                              <w:tag w:val="BilageEtikett"/>
                              <w:id w:val="-2031785061"/>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851129811"/>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53" type="#_x0000_t202" style="position:absolute;left:0;text-align:left;margin-left:348.15pt;margin-top:35.45pt;width:89.85pt;height:9.6pt;z-index:2516585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cvyew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w/HewqsoNwRMzx0QxOcvK2ofQsR8EF4mhLqOE0+3tOhDRD80EucrcH/&#10;eu1/tCfykpazhqau4OHnRnjFmflqidaX+WgUxzRdRhcfiUnMn2pWpxq7qa+BOJHTjnEyidEezV7U&#10;HuonWhDzmJVUwkrKXXDci9fY7QJaMFLN58mIBtMJXNilkzF0xDmS87F9Et71DEbi/h3s51NMXhC5&#10;s42ewc03SGRMLI9Id6j2HaChTuTvF1DcGqf3ZHVck7Pf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kccvy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5A56D965" w14:textId="49D8F050" w:rsidR="00244011" w:rsidRDefault="00E03471" w:rsidP="00A118D8">
                    <w:pPr>
                      <w:pStyle w:val="Brdtext"/>
                      <w:jc w:val="left"/>
                    </w:pPr>
                    <w:sdt>
                      <w:sdtPr>
                        <w:alias w:val="NummerEtikett"/>
                        <w:tag w:val="NummerEtikett"/>
                        <w:id w:val="-158144040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01064481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64A1778" w14:textId="114F006B" w:rsidR="003952F2" w:rsidRPr="00C7375F" w:rsidRDefault="00E03471" w:rsidP="00C7375F">
                    <w:pPr>
                      <w:pStyle w:val="Brdtext"/>
                    </w:pPr>
                    <w:sdt>
                      <w:sdtPr>
                        <w:alias w:val="BilageEtikett"/>
                        <w:tag w:val="BilageEtikett"/>
                        <w:id w:val="-2031785061"/>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851129811"/>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190AC" w14:textId="77777777" w:rsidR="00244011" w:rsidRDefault="00244011" w:rsidP="00664D04">
    <w:pPr>
      <w:pStyle w:val="Brdtext"/>
    </w:pPr>
    <w:r>
      <w:rPr>
        <w:noProof/>
        <w:lang w:eastAsia="sv-SE"/>
      </w:rPr>
      <mc:AlternateContent>
        <mc:Choice Requires="wps">
          <w:drawing>
            <wp:anchor distT="0" distB="0" distL="0" distR="0" simplePos="0" relativeHeight="25165847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FF6726" w14:textId="570D82A2" w:rsidR="00244011" w:rsidRDefault="00DF1EC7" w:rsidP="00664D04">
                          <w:pPr>
                            <w:pStyle w:val="Brdtext"/>
                            <w:jc w:val="left"/>
                          </w:pPr>
                          <w:sdt>
                            <w:sdtPr>
                              <w:alias w:val="NummerEtikett"/>
                              <w:tag w:val="NummerEtikett"/>
                              <w:id w:val="127990946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76061089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03C29DE" w14:textId="2592D050" w:rsidR="003952F2" w:rsidRPr="00C7375F" w:rsidRDefault="00DF1EC7" w:rsidP="00C7375F">
                          <w:pPr>
                            <w:pStyle w:val="Brdtext"/>
                          </w:pPr>
                          <w:sdt>
                            <w:sdtPr>
                              <w:alias w:val="BilageEtikett"/>
                              <w:tag w:val="BilageEtikett"/>
                              <w:id w:val="-1103265462"/>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070464958"/>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57" type="#_x0000_t202" style="position:absolute;left:0;text-align:left;margin-left:29.4pt;margin-top:34.85pt;width:89.85pt;height:9.6pt;z-index:2516584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Lr1lqB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9FF6726" w14:textId="570D82A2" w:rsidR="00244011" w:rsidRDefault="00E03471" w:rsidP="00664D04">
                    <w:pPr>
                      <w:pStyle w:val="Brdtext"/>
                      <w:jc w:val="left"/>
                    </w:pPr>
                    <w:sdt>
                      <w:sdtPr>
                        <w:alias w:val="NummerEtikett"/>
                        <w:tag w:val="NummerEtikett"/>
                        <w:id w:val="127990946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76061089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03C29DE" w14:textId="2592D050" w:rsidR="003952F2" w:rsidRPr="00C7375F" w:rsidRDefault="00E03471" w:rsidP="00C7375F">
                    <w:pPr>
                      <w:pStyle w:val="Brdtext"/>
                    </w:pPr>
                    <w:sdt>
                      <w:sdtPr>
                        <w:alias w:val="BilageEtikett"/>
                        <w:tag w:val="BilageEtikett"/>
                        <w:id w:val="-1103265462"/>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070464958"/>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55B84" w14:textId="77777777" w:rsidR="00244011" w:rsidRDefault="00244011" w:rsidP="00EE1584">
    <w:pPr>
      <w:pStyle w:val="Brdtext"/>
    </w:pPr>
    <w:r>
      <w:rPr>
        <w:noProof/>
        <w:lang w:eastAsia="sv-SE"/>
      </w:rPr>
      <mc:AlternateContent>
        <mc:Choice Requires="wps">
          <w:drawing>
            <wp:anchor distT="0" distB="0" distL="0" distR="0" simplePos="0" relativeHeight="25165855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97FDB8" w14:textId="4BFE9E34" w:rsidR="00244011" w:rsidRDefault="00DF1EC7" w:rsidP="00A118D8">
                          <w:pPr>
                            <w:pStyle w:val="Brdtext"/>
                            <w:jc w:val="left"/>
                          </w:pPr>
                          <w:sdt>
                            <w:sdtPr>
                              <w:alias w:val="NummerEtikett"/>
                              <w:tag w:val="NummerEtikett"/>
                              <w:id w:val="-43875314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97693972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F165E00" w14:textId="3302E94E" w:rsidR="003952F2" w:rsidRPr="00C7375F" w:rsidRDefault="00DF1EC7" w:rsidP="00C7375F">
                          <w:pPr>
                            <w:pStyle w:val="Brdtext"/>
                          </w:pPr>
                          <w:sdt>
                            <w:sdtPr>
                              <w:alias w:val="BilageEtikett"/>
                              <w:tag w:val="BilageEtikett"/>
                              <w:id w:val="-264154234"/>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631471612"/>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58" type="#_x0000_t202" style="position:absolute;left:0;text-align:left;margin-left:348.15pt;margin-top:35.45pt;width:89.85pt;height:9.6pt;z-index:2516585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VH2XV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597FDB8" w14:textId="4BFE9E34" w:rsidR="00244011" w:rsidRDefault="00E03471" w:rsidP="00A118D8">
                    <w:pPr>
                      <w:pStyle w:val="Brdtext"/>
                      <w:jc w:val="left"/>
                    </w:pPr>
                    <w:sdt>
                      <w:sdtPr>
                        <w:alias w:val="NummerEtikett"/>
                        <w:tag w:val="NummerEtikett"/>
                        <w:id w:val="-43875314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97693972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F165E00" w14:textId="3302E94E" w:rsidR="003952F2" w:rsidRPr="00C7375F" w:rsidRDefault="00E03471" w:rsidP="00C7375F">
                    <w:pPr>
                      <w:pStyle w:val="Brdtext"/>
                    </w:pPr>
                    <w:sdt>
                      <w:sdtPr>
                        <w:alias w:val="BilageEtikett"/>
                        <w:tag w:val="BilageEtikett"/>
                        <w:id w:val="-264154234"/>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631471612"/>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AD742" w14:textId="77777777" w:rsidR="00244011" w:rsidRDefault="00244011" w:rsidP="00664D04">
    <w:pPr>
      <w:pStyle w:val="Brdtext"/>
    </w:pPr>
    <w:r>
      <w:rPr>
        <w:noProof/>
        <w:lang w:eastAsia="sv-SE"/>
      </w:rPr>
      <mc:AlternateContent>
        <mc:Choice Requires="wps">
          <w:drawing>
            <wp:anchor distT="0" distB="0" distL="0" distR="0" simplePos="0" relativeHeight="25165847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2C54C3" w14:textId="0AC9CB83" w:rsidR="00244011" w:rsidRDefault="00DF1EC7" w:rsidP="00664D04">
                          <w:pPr>
                            <w:pStyle w:val="Brdtext"/>
                            <w:jc w:val="left"/>
                          </w:pPr>
                          <w:sdt>
                            <w:sdtPr>
                              <w:alias w:val="NummerEtikett"/>
                              <w:tag w:val="NummerEtikett"/>
                              <w:id w:val="49446173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62152822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C5B80B6" w14:textId="1DBCD194" w:rsidR="003952F2" w:rsidRPr="00C7375F" w:rsidRDefault="00DF1EC7" w:rsidP="00C7375F">
                          <w:pPr>
                            <w:pStyle w:val="Brdtext"/>
                          </w:pPr>
                          <w:sdt>
                            <w:sdtPr>
                              <w:alias w:val="BilageEtikett"/>
                              <w:tag w:val="BilageEtikett"/>
                              <w:id w:val="-87461172"/>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691406884"/>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62" type="#_x0000_t202" style="position:absolute;left:0;text-align:left;margin-left:29.4pt;margin-top:34.85pt;width:89.85pt;height:9.6pt;z-index:2516584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7ggWW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1B2C54C3" w14:textId="0AC9CB83" w:rsidR="00244011" w:rsidRDefault="00E03471" w:rsidP="00664D04">
                    <w:pPr>
                      <w:pStyle w:val="Brdtext"/>
                      <w:jc w:val="left"/>
                    </w:pPr>
                    <w:sdt>
                      <w:sdtPr>
                        <w:alias w:val="NummerEtikett"/>
                        <w:tag w:val="NummerEtikett"/>
                        <w:id w:val="49446173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62152822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C5B80B6" w14:textId="1DBCD194" w:rsidR="003952F2" w:rsidRPr="00C7375F" w:rsidRDefault="00E03471" w:rsidP="00C7375F">
                    <w:pPr>
                      <w:pStyle w:val="Brdtext"/>
                    </w:pPr>
                    <w:sdt>
                      <w:sdtPr>
                        <w:alias w:val="BilageEtikett"/>
                        <w:tag w:val="BilageEtikett"/>
                        <w:id w:val="-87461172"/>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691406884"/>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85B2A" w14:textId="77777777" w:rsidR="00244011" w:rsidRDefault="00244011" w:rsidP="00EE1584">
    <w:pPr>
      <w:pStyle w:val="Brdtext"/>
    </w:pPr>
    <w:r>
      <w:rPr>
        <w:noProof/>
        <w:lang w:eastAsia="sv-SE"/>
      </w:rPr>
      <mc:AlternateContent>
        <mc:Choice Requires="wps">
          <w:drawing>
            <wp:anchor distT="0" distB="0" distL="0" distR="0" simplePos="0" relativeHeight="25165855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27B76F" w14:textId="2C56C659" w:rsidR="00244011" w:rsidRDefault="00DF1EC7" w:rsidP="00A118D8">
                          <w:pPr>
                            <w:pStyle w:val="Brdtext"/>
                            <w:jc w:val="left"/>
                          </w:pPr>
                          <w:sdt>
                            <w:sdtPr>
                              <w:alias w:val="NummerEtikett"/>
                              <w:tag w:val="NummerEtikett"/>
                              <w:id w:val="82902041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5744943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6D15607" w14:textId="5680867B" w:rsidR="003952F2" w:rsidRPr="00C7375F" w:rsidRDefault="00DF1EC7" w:rsidP="00C7375F">
                          <w:pPr>
                            <w:pStyle w:val="Brdtext"/>
                          </w:pPr>
                          <w:sdt>
                            <w:sdtPr>
                              <w:alias w:val="BilageEtikett"/>
                              <w:tag w:val="BilageEtikett"/>
                              <w:id w:val="1337660644"/>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090689394"/>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63" type="#_x0000_t202" style="position:absolute;left:0;text-align:left;margin-left:348.15pt;margin-top:35.45pt;width:89.85pt;height:9.6pt;z-index:2516585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7UqQy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1227B76F" w14:textId="2C56C659" w:rsidR="00244011" w:rsidRDefault="00E03471" w:rsidP="00A118D8">
                    <w:pPr>
                      <w:pStyle w:val="Brdtext"/>
                      <w:jc w:val="left"/>
                    </w:pPr>
                    <w:sdt>
                      <w:sdtPr>
                        <w:alias w:val="NummerEtikett"/>
                        <w:tag w:val="NummerEtikett"/>
                        <w:id w:val="82902041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5744943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6D15607" w14:textId="5680867B" w:rsidR="003952F2" w:rsidRPr="00C7375F" w:rsidRDefault="00E03471" w:rsidP="00C7375F">
                    <w:pPr>
                      <w:pStyle w:val="Brdtext"/>
                    </w:pPr>
                    <w:sdt>
                      <w:sdtPr>
                        <w:alias w:val="BilageEtikett"/>
                        <w:tag w:val="BilageEtikett"/>
                        <w:id w:val="1337660644"/>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090689394"/>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01331" w14:textId="77777777" w:rsidR="00244011" w:rsidRDefault="00244011" w:rsidP="00664D04">
    <w:pPr>
      <w:pStyle w:val="Brdtext"/>
    </w:pPr>
    <w:r>
      <w:rPr>
        <w:noProof/>
        <w:lang w:eastAsia="sv-SE"/>
      </w:rPr>
      <mc:AlternateContent>
        <mc:Choice Requires="wps">
          <w:drawing>
            <wp:anchor distT="0" distB="0" distL="0" distR="0" simplePos="0" relativeHeight="2516584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551916" w14:textId="71008FEA" w:rsidR="00244011" w:rsidRDefault="00DF1EC7" w:rsidP="00664D04">
                          <w:pPr>
                            <w:pStyle w:val="Brdtext"/>
                            <w:jc w:val="left"/>
                          </w:pPr>
                          <w:sdt>
                            <w:sdtPr>
                              <w:alias w:val="NummerEtikett"/>
                              <w:tag w:val="NummerEtikett"/>
                              <w:id w:val="12374715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6384954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B95B951" w14:textId="65ED9758" w:rsidR="003952F2" w:rsidRPr="00C7375F" w:rsidRDefault="00DF1EC7" w:rsidP="00C7375F">
                          <w:pPr>
                            <w:pStyle w:val="Brdtext"/>
                          </w:pPr>
                          <w:sdt>
                            <w:sdtPr>
                              <w:alias w:val="BilageEtikett"/>
                              <w:tag w:val="BilageEtikett"/>
                              <w:id w:val="870729258"/>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355776888"/>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67" type="#_x0000_t202" style="position:absolute;left:0;text-align:left;margin-left:29.4pt;margin-top:34.85pt;width:89.85pt;height:9.6pt;z-index:2516584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JBYIjH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8551916" w14:textId="71008FEA" w:rsidR="00244011" w:rsidRDefault="00E03471" w:rsidP="00664D04">
                    <w:pPr>
                      <w:pStyle w:val="Brdtext"/>
                      <w:jc w:val="left"/>
                    </w:pPr>
                    <w:sdt>
                      <w:sdtPr>
                        <w:alias w:val="NummerEtikett"/>
                        <w:tag w:val="NummerEtikett"/>
                        <w:id w:val="12374715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6384954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5B95B951" w14:textId="65ED9758" w:rsidR="003952F2" w:rsidRPr="00C7375F" w:rsidRDefault="00E03471" w:rsidP="00C7375F">
                    <w:pPr>
                      <w:pStyle w:val="Brdtext"/>
                    </w:pPr>
                    <w:sdt>
                      <w:sdtPr>
                        <w:alias w:val="BilageEtikett"/>
                        <w:tag w:val="BilageEtikett"/>
                        <w:id w:val="870729258"/>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355776888"/>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4D987" w14:textId="77777777" w:rsidR="00244011" w:rsidRDefault="00244011" w:rsidP="00EE1584">
    <w:pPr>
      <w:pStyle w:val="Brdtext"/>
    </w:pPr>
    <w:r>
      <w:rPr>
        <w:noProof/>
        <w:lang w:eastAsia="sv-SE"/>
      </w:rPr>
      <mc:AlternateContent>
        <mc:Choice Requires="wps">
          <w:drawing>
            <wp:anchor distT="0" distB="0" distL="0" distR="0" simplePos="0" relativeHeight="25165856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F94131" w14:textId="6D7F9220" w:rsidR="00244011" w:rsidRDefault="00DF1EC7" w:rsidP="00A118D8">
                          <w:pPr>
                            <w:pStyle w:val="Brdtext"/>
                            <w:jc w:val="left"/>
                          </w:pPr>
                          <w:sdt>
                            <w:sdtPr>
                              <w:alias w:val="NummerEtikett"/>
                              <w:tag w:val="NummerEtikett"/>
                              <w:id w:val="-15854468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1691249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32AE286" w14:textId="6D78C2C7" w:rsidR="003952F2" w:rsidRPr="00C7375F" w:rsidRDefault="00DF1EC7" w:rsidP="00C7375F">
                          <w:pPr>
                            <w:pStyle w:val="Brdtext"/>
                          </w:pPr>
                          <w:sdt>
                            <w:sdtPr>
                              <w:alias w:val="BilageEtikett"/>
                              <w:tag w:val="BilageEtikett"/>
                              <w:id w:val="2122413451"/>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465496479"/>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68" type="#_x0000_t202" style="position:absolute;left:0;text-align:left;margin-left:348.15pt;margin-top:35.45pt;width:89.85pt;height:9.6pt;z-index:251658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EdZ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5M9BZZQbYkZHvqhCU7e1NS+WxHwQXiaEuo4TT7e06ENEPwwSJytwP96&#10;7X+0J/KSlrOWpq7k4edaeMWZ+WqJ1hf5ZBLHNF0mZx+JScwfa5bHGrturoA4kdOOcTKJ0R7NTtQe&#10;midaEPOYlVTCSspdctyJV9jvAlowUs3nyYgG0wm8tQsnY+iIcyTnY/ckvBsYjMT9O9jNpyheELm3&#10;jZ7BzddIZEwsj0j3qA4doKFO5B8WUNwax/dkdViT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FukR1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EF94131" w14:textId="6D7F9220" w:rsidR="00244011" w:rsidRDefault="00E03471" w:rsidP="00A118D8">
                    <w:pPr>
                      <w:pStyle w:val="Brdtext"/>
                      <w:jc w:val="left"/>
                    </w:pPr>
                    <w:sdt>
                      <w:sdtPr>
                        <w:alias w:val="NummerEtikett"/>
                        <w:tag w:val="NummerEtikett"/>
                        <w:id w:val="-15854468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1691249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32AE286" w14:textId="6D78C2C7" w:rsidR="003952F2" w:rsidRPr="00C7375F" w:rsidRDefault="00E03471" w:rsidP="00C7375F">
                    <w:pPr>
                      <w:pStyle w:val="Brdtext"/>
                    </w:pPr>
                    <w:sdt>
                      <w:sdtPr>
                        <w:alias w:val="BilageEtikett"/>
                        <w:tag w:val="BilageEtikett"/>
                        <w:id w:val="2122413451"/>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465496479"/>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89AE9" w14:textId="77777777" w:rsidR="00244011" w:rsidRDefault="00244011" w:rsidP="00664D04">
    <w:pPr>
      <w:pStyle w:val="Brdtext"/>
    </w:pPr>
    <w:r>
      <w:rPr>
        <w:noProof/>
        <w:lang w:eastAsia="sv-SE"/>
      </w:rPr>
      <mc:AlternateContent>
        <mc:Choice Requires="wps">
          <w:drawing>
            <wp:anchor distT="0" distB="0" distL="0" distR="0" simplePos="0" relativeHeight="25165847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0A514E" w14:textId="2AB617F8" w:rsidR="00244011" w:rsidRDefault="00DF1EC7" w:rsidP="00664D04">
                          <w:pPr>
                            <w:pStyle w:val="Brdtext"/>
                            <w:jc w:val="left"/>
                          </w:pPr>
                          <w:sdt>
                            <w:sdtPr>
                              <w:alias w:val="NummerEtikett"/>
                              <w:tag w:val="NummerEtikett"/>
                              <w:id w:val="-87692943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79749014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310BF88" w14:textId="2C188A94" w:rsidR="003952F2" w:rsidRPr="00C7375F" w:rsidRDefault="00DF1EC7" w:rsidP="00C7375F">
                          <w:pPr>
                            <w:pStyle w:val="Brdtext"/>
                          </w:pPr>
                          <w:sdt>
                            <w:sdtPr>
                              <w:alias w:val="BilageEtikett"/>
                              <w:tag w:val="BilageEtikett"/>
                              <w:id w:val="690034899"/>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646115313"/>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72" type="#_x0000_t202" style="position:absolute;left:0;text-align:left;margin-left:29.4pt;margin-top:34.85pt;width:89.85pt;height:9.6pt;z-index:2516584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u6ew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N9xRYQbkjZnjohiY4eVtR+xYi4IPwNCXUcZp8vKdDGyD4oZc4W4P/&#10;9dr/aE/kJS1nDU1dwcPPjfCKM/PVEq0v89Eojmm6jMYfiUnMn2pWpxq7qa+BOJHTjnEyidEezV7U&#10;HuonWhDzmJVUwkrKXXDci9fY7QJaMFLN58mIBtMJXNilkzF0xDmS87F9Et71DEbi/h3s51NMXh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AlYZu6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4B0A514E" w14:textId="2AB617F8" w:rsidR="00244011" w:rsidRDefault="00E03471" w:rsidP="00664D04">
                    <w:pPr>
                      <w:pStyle w:val="Brdtext"/>
                      <w:jc w:val="left"/>
                    </w:pPr>
                    <w:sdt>
                      <w:sdtPr>
                        <w:alias w:val="NummerEtikett"/>
                        <w:tag w:val="NummerEtikett"/>
                        <w:id w:val="-87692943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79749014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310BF88" w14:textId="2C188A94" w:rsidR="003952F2" w:rsidRPr="00C7375F" w:rsidRDefault="00E03471" w:rsidP="00C7375F">
                    <w:pPr>
                      <w:pStyle w:val="Brdtext"/>
                    </w:pPr>
                    <w:sdt>
                      <w:sdtPr>
                        <w:alias w:val="BilageEtikett"/>
                        <w:tag w:val="BilageEtikett"/>
                        <w:id w:val="690034899"/>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646115313"/>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8973A" w14:textId="77777777" w:rsidR="00244011" w:rsidRDefault="00244011" w:rsidP="00EE1584">
    <w:pPr>
      <w:pStyle w:val="Brdtext"/>
    </w:pPr>
    <w:r>
      <w:rPr>
        <w:noProof/>
        <w:lang w:eastAsia="sv-SE"/>
      </w:rPr>
      <mc:AlternateContent>
        <mc:Choice Requires="wps">
          <w:drawing>
            <wp:anchor distT="0" distB="0" distL="0" distR="0" simplePos="0" relativeHeight="25165856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B0DD90" w14:textId="06A48C53" w:rsidR="00244011" w:rsidRDefault="00DF1EC7" w:rsidP="00A118D8">
                          <w:pPr>
                            <w:pStyle w:val="Brdtext"/>
                            <w:jc w:val="left"/>
                          </w:pPr>
                          <w:sdt>
                            <w:sdtPr>
                              <w:alias w:val="NummerEtikett"/>
                              <w:tag w:val="NummerEtikett"/>
                              <w:id w:val="-89966537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45308880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6B49EF7" w14:textId="595C3B87" w:rsidR="003952F2" w:rsidRPr="00C7375F" w:rsidRDefault="00DF1EC7" w:rsidP="00C7375F">
                          <w:pPr>
                            <w:pStyle w:val="Brdtext"/>
                          </w:pPr>
                          <w:sdt>
                            <w:sdtPr>
                              <w:alias w:val="BilageEtikett"/>
                              <w:tag w:val="BilageEtikett"/>
                              <w:id w:val="881214784"/>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224422976"/>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73" type="#_x0000_t202" style="position:absolute;left:0;text-align:left;margin-left:348.15pt;margin-top:35.45pt;width:89.85pt;height:9.6pt;z-index:2516585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oeew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GewqsoNwRMzx0QxOcvK2ofQsR8EF4mhLqOE0+3tOhDRD80EucrcH/&#10;eu1/tCfykpazhqau4OHnRnjFmflqidaX+WgUxzRdRhcfiUnMn2pWpxq7qa+BOJHTjnEyidEezV7U&#10;HuonWhDzmJVUwkrKXXDci9fY7QJaMFLN58mIBtMJXNilkzF0xDmS87F9Et71DEbi/h3s51NMXhC5&#10;s42ewc03SGRMLI9Id6j2HaChTuTvF1DcGqf3ZHVck7Pf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lsToe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5DB0DD90" w14:textId="06A48C53" w:rsidR="00244011" w:rsidRDefault="00E03471" w:rsidP="00A118D8">
                    <w:pPr>
                      <w:pStyle w:val="Brdtext"/>
                      <w:jc w:val="left"/>
                    </w:pPr>
                    <w:sdt>
                      <w:sdtPr>
                        <w:alias w:val="NummerEtikett"/>
                        <w:tag w:val="NummerEtikett"/>
                        <w:id w:val="-89966537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45308880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6B49EF7" w14:textId="595C3B87" w:rsidR="003952F2" w:rsidRPr="00C7375F" w:rsidRDefault="00E03471" w:rsidP="00C7375F">
                    <w:pPr>
                      <w:pStyle w:val="Brdtext"/>
                    </w:pPr>
                    <w:sdt>
                      <w:sdtPr>
                        <w:alias w:val="BilageEtikett"/>
                        <w:tag w:val="BilageEtikett"/>
                        <w:id w:val="881214784"/>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224422976"/>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04BA9" w14:textId="77777777" w:rsidR="00244011" w:rsidRDefault="00244011" w:rsidP="00664D04">
    <w:pPr>
      <w:pStyle w:val="Brdtext"/>
    </w:pPr>
    <w:r>
      <w:rPr>
        <w:noProof/>
        <w:lang w:eastAsia="sv-SE"/>
      </w:rPr>
      <mc:AlternateContent>
        <mc:Choice Requires="wps">
          <w:drawing>
            <wp:anchor distT="0" distB="0" distL="0" distR="0" simplePos="0" relativeHeight="25165847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9A7B8B" w14:textId="538E061A" w:rsidR="00244011" w:rsidRDefault="00DF1EC7" w:rsidP="00664D04">
                          <w:pPr>
                            <w:pStyle w:val="Brdtext"/>
                            <w:jc w:val="left"/>
                          </w:pPr>
                          <w:sdt>
                            <w:sdtPr>
                              <w:alias w:val="NummerEtikett"/>
                              <w:tag w:val="NummerEtikett"/>
                              <w:id w:val="-159354445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6554568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6ED4605" w14:textId="270A10EB" w:rsidR="003952F2" w:rsidRPr="00C7375F" w:rsidRDefault="00DF1EC7" w:rsidP="00C7375F">
                          <w:pPr>
                            <w:pStyle w:val="Brdtext"/>
                          </w:pPr>
                          <w:sdt>
                            <w:sdtPr>
                              <w:alias w:val="BilageEtikett"/>
                              <w:tag w:val="BilageEtikett"/>
                              <w:id w:val="256409126"/>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772392166"/>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77" type="#_x0000_t202" style="position:absolute;left:0;text-align:left;margin-left:29.4pt;margin-top:34.85pt;width:89.85pt;height:9.6pt;z-index:2516584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WdM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I4ADBZZQbYkZHvqhCU5e19S+GxHwXniaEuo4TT7e0aENEPwwSJytwP9+&#10;7X+0J/KSlrOWpq7k4ddaeMWZ+WaJ1uf5ZBLHNF0mp5+IScwfa5bHGrtuLoE4kdOOcTKJ0R7NTtQe&#10;mkdaEPOYlVTCSspdctyJl9jvAlowUs3nyYgG0wm8sQsnY+iIcyTnQ/covBsYjMT9W9jNpyheELm3&#10;jZ7BzddIZEwsj0j3qA4doKFO5B8WUNwax/dkdViTs2c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s1Z0x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B9A7B8B" w14:textId="538E061A" w:rsidR="00244011" w:rsidRDefault="00E03471" w:rsidP="00664D04">
                    <w:pPr>
                      <w:pStyle w:val="Brdtext"/>
                      <w:jc w:val="left"/>
                    </w:pPr>
                    <w:sdt>
                      <w:sdtPr>
                        <w:alias w:val="NummerEtikett"/>
                        <w:tag w:val="NummerEtikett"/>
                        <w:id w:val="-159354445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6554568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6ED4605" w14:textId="270A10EB" w:rsidR="003952F2" w:rsidRPr="00C7375F" w:rsidRDefault="00E03471" w:rsidP="00C7375F">
                    <w:pPr>
                      <w:pStyle w:val="Brdtext"/>
                    </w:pPr>
                    <w:sdt>
                      <w:sdtPr>
                        <w:alias w:val="BilageEtikett"/>
                        <w:tag w:val="BilageEtikett"/>
                        <w:id w:val="256409126"/>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772392166"/>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F9D08" w14:textId="77777777" w:rsidR="00244011" w:rsidRDefault="00244011" w:rsidP="00EE1584">
    <w:pPr>
      <w:pStyle w:val="Brdtext"/>
    </w:pPr>
    <w:r>
      <w:rPr>
        <w:noProof/>
        <w:lang w:eastAsia="sv-SE"/>
      </w:rPr>
      <mc:AlternateContent>
        <mc:Choice Requires="wps">
          <w:drawing>
            <wp:anchor distT="0" distB="0" distL="0" distR="0" simplePos="0" relativeHeight="25165856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A70106" w14:textId="5BD3D70D" w:rsidR="00244011" w:rsidRDefault="00DF1EC7" w:rsidP="00A118D8">
                          <w:pPr>
                            <w:pStyle w:val="Brdtext"/>
                            <w:jc w:val="left"/>
                          </w:pPr>
                          <w:sdt>
                            <w:sdtPr>
                              <w:alias w:val="NummerEtikett"/>
                              <w:tag w:val="NummerEtikett"/>
                              <w:id w:val="-57475186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8616550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4912B59" w14:textId="21D35149" w:rsidR="003952F2" w:rsidRPr="00C7375F" w:rsidRDefault="00DF1EC7" w:rsidP="00C7375F">
                          <w:pPr>
                            <w:pStyle w:val="Brdtext"/>
                          </w:pPr>
                          <w:sdt>
                            <w:sdtPr>
                              <w:alias w:val="BilageEtikett"/>
                              <w:tag w:val="BilageEtikett"/>
                              <w:id w:val="544333944"/>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166945230"/>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78" type="#_x0000_t202" style="position:absolute;left:0;text-align:left;margin-left:348.15pt;margin-top:35.45pt;width:89.85pt;height:9.6pt;z-index:2516585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yiZeg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8fKLCCckfM8NANTXDytqL2LUTAB+FpSqjjNPl4T4c2QPBDL3G2Bv/r&#10;tf/RnshLWs4amrqCh58b4RVn5qslWl/mo1Ec03QZjT8Sk5g/1axONXZTXwNxIqcd42QSoz2avag9&#10;1E+0IOYxK6mElZS74LgXr7HbBbRgpJrPkxENphO4sEsnY+iIcyTnY/skvOsZjMT9O9jPp5i8IHJn&#10;Gz2Dm2+QyJhYHpHuUO07QEOdyN8voLg1Tu/J6rgm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ESHKJ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1A70106" w14:textId="5BD3D70D" w:rsidR="00244011" w:rsidRDefault="00E03471" w:rsidP="00A118D8">
                    <w:pPr>
                      <w:pStyle w:val="Brdtext"/>
                      <w:jc w:val="left"/>
                    </w:pPr>
                    <w:sdt>
                      <w:sdtPr>
                        <w:alias w:val="NummerEtikett"/>
                        <w:tag w:val="NummerEtikett"/>
                        <w:id w:val="-57475186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8616550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4912B59" w14:textId="21D35149" w:rsidR="003952F2" w:rsidRPr="00C7375F" w:rsidRDefault="00E03471" w:rsidP="00C7375F">
                    <w:pPr>
                      <w:pStyle w:val="Brdtext"/>
                    </w:pPr>
                    <w:sdt>
                      <w:sdtPr>
                        <w:alias w:val="BilageEtikett"/>
                        <w:tag w:val="BilageEtikett"/>
                        <w:id w:val="544333944"/>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166945230"/>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1DBA9" w14:textId="77777777" w:rsidR="00244011" w:rsidRDefault="00244011" w:rsidP="00664D04">
    <w:pPr>
      <w:pStyle w:val="Brdtext"/>
    </w:pPr>
    <w:r>
      <w:rPr>
        <w:noProof/>
        <w:lang w:eastAsia="sv-SE"/>
      </w:rPr>
      <mc:AlternateContent>
        <mc:Choice Requires="wps">
          <w:drawing>
            <wp:anchor distT="0" distB="0" distL="0" distR="0" simplePos="0" relativeHeight="25165847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22A45E" w14:textId="0D03EC85" w:rsidR="00244011" w:rsidRDefault="00DF1EC7" w:rsidP="00664D04">
                          <w:pPr>
                            <w:pStyle w:val="Brdtext"/>
                            <w:jc w:val="left"/>
                          </w:pPr>
                          <w:sdt>
                            <w:sdtPr>
                              <w:alias w:val="NummerEtikett"/>
                              <w:tag w:val="NummerEtikett"/>
                              <w:id w:val="-110619786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35711295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D416C55" w14:textId="7662306B" w:rsidR="003952F2" w:rsidRPr="00C7375F" w:rsidRDefault="00DF1EC7" w:rsidP="00C7375F">
                          <w:pPr>
                            <w:pStyle w:val="Brdtext"/>
                          </w:pPr>
                          <w:sdt>
                            <w:sdtPr>
                              <w:alias w:val="BilageEtikett"/>
                              <w:tag w:val="BilageEtikett"/>
                              <w:id w:val="63692048"/>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574787930"/>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82" type="#_x0000_t202" style="position:absolute;left:0;text-align:left;margin-left:29.4pt;margin-top:34.85pt;width:89.85pt;height:9.6pt;z-index:2516584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A6QvR6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2F22A45E" w14:textId="0D03EC85" w:rsidR="00244011" w:rsidRDefault="00E03471" w:rsidP="00664D04">
                    <w:pPr>
                      <w:pStyle w:val="Brdtext"/>
                      <w:jc w:val="left"/>
                    </w:pPr>
                    <w:sdt>
                      <w:sdtPr>
                        <w:alias w:val="NummerEtikett"/>
                        <w:tag w:val="NummerEtikett"/>
                        <w:id w:val="-110619786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35711295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D416C55" w14:textId="7662306B" w:rsidR="003952F2" w:rsidRPr="00C7375F" w:rsidRDefault="00E03471" w:rsidP="00C7375F">
                    <w:pPr>
                      <w:pStyle w:val="Brdtext"/>
                    </w:pPr>
                    <w:sdt>
                      <w:sdtPr>
                        <w:alias w:val="BilageEtikett"/>
                        <w:tag w:val="BilageEtikett"/>
                        <w:id w:val="63692048"/>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574787930"/>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00CE1" w14:textId="77777777" w:rsidR="00244011" w:rsidRDefault="00244011" w:rsidP="00EE1584">
    <w:pPr>
      <w:pStyle w:val="Brdtext"/>
    </w:pPr>
    <w:r>
      <w:rPr>
        <w:noProof/>
        <w:lang w:eastAsia="sv-SE"/>
      </w:rPr>
      <mc:AlternateContent>
        <mc:Choice Requires="wps">
          <w:drawing>
            <wp:anchor distT="0" distB="0" distL="0" distR="0" simplePos="0" relativeHeight="25165856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FAA4BC" w14:textId="7D7B9A97" w:rsidR="00244011" w:rsidRDefault="00DF1EC7" w:rsidP="00A118D8">
                          <w:pPr>
                            <w:pStyle w:val="Brdtext"/>
                            <w:jc w:val="left"/>
                          </w:pPr>
                          <w:sdt>
                            <w:sdtPr>
                              <w:alias w:val="NummerEtikett"/>
                              <w:tag w:val="NummerEtikett"/>
                              <w:id w:val="149506844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57964175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3B8D441" w14:textId="013AE51A" w:rsidR="003952F2" w:rsidRPr="00C7375F" w:rsidRDefault="00DF1EC7" w:rsidP="00C7375F">
                          <w:pPr>
                            <w:pStyle w:val="Brdtext"/>
                          </w:pPr>
                          <w:sdt>
                            <w:sdtPr>
                              <w:alias w:val="BilageEtikett"/>
                              <w:tag w:val="BilageEtikett"/>
                              <w:id w:val="-1452929690"/>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432853910"/>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83" type="#_x0000_t202" style="position:absolute;left:0;text-align:left;margin-left:348.15pt;margin-top:35.45pt;width:89.85pt;height:9.6pt;z-index:2516585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6klXe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6AFAA4BC" w14:textId="7D7B9A97" w:rsidR="00244011" w:rsidRDefault="00E03471" w:rsidP="00A118D8">
                    <w:pPr>
                      <w:pStyle w:val="Brdtext"/>
                      <w:jc w:val="left"/>
                    </w:pPr>
                    <w:sdt>
                      <w:sdtPr>
                        <w:alias w:val="NummerEtikett"/>
                        <w:tag w:val="NummerEtikett"/>
                        <w:id w:val="149506844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57964175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3B8D441" w14:textId="013AE51A" w:rsidR="003952F2" w:rsidRPr="00C7375F" w:rsidRDefault="00E03471" w:rsidP="00C7375F">
                    <w:pPr>
                      <w:pStyle w:val="Brdtext"/>
                    </w:pPr>
                    <w:sdt>
                      <w:sdtPr>
                        <w:alias w:val="BilageEtikett"/>
                        <w:tag w:val="BilageEtikett"/>
                        <w:id w:val="-1452929690"/>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432853910"/>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A2A15" w14:textId="77777777" w:rsidR="00244011" w:rsidRDefault="00244011" w:rsidP="00664D04">
    <w:pPr>
      <w:pStyle w:val="Brdtext"/>
    </w:pPr>
    <w:r>
      <w:rPr>
        <w:noProof/>
        <w:lang w:eastAsia="sv-SE"/>
      </w:rPr>
      <mc:AlternateContent>
        <mc:Choice Requires="wps">
          <w:drawing>
            <wp:anchor distT="0" distB="0" distL="0" distR="0" simplePos="0" relativeHeight="25165848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6C6CB3" w14:textId="6C2EC902" w:rsidR="00244011" w:rsidRDefault="00DF1EC7" w:rsidP="00664D04">
                          <w:pPr>
                            <w:pStyle w:val="Brdtext"/>
                            <w:jc w:val="left"/>
                          </w:pPr>
                          <w:sdt>
                            <w:sdtPr>
                              <w:alias w:val="NummerEtikett"/>
                              <w:tag w:val="NummerEtikett"/>
                              <w:id w:val="-132296420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9503498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64A0EB6" w14:textId="365DBA28" w:rsidR="003952F2" w:rsidRPr="00C7375F" w:rsidRDefault="00DF1EC7" w:rsidP="00C7375F">
                          <w:pPr>
                            <w:pStyle w:val="Brdtext"/>
                          </w:pPr>
                          <w:sdt>
                            <w:sdtPr>
                              <w:alias w:val="BilageEtikett"/>
                              <w:tag w:val="BilageEtikett"/>
                              <w:id w:val="1682247852"/>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771391670"/>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87" type="#_x0000_t202" style="position:absolute;left:0;text-align:left;margin-left:29.4pt;margin-top:34.85pt;width:89.85pt;height:9.6pt;z-index:251658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tWp9d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66C6CB3" w14:textId="6C2EC902" w:rsidR="00244011" w:rsidRDefault="00E03471" w:rsidP="00664D04">
                    <w:pPr>
                      <w:pStyle w:val="Brdtext"/>
                      <w:jc w:val="left"/>
                    </w:pPr>
                    <w:sdt>
                      <w:sdtPr>
                        <w:alias w:val="NummerEtikett"/>
                        <w:tag w:val="NummerEtikett"/>
                        <w:id w:val="-132296420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9503498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64A0EB6" w14:textId="365DBA28" w:rsidR="003952F2" w:rsidRPr="00C7375F" w:rsidRDefault="00E03471" w:rsidP="00C7375F">
                    <w:pPr>
                      <w:pStyle w:val="Brdtext"/>
                    </w:pPr>
                    <w:sdt>
                      <w:sdtPr>
                        <w:alias w:val="BilageEtikett"/>
                        <w:tag w:val="BilageEtikett"/>
                        <w:id w:val="1682247852"/>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771391670"/>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BB2C4" w14:textId="77777777" w:rsidR="00244011" w:rsidRDefault="00244011" w:rsidP="00EE1584">
    <w:pPr>
      <w:pStyle w:val="Brdtext"/>
    </w:pPr>
    <w:r>
      <w:rPr>
        <w:noProof/>
        <w:lang w:eastAsia="sv-SE"/>
      </w:rPr>
      <mc:AlternateContent>
        <mc:Choice Requires="wps">
          <w:drawing>
            <wp:anchor distT="0" distB="0" distL="0" distR="0" simplePos="0" relativeHeight="25165856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1D77C9" w14:textId="5574826C" w:rsidR="00244011" w:rsidRDefault="00DF1EC7" w:rsidP="00A118D8">
                          <w:pPr>
                            <w:pStyle w:val="Brdtext"/>
                            <w:jc w:val="left"/>
                          </w:pPr>
                          <w:sdt>
                            <w:sdtPr>
                              <w:alias w:val="NummerEtikett"/>
                              <w:tag w:val="NummerEtikett"/>
                              <w:id w:val="-122359172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34545552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F092A4C" w14:textId="61EFF295" w:rsidR="003952F2" w:rsidRPr="00C7375F" w:rsidRDefault="00DF1EC7" w:rsidP="00C7375F">
                          <w:pPr>
                            <w:pStyle w:val="Brdtext"/>
                          </w:pPr>
                          <w:sdt>
                            <w:sdtPr>
                              <w:alias w:val="BilageEtikett"/>
                              <w:tag w:val="BilageEtikett"/>
                              <w:id w:val="2068840489"/>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2126457849"/>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88" type="#_x0000_t202" style="position:absolute;left:0;text-align:left;margin-left:348.15pt;margin-top:35.45pt;width:89.85pt;height:9.6pt;z-index:2516585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OgCeg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8PFFhBuSNmeOiGJjh5W1H7FiLgg/A0JdRxmny8p0MbIPihlzhbg//1&#10;2v9oT+QlLWcNTV3Bw8+N8Ioz89USrS/z0SiOabqMLj4Sk5g/1axONXZTXwNxIqcd42QSoz2avag9&#10;1E+0IOYxK6mElZS74LgXr7HbBbRgpJrPkxENphO4sEsnY+iIcyTnY/skvOsZjMT9O9jPp5i8IHJn&#10;Gz2Dm2+QyJhYHpHuUO07QEOdyN8voLg1Tu/J6rgm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CTk6A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E1D77C9" w14:textId="5574826C" w:rsidR="00244011" w:rsidRDefault="00E03471" w:rsidP="00A118D8">
                    <w:pPr>
                      <w:pStyle w:val="Brdtext"/>
                      <w:jc w:val="left"/>
                    </w:pPr>
                    <w:sdt>
                      <w:sdtPr>
                        <w:alias w:val="NummerEtikett"/>
                        <w:tag w:val="NummerEtikett"/>
                        <w:id w:val="-122359172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34545552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F092A4C" w14:textId="61EFF295" w:rsidR="003952F2" w:rsidRPr="00C7375F" w:rsidRDefault="00E03471" w:rsidP="00C7375F">
                    <w:pPr>
                      <w:pStyle w:val="Brdtext"/>
                    </w:pPr>
                    <w:sdt>
                      <w:sdtPr>
                        <w:alias w:val="BilageEtikett"/>
                        <w:tag w:val="BilageEtikett"/>
                        <w:id w:val="2068840489"/>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2126457849"/>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C0620" w14:textId="77777777" w:rsidR="00244011" w:rsidRDefault="00244011" w:rsidP="00664D04">
    <w:pPr>
      <w:pStyle w:val="Brdtext"/>
    </w:pPr>
    <w:r>
      <w:rPr>
        <w:noProof/>
        <w:lang w:eastAsia="sv-SE"/>
      </w:rPr>
      <mc:AlternateContent>
        <mc:Choice Requires="wps">
          <w:drawing>
            <wp:anchor distT="0" distB="0" distL="0" distR="0" simplePos="0" relativeHeight="25165848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8C9439" w14:textId="61B5FB6C" w:rsidR="00244011" w:rsidRDefault="00DF1EC7" w:rsidP="00664D04">
                          <w:pPr>
                            <w:pStyle w:val="Brdtext"/>
                            <w:jc w:val="left"/>
                          </w:pPr>
                          <w:sdt>
                            <w:sdtPr>
                              <w:alias w:val="NummerEtikett"/>
                              <w:tag w:val="NummerEtikett"/>
                              <w:id w:val="-110326111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8963445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7C23AE1" w14:textId="4BF23185" w:rsidR="003952F2" w:rsidRPr="00C7375F" w:rsidRDefault="00DF1EC7" w:rsidP="00C7375F">
                          <w:pPr>
                            <w:pStyle w:val="Brdtext"/>
                          </w:pPr>
                          <w:sdt>
                            <w:sdtPr>
                              <w:alias w:val="BilageEtikett"/>
                              <w:tag w:val="BilageEtikett"/>
                              <w:id w:val="1655875461"/>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22814226"/>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92" type="#_x0000_t202" style="position:absolute;left:0;text-align:left;margin-left:29.4pt;margin-top:34.85pt;width:89.85pt;height:9.6pt;z-index:2516584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aITTh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4F8C9439" w14:textId="61B5FB6C" w:rsidR="00244011" w:rsidRDefault="00E03471" w:rsidP="00664D04">
                    <w:pPr>
                      <w:pStyle w:val="Brdtext"/>
                      <w:jc w:val="left"/>
                    </w:pPr>
                    <w:sdt>
                      <w:sdtPr>
                        <w:alias w:val="NummerEtikett"/>
                        <w:tag w:val="NummerEtikett"/>
                        <w:id w:val="-110326111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28963445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7C23AE1" w14:textId="4BF23185" w:rsidR="003952F2" w:rsidRPr="00C7375F" w:rsidRDefault="00E03471" w:rsidP="00C7375F">
                    <w:pPr>
                      <w:pStyle w:val="Brdtext"/>
                    </w:pPr>
                    <w:sdt>
                      <w:sdtPr>
                        <w:alias w:val="BilageEtikett"/>
                        <w:tag w:val="BilageEtikett"/>
                        <w:id w:val="1655875461"/>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22814226"/>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5BC12" w14:textId="77777777" w:rsidR="00244011" w:rsidRDefault="00244011" w:rsidP="00EE1584">
    <w:pPr>
      <w:pStyle w:val="Brdtext"/>
    </w:pPr>
    <w:r>
      <w:rPr>
        <w:noProof/>
        <w:lang w:eastAsia="sv-SE"/>
      </w:rPr>
      <mc:AlternateContent>
        <mc:Choice Requires="wps">
          <w:drawing>
            <wp:anchor distT="0" distB="0" distL="0" distR="0" simplePos="0" relativeHeight="25165856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7F3E95" w14:textId="1CDDAEA9" w:rsidR="00244011" w:rsidRDefault="00DF1EC7" w:rsidP="00A118D8">
                          <w:pPr>
                            <w:pStyle w:val="Brdtext"/>
                            <w:jc w:val="left"/>
                          </w:pPr>
                          <w:sdt>
                            <w:sdtPr>
                              <w:alias w:val="NummerEtikett"/>
                              <w:tag w:val="NummerEtikett"/>
                              <w:id w:val="-149101678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1175179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DC99702" w14:textId="524BADD7" w:rsidR="003952F2" w:rsidRPr="00C7375F" w:rsidRDefault="00DF1EC7" w:rsidP="00C7375F">
                          <w:pPr>
                            <w:pStyle w:val="Brdtext"/>
                          </w:pPr>
                          <w:sdt>
                            <w:sdtPr>
                              <w:alias w:val="BilageEtikett"/>
                              <w:tag w:val="BilageEtikett"/>
                              <w:id w:val="1936019481"/>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664439029"/>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93" type="#_x0000_t202" style="position:absolute;left:0;text-align:left;margin-left:348.15pt;margin-top:35.45pt;width:89.85pt;height:9.6pt;z-index:2516585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a8ZVF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537F3E95" w14:textId="1CDDAEA9" w:rsidR="00244011" w:rsidRDefault="00E03471" w:rsidP="00A118D8">
                    <w:pPr>
                      <w:pStyle w:val="Brdtext"/>
                      <w:jc w:val="left"/>
                    </w:pPr>
                    <w:sdt>
                      <w:sdtPr>
                        <w:alias w:val="NummerEtikett"/>
                        <w:tag w:val="NummerEtikett"/>
                        <w:id w:val="-149101678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11751793"/>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DC99702" w14:textId="524BADD7" w:rsidR="003952F2" w:rsidRPr="00C7375F" w:rsidRDefault="00E03471" w:rsidP="00C7375F">
                    <w:pPr>
                      <w:pStyle w:val="Brdtext"/>
                    </w:pPr>
                    <w:sdt>
                      <w:sdtPr>
                        <w:alias w:val="BilageEtikett"/>
                        <w:tag w:val="BilageEtikett"/>
                        <w:id w:val="1936019481"/>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664439029"/>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571AC" w14:textId="77777777" w:rsidR="00244011" w:rsidRDefault="00244011" w:rsidP="00664D04">
    <w:pPr>
      <w:pStyle w:val="Brdtext"/>
    </w:pPr>
    <w:r>
      <w:rPr>
        <w:noProof/>
        <w:lang w:eastAsia="sv-SE"/>
      </w:rPr>
      <mc:AlternateContent>
        <mc:Choice Requires="wps">
          <w:drawing>
            <wp:anchor distT="0" distB="0" distL="0" distR="0" simplePos="0" relativeHeight="25165848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712C78" w14:textId="44F56B33" w:rsidR="00244011" w:rsidRDefault="00DF1EC7" w:rsidP="00664D04">
                          <w:pPr>
                            <w:pStyle w:val="Brdtext"/>
                            <w:jc w:val="left"/>
                          </w:pPr>
                          <w:sdt>
                            <w:sdtPr>
                              <w:alias w:val="NummerEtikett"/>
                              <w:tag w:val="NummerEtikett"/>
                              <w:id w:val="-54482804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1244183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B8A5AB4" w14:textId="3B598AA7" w:rsidR="003952F2" w:rsidRPr="00C7375F" w:rsidRDefault="00DF1EC7" w:rsidP="00C7375F">
                          <w:pPr>
                            <w:pStyle w:val="Brdtext"/>
                          </w:pPr>
                          <w:sdt>
                            <w:sdtPr>
                              <w:alias w:val="BilageEtikett"/>
                              <w:tag w:val="BilageEtikett"/>
                              <w:id w:val="-343166670"/>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507178974"/>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97" type="#_x0000_t202" style="position:absolute;left:0;text-align:left;margin-left:29.4pt;margin-top:34.85pt;width:89.85pt;height:9.6pt;z-index:2516584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R1yBd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B712C78" w14:textId="44F56B33" w:rsidR="00244011" w:rsidRDefault="00E03471" w:rsidP="00664D04">
                    <w:pPr>
                      <w:pStyle w:val="Brdtext"/>
                      <w:jc w:val="left"/>
                    </w:pPr>
                    <w:sdt>
                      <w:sdtPr>
                        <w:alias w:val="NummerEtikett"/>
                        <w:tag w:val="NummerEtikett"/>
                        <w:id w:val="-544828042"/>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81244183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B8A5AB4" w14:textId="3B598AA7" w:rsidR="003952F2" w:rsidRPr="00C7375F" w:rsidRDefault="00E03471" w:rsidP="00C7375F">
                    <w:pPr>
                      <w:pStyle w:val="Brdtext"/>
                    </w:pPr>
                    <w:sdt>
                      <w:sdtPr>
                        <w:alias w:val="BilageEtikett"/>
                        <w:tag w:val="BilageEtikett"/>
                        <w:id w:val="-343166670"/>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507178974"/>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D40B3" w14:textId="77777777" w:rsidR="00244011" w:rsidRDefault="00244011" w:rsidP="00EE1584">
    <w:pPr>
      <w:pStyle w:val="Brdtext"/>
    </w:pPr>
    <w:r>
      <w:rPr>
        <w:noProof/>
        <w:lang w:eastAsia="sv-SE"/>
      </w:rPr>
      <mc:AlternateContent>
        <mc:Choice Requires="wps">
          <w:drawing>
            <wp:anchor distT="0" distB="0" distL="0" distR="0" simplePos="0" relativeHeight="25165856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1385A9" w14:textId="2310D1EE" w:rsidR="00244011" w:rsidRDefault="00DF1EC7" w:rsidP="00A118D8">
                          <w:pPr>
                            <w:pStyle w:val="Brdtext"/>
                            <w:jc w:val="left"/>
                          </w:pPr>
                          <w:sdt>
                            <w:sdtPr>
                              <w:alias w:val="NummerEtikett"/>
                              <w:tag w:val="NummerEtikett"/>
                              <w:id w:val="-906677417"/>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53597112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C6B3EF6" w14:textId="42BC369A" w:rsidR="003952F2" w:rsidRPr="00C7375F" w:rsidRDefault="00DF1EC7" w:rsidP="00C7375F">
                          <w:pPr>
                            <w:pStyle w:val="Brdtext"/>
                          </w:pPr>
                          <w:sdt>
                            <w:sdtPr>
                              <w:alias w:val="BilageEtikett"/>
                              <w:tag w:val="BilageEtikett"/>
                              <w:id w:val="313922031"/>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444797705"/>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98" type="#_x0000_t202" style="position:absolute;left:0;text-align:left;margin-left:348.15pt;margin-top:35.45pt;width:89.85pt;height:9.6pt;z-index:2516585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DvHh8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11385A9" w14:textId="2310D1EE" w:rsidR="00244011" w:rsidRDefault="00E03471" w:rsidP="00A118D8">
                    <w:pPr>
                      <w:pStyle w:val="Brdtext"/>
                      <w:jc w:val="left"/>
                    </w:pPr>
                    <w:sdt>
                      <w:sdtPr>
                        <w:alias w:val="NummerEtikett"/>
                        <w:tag w:val="NummerEtikett"/>
                        <w:id w:val="-906677417"/>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53597112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C6B3EF6" w14:textId="42BC369A" w:rsidR="003952F2" w:rsidRPr="00C7375F" w:rsidRDefault="00E03471" w:rsidP="00C7375F">
                    <w:pPr>
                      <w:pStyle w:val="Brdtext"/>
                    </w:pPr>
                    <w:sdt>
                      <w:sdtPr>
                        <w:alias w:val="BilageEtikett"/>
                        <w:tag w:val="BilageEtikett"/>
                        <w:id w:val="313922031"/>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444797705"/>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69996" w14:textId="77777777" w:rsidR="00244011" w:rsidRDefault="00244011" w:rsidP="00664D04">
    <w:pPr>
      <w:pStyle w:val="Brdtext"/>
    </w:pPr>
    <w:r>
      <w:rPr>
        <w:noProof/>
        <w:lang w:eastAsia="sv-SE"/>
      </w:rPr>
      <mc:AlternateContent>
        <mc:Choice Requires="wps">
          <w:drawing>
            <wp:anchor distT="0" distB="0" distL="0" distR="0" simplePos="0" relativeHeight="25165848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88ACAE" w14:textId="0DE04A88" w:rsidR="00244011" w:rsidRDefault="00DF1EC7" w:rsidP="00664D04">
                          <w:pPr>
                            <w:pStyle w:val="Brdtext"/>
                            <w:jc w:val="left"/>
                          </w:pPr>
                          <w:sdt>
                            <w:sdtPr>
                              <w:alias w:val="NummerEtikett"/>
                              <w:tag w:val="NummerEtikett"/>
                              <w:id w:val="-112184923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54956641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2C392C2" w14:textId="72A551AF" w:rsidR="003952F2" w:rsidRPr="00C7375F" w:rsidRDefault="00DF1EC7" w:rsidP="00C7375F">
                          <w:pPr>
                            <w:pStyle w:val="Brdtext"/>
                          </w:pPr>
                          <w:sdt>
                            <w:sdtPr>
                              <w:alias w:val="BilageEtikett"/>
                              <w:tag w:val="BilageEtikett"/>
                              <w:id w:val="130294462"/>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737978231"/>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02" type="#_x0000_t202" style="position:absolute;left:0;text-align:left;margin-left:29.4pt;margin-top:34.85pt;width:89.85pt;height:9.6pt;z-index:2516584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FAlsh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4788ACAE" w14:textId="0DE04A88" w:rsidR="00244011" w:rsidRDefault="00E03471" w:rsidP="00664D04">
                    <w:pPr>
                      <w:pStyle w:val="Brdtext"/>
                      <w:jc w:val="left"/>
                    </w:pPr>
                    <w:sdt>
                      <w:sdtPr>
                        <w:alias w:val="NummerEtikett"/>
                        <w:tag w:val="NummerEtikett"/>
                        <w:id w:val="-112184923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54956641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2C392C2" w14:textId="72A551AF" w:rsidR="003952F2" w:rsidRPr="00C7375F" w:rsidRDefault="00E03471" w:rsidP="00C7375F">
                    <w:pPr>
                      <w:pStyle w:val="Brdtext"/>
                    </w:pPr>
                    <w:sdt>
                      <w:sdtPr>
                        <w:alias w:val="BilageEtikett"/>
                        <w:tag w:val="BilageEtikett"/>
                        <w:id w:val="130294462"/>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737978231"/>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9C8C" w14:textId="77777777" w:rsidR="00244011" w:rsidRDefault="00244011" w:rsidP="00EE1584">
    <w:pPr>
      <w:pStyle w:val="Brdtext"/>
    </w:pPr>
    <w:r>
      <w:rPr>
        <w:noProof/>
        <w:lang w:eastAsia="sv-SE"/>
      </w:rPr>
      <mc:AlternateContent>
        <mc:Choice Requires="wps">
          <w:drawing>
            <wp:anchor distT="0" distB="0" distL="0" distR="0" simplePos="0" relativeHeight="25165856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AB6817" w14:textId="11AA84FB" w:rsidR="00244011" w:rsidRDefault="00DF1EC7" w:rsidP="00A118D8">
                          <w:pPr>
                            <w:pStyle w:val="Brdtext"/>
                            <w:jc w:val="left"/>
                          </w:pPr>
                          <w:sdt>
                            <w:sdtPr>
                              <w:alias w:val="NummerEtikett"/>
                              <w:tag w:val="NummerEtikett"/>
                              <w:id w:val="126727855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40537407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8E94DFD" w14:textId="4ADBADA4" w:rsidR="003952F2" w:rsidRPr="00C7375F" w:rsidRDefault="00DF1EC7" w:rsidP="00C7375F">
                          <w:pPr>
                            <w:pStyle w:val="Brdtext"/>
                          </w:pPr>
                          <w:sdt>
                            <w:sdtPr>
                              <w:alias w:val="BilageEtikett"/>
                              <w:tag w:val="BilageEtikett"/>
                              <w:id w:val="851681931"/>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28362303"/>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03" type="#_x0000_t202" style="position:absolute;left:0;text-align:left;margin-left:348.15pt;margin-top:35.45pt;width:89.85pt;height:9.6pt;z-index:2516585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F0vqF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17AB6817" w14:textId="11AA84FB" w:rsidR="00244011" w:rsidRDefault="00E03471" w:rsidP="00A118D8">
                    <w:pPr>
                      <w:pStyle w:val="Brdtext"/>
                      <w:jc w:val="left"/>
                    </w:pPr>
                    <w:sdt>
                      <w:sdtPr>
                        <w:alias w:val="NummerEtikett"/>
                        <w:tag w:val="NummerEtikett"/>
                        <w:id w:val="1267278556"/>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405374077"/>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28E94DFD" w14:textId="4ADBADA4" w:rsidR="003952F2" w:rsidRPr="00C7375F" w:rsidRDefault="00E03471" w:rsidP="00C7375F">
                    <w:pPr>
                      <w:pStyle w:val="Brdtext"/>
                    </w:pPr>
                    <w:sdt>
                      <w:sdtPr>
                        <w:alias w:val="BilageEtikett"/>
                        <w:tag w:val="BilageEtikett"/>
                        <w:id w:val="851681931"/>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28362303"/>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04869" w14:textId="77777777" w:rsidR="00244011" w:rsidRDefault="00244011" w:rsidP="00664D04">
    <w:pPr>
      <w:pStyle w:val="Brdtext"/>
    </w:pPr>
    <w:r>
      <w:rPr>
        <w:noProof/>
        <w:lang w:eastAsia="sv-SE"/>
      </w:rPr>
      <mc:AlternateContent>
        <mc:Choice Requires="wps">
          <w:drawing>
            <wp:anchor distT="0" distB="0" distL="0" distR="0" simplePos="0" relativeHeight="25165848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EED1C8" w14:textId="3696AB8B" w:rsidR="00244011" w:rsidRDefault="00DF1EC7" w:rsidP="00664D04">
                          <w:pPr>
                            <w:pStyle w:val="Brdtext"/>
                            <w:jc w:val="left"/>
                          </w:pPr>
                          <w:sdt>
                            <w:sdtPr>
                              <w:alias w:val="NummerEtikett"/>
                              <w:tag w:val="NummerEtikett"/>
                              <w:id w:val="107200531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76853528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5DFF44A" w14:textId="11110646" w:rsidR="003952F2" w:rsidRPr="00C7375F" w:rsidRDefault="00DF1EC7" w:rsidP="00C7375F">
                          <w:pPr>
                            <w:pStyle w:val="Brdtext"/>
                          </w:pPr>
                          <w:sdt>
                            <w:sdtPr>
                              <w:alias w:val="BilageEtikett"/>
                              <w:tag w:val="BilageEtikett"/>
                              <w:id w:val="-1219050735"/>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745647199"/>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07" type="#_x0000_t202" style="position:absolute;left:0;text-align:left;margin-left:29.4pt;margin-top:34.85pt;width:89.85pt;height:9.6pt;z-index:2516584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GeRmo5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7EED1C8" w14:textId="3696AB8B" w:rsidR="00244011" w:rsidRDefault="00E03471" w:rsidP="00664D04">
                    <w:pPr>
                      <w:pStyle w:val="Brdtext"/>
                      <w:jc w:val="left"/>
                    </w:pPr>
                    <w:sdt>
                      <w:sdtPr>
                        <w:alias w:val="NummerEtikett"/>
                        <w:tag w:val="NummerEtikett"/>
                        <w:id w:val="107200531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76853528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5DFF44A" w14:textId="11110646" w:rsidR="003952F2" w:rsidRPr="00C7375F" w:rsidRDefault="00E03471" w:rsidP="00C7375F">
                    <w:pPr>
                      <w:pStyle w:val="Brdtext"/>
                    </w:pPr>
                    <w:sdt>
                      <w:sdtPr>
                        <w:alias w:val="BilageEtikett"/>
                        <w:tag w:val="BilageEtikett"/>
                        <w:id w:val="-1219050735"/>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745647199"/>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EB414" w14:textId="77777777" w:rsidR="00244011" w:rsidRDefault="00244011" w:rsidP="00EE1584">
    <w:pPr>
      <w:pStyle w:val="Brdtext"/>
    </w:pPr>
    <w:r>
      <w:rPr>
        <w:noProof/>
        <w:lang w:eastAsia="sv-SE"/>
      </w:rPr>
      <mc:AlternateContent>
        <mc:Choice Requires="wps">
          <w:drawing>
            <wp:anchor distT="0" distB="0" distL="0" distR="0" simplePos="0" relativeHeight="25165856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354665" w14:textId="24B7E247" w:rsidR="00244011" w:rsidRDefault="00DF1EC7" w:rsidP="00A118D8">
                          <w:pPr>
                            <w:pStyle w:val="Brdtext"/>
                            <w:jc w:val="left"/>
                          </w:pPr>
                          <w:sdt>
                            <w:sdtPr>
                              <w:alias w:val="NummerEtikett"/>
                              <w:tag w:val="NummerEtikett"/>
                              <w:id w:val="-1179350727"/>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00172119"/>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24258E6" w14:textId="5887396C" w:rsidR="003952F2" w:rsidRPr="00C7375F" w:rsidRDefault="00DF1EC7" w:rsidP="00C7375F">
                          <w:pPr>
                            <w:pStyle w:val="Brdtext"/>
                          </w:pPr>
                          <w:sdt>
                            <w:sdtPr>
                              <w:alias w:val="BilageEtikett"/>
                              <w:tag w:val="BilageEtikett"/>
                              <w:id w:val="1823617081"/>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238666900"/>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08" type="#_x0000_t202" style="position:absolute;left:0;text-align:left;margin-left:348.15pt;margin-top:35.45pt;width:89.85pt;height:9.6pt;z-index:251658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gj1Vt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E354665" w14:textId="24B7E247" w:rsidR="00244011" w:rsidRDefault="00E03471" w:rsidP="00A118D8">
                    <w:pPr>
                      <w:pStyle w:val="Brdtext"/>
                      <w:jc w:val="left"/>
                    </w:pPr>
                    <w:sdt>
                      <w:sdtPr>
                        <w:alias w:val="NummerEtikett"/>
                        <w:tag w:val="NummerEtikett"/>
                        <w:id w:val="-1179350727"/>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00172119"/>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24258E6" w14:textId="5887396C" w:rsidR="003952F2" w:rsidRPr="00C7375F" w:rsidRDefault="00E03471" w:rsidP="00C7375F">
                    <w:pPr>
                      <w:pStyle w:val="Brdtext"/>
                    </w:pPr>
                    <w:sdt>
                      <w:sdtPr>
                        <w:alias w:val="BilageEtikett"/>
                        <w:tag w:val="BilageEtikett"/>
                        <w:id w:val="1823617081"/>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238666900"/>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0E5E3" w14:textId="77777777" w:rsidR="00244011" w:rsidRDefault="00244011" w:rsidP="00664D04">
    <w:pPr>
      <w:pStyle w:val="Brdtext"/>
    </w:pPr>
    <w:r>
      <w:rPr>
        <w:noProof/>
        <w:lang w:eastAsia="sv-SE"/>
      </w:rPr>
      <mc:AlternateContent>
        <mc:Choice Requires="wps">
          <w:drawing>
            <wp:anchor distT="0" distB="0" distL="0" distR="0" simplePos="0" relativeHeight="25165848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ABD944" w14:textId="1F8DA088" w:rsidR="00244011" w:rsidRDefault="00DF1EC7" w:rsidP="00664D04">
                          <w:pPr>
                            <w:pStyle w:val="Brdtext"/>
                            <w:jc w:val="left"/>
                          </w:pPr>
                          <w:sdt>
                            <w:sdtPr>
                              <w:alias w:val="NummerEtikett"/>
                              <w:tag w:val="NummerEtikett"/>
                              <w:id w:val="-195524040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3333575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6419CB0" w14:textId="23F5FC46" w:rsidR="003952F2" w:rsidRPr="00C7375F" w:rsidRDefault="00DF1EC7" w:rsidP="00C7375F">
                          <w:pPr>
                            <w:pStyle w:val="Brdtext"/>
                          </w:pPr>
                          <w:sdt>
                            <w:sdtPr>
                              <w:alias w:val="BilageEtikett"/>
                              <w:tag w:val="BilageEtikett"/>
                              <w:id w:val="-1136029984"/>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2060507964"/>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12" type="#_x0000_t202" style="position:absolute;left:0;text-align:left;margin-left:29.4pt;margin-top:34.85pt;width:89.85pt;height:9.6pt;z-index:2516584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m5gm4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72ABD944" w14:textId="1F8DA088" w:rsidR="00244011" w:rsidRDefault="00E03471" w:rsidP="00664D04">
                    <w:pPr>
                      <w:pStyle w:val="Brdtext"/>
                      <w:jc w:val="left"/>
                    </w:pPr>
                    <w:sdt>
                      <w:sdtPr>
                        <w:alias w:val="NummerEtikett"/>
                        <w:tag w:val="NummerEtikett"/>
                        <w:id w:val="-195524040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3333575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46419CB0" w14:textId="23F5FC46" w:rsidR="003952F2" w:rsidRPr="00C7375F" w:rsidRDefault="00E03471" w:rsidP="00C7375F">
                    <w:pPr>
                      <w:pStyle w:val="Brdtext"/>
                    </w:pPr>
                    <w:sdt>
                      <w:sdtPr>
                        <w:alias w:val="BilageEtikett"/>
                        <w:tag w:val="BilageEtikett"/>
                        <w:id w:val="-1136029984"/>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2060507964"/>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24DCB" w14:textId="77777777" w:rsidR="00244011" w:rsidRDefault="00244011" w:rsidP="00EE1584">
    <w:pPr>
      <w:pStyle w:val="Brdtext"/>
    </w:pPr>
    <w:r>
      <w:rPr>
        <w:noProof/>
        <w:lang w:eastAsia="sv-SE"/>
      </w:rPr>
      <mc:AlternateContent>
        <mc:Choice Requires="wps">
          <w:drawing>
            <wp:anchor distT="0" distB="0" distL="0" distR="0" simplePos="0" relativeHeight="25165856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C83414" w14:textId="169FBB34" w:rsidR="00244011" w:rsidRDefault="00DF1EC7" w:rsidP="00A118D8">
                          <w:pPr>
                            <w:pStyle w:val="Brdtext"/>
                            <w:jc w:val="left"/>
                          </w:pPr>
                          <w:sdt>
                            <w:sdtPr>
                              <w:alias w:val="NummerEtikett"/>
                              <w:tag w:val="NummerEtikett"/>
                              <w:id w:val="95667894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8952990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5EF49A0" w14:textId="3F9FF9CE" w:rsidR="003952F2" w:rsidRPr="00C7375F" w:rsidRDefault="00DF1EC7" w:rsidP="00C7375F">
                          <w:pPr>
                            <w:pStyle w:val="Brdtext"/>
                          </w:pPr>
                          <w:sdt>
                            <w:sdtPr>
                              <w:alias w:val="BilageEtikett"/>
                              <w:tag w:val="BilageEtikett"/>
                              <w:id w:val="-1882234407"/>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644079585"/>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13" type="#_x0000_t202" style="position:absolute;left:0;text-align:left;margin-left:348.15pt;margin-top:35.45pt;width:89.85pt;height:9.6pt;z-index:2516585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mNqgc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75C83414" w14:textId="169FBB34" w:rsidR="00244011" w:rsidRDefault="00E03471" w:rsidP="00A118D8">
                    <w:pPr>
                      <w:pStyle w:val="Brdtext"/>
                      <w:jc w:val="left"/>
                    </w:pPr>
                    <w:sdt>
                      <w:sdtPr>
                        <w:alias w:val="NummerEtikett"/>
                        <w:tag w:val="NummerEtikett"/>
                        <w:id w:val="956678940"/>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88952990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5EF49A0" w14:textId="3F9FF9CE" w:rsidR="003952F2" w:rsidRPr="00C7375F" w:rsidRDefault="00E03471" w:rsidP="00C7375F">
                    <w:pPr>
                      <w:pStyle w:val="Brdtext"/>
                    </w:pPr>
                    <w:sdt>
                      <w:sdtPr>
                        <w:alias w:val="BilageEtikett"/>
                        <w:tag w:val="BilageEtikett"/>
                        <w:id w:val="-1882234407"/>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644079585"/>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C0459" w14:textId="77777777" w:rsidR="00244011" w:rsidRDefault="00244011" w:rsidP="00664D04">
    <w:pPr>
      <w:pStyle w:val="Brdtext"/>
    </w:pPr>
    <w:r>
      <w:rPr>
        <w:noProof/>
        <w:lang w:eastAsia="sv-SE"/>
      </w:rPr>
      <mc:AlternateContent>
        <mc:Choice Requires="wps">
          <w:drawing>
            <wp:anchor distT="0" distB="0" distL="0" distR="0" simplePos="0" relativeHeight="25165848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13CEF4" w14:textId="350C5A8A" w:rsidR="00244011" w:rsidRDefault="00DF1EC7" w:rsidP="00664D04">
                          <w:pPr>
                            <w:pStyle w:val="Brdtext"/>
                            <w:jc w:val="left"/>
                          </w:pPr>
                          <w:sdt>
                            <w:sdtPr>
                              <w:alias w:val="NummerEtikett"/>
                              <w:tag w:val="NummerEtikett"/>
                              <w:id w:val="87126570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79699389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A9D6B24" w14:textId="4F0CE8E8" w:rsidR="003952F2" w:rsidRPr="00C7375F" w:rsidRDefault="00DF1EC7" w:rsidP="00C7375F">
                          <w:pPr>
                            <w:pStyle w:val="Brdtext"/>
                          </w:pPr>
                          <w:sdt>
                            <w:sdtPr>
                              <w:alias w:val="BilageEtikett"/>
                              <w:tag w:val="BilageEtikett"/>
                              <w:id w:val="1212624588"/>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2016602751"/>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17" type="#_x0000_t202" style="position:absolute;left:0;text-align:left;margin-left:29.4pt;margin-top:34.85pt;width:89.85pt;height:9.6pt;z-index:2516584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Hiy9U5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313CEF4" w14:textId="350C5A8A" w:rsidR="00244011" w:rsidRDefault="00E03471" w:rsidP="00664D04">
                    <w:pPr>
                      <w:pStyle w:val="Brdtext"/>
                      <w:jc w:val="left"/>
                    </w:pPr>
                    <w:sdt>
                      <w:sdtPr>
                        <w:alias w:val="NummerEtikett"/>
                        <w:tag w:val="NummerEtikett"/>
                        <w:id w:val="87126570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79699389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A9D6B24" w14:textId="4F0CE8E8" w:rsidR="003952F2" w:rsidRPr="00C7375F" w:rsidRDefault="00E03471" w:rsidP="00C7375F">
                    <w:pPr>
                      <w:pStyle w:val="Brdtext"/>
                    </w:pPr>
                    <w:sdt>
                      <w:sdtPr>
                        <w:alias w:val="BilageEtikett"/>
                        <w:tag w:val="BilageEtikett"/>
                        <w:id w:val="1212624588"/>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2016602751"/>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E7659" w14:textId="77777777" w:rsidR="00244011" w:rsidRDefault="00244011" w:rsidP="00EE1584">
    <w:pPr>
      <w:pStyle w:val="Brdtext"/>
    </w:pPr>
    <w:r>
      <w:rPr>
        <w:noProof/>
        <w:lang w:eastAsia="sv-SE"/>
      </w:rPr>
      <mc:AlternateContent>
        <mc:Choice Requires="wps">
          <w:drawing>
            <wp:anchor distT="0" distB="0" distL="0" distR="0" simplePos="0" relativeHeight="25165857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D8220B" w14:textId="5CA88A74" w:rsidR="00244011" w:rsidRDefault="00DF1EC7" w:rsidP="00A118D8">
                          <w:pPr>
                            <w:pStyle w:val="Brdtext"/>
                            <w:jc w:val="left"/>
                          </w:pPr>
                          <w:sdt>
                            <w:sdtPr>
                              <w:alias w:val="NummerEtikett"/>
                              <w:tag w:val="NummerEtikett"/>
                              <w:id w:val="-182466265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0414126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392E336" w14:textId="3C618EC3" w:rsidR="003952F2" w:rsidRPr="00C7375F" w:rsidRDefault="00DF1EC7" w:rsidP="00C7375F">
                          <w:pPr>
                            <w:pStyle w:val="Brdtext"/>
                          </w:pPr>
                          <w:sdt>
                            <w:sdtPr>
                              <w:alias w:val="BilageEtikett"/>
                              <w:tag w:val="BilageEtikett"/>
                              <w:id w:val="172388543"/>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443452082"/>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18" type="#_x0000_t202" style="position:absolute;left:0;text-align:left;margin-left:348.15pt;margin-top:35.45pt;width:89.85pt;height:9.6pt;z-index:2516585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cAupt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7D8220B" w14:textId="5CA88A74" w:rsidR="00244011" w:rsidRDefault="00E03471" w:rsidP="00A118D8">
                    <w:pPr>
                      <w:pStyle w:val="Brdtext"/>
                      <w:jc w:val="left"/>
                    </w:pPr>
                    <w:sdt>
                      <w:sdtPr>
                        <w:alias w:val="NummerEtikett"/>
                        <w:tag w:val="NummerEtikett"/>
                        <w:id w:val="-182466265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0414126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392E336" w14:textId="3C618EC3" w:rsidR="003952F2" w:rsidRPr="00C7375F" w:rsidRDefault="00E03471" w:rsidP="00C7375F">
                    <w:pPr>
                      <w:pStyle w:val="Brdtext"/>
                    </w:pPr>
                    <w:sdt>
                      <w:sdtPr>
                        <w:alias w:val="BilageEtikett"/>
                        <w:tag w:val="BilageEtikett"/>
                        <w:id w:val="172388543"/>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443452082"/>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25EBF" w14:textId="77777777" w:rsidR="00244011" w:rsidRDefault="00244011" w:rsidP="00664D04">
    <w:pPr>
      <w:pStyle w:val="Brdtext"/>
    </w:pPr>
    <w:r>
      <w:rPr>
        <w:noProof/>
        <w:lang w:eastAsia="sv-SE"/>
      </w:rPr>
      <mc:AlternateContent>
        <mc:Choice Requires="wps">
          <w:drawing>
            <wp:anchor distT="0" distB="0" distL="0" distR="0" simplePos="0" relativeHeight="25165848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6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97D37C" w14:textId="18CC9956" w:rsidR="00244011" w:rsidRDefault="00DF1EC7" w:rsidP="00664D04">
                          <w:pPr>
                            <w:pStyle w:val="Brdtext"/>
                            <w:jc w:val="left"/>
                          </w:pPr>
                          <w:sdt>
                            <w:sdtPr>
                              <w:alias w:val="NummerEtikett"/>
                              <w:tag w:val="NummerEtikett"/>
                              <w:id w:val="-142279590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4151957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A7EA332" w14:textId="196A22CC" w:rsidR="003952F2" w:rsidRPr="00C7375F" w:rsidRDefault="00DF1EC7" w:rsidP="00C7375F">
                          <w:pPr>
                            <w:pStyle w:val="Brdtext"/>
                          </w:pPr>
                          <w:sdt>
                            <w:sdtPr>
                              <w:alias w:val="BilageEtikett"/>
                              <w:tag w:val="BilageEtikett"/>
                              <w:id w:val="-829519982"/>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171755125"/>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22" type="#_x0000_t202" style="position:absolute;left:0;text-align:left;margin-left:29.4pt;margin-top:34.85pt;width:89.85pt;height:9.6pt;z-index:2516584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5xWZ4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4297D37C" w14:textId="18CC9956" w:rsidR="00244011" w:rsidRDefault="00E03471" w:rsidP="00664D04">
                    <w:pPr>
                      <w:pStyle w:val="Brdtext"/>
                      <w:jc w:val="left"/>
                    </w:pPr>
                    <w:sdt>
                      <w:sdtPr>
                        <w:alias w:val="NummerEtikett"/>
                        <w:tag w:val="NummerEtikett"/>
                        <w:id w:val="-142279590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741519575"/>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A7EA332" w14:textId="196A22CC" w:rsidR="003952F2" w:rsidRPr="00C7375F" w:rsidRDefault="00E03471" w:rsidP="00C7375F">
                    <w:pPr>
                      <w:pStyle w:val="Brdtext"/>
                    </w:pPr>
                    <w:sdt>
                      <w:sdtPr>
                        <w:alias w:val="BilageEtikett"/>
                        <w:tag w:val="BilageEtikett"/>
                        <w:id w:val="-829519982"/>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171755125"/>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2A003" w14:textId="77777777" w:rsidR="00244011" w:rsidRDefault="00244011" w:rsidP="00EE1584">
    <w:pPr>
      <w:pStyle w:val="Brdtext"/>
    </w:pPr>
    <w:r>
      <w:rPr>
        <w:noProof/>
        <w:lang w:eastAsia="sv-SE"/>
      </w:rPr>
      <mc:AlternateContent>
        <mc:Choice Requires="wps">
          <w:drawing>
            <wp:anchor distT="0" distB="0" distL="0" distR="0" simplePos="0" relativeHeight="25165857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AC6D01" w14:textId="6FFA195A" w:rsidR="00244011" w:rsidRDefault="00DF1EC7" w:rsidP="00A118D8">
                          <w:pPr>
                            <w:pStyle w:val="Brdtext"/>
                            <w:jc w:val="left"/>
                          </w:pPr>
                          <w:sdt>
                            <w:sdtPr>
                              <w:alias w:val="NummerEtikett"/>
                              <w:tag w:val="NummerEtikett"/>
                              <w:id w:val="100224061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35392414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E3EC795" w14:textId="1708E6D1" w:rsidR="003952F2" w:rsidRPr="00C7375F" w:rsidRDefault="00DF1EC7" w:rsidP="00C7375F">
                          <w:pPr>
                            <w:pStyle w:val="Brdtext"/>
                          </w:pPr>
                          <w:sdt>
                            <w:sdtPr>
                              <w:alias w:val="BilageEtikett"/>
                              <w:tag w:val="BilageEtikett"/>
                              <w:id w:val="855006557"/>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260194646"/>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23" type="#_x0000_t202" style="position:absolute;left:0;text-align:left;margin-left:348.15pt;margin-top:35.45pt;width:89.85pt;height:9.6pt;z-index:2516585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5Fcfc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1CAC6D01" w14:textId="6FFA195A" w:rsidR="00244011" w:rsidRDefault="00E03471" w:rsidP="00A118D8">
                    <w:pPr>
                      <w:pStyle w:val="Brdtext"/>
                      <w:jc w:val="left"/>
                    </w:pPr>
                    <w:sdt>
                      <w:sdtPr>
                        <w:alias w:val="NummerEtikett"/>
                        <w:tag w:val="NummerEtikett"/>
                        <w:id w:val="1002240618"/>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35392414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E3EC795" w14:textId="1708E6D1" w:rsidR="003952F2" w:rsidRPr="00C7375F" w:rsidRDefault="00E03471" w:rsidP="00C7375F">
                    <w:pPr>
                      <w:pStyle w:val="Brdtext"/>
                    </w:pPr>
                    <w:sdt>
                      <w:sdtPr>
                        <w:alias w:val="BilageEtikett"/>
                        <w:tag w:val="BilageEtikett"/>
                        <w:id w:val="855006557"/>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260194646"/>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D4E5D" w14:textId="77777777" w:rsidR="00244011" w:rsidRDefault="00244011" w:rsidP="00664D04">
    <w:pPr>
      <w:pStyle w:val="Brdtext"/>
    </w:pPr>
    <w:r>
      <w:rPr>
        <w:noProof/>
        <w:lang w:eastAsia="sv-SE"/>
      </w:rPr>
      <mc:AlternateContent>
        <mc:Choice Requires="wps">
          <w:drawing>
            <wp:anchor distT="0" distB="0" distL="0" distR="0" simplePos="0" relativeHeight="25165848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6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079B19" w14:textId="18DAF860" w:rsidR="00244011" w:rsidRDefault="00DF1EC7" w:rsidP="00664D04">
                          <w:pPr>
                            <w:pStyle w:val="Brdtext"/>
                            <w:jc w:val="left"/>
                          </w:pPr>
                          <w:sdt>
                            <w:sdtPr>
                              <w:alias w:val="NummerEtikett"/>
                              <w:tag w:val="NummerEtikett"/>
                              <w:id w:val="163860629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1474866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6D201D7" w14:textId="475A48CB" w:rsidR="003952F2" w:rsidRPr="00C7375F" w:rsidRDefault="00DF1EC7" w:rsidP="00C7375F">
                          <w:pPr>
                            <w:pStyle w:val="Brdtext"/>
                          </w:pPr>
                          <w:sdt>
                            <w:sdtPr>
                              <w:alias w:val="BilageEtikett"/>
                              <w:tag w:val="BilageEtikett"/>
                              <w:id w:val="1664810307"/>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459532682"/>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27" type="#_x0000_t202" style="position:absolute;left:0;text-align:left;margin-left:29.4pt;margin-top:34.85pt;width:89.85pt;height:9.6pt;z-index:251658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s0sew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6mPPQWWUO6IGR66oQlOLipq340IeC88TQl1nCYf7+jQBgh+6CXO1uB/&#10;v/Y/2hN5SctZQ1NX8PBrI7zizHyzROuLfDyOY5ou47NPxCTmTzXLU43d1HMgTuS0Y5xMYrRHsxe1&#10;h/qJFsQsZiWVsJJyFxz34hy7XUALRqrZLBnRYDqBN/bByRg64hzJ+dg+Ce96BiNx/xb28ykmL4jc&#10;2UbP4GYbJDImlkekO1T7DtBQJ/L3CyhujdN7sjquyekz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6ts0s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1A079B19" w14:textId="18DAF860" w:rsidR="00244011" w:rsidRDefault="00E03471" w:rsidP="00664D04">
                    <w:pPr>
                      <w:pStyle w:val="Brdtext"/>
                      <w:jc w:val="left"/>
                    </w:pPr>
                    <w:sdt>
                      <w:sdtPr>
                        <w:alias w:val="NummerEtikett"/>
                        <w:tag w:val="NummerEtikett"/>
                        <w:id w:val="1638606299"/>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1474866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36D201D7" w14:textId="475A48CB" w:rsidR="003952F2" w:rsidRPr="00C7375F" w:rsidRDefault="00E03471" w:rsidP="00C7375F">
                    <w:pPr>
                      <w:pStyle w:val="Brdtext"/>
                    </w:pPr>
                    <w:sdt>
                      <w:sdtPr>
                        <w:alias w:val="BilageEtikett"/>
                        <w:tag w:val="BilageEtikett"/>
                        <w:id w:val="1664810307"/>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459532682"/>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042A8" w14:textId="77777777" w:rsidR="00244011" w:rsidRDefault="00244011" w:rsidP="00EE1584">
    <w:pPr>
      <w:pStyle w:val="Brdtext"/>
    </w:pPr>
    <w:r>
      <w:rPr>
        <w:noProof/>
        <w:lang w:eastAsia="sv-SE"/>
      </w:rPr>
      <mc:AlternateContent>
        <mc:Choice Requires="wps">
          <w:drawing>
            <wp:anchor distT="0" distB="0" distL="0" distR="0" simplePos="0" relativeHeight="25165857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DD203F" w14:textId="2D962BBD" w:rsidR="00244011" w:rsidRDefault="00DF1EC7" w:rsidP="00A118D8">
                          <w:pPr>
                            <w:pStyle w:val="Brdtext"/>
                            <w:jc w:val="left"/>
                          </w:pPr>
                          <w:sdt>
                            <w:sdtPr>
                              <w:alias w:val="NummerEtikett"/>
                              <w:tag w:val="NummerEtikett"/>
                              <w:id w:val="10624869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11482076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E7AC3B9" w14:textId="4B1865AE" w:rsidR="003952F2" w:rsidRPr="00C7375F" w:rsidRDefault="00DF1EC7" w:rsidP="00C7375F">
                          <w:pPr>
                            <w:pStyle w:val="Brdtext"/>
                          </w:pPr>
                          <w:sdt>
                            <w:sdtPr>
                              <w:alias w:val="BilageEtikett"/>
                              <w:tag w:val="BilageEtikett"/>
                              <w:id w:val="761720621"/>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212350894"/>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28" type="#_x0000_t202" style="position:absolute;left:0;text-align:left;margin-left:348.15pt;margin-top:35.45pt;width:89.85pt;height:9.6pt;z-index:2516585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IL5eg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4cHCiyh3BEzPHRDE5xcVNS+GxHwXniaEuo4TT7e0aENEPzQS5ytwf9+&#10;7X+0J/KSlrOGpq7g4ddGeMWZ+WaJ1hf5eBzHNF3GZ5+IScyfapanGrup50CcyGnHOJnEaI9mL2oP&#10;9RMtiFnMSiphJeUuOO7FOXa7gBaMVLNZMqLBdAJv7IOTMXTEOZLzsX0S3vUMRuL+LeznU0xeELmz&#10;jZ7BzTZIZEwsj0h3qPYdoKFO5O8XUNwap/dkdVyT02c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UEgv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9DD203F" w14:textId="2D962BBD" w:rsidR="00244011" w:rsidRDefault="00E03471" w:rsidP="00A118D8">
                    <w:pPr>
                      <w:pStyle w:val="Brdtext"/>
                      <w:jc w:val="left"/>
                    </w:pPr>
                    <w:sdt>
                      <w:sdtPr>
                        <w:alias w:val="NummerEtikett"/>
                        <w:tag w:val="NummerEtikett"/>
                        <w:id w:val="10624869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114820766"/>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0E7AC3B9" w14:textId="4B1865AE" w:rsidR="003952F2" w:rsidRPr="00C7375F" w:rsidRDefault="00E03471" w:rsidP="00C7375F">
                    <w:pPr>
                      <w:pStyle w:val="Brdtext"/>
                    </w:pPr>
                    <w:sdt>
                      <w:sdtPr>
                        <w:alias w:val="BilageEtikett"/>
                        <w:tag w:val="BilageEtikett"/>
                        <w:id w:val="761720621"/>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212350894"/>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78B36" w14:textId="77777777" w:rsidR="00244011" w:rsidRDefault="00244011" w:rsidP="00664D04">
    <w:pPr>
      <w:pStyle w:val="Brdtext"/>
    </w:pPr>
    <w:r>
      <w:rPr>
        <w:noProof/>
        <w:lang w:eastAsia="sv-SE"/>
      </w:rPr>
      <mc:AlternateContent>
        <mc:Choice Requires="wps">
          <w:drawing>
            <wp:anchor distT="0" distB="0" distL="0" distR="0" simplePos="0" relativeHeight="25165848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6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5F1EFA" w14:textId="53E797CD" w:rsidR="00244011" w:rsidRDefault="00DF1EC7" w:rsidP="00664D04">
                          <w:pPr>
                            <w:pStyle w:val="Brdtext"/>
                            <w:jc w:val="left"/>
                          </w:pPr>
                          <w:sdt>
                            <w:sdtPr>
                              <w:alias w:val="NummerEtikett"/>
                              <w:tag w:val="NummerEtikett"/>
                              <w:id w:val="97995340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47128340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80539FD" w14:textId="15860E77" w:rsidR="003952F2" w:rsidRPr="00C7375F" w:rsidRDefault="00DF1EC7" w:rsidP="00C7375F">
                          <w:pPr>
                            <w:pStyle w:val="Brdtext"/>
                          </w:pPr>
                          <w:sdt>
                            <w:sdtPr>
                              <w:alias w:val="BilageEtikett"/>
                              <w:tag w:val="BilageEtikett"/>
                              <w:id w:val="924615255"/>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866364633"/>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32" type="#_x0000_t202" style="position:absolute;left:0;text-align:left;margin-left:29.4pt;margin-top:34.85pt;width:89.85pt;height:9.6pt;z-index:2516584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V4aew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QY7ymwhHJHzPDQDU1w8qai9i1EwHvhaUqo4zT5eEeHNkDwQy9xtgb/&#10;+7X/0Z7IS1rOGpq6godfG+EVZ+abJVpf5KNRHNN0GY0/EZOYP9UsTzV2U8+BOJHTjnEyidEezV7U&#10;HuonWhCzmJVUwkrKXXDci3PsdgEtGKlms2REg+kELuyDkzF0xDmS87F9Et71DEbi/i3s51NMXhC5&#10;s42ewc02SGRMLI9Id6j2HaChTuTvF1DcGqf3ZHVck9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7wV4a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355F1EFA" w14:textId="53E797CD" w:rsidR="00244011" w:rsidRDefault="00E03471" w:rsidP="00664D04">
                    <w:pPr>
                      <w:pStyle w:val="Brdtext"/>
                      <w:jc w:val="left"/>
                    </w:pPr>
                    <w:sdt>
                      <w:sdtPr>
                        <w:alias w:val="NummerEtikett"/>
                        <w:tag w:val="NummerEtikett"/>
                        <w:id w:val="979953403"/>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47128340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80539FD" w14:textId="15860E77" w:rsidR="003952F2" w:rsidRPr="00C7375F" w:rsidRDefault="00E03471" w:rsidP="00C7375F">
                    <w:pPr>
                      <w:pStyle w:val="Brdtext"/>
                    </w:pPr>
                    <w:sdt>
                      <w:sdtPr>
                        <w:alias w:val="BilageEtikett"/>
                        <w:tag w:val="BilageEtikett"/>
                        <w:id w:val="924615255"/>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1866364633"/>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9F2D5" w14:textId="77777777" w:rsidR="00244011" w:rsidRDefault="00244011" w:rsidP="00EE1584">
    <w:pPr>
      <w:pStyle w:val="Brdtext"/>
    </w:pPr>
    <w:r>
      <w:rPr>
        <w:noProof/>
        <w:lang w:eastAsia="sv-SE"/>
      </w:rPr>
      <mc:AlternateContent>
        <mc:Choice Requires="wps">
          <w:drawing>
            <wp:anchor distT="0" distB="0" distL="0" distR="0" simplePos="0" relativeHeight="25165857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8E50B0" w14:textId="7525F087" w:rsidR="00244011" w:rsidRDefault="00DF1EC7" w:rsidP="00A118D8">
                          <w:pPr>
                            <w:pStyle w:val="Brdtext"/>
                            <w:jc w:val="left"/>
                          </w:pPr>
                          <w:sdt>
                            <w:sdtPr>
                              <w:alias w:val="NummerEtikett"/>
                              <w:tag w:val="NummerEtikett"/>
                              <w:id w:val="25926980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3199532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FC26DF9" w14:textId="4CCA3CA7" w:rsidR="003952F2" w:rsidRPr="00C7375F" w:rsidRDefault="00DF1EC7" w:rsidP="00C7375F">
                          <w:pPr>
                            <w:pStyle w:val="Brdtext"/>
                          </w:pPr>
                          <w:sdt>
                            <w:sdtPr>
                              <w:alias w:val="BilageEtikett"/>
                              <w:tag w:val="BilageEtikett"/>
                              <w:id w:val="-1039973508"/>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927468889"/>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33" type="#_x0000_t202" style="position:absolute;left:0;text-align:left;margin-left:348.15pt;margin-top:35.45pt;width:89.85pt;height:9.6pt;z-index:2516585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f++ew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qM9xRYQrkjZnjohiY4eVNR+xYi4L3wNCXUcZp8vKNDGyD4oZc4W4P/&#10;/dr/aE/kJS1nDU1dwcOvjfCKM/PNEq0v8tEojmm6jM4/EZOYP9UsTzV2U8+BOJHTjnEyidEezV7U&#10;HuonWhCzmJVUwkrKXXDci3PsdgEtGKlms2REg+kELuyDkzF0xDmS87F9Et71DEbi/i3s51NMXhC5&#10;s42ewc02SGRMLI9Id6j2HaChTuTvF1DcGqf3ZHVck9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7Ef++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6D8E50B0" w14:textId="7525F087" w:rsidR="00244011" w:rsidRDefault="00E03471" w:rsidP="00A118D8">
                    <w:pPr>
                      <w:pStyle w:val="Brdtext"/>
                      <w:jc w:val="left"/>
                    </w:pPr>
                    <w:sdt>
                      <w:sdtPr>
                        <w:alias w:val="NummerEtikett"/>
                        <w:tag w:val="NummerEtikett"/>
                        <w:id w:val="25926980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31995322"/>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7FC26DF9" w14:textId="4CCA3CA7" w:rsidR="003952F2" w:rsidRPr="00C7375F" w:rsidRDefault="00E03471" w:rsidP="00C7375F">
                    <w:pPr>
                      <w:pStyle w:val="Brdtext"/>
                    </w:pPr>
                    <w:sdt>
                      <w:sdtPr>
                        <w:alias w:val="BilageEtikett"/>
                        <w:tag w:val="BilageEtikett"/>
                        <w:id w:val="-1039973508"/>
                        <w:lock w:val="sdtContentLocked"/>
                        <w:dataBinding w:prefixMappings="xmlns:ns0='http://rkdhs/mallar/lagstiftning/Prop/Prop.xsd'" w:xpath="/ns0:dokumentvärden[1]/ns0:bilagor[1]/ns0:bilaga[10]/@bilageetikett" w:storeItemID="{068625C3-B546-44A5-B525-B7CC092E5AD6}"/>
                        <w:text/>
                      </w:sdtPr>
                      <w:sdtEndPr/>
                      <w:sdtContent>
                        <w:r w:rsidR="00E856D8">
                          <w:t>Bilaga</w:t>
                        </w:r>
                      </w:sdtContent>
                    </w:sdt>
                    <w:r w:rsidR="003952F2">
                      <w:t xml:space="preserve"> </w:t>
                    </w:r>
                    <w:sdt>
                      <w:sdtPr>
                        <w:alias w:val="BilageNummer"/>
                        <w:tag w:val="BilageNummer"/>
                        <w:id w:val="927468889"/>
                        <w:lock w:val="sdtContentLocked"/>
                        <w:dataBinding w:prefixMappings="xmlns:ns0='http://rkdhs/mallar/lagstiftning/Prop/Prop.xsd'" w:xpath="/ns0:dokumentvärden[1]/ns0:bilagor[1]/ns0:bilaga[10]/@bilagenummer" w:storeItemID="{068625C3-B546-44A5-B525-B7CC092E5AD6}"/>
                        <w:text/>
                      </w:sdtPr>
                      <w:sdtEndPr/>
                      <w:sdtContent>
                        <w:r w:rsidR="00E856D8">
                          <w:t>10</w:t>
                        </w:r>
                      </w:sdtContent>
                    </w:sdt>
                  </w:p>
                </w:txbxContent>
              </v:textbox>
              <w10:wrap type="square" anchorx="page" anchory="page"/>
            </v:shape>
          </w:pict>
        </mc:Fallback>
      </mc:AlternateContent>
    </w:r>
    <w:r>
      <w:t xml:space="preserve"> </w:t>
    </w:r>
  </w:p>
</w:hdr>
</file>

<file path=word/header1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E967C" w14:textId="77777777" w:rsidR="00244011" w:rsidRDefault="00244011" w:rsidP="00664D04">
    <w:pPr>
      <w:pStyle w:val="Brdtext"/>
    </w:pPr>
    <w:r>
      <w:rPr>
        <w:noProof/>
        <w:lang w:eastAsia="sv-SE"/>
      </w:rPr>
      <mc:AlternateContent>
        <mc:Choice Requires="wps">
          <w:drawing>
            <wp:anchor distT="0" distB="0" distL="0" distR="0" simplePos="0" relativeHeight="25165849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6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25A936" w14:textId="6DD95030" w:rsidR="00244011" w:rsidRDefault="00DF1EC7" w:rsidP="00664D04">
                          <w:pPr>
                            <w:pStyle w:val="Brdtext"/>
                            <w:jc w:val="left"/>
                          </w:pPr>
                          <w:sdt>
                            <w:sdtPr>
                              <w:alias w:val="NummerEtikett"/>
                              <w:tag w:val="NummerEtikett"/>
                              <w:id w:val="83379996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2617092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90D0F4D" w14:textId="33690F01" w:rsidR="003952F2" w:rsidRPr="00C7375F" w:rsidRDefault="00DF1EC7" w:rsidP="00C7375F">
                          <w:pPr>
                            <w:pStyle w:val="Brdtext"/>
                          </w:pPr>
                          <w:sdt>
                            <w:sdtPr>
                              <w:alias w:val="BilageEtikett"/>
                              <w:tag w:val="BilageEtikett"/>
                              <w:id w:val="1780598470"/>
                              <w:lock w:val="sdtContentLocked"/>
                              <w:dataBinding w:prefixMappings="xmlns:ns0='http://rkdhs/mallar/lagstiftning/Prop/Prop.xsd'" w:xpath="/ns0:dokumentvärden[1]/ns0:bilagor[1]/ns0:bilaga[11]/@bilageetikett" w:storeItemID="{068625C3-B546-44A5-B525-B7CC092E5AD6}"/>
                              <w:text/>
                            </w:sdtPr>
                            <w:sdtEndPr/>
                            <w:sdtContent>
                              <w:r w:rsidR="00E856D8">
                                <w:t>Bilaga</w:t>
                              </w:r>
                            </w:sdtContent>
                          </w:sdt>
                          <w:r w:rsidR="003952F2">
                            <w:t xml:space="preserve"> </w:t>
                          </w:r>
                          <w:sdt>
                            <w:sdtPr>
                              <w:alias w:val="BilageNummer"/>
                              <w:tag w:val="BilageNummer"/>
                              <w:id w:val="220183161"/>
                              <w:lock w:val="sdtContentLocked"/>
                              <w:dataBinding w:prefixMappings="xmlns:ns0='http://rkdhs/mallar/lagstiftning/Prop/Prop.xsd'" w:xpath="/ns0:dokumentvärden[1]/ns0:bilagor[1]/ns0:bilaga[11]/@bilagenummer" w:storeItemID="{068625C3-B546-44A5-B525-B7CC092E5AD6}"/>
                              <w:text/>
                            </w:sdtPr>
                            <w:sdtEndPr/>
                            <w:sdtContent>
                              <w:r w:rsidR="00E856D8">
                                <w:t>11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37" type="#_x0000_t202" style="position:absolute;left:0;text-align:left;margin-left:29.4pt;margin-top:34.85pt;width:89.85pt;height:9.6pt;z-index:2516584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GWVoux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D25A936" w14:textId="6DD95030" w:rsidR="00244011" w:rsidRDefault="00E03471" w:rsidP="00664D04">
                    <w:pPr>
                      <w:pStyle w:val="Brdtext"/>
                      <w:jc w:val="left"/>
                    </w:pPr>
                    <w:sdt>
                      <w:sdtPr>
                        <w:alias w:val="NummerEtikett"/>
                        <w:tag w:val="NummerEtikett"/>
                        <w:id w:val="83379996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26170924"/>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690D0F4D" w14:textId="33690F01" w:rsidR="003952F2" w:rsidRPr="00C7375F" w:rsidRDefault="00E03471" w:rsidP="00C7375F">
                    <w:pPr>
                      <w:pStyle w:val="Brdtext"/>
                    </w:pPr>
                    <w:sdt>
                      <w:sdtPr>
                        <w:alias w:val="BilageEtikett"/>
                        <w:tag w:val="BilageEtikett"/>
                        <w:id w:val="1780598470"/>
                        <w:lock w:val="sdtContentLocked"/>
                        <w:dataBinding w:prefixMappings="xmlns:ns0='http://rkdhs/mallar/lagstiftning/Prop/Prop.xsd'" w:xpath="/ns0:dokumentvärden[1]/ns0:bilagor[1]/ns0:bilaga[11]/@bilageetikett" w:storeItemID="{068625C3-B546-44A5-B525-B7CC092E5AD6}"/>
                        <w:text/>
                      </w:sdtPr>
                      <w:sdtEndPr/>
                      <w:sdtContent>
                        <w:r w:rsidR="00E856D8">
                          <w:t>Bilaga</w:t>
                        </w:r>
                      </w:sdtContent>
                    </w:sdt>
                    <w:r w:rsidR="003952F2">
                      <w:t xml:space="preserve"> </w:t>
                    </w:r>
                    <w:sdt>
                      <w:sdtPr>
                        <w:alias w:val="BilageNummer"/>
                        <w:tag w:val="BilageNummer"/>
                        <w:id w:val="220183161"/>
                        <w:lock w:val="sdtContentLocked"/>
                        <w:dataBinding w:prefixMappings="xmlns:ns0='http://rkdhs/mallar/lagstiftning/Prop/Prop.xsd'" w:xpath="/ns0:dokumentvärden[1]/ns0:bilagor[1]/ns0:bilaga[11]/@bilagenummer" w:storeItemID="{068625C3-B546-44A5-B525-B7CC092E5AD6}"/>
                        <w:text/>
                      </w:sdtPr>
                      <w:sdtEndPr/>
                      <w:sdtContent>
                        <w:r w:rsidR="00E856D8">
                          <w:t>11</w:t>
                        </w:r>
                      </w:sdtContent>
                    </w:sdt>
                  </w:p>
                </w:txbxContent>
              </v:textbox>
              <w10:wrap type="square" anchorx="page" anchory="page"/>
            </v:shape>
          </w:pict>
        </mc:Fallback>
      </mc:AlternateContent>
    </w:r>
    <w:r>
      <w:t xml:space="preserve"> </w:t>
    </w:r>
  </w:p>
</w:hdr>
</file>

<file path=word/header1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6C94E" w14:textId="77777777" w:rsidR="00244011" w:rsidRDefault="00244011" w:rsidP="00EE1584">
    <w:pPr>
      <w:pStyle w:val="Brdtext"/>
    </w:pPr>
    <w:r>
      <w:rPr>
        <w:noProof/>
        <w:lang w:eastAsia="sv-SE"/>
      </w:rPr>
      <mc:AlternateContent>
        <mc:Choice Requires="wps">
          <w:drawing>
            <wp:anchor distT="0" distB="0" distL="0" distR="0" simplePos="0" relativeHeight="25165857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D0762E" w14:textId="4F882CE0" w:rsidR="00244011" w:rsidRDefault="00DF1EC7" w:rsidP="00A118D8">
                          <w:pPr>
                            <w:pStyle w:val="Brdtext"/>
                            <w:jc w:val="left"/>
                          </w:pPr>
                          <w:sdt>
                            <w:sdtPr>
                              <w:alias w:val="NummerEtikett"/>
                              <w:tag w:val="NummerEtikett"/>
                              <w:id w:val="-163339373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6244937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DC38050" w14:textId="774712A2" w:rsidR="003952F2" w:rsidRPr="00C7375F" w:rsidRDefault="00DF1EC7" w:rsidP="00C7375F">
                          <w:pPr>
                            <w:pStyle w:val="Brdtext"/>
                          </w:pPr>
                          <w:sdt>
                            <w:sdtPr>
                              <w:alias w:val="BilageEtikett"/>
                              <w:tag w:val="BilageEtikett"/>
                              <w:id w:val="-532960818"/>
                              <w:lock w:val="sdtContentLocked"/>
                              <w:dataBinding w:prefixMappings="xmlns:ns0='http://rkdhs/mallar/lagstiftning/Prop/Prop.xsd'" w:xpath="/ns0:dokumentvärden[1]/ns0:bilagor[1]/ns0:bilaga[11]/@bilageetikett" w:storeItemID="{068625C3-B546-44A5-B525-B7CC092E5AD6}"/>
                              <w:text/>
                            </w:sdtPr>
                            <w:sdtEndPr/>
                            <w:sdtContent>
                              <w:r w:rsidR="00E856D8">
                                <w:t>Bilaga</w:t>
                              </w:r>
                            </w:sdtContent>
                          </w:sdt>
                          <w:r w:rsidR="003952F2">
                            <w:t xml:space="preserve"> </w:t>
                          </w:r>
                          <w:sdt>
                            <w:sdtPr>
                              <w:alias w:val="BilageNummer"/>
                              <w:tag w:val="BilageNummer"/>
                              <w:id w:val="-1256742796"/>
                              <w:lock w:val="sdtContentLocked"/>
                              <w:dataBinding w:prefixMappings="xmlns:ns0='http://rkdhs/mallar/lagstiftning/Prop/Prop.xsd'" w:xpath="/ns0:dokumentvärden[1]/ns0:bilagor[1]/ns0:bilaga[11]/@bilagenummer" w:storeItemID="{068625C3-B546-44A5-B525-B7CC092E5AD6}"/>
                              <w:text/>
                            </w:sdtPr>
                            <w:sdtEndPr/>
                            <w:sdtContent>
                              <w:r w:rsidR="00E856D8">
                                <w:t>11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38" type="#_x0000_t202" style="position:absolute;left:0;text-align:left;margin-left:348.15pt;margin-top:35.45pt;width:89.85pt;height:9.6pt;z-index:2516585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05eg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MDBZZQ7ogZHrqhCU4uKmrfjQh4LzxNCXWcJh/v6NAGCH7oJc7W4H+/&#10;9j/aE3lJy1lDU1fw8GsjvOLMfLNE64t8PI5jmi7js0/EJOZPNctTjd3UcyBO5LRjnExitEezF7WH&#10;+okWxCxmJZWwknIXHPfiHLtdQAtGqtksGdFgOoE39sHJGDriHMn52D4J73oGI3H/FvbzKSYviNzZ&#10;Rs/gZhskMiaWR6Q7VPsO0FAn8vcLKG6N03uyOq7J6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on7T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3D0762E" w14:textId="4F882CE0" w:rsidR="00244011" w:rsidRDefault="00E03471" w:rsidP="00A118D8">
                    <w:pPr>
                      <w:pStyle w:val="Brdtext"/>
                      <w:jc w:val="left"/>
                    </w:pPr>
                    <w:sdt>
                      <w:sdtPr>
                        <w:alias w:val="NummerEtikett"/>
                        <w:tag w:val="NummerEtikett"/>
                        <w:id w:val="-1633393731"/>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662449370"/>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p w14:paraId="1DC38050" w14:textId="774712A2" w:rsidR="003952F2" w:rsidRPr="00C7375F" w:rsidRDefault="00E03471" w:rsidP="00C7375F">
                    <w:pPr>
                      <w:pStyle w:val="Brdtext"/>
                    </w:pPr>
                    <w:sdt>
                      <w:sdtPr>
                        <w:alias w:val="BilageEtikett"/>
                        <w:tag w:val="BilageEtikett"/>
                        <w:id w:val="-532960818"/>
                        <w:lock w:val="sdtContentLocked"/>
                        <w:dataBinding w:prefixMappings="xmlns:ns0='http://rkdhs/mallar/lagstiftning/Prop/Prop.xsd'" w:xpath="/ns0:dokumentvärden[1]/ns0:bilagor[1]/ns0:bilaga[11]/@bilageetikett" w:storeItemID="{068625C3-B546-44A5-B525-B7CC092E5AD6}"/>
                        <w:text/>
                      </w:sdtPr>
                      <w:sdtEndPr/>
                      <w:sdtContent>
                        <w:r w:rsidR="00E856D8">
                          <w:t>Bilaga</w:t>
                        </w:r>
                      </w:sdtContent>
                    </w:sdt>
                    <w:r w:rsidR="003952F2">
                      <w:t xml:space="preserve"> </w:t>
                    </w:r>
                    <w:sdt>
                      <w:sdtPr>
                        <w:alias w:val="BilageNummer"/>
                        <w:tag w:val="BilageNummer"/>
                        <w:id w:val="-1256742796"/>
                        <w:lock w:val="sdtContentLocked"/>
                        <w:dataBinding w:prefixMappings="xmlns:ns0='http://rkdhs/mallar/lagstiftning/Prop/Prop.xsd'" w:xpath="/ns0:dokumentvärden[1]/ns0:bilagor[1]/ns0:bilaga[11]/@bilagenummer" w:storeItemID="{068625C3-B546-44A5-B525-B7CC092E5AD6}"/>
                        <w:text/>
                      </w:sdtPr>
                      <w:sdtEndPr/>
                      <w:sdtContent>
                        <w:r w:rsidR="00E856D8">
                          <w:t>11</w:t>
                        </w:r>
                      </w:sdtContent>
                    </w:sdt>
                  </w:p>
                </w:txbxContent>
              </v:textbox>
              <w10:wrap type="square" anchorx="page" anchory="page"/>
            </v:shape>
          </w:pict>
        </mc:Fallback>
      </mc:AlternateContent>
    </w:r>
    <w:r>
      <w:t xml:space="preserve"> </w:t>
    </w:r>
  </w:p>
</w:hdr>
</file>

<file path=word/header1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CAD6F" w14:textId="77777777" w:rsidR="00244011" w:rsidRDefault="00244011" w:rsidP="00EE1584">
    <w:pPr>
      <w:pStyle w:val="Brdtext"/>
    </w:pPr>
    <w:r>
      <w:t xml:space="preserve"> </w:t>
    </w:r>
  </w:p>
</w:hdr>
</file>

<file path=word/header1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8F5DE" w14:textId="77777777" w:rsidR="00244011" w:rsidRDefault="00244011" w:rsidP="00664D04">
    <w:pPr>
      <w:pStyle w:val="Brdtext"/>
    </w:pPr>
    <w:r>
      <w:rPr>
        <w:noProof/>
        <w:lang w:eastAsia="sv-SE"/>
      </w:rPr>
      <mc:AlternateContent>
        <mc:Choice Requires="wps">
          <w:drawing>
            <wp:anchor distT="0" distB="0" distL="0" distR="0" simplePos="0" relativeHeight="25165849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459E2F" w14:textId="2D881729" w:rsidR="00244011" w:rsidRPr="00756E21" w:rsidRDefault="00DF1EC7" w:rsidP="00664D04">
                          <w:pPr>
                            <w:pStyle w:val="Brdtext"/>
                            <w:jc w:val="left"/>
                          </w:pPr>
                          <w:sdt>
                            <w:sdtPr>
                              <w:alias w:val="NummerEtikett"/>
                              <w:tag w:val="NummerEtikett"/>
                              <w:id w:val="49731456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7581096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42" type="#_x0000_t202" style="position:absolute;left:0;text-align:left;margin-left:29.4pt;margin-top:35.55pt;width:89.85pt;height:9.6pt;z-index:2516584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jHa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" o:allowoverlap="f" fillcolor="white [3201]" stroked="f" strokeweight=".5pt">
              <v:textbox style="mso-fit-shape-to-text:t">
                <w:txbxContent>
                  <w:p w14:paraId="49459E2F" w14:textId="2D881729" w:rsidR="00244011" w:rsidRPr="00756E21" w:rsidRDefault="00E03471" w:rsidP="00664D04">
                    <w:pPr>
                      <w:pStyle w:val="Brdtext"/>
                      <w:jc w:val="left"/>
                    </w:pPr>
                    <w:sdt>
                      <w:sdtPr>
                        <w:alias w:val="NummerEtikett"/>
                        <w:tag w:val="NummerEtikett"/>
                        <w:id w:val="497314564"/>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75810961"/>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1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4DC5D" w14:textId="77777777" w:rsidR="00244011" w:rsidRDefault="00244011" w:rsidP="00EE1584">
    <w:pPr>
      <w:pStyle w:val="Brdtext"/>
    </w:pPr>
    <w:r>
      <w:rPr>
        <w:noProof/>
        <w:lang w:eastAsia="sv-SE"/>
      </w:rPr>
      <mc:AlternateContent>
        <mc:Choice Requires="wps">
          <w:drawing>
            <wp:anchor distT="0" distB="0" distL="0" distR="0" simplePos="0" relativeHeight="25165857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7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7C1EEC" w14:textId="2519AD27" w:rsidR="00244011" w:rsidRPr="00756E21" w:rsidRDefault="00DF1EC7" w:rsidP="00A118D8">
                          <w:pPr>
                            <w:pStyle w:val="Brdtext"/>
                            <w:jc w:val="left"/>
                          </w:pPr>
                          <w:sdt>
                            <w:sdtPr>
                              <w:alias w:val="NummerEtikett"/>
                              <w:tag w:val="NummerEtikett"/>
                              <w:id w:val="36009105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9971512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43" type="#_x0000_t202" style="position:absolute;left:0;text-align:left;margin-left:348pt;margin-top:36pt;width:89.85pt;height:9.6pt;z-index:2516585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pB+ew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" o:allowoverlap="f" fillcolor="white [3201]" stroked="f" strokeweight=".5pt">
              <v:textbox style="mso-fit-shape-to-text:t">
                <w:txbxContent>
                  <w:p w14:paraId="4E7C1EEC" w14:textId="2519AD27" w:rsidR="00244011" w:rsidRPr="00756E21" w:rsidRDefault="00E03471" w:rsidP="00A118D8">
                    <w:pPr>
                      <w:pStyle w:val="Brdtext"/>
                      <w:jc w:val="left"/>
                    </w:pPr>
                    <w:sdt>
                      <w:sdtPr>
                        <w:alias w:val="NummerEtikett"/>
                        <w:tag w:val="NummerEtikett"/>
                        <w:id w:val="360091055"/>
                        <w:lock w:val="sdtContentLocked"/>
                        <w:dataBinding w:prefixMappings="xmlns:ns0='http://rkdhs/mallar/lagstiftning/Prop/Prop.xsd'" w:xpath="/ns0:dokumentvärden[1]/ns0:dokumentnummer[1]/@etikett" w:storeItemID="{068625C3-B546-44A5-B525-B7CC092E5AD6}"/>
                        <w:text/>
                      </w:sdtPr>
                      <w:sdtEndPr/>
                      <w:sdtContent>
                        <w:r w:rsidR="00E856D8">
                          <w:t>Prop.</w:t>
                        </w:r>
                      </w:sdtContent>
                    </w:sdt>
                    <w:r w:rsidR="00244011">
                      <w:t xml:space="preserve"> </w:t>
                    </w:r>
                    <w:sdt>
                      <w:sdtPr>
                        <w:alias w:val="Nummer"/>
                        <w:tag w:val="Nummer"/>
                        <w:id w:val="-1099715128"/>
                        <w:lock w:val="sdtContentLocked"/>
                        <w:dataBinding w:prefixMappings="xmlns:ns0='http://rkdhs/mallar/lagstiftning/Prop/Prop.xsd'" w:xpath="/ns0:dokumentvärden[1]/ns0:dokumentnummer[1]" w:storeItemID="{068625C3-B546-44A5-B525-B7CC092E5AD6}"/>
                        <w:text/>
                      </w:sdtPr>
                      <w:sdtEndPr/>
                      <w:sdtContent>
                        <w:r w:rsidR="00B2032A">
                          <w:t>2025/26:293</w:t>
                        </w:r>
                      </w:sdtContent>
                    </w:sdt>
                  </w:p>
                </w:txbxContent>
              </v:textbox>
              <w10:wrap type="square" anchorx="page" anchory="page"/>
            </v:shape>
          </w:pict>
        </mc:Fallback>
      </mc:AlternateContent>
    </w:r>
    <w:r>
      <w:t xml:space="preserve"> </w:t>
    </w:r>
  </w:p>
</w:hdr>
</file>

<file path=word/header1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91BC8"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531A952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B064D1"/>
    <w:multiLevelType w:val="multilevel"/>
    <w:tmpl w:val="4B9E585A"/>
    <w:numStyleLink w:val="RKnummerlista"/>
  </w:abstractNum>
  <w:abstractNum w:abstractNumId="3" w15:restartNumberingAfterBreak="0">
    <w:nsid w:val="026161C1"/>
    <w:multiLevelType w:val="multilevel"/>
    <w:tmpl w:val="089CCD3C"/>
    <w:numStyleLink w:val="RKpunktlistaram"/>
  </w:abstractNum>
  <w:abstractNum w:abstractNumId="4"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45727E5"/>
    <w:multiLevelType w:val="multilevel"/>
    <w:tmpl w:val="2EB89F6E"/>
    <w:numStyleLink w:val="RKrubrik1-4"/>
  </w:abstractNum>
  <w:abstractNum w:abstractNumId="6"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7" w15:restartNumberingAfterBreak="0">
    <w:nsid w:val="06441E01"/>
    <w:multiLevelType w:val="multilevel"/>
    <w:tmpl w:val="07E8A37C"/>
    <w:numStyleLink w:val="RKstrecklistaram"/>
  </w:abstractNum>
  <w:abstractNum w:abstractNumId="8" w15:restartNumberingAfterBreak="0">
    <w:nsid w:val="065F13F0"/>
    <w:multiLevelType w:val="multilevel"/>
    <w:tmpl w:val="04F0E71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0C484E05"/>
    <w:multiLevelType w:val="multilevel"/>
    <w:tmpl w:val="85CA2C1E"/>
    <w:numStyleLink w:val="RKpunktlista"/>
  </w:abstractNum>
  <w:abstractNum w:abstractNumId="11"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2"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4"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5"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6" w15:restartNumberingAfterBreak="0">
    <w:nsid w:val="1D324031"/>
    <w:multiLevelType w:val="multilevel"/>
    <w:tmpl w:val="77F4358A"/>
    <w:numStyleLink w:val="RKnumreradlistaram"/>
  </w:abstractNum>
  <w:abstractNum w:abstractNumId="17" w15:restartNumberingAfterBreak="0">
    <w:nsid w:val="1EAD06AE"/>
    <w:multiLevelType w:val="multilevel"/>
    <w:tmpl w:val="07E8A37C"/>
    <w:numStyleLink w:val="RKstrecklistaram"/>
  </w:abstractNum>
  <w:abstractNum w:abstractNumId="18"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9" w15:restartNumberingAfterBreak="0">
    <w:nsid w:val="24E6471E"/>
    <w:multiLevelType w:val="multilevel"/>
    <w:tmpl w:val="20886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F04E30"/>
    <w:multiLevelType w:val="multilevel"/>
    <w:tmpl w:val="07E8A37C"/>
    <w:numStyleLink w:val="RKstrecklistaram"/>
  </w:abstractNum>
  <w:abstractNum w:abstractNumId="21"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15:restartNumberingAfterBreak="0">
    <w:nsid w:val="2A1355EC"/>
    <w:multiLevelType w:val="multilevel"/>
    <w:tmpl w:val="77F4358A"/>
    <w:numStyleLink w:val="RKnumreradlistaram"/>
  </w:abstractNum>
  <w:abstractNum w:abstractNumId="23"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5"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7" w15:restartNumberingAfterBreak="0">
    <w:nsid w:val="3FD21564"/>
    <w:multiLevelType w:val="multilevel"/>
    <w:tmpl w:val="85CA2C1E"/>
    <w:numStyleLink w:val="RKpunktlista"/>
  </w:abstractNum>
  <w:abstractNum w:abstractNumId="28"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9" w15:restartNumberingAfterBreak="0">
    <w:nsid w:val="43612E31"/>
    <w:multiLevelType w:val="multilevel"/>
    <w:tmpl w:val="089CCD3C"/>
    <w:numStyleLink w:val="RKpunktlistaram"/>
  </w:abstractNum>
  <w:abstractNum w:abstractNumId="30" w15:restartNumberingAfterBreak="0">
    <w:nsid w:val="45A626CA"/>
    <w:multiLevelType w:val="multilevel"/>
    <w:tmpl w:val="4B9E585A"/>
    <w:numStyleLink w:val="RKnummerlista"/>
  </w:abstractNum>
  <w:abstractNum w:abstractNumId="31" w15:restartNumberingAfterBreak="0">
    <w:nsid w:val="489C4783"/>
    <w:multiLevelType w:val="multilevel"/>
    <w:tmpl w:val="70D898A8"/>
    <w:numStyleLink w:val="RKstrecklista"/>
  </w:abstractNum>
  <w:abstractNum w:abstractNumId="32" w15:restartNumberingAfterBreak="0">
    <w:nsid w:val="4CD01921"/>
    <w:multiLevelType w:val="multilevel"/>
    <w:tmpl w:val="089CCD3C"/>
    <w:numStyleLink w:val="RKpunktlistaram"/>
  </w:abstractNum>
  <w:abstractNum w:abstractNumId="33" w15:restartNumberingAfterBreak="0">
    <w:nsid w:val="53191FCC"/>
    <w:multiLevelType w:val="multilevel"/>
    <w:tmpl w:val="77F4358A"/>
    <w:numStyleLink w:val="RKnumreradlistaram"/>
  </w:abstractNum>
  <w:abstractNum w:abstractNumId="34"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5" w15:restartNumberingAfterBreak="0">
    <w:nsid w:val="58FE4B62"/>
    <w:multiLevelType w:val="multilevel"/>
    <w:tmpl w:val="77F4358A"/>
    <w:numStyleLink w:val="RKnumreradlistaram"/>
  </w:abstractNum>
  <w:abstractNum w:abstractNumId="36" w15:restartNumberingAfterBreak="0">
    <w:nsid w:val="59A00B31"/>
    <w:multiLevelType w:val="multilevel"/>
    <w:tmpl w:val="4B9E585A"/>
    <w:numStyleLink w:val="RKnummerlista"/>
  </w:abstractNum>
  <w:abstractNum w:abstractNumId="37" w15:restartNumberingAfterBreak="0">
    <w:nsid w:val="603A5610"/>
    <w:multiLevelType w:val="multilevel"/>
    <w:tmpl w:val="85CA2C1E"/>
    <w:numStyleLink w:val="RKpunktlista"/>
  </w:abstractNum>
  <w:abstractNum w:abstractNumId="38" w15:restartNumberingAfterBreak="0">
    <w:nsid w:val="621E5655"/>
    <w:multiLevelType w:val="multilevel"/>
    <w:tmpl w:val="85CA2C1E"/>
    <w:numStyleLink w:val="RKpunktlista"/>
  </w:abstractNum>
  <w:abstractNum w:abstractNumId="39" w15:restartNumberingAfterBreak="0">
    <w:nsid w:val="62A7665E"/>
    <w:multiLevelType w:val="multilevel"/>
    <w:tmpl w:val="70D898A8"/>
    <w:numStyleLink w:val="RKstrecklista"/>
  </w:abstractNum>
  <w:abstractNum w:abstractNumId="40" w15:restartNumberingAfterBreak="0">
    <w:nsid w:val="6D1E7806"/>
    <w:multiLevelType w:val="multilevel"/>
    <w:tmpl w:val="70D898A8"/>
    <w:numStyleLink w:val="RKstrecklista"/>
  </w:abstractNum>
  <w:abstractNum w:abstractNumId="41" w15:restartNumberingAfterBreak="0">
    <w:nsid w:val="755223B5"/>
    <w:multiLevelType w:val="multilevel"/>
    <w:tmpl w:val="70D898A8"/>
    <w:numStyleLink w:val="RKstrecklista"/>
  </w:abstractNum>
  <w:num w:numId="1" w16cid:durableId="60911509">
    <w:abstractNumId w:val="15"/>
  </w:num>
  <w:num w:numId="2" w16cid:durableId="1229926071">
    <w:abstractNumId w:val="13"/>
  </w:num>
  <w:num w:numId="3" w16cid:durableId="73554473">
    <w:abstractNumId w:val="14"/>
  </w:num>
  <w:num w:numId="4" w16cid:durableId="734428684">
    <w:abstractNumId w:val="12"/>
  </w:num>
  <w:num w:numId="5" w16cid:durableId="868490676">
    <w:abstractNumId w:val="1"/>
  </w:num>
  <w:num w:numId="6" w16cid:durableId="597104048">
    <w:abstractNumId w:val="11"/>
  </w:num>
  <w:num w:numId="7" w16cid:durableId="836459267">
    <w:abstractNumId w:val="4"/>
  </w:num>
  <w:num w:numId="8" w16cid:durableId="1151796365">
    <w:abstractNumId w:val="26"/>
  </w:num>
  <w:num w:numId="9" w16cid:durableId="12741702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4"/>
  </w:num>
  <w:num w:numId="11" w16cid:durableId="1676959670">
    <w:abstractNumId w:val="24"/>
  </w:num>
  <w:num w:numId="12" w16cid:durableId="524560718">
    <w:abstractNumId w:val="2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9"/>
  </w:num>
  <w:num w:numId="14" w16cid:durableId="16371804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21"/>
  </w:num>
  <w:num w:numId="16" w16cid:durableId="1558323982">
    <w:abstractNumId w:val="30"/>
  </w:num>
  <w:num w:numId="17" w16cid:durableId="1309016888">
    <w:abstractNumId w:val="35"/>
  </w:num>
  <w:num w:numId="18" w16cid:durableId="1464157065">
    <w:abstractNumId w:val="10"/>
  </w:num>
  <w:num w:numId="19" w16cid:durableId="2077051901">
    <w:abstractNumId w:val="41"/>
  </w:num>
  <w:num w:numId="20" w16cid:durableId="901908029">
    <w:abstractNumId w:val="39"/>
  </w:num>
  <w:num w:numId="21" w16cid:durableId="1898121741">
    <w:abstractNumId w:val="16"/>
  </w:num>
  <w:num w:numId="22" w16cid:durableId="696854227">
    <w:abstractNumId w:val="23"/>
  </w:num>
  <w:num w:numId="23" w16cid:durableId="982778859">
    <w:abstractNumId w:val="18"/>
  </w:num>
  <w:num w:numId="24" w16cid:durableId="2102407660">
    <w:abstractNumId w:val="5"/>
  </w:num>
  <w:num w:numId="25" w16cid:durableId="556403597">
    <w:abstractNumId w:val="25"/>
  </w:num>
  <w:num w:numId="26" w16cid:durableId="847603360">
    <w:abstractNumId w:val="36"/>
  </w:num>
  <w:num w:numId="27" w16cid:durableId="1846094413">
    <w:abstractNumId w:val="2"/>
    <w:lvlOverride w:ilvl="0">
      <w:lvl w:ilvl="0">
        <w:start w:val="1"/>
        <w:numFmt w:val="none"/>
        <w:pStyle w:val="Brdtextefternumreradlista"/>
        <w:suff w:val="nothing"/>
        <w:lvlText w:val=""/>
        <w:lvlJc w:val="left"/>
        <w:pPr>
          <w:ind w:left="0" w:firstLine="0"/>
        </w:pPr>
        <w:rPr>
          <w:rFonts w:ascii="Times New Roman" w:hAnsi="Times New Roman" w:hint="default"/>
        </w:rPr>
      </w:lvl>
    </w:lvlOverride>
    <w:lvlOverride w:ilvl="1">
      <w:lvl w:ilvl="1">
        <w:start w:val="1"/>
        <w:numFmt w:val="decimal"/>
        <w:pStyle w:val="Numreradlista"/>
        <w:lvlText w:val="%2."/>
        <w:lvlJc w:val="left"/>
        <w:pPr>
          <w:ind w:left="284" w:hanging="284"/>
        </w:pPr>
        <w:rPr>
          <w:rFonts w:hint="default"/>
        </w:rPr>
      </w:lvl>
    </w:lvlOverride>
    <w:lvlOverride w:ilvl="2">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lvl w:ilvl="3">
        <w:start w:val="1"/>
        <w:numFmt w:val="none"/>
        <w:lvlRestart w:val="0"/>
        <w:lvlText w:val=""/>
        <w:lvlJc w:val="left"/>
        <w:pPr>
          <w:ind w:left="1440" w:hanging="360"/>
        </w:pPr>
        <w:rPr>
          <w:rFonts w:hint="default"/>
        </w:rPr>
      </w:lvl>
    </w:lvlOverride>
    <w:lvlOverride w:ilvl="4">
      <w:lvl w:ilvl="4">
        <w:start w:val="1"/>
        <w:numFmt w:val="none"/>
        <w:lvlRestart w:val="0"/>
        <w:lvlText w:val=""/>
        <w:lvlJc w:val="left"/>
        <w:pPr>
          <w:ind w:left="1800" w:hanging="360"/>
        </w:pPr>
        <w:rPr>
          <w:rFonts w:hint="default"/>
        </w:rPr>
      </w:lvl>
    </w:lvlOverride>
    <w:lvlOverride w:ilvl="5">
      <w:lvl w:ilvl="5">
        <w:start w:val="1"/>
        <w:numFmt w:val="none"/>
        <w:lvlRestart w:val="0"/>
        <w:lvlText w:val=""/>
        <w:lvlJc w:val="left"/>
        <w:pPr>
          <w:ind w:left="2160" w:hanging="360"/>
        </w:pPr>
        <w:rPr>
          <w:rFonts w:hint="default"/>
        </w:rPr>
      </w:lvl>
    </w:lvlOverride>
    <w:lvlOverride w:ilvl="6">
      <w:lvl w:ilvl="6">
        <w:start w:val="1"/>
        <w:numFmt w:val="none"/>
        <w:lvlRestart w:val="0"/>
        <w:lvlText w:val=""/>
        <w:lvlJc w:val="left"/>
        <w:pPr>
          <w:ind w:left="2520" w:hanging="360"/>
        </w:pPr>
        <w:rPr>
          <w:rFonts w:hint="default"/>
        </w:rPr>
      </w:lvl>
    </w:lvlOverride>
    <w:lvlOverride w:ilvl="7">
      <w:lvl w:ilvl="7">
        <w:start w:val="1"/>
        <w:numFmt w:val="none"/>
        <w:lvlRestart w:val="0"/>
        <w:lvlText w:val=""/>
        <w:lvlJc w:val="left"/>
        <w:pPr>
          <w:ind w:left="2880" w:hanging="360"/>
        </w:pPr>
        <w:rPr>
          <w:rFonts w:hint="default"/>
        </w:rPr>
      </w:lvl>
    </w:lvlOverride>
    <w:lvlOverride w:ilvl="8">
      <w:lvl w:ilvl="8">
        <w:start w:val="1"/>
        <w:numFmt w:val="none"/>
        <w:lvlRestart w:val="0"/>
        <w:lvlText w:val=""/>
        <w:lvlJc w:val="left"/>
        <w:pPr>
          <w:ind w:left="3240" w:hanging="360"/>
        </w:pPr>
        <w:rPr>
          <w:rFonts w:hint="default"/>
        </w:rPr>
      </w:lvl>
    </w:lvlOverride>
  </w:num>
  <w:num w:numId="28" w16cid:durableId="1269047988">
    <w:abstractNumId w:val="33"/>
  </w:num>
  <w:num w:numId="29" w16cid:durableId="1151949666">
    <w:abstractNumId w:val="22"/>
  </w:num>
  <w:num w:numId="30" w16cid:durableId="815949773">
    <w:abstractNumId w:val="27"/>
  </w:num>
  <w:num w:numId="31" w16cid:durableId="1037857484">
    <w:abstractNumId w:val="37"/>
  </w:num>
  <w:num w:numId="32" w16cid:durableId="1915698394">
    <w:abstractNumId w:val="38"/>
  </w:num>
  <w:num w:numId="33" w16cid:durableId="1593665405">
    <w:abstractNumId w:val="40"/>
  </w:num>
  <w:num w:numId="34" w16cid:durableId="178811758">
    <w:abstractNumId w:val="28"/>
  </w:num>
  <w:num w:numId="35" w16cid:durableId="316424554">
    <w:abstractNumId w:val="32"/>
  </w:num>
  <w:num w:numId="36" w16cid:durableId="1025905477">
    <w:abstractNumId w:val="29"/>
  </w:num>
  <w:num w:numId="37" w16cid:durableId="4476604">
    <w:abstractNumId w:val="7"/>
  </w:num>
  <w:num w:numId="38" w16cid:durableId="402145859">
    <w:abstractNumId w:val="6"/>
  </w:num>
  <w:num w:numId="39" w16cid:durableId="1232156023">
    <w:abstractNumId w:val="3"/>
  </w:num>
  <w:num w:numId="40" w16cid:durableId="1796826326">
    <w:abstractNumId w:val="20"/>
  </w:num>
  <w:num w:numId="41" w16cid:durableId="1454207087">
    <w:abstractNumId w:val="31"/>
  </w:num>
  <w:num w:numId="42" w16cid:durableId="2104447184">
    <w:abstractNumId w:val="17"/>
  </w:num>
  <w:num w:numId="43" w16cid:durableId="1849058214">
    <w:abstractNumId w:val="0"/>
  </w:num>
  <w:num w:numId="44" w16cid:durableId="925304796">
    <w:abstractNumId w:val="8"/>
  </w:num>
  <w:num w:numId="45" w16cid:durableId="1234657842">
    <w:abstractNumId w:val="19"/>
  </w:num>
  <w:num w:numId="46" w16cid:durableId="899023532">
    <w:abstractNumId w:val="2"/>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mirrorMargins/>
  <w:attachedTemplate r:id="rId1"/>
  <w:documentProtection w:edit="trackedChanges" w:enforcement="0"/>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3A5"/>
    <w:rsid w:val="00000060"/>
    <w:rsid w:val="00000722"/>
    <w:rsid w:val="0000085C"/>
    <w:rsid w:val="00000963"/>
    <w:rsid w:val="00000B1B"/>
    <w:rsid w:val="00000D54"/>
    <w:rsid w:val="00000D7E"/>
    <w:rsid w:val="0000113C"/>
    <w:rsid w:val="000014CE"/>
    <w:rsid w:val="00001560"/>
    <w:rsid w:val="000016A2"/>
    <w:rsid w:val="00001834"/>
    <w:rsid w:val="000019D1"/>
    <w:rsid w:val="00001CCD"/>
    <w:rsid w:val="00001D84"/>
    <w:rsid w:val="000020F9"/>
    <w:rsid w:val="000023A6"/>
    <w:rsid w:val="000023F8"/>
    <w:rsid w:val="00002675"/>
    <w:rsid w:val="000028C5"/>
    <w:rsid w:val="0000291A"/>
    <w:rsid w:val="000029C5"/>
    <w:rsid w:val="0000307F"/>
    <w:rsid w:val="000031DD"/>
    <w:rsid w:val="0000340A"/>
    <w:rsid w:val="000037E4"/>
    <w:rsid w:val="00003B5B"/>
    <w:rsid w:val="00003CC8"/>
    <w:rsid w:val="00003D25"/>
    <w:rsid w:val="00003DAD"/>
    <w:rsid w:val="00003FD9"/>
    <w:rsid w:val="00004551"/>
    <w:rsid w:val="000047CD"/>
    <w:rsid w:val="00004C6D"/>
    <w:rsid w:val="00004F52"/>
    <w:rsid w:val="0000510A"/>
    <w:rsid w:val="0000534A"/>
    <w:rsid w:val="000058D1"/>
    <w:rsid w:val="00005A13"/>
    <w:rsid w:val="00005C39"/>
    <w:rsid w:val="00005D60"/>
    <w:rsid w:val="00005DD1"/>
    <w:rsid w:val="00005E7E"/>
    <w:rsid w:val="000060FA"/>
    <w:rsid w:val="000061EA"/>
    <w:rsid w:val="00006291"/>
    <w:rsid w:val="000062DE"/>
    <w:rsid w:val="0000653D"/>
    <w:rsid w:val="00006748"/>
    <w:rsid w:val="00006C6D"/>
    <w:rsid w:val="00006CC9"/>
    <w:rsid w:val="00006D62"/>
    <w:rsid w:val="00006FC6"/>
    <w:rsid w:val="000070E2"/>
    <w:rsid w:val="00007122"/>
    <w:rsid w:val="000074B7"/>
    <w:rsid w:val="000076D8"/>
    <w:rsid w:val="0000783D"/>
    <w:rsid w:val="00007C48"/>
    <w:rsid w:val="00007F17"/>
    <w:rsid w:val="00010658"/>
    <w:rsid w:val="000106C3"/>
    <w:rsid w:val="000107C2"/>
    <w:rsid w:val="00010A9B"/>
    <w:rsid w:val="00010BCE"/>
    <w:rsid w:val="00010D5D"/>
    <w:rsid w:val="00010FF9"/>
    <w:rsid w:val="000112A9"/>
    <w:rsid w:val="000112FE"/>
    <w:rsid w:val="000113D8"/>
    <w:rsid w:val="0001146B"/>
    <w:rsid w:val="0001171C"/>
    <w:rsid w:val="00011ED3"/>
    <w:rsid w:val="00011F39"/>
    <w:rsid w:val="000120F7"/>
    <w:rsid w:val="00012199"/>
    <w:rsid w:val="00012547"/>
    <w:rsid w:val="000125C2"/>
    <w:rsid w:val="000126F1"/>
    <w:rsid w:val="000127FF"/>
    <w:rsid w:val="00012AAD"/>
    <w:rsid w:val="00012C77"/>
    <w:rsid w:val="000130C6"/>
    <w:rsid w:val="0001338B"/>
    <w:rsid w:val="00013609"/>
    <w:rsid w:val="00013617"/>
    <w:rsid w:val="00013E57"/>
    <w:rsid w:val="000140A3"/>
    <w:rsid w:val="000146A9"/>
    <w:rsid w:val="00014780"/>
    <w:rsid w:val="000147E9"/>
    <w:rsid w:val="000147FF"/>
    <w:rsid w:val="00014B01"/>
    <w:rsid w:val="00015088"/>
    <w:rsid w:val="0001509D"/>
    <w:rsid w:val="000154E1"/>
    <w:rsid w:val="0001557C"/>
    <w:rsid w:val="00015673"/>
    <w:rsid w:val="0001593A"/>
    <w:rsid w:val="00015D5F"/>
    <w:rsid w:val="00016232"/>
    <w:rsid w:val="000162C7"/>
    <w:rsid w:val="000163AB"/>
    <w:rsid w:val="000163C7"/>
    <w:rsid w:val="00016C7C"/>
    <w:rsid w:val="0001711E"/>
    <w:rsid w:val="0001723A"/>
    <w:rsid w:val="00017401"/>
    <w:rsid w:val="00017AFA"/>
    <w:rsid w:val="00017C8F"/>
    <w:rsid w:val="00020186"/>
    <w:rsid w:val="00020483"/>
    <w:rsid w:val="000209E2"/>
    <w:rsid w:val="000209FF"/>
    <w:rsid w:val="00020B1A"/>
    <w:rsid w:val="00020BAF"/>
    <w:rsid w:val="00020C68"/>
    <w:rsid w:val="000211AF"/>
    <w:rsid w:val="000211BF"/>
    <w:rsid w:val="000211D1"/>
    <w:rsid w:val="000215B2"/>
    <w:rsid w:val="00021942"/>
    <w:rsid w:val="00021A4D"/>
    <w:rsid w:val="00021B66"/>
    <w:rsid w:val="00021C12"/>
    <w:rsid w:val="00022008"/>
    <w:rsid w:val="0002246D"/>
    <w:rsid w:val="0002267F"/>
    <w:rsid w:val="0002292C"/>
    <w:rsid w:val="00022AF8"/>
    <w:rsid w:val="00022C7E"/>
    <w:rsid w:val="00022E9A"/>
    <w:rsid w:val="00023082"/>
    <w:rsid w:val="000235D2"/>
    <w:rsid w:val="0002376D"/>
    <w:rsid w:val="00023E0C"/>
    <w:rsid w:val="00023E22"/>
    <w:rsid w:val="0002456E"/>
    <w:rsid w:val="00024B16"/>
    <w:rsid w:val="00024DC3"/>
    <w:rsid w:val="00024F40"/>
    <w:rsid w:val="00025171"/>
    <w:rsid w:val="00025485"/>
    <w:rsid w:val="000254F6"/>
    <w:rsid w:val="00025882"/>
    <w:rsid w:val="000259A6"/>
    <w:rsid w:val="00025B0D"/>
    <w:rsid w:val="000265E7"/>
    <w:rsid w:val="000267AB"/>
    <w:rsid w:val="00026990"/>
    <w:rsid w:val="00026B3C"/>
    <w:rsid w:val="00026D9D"/>
    <w:rsid w:val="00026F19"/>
    <w:rsid w:val="000270CB"/>
    <w:rsid w:val="000270DA"/>
    <w:rsid w:val="000273DF"/>
    <w:rsid w:val="000275DF"/>
    <w:rsid w:val="000276E3"/>
    <w:rsid w:val="00027902"/>
    <w:rsid w:val="0002799F"/>
    <w:rsid w:val="00027AB0"/>
    <w:rsid w:val="00027ACF"/>
    <w:rsid w:val="00027E35"/>
    <w:rsid w:val="00027FAF"/>
    <w:rsid w:val="0003038A"/>
    <w:rsid w:val="000303DD"/>
    <w:rsid w:val="000303FC"/>
    <w:rsid w:val="0003067C"/>
    <w:rsid w:val="00030A8A"/>
    <w:rsid w:val="00030A94"/>
    <w:rsid w:val="00030E96"/>
    <w:rsid w:val="00030EC4"/>
    <w:rsid w:val="0003104C"/>
    <w:rsid w:val="000313F0"/>
    <w:rsid w:val="000314A7"/>
    <w:rsid w:val="00031BDE"/>
    <w:rsid w:val="00031C48"/>
    <w:rsid w:val="00031DAB"/>
    <w:rsid w:val="00031E80"/>
    <w:rsid w:val="00032E6D"/>
    <w:rsid w:val="00032EC4"/>
    <w:rsid w:val="00032ED9"/>
    <w:rsid w:val="00032F84"/>
    <w:rsid w:val="0003335C"/>
    <w:rsid w:val="00033C4E"/>
    <w:rsid w:val="00033EFD"/>
    <w:rsid w:val="00033F48"/>
    <w:rsid w:val="000341D7"/>
    <w:rsid w:val="00034294"/>
    <w:rsid w:val="00034296"/>
    <w:rsid w:val="000342DF"/>
    <w:rsid w:val="00034502"/>
    <w:rsid w:val="00034722"/>
    <w:rsid w:val="00034DDB"/>
    <w:rsid w:val="00034F3D"/>
    <w:rsid w:val="000352AC"/>
    <w:rsid w:val="00035A34"/>
    <w:rsid w:val="00035EA7"/>
    <w:rsid w:val="0003616D"/>
    <w:rsid w:val="000363ED"/>
    <w:rsid w:val="000365B8"/>
    <w:rsid w:val="000366E2"/>
    <w:rsid w:val="000367B3"/>
    <w:rsid w:val="00036A83"/>
    <w:rsid w:val="00036B08"/>
    <w:rsid w:val="00036D2A"/>
    <w:rsid w:val="0003775E"/>
    <w:rsid w:val="00037A83"/>
    <w:rsid w:val="00037FDF"/>
    <w:rsid w:val="00040317"/>
    <w:rsid w:val="00040531"/>
    <w:rsid w:val="0004071D"/>
    <w:rsid w:val="00040A0F"/>
    <w:rsid w:val="00040B92"/>
    <w:rsid w:val="00041057"/>
    <w:rsid w:val="000410C2"/>
    <w:rsid w:val="0004163D"/>
    <w:rsid w:val="000417BE"/>
    <w:rsid w:val="000419D6"/>
    <w:rsid w:val="000426BF"/>
    <w:rsid w:val="00042974"/>
    <w:rsid w:val="00042AEB"/>
    <w:rsid w:val="000434B3"/>
    <w:rsid w:val="000437E0"/>
    <w:rsid w:val="00043AB1"/>
    <w:rsid w:val="00043BA4"/>
    <w:rsid w:val="00043C28"/>
    <w:rsid w:val="00043EBE"/>
    <w:rsid w:val="00043FB8"/>
    <w:rsid w:val="0004438E"/>
    <w:rsid w:val="00044547"/>
    <w:rsid w:val="00045490"/>
    <w:rsid w:val="00045D7D"/>
    <w:rsid w:val="00045F04"/>
    <w:rsid w:val="00045F13"/>
    <w:rsid w:val="00045FDA"/>
    <w:rsid w:val="00046098"/>
    <w:rsid w:val="00046417"/>
    <w:rsid w:val="0004683E"/>
    <w:rsid w:val="000468DB"/>
    <w:rsid w:val="00046A28"/>
    <w:rsid w:val="00047174"/>
    <w:rsid w:val="0004751B"/>
    <w:rsid w:val="0004756A"/>
    <w:rsid w:val="00047664"/>
    <w:rsid w:val="00047865"/>
    <w:rsid w:val="0004794E"/>
    <w:rsid w:val="00047AE9"/>
    <w:rsid w:val="00047C44"/>
    <w:rsid w:val="00047D1C"/>
    <w:rsid w:val="00047D57"/>
    <w:rsid w:val="0005001B"/>
    <w:rsid w:val="000500EF"/>
    <w:rsid w:val="00050408"/>
    <w:rsid w:val="00050420"/>
    <w:rsid w:val="00050453"/>
    <w:rsid w:val="0005110D"/>
    <w:rsid w:val="00051454"/>
    <w:rsid w:val="000514FB"/>
    <w:rsid w:val="0005164B"/>
    <w:rsid w:val="00051738"/>
    <w:rsid w:val="00051E85"/>
    <w:rsid w:val="000520DF"/>
    <w:rsid w:val="00052DC5"/>
    <w:rsid w:val="00052EA6"/>
    <w:rsid w:val="000534A6"/>
    <w:rsid w:val="000539C2"/>
    <w:rsid w:val="00053A50"/>
    <w:rsid w:val="00053B6A"/>
    <w:rsid w:val="00053B8B"/>
    <w:rsid w:val="00053C1B"/>
    <w:rsid w:val="00053D07"/>
    <w:rsid w:val="000540FB"/>
    <w:rsid w:val="000541E8"/>
    <w:rsid w:val="0005430A"/>
    <w:rsid w:val="0005460F"/>
    <w:rsid w:val="00054705"/>
    <w:rsid w:val="0005470B"/>
    <w:rsid w:val="00054A15"/>
    <w:rsid w:val="00054BD7"/>
    <w:rsid w:val="00054D5C"/>
    <w:rsid w:val="000551B9"/>
    <w:rsid w:val="00055486"/>
    <w:rsid w:val="000554E9"/>
    <w:rsid w:val="0005550A"/>
    <w:rsid w:val="000558C4"/>
    <w:rsid w:val="00055EE2"/>
    <w:rsid w:val="00055F0E"/>
    <w:rsid w:val="000560DD"/>
    <w:rsid w:val="000561FE"/>
    <w:rsid w:val="0005624F"/>
    <w:rsid w:val="0005642C"/>
    <w:rsid w:val="000567AB"/>
    <w:rsid w:val="00056821"/>
    <w:rsid w:val="00056F42"/>
    <w:rsid w:val="00056F6F"/>
    <w:rsid w:val="00057467"/>
    <w:rsid w:val="00057851"/>
    <w:rsid w:val="00057A72"/>
    <w:rsid w:val="00060409"/>
    <w:rsid w:val="00060920"/>
    <w:rsid w:val="00060A08"/>
    <w:rsid w:val="00060A10"/>
    <w:rsid w:val="00060D7E"/>
    <w:rsid w:val="00060F16"/>
    <w:rsid w:val="00060FCD"/>
    <w:rsid w:val="00061989"/>
    <w:rsid w:val="000619E8"/>
    <w:rsid w:val="00061AA5"/>
    <w:rsid w:val="00062538"/>
    <w:rsid w:val="000625D3"/>
    <w:rsid w:val="00062B2F"/>
    <w:rsid w:val="000631A9"/>
    <w:rsid w:val="000632EE"/>
    <w:rsid w:val="00063616"/>
    <w:rsid w:val="00063663"/>
    <w:rsid w:val="000637C9"/>
    <w:rsid w:val="000638CC"/>
    <w:rsid w:val="00064068"/>
    <w:rsid w:val="000641FB"/>
    <w:rsid w:val="00064947"/>
    <w:rsid w:val="00065029"/>
    <w:rsid w:val="00065580"/>
    <w:rsid w:val="000655BF"/>
    <w:rsid w:val="000658E9"/>
    <w:rsid w:val="00065D02"/>
    <w:rsid w:val="00066365"/>
    <w:rsid w:val="00066AEC"/>
    <w:rsid w:val="00066C39"/>
    <w:rsid w:val="00066E4B"/>
    <w:rsid w:val="00067343"/>
    <w:rsid w:val="0006746B"/>
    <w:rsid w:val="00067496"/>
    <w:rsid w:val="00067524"/>
    <w:rsid w:val="00067B31"/>
    <w:rsid w:val="000700BD"/>
    <w:rsid w:val="00070555"/>
    <w:rsid w:val="00070A6D"/>
    <w:rsid w:val="00070DFE"/>
    <w:rsid w:val="00070FD1"/>
    <w:rsid w:val="000714DD"/>
    <w:rsid w:val="00071640"/>
    <w:rsid w:val="00071984"/>
    <w:rsid w:val="00071BFC"/>
    <w:rsid w:val="00071EC0"/>
    <w:rsid w:val="00071EE9"/>
    <w:rsid w:val="00071FB2"/>
    <w:rsid w:val="00072033"/>
    <w:rsid w:val="000720BA"/>
    <w:rsid w:val="000721B4"/>
    <w:rsid w:val="0007251C"/>
    <w:rsid w:val="00072689"/>
    <w:rsid w:val="00072760"/>
    <w:rsid w:val="00072B0E"/>
    <w:rsid w:val="0007304C"/>
    <w:rsid w:val="00073888"/>
    <w:rsid w:val="00073996"/>
    <w:rsid w:val="00073CA2"/>
    <w:rsid w:val="00073DB4"/>
    <w:rsid w:val="00073E73"/>
    <w:rsid w:val="00073E94"/>
    <w:rsid w:val="00073F72"/>
    <w:rsid w:val="000748C9"/>
    <w:rsid w:val="00074E15"/>
    <w:rsid w:val="00074E19"/>
    <w:rsid w:val="00074FDE"/>
    <w:rsid w:val="000752FA"/>
    <w:rsid w:val="000756E0"/>
    <w:rsid w:val="000759B9"/>
    <w:rsid w:val="00075A0D"/>
    <w:rsid w:val="00075AD3"/>
    <w:rsid w:val="00075F2D"/>
    <w:rsid w:val="000761F8"/>
    <w:rsid w:val="0007678E"/>
    <w:rsid w:val="00076CAE"/>
    <w:rsid w:val="00076DA7"/>
    <w:rsid w:val="00077A96"/>
    <w:rsid w:val="00077BF4"/>
    <w:rsid w:val="00077C59"/>
    <w:rsid w:val="00080416"/>
    <w:rsid w:val="0008051B"/>
    <w:rsid w:val="00080B34"/>
    <w:rsid w:val="0008142A"/>
    <w:rsid w:val="000816AC"/>
    <w:rsid w:val="0008173A"/>
    <w:rsid w:val="00081C4B"/>
    <w:rsid w:val="00081EA0"/>
    <w:rsid w:val="0008203A"/>
    <w:rsid w:val="00082380"/>
    <w:rsid w:val="00082725"/>
    <w:rsid w:val="000827C0"/>
    <w:rsid w:val="000829F0"/>
    <w:rsid w:val="00082BED"/>
    <w:rsid w:val="00082C76"/>
    <w:rsid w:val="00082C96"/>
    <w:rsid w:val="00082D6D"/>
    <w:rsid w:val="00082E85"/>
    <w:rsid w:val="00082EF1"/>
    <w:rsid w:val="00082FA3"/>
    <w:rsid w:val="00083093"/>
    <w:rsid w:val="00083360"/>
    <w:rsid w:val="0008341E"/>
    <w:rsid w:val="00083513"/>
    <w:rsid w:val="00083953"/>
    <w:rsid w:val="00083EA6"/>
    <w:rsid w:val="00084054"/>
    <w:rsid w:val="00084146"/>
    <w:rsid w:val="000842DD"/>
    <w:rsid w:val="0008474E"/>
    <w:rsid w:val="000853EE"/>
    <w:rsid w:val="000855C3"/>
    <w:rsid w:val="0008578A"/>
    <w:rsid w:val="00085ABB"/>
    <w:rsid w:val="00085AEF"/>
    <w:rsid w:val="00085AF5"/>
    <w:rsid w:val="00085D70"/>
    <w:rsid w:val="00085DA5"/>
    <w:rsid w:val="00085EFF"/>
    <w:rsid w:val="00085F2F"/>
    <w:rsid w:val="00086284"/>
    <w:rsid w:val="000862A9"/>
    <w:rsid w:val="00086327"/>
    <w:rsid w:val="000872E0"/>
    <w:rsid w:val="0008747B"/>
    <w:rsid w:val="000877C3"/>
    <w:rsid w:val="000879B3"/>
    <w:rsid w:val="00087C85"/>
    <w:rsid w:val="000901A4"/>
    <w:rsid w:val="00090209"/>
    <w:rsid w:val="000905E6"/>
    <w:rsid w:val="00090613"/>
    <w:rsid w:val="00090922"/>
    <w:rsid w:val="0009095F"/>
    <w:rsid w:val="00091294"/>
    <w:rsid w:val="000915C6"/>
    <w:rsid w:val="0009173B"/>
    <w:rsid w:val="00091CAC"/>
    <w:rsid w:val="00091DBC"/>
    <w:rsid w:val="00091DC0"/>
    <w:rsid w:val="0009209A"/>
    <w:rsid w:val="000921DA"/>
    <w:rsid w:val="000926B8"/>
    <w:rsid w:val="0009328E"/>
    <w:rsid w:val="00093B6D"/>
    <w:rsid w:val="00094192"/>
    <w:rsid w:val="0009435D"/>
    <w:rsid w:val="00094ECF"/>
    <w:rsid w:val="00095098"/>
    <w:rsid w:val="0009544E"/>
    <w:rsid w:val="000955AE"/>
    <w:rsid w:val="0009563A"/>
    <w:rsid w:val="00095EEB"/>
    <w:rsid w:val="00095FD5"/>
    <w:rsid w:val="000963C9"/>
    <w:rsid w:val="00096619"/>
    <w:rsid w:val="000969D8"/>
    <w:rsid w:val="00096CFD"/>
    <w:rsid w:val="00096FF7"/>
    <w:rsid w:val="00097001"/>
    <w:rsid w:val="000978DE"/>
    <w:rsid w:val="00097BF3"/>
    <w:rsid w:val="00097F92"/>
    <w:rsid w:val="000A0024"/>
    <w:rsid w:val="000A016F"/>
    <w:rsid w:val="000A02A7"/>
    <w:rsid w:val="000A03CA"/>
    <w:rsid w:val="000A084C"/>
    <w:rsid w:val="000A0B22"/>
    <w:rsid w:val="000A0D5F"/>
    <w:rsid w:val="000A10EF"/>
    <w:rsid w:val="000A11E3"/>
    <w:rsid w:val="000A1209"/>
    <w:rsid w:val="000A1370"/>
    <w:rsid w:val="000A15D3"/>
    <w:rsid w:val="000A1CF8"/>
    <w:rsid w:val="000A1D9D"/>
    <w:rsid w:val="000A20A8"/>
    <w:rsid w:val="000A244D"/>
    <w:rsid w:val="000A252D"/>
    <w:rsid w:val="000A2C07"/>
    <w:rsid w:val="000A3172"/>
    <w:rsid w:val="000A3206"/>
    <w:rsid w:val="000A345C"/>
    <w:rsid w:val="000A36CD"/>
    <w:rsid w:val="000A393F"/>
    <w:rsid w:val="000A40DD"/>
    <w:rsid w:val="000A4665"/>
    <w:rsid w:val="000A4836"/>
    <w:rsid w:val="000A4841"/>
    <w:rsid w:val="000A4B38"/>
    <w:rsid w:val="000A4D5E"/>
    <w:rsid w:val="000A4E92"/>
    <w:rsid w:val="000A4F73"/>
    <w:rsid w:val="000A51A4"/>
    <w:rsid w:val="000A5C64"/>
    <w:rsid w:val="000A5DD0"/>
    <w:rsid w:val="000A5E42"/>
    <w:rsid w:val="000A5FE9"/>
    <w:rsid w:val="000A610E"/>
    <w:rsid w:val="000A619C"/>
    <w:rsid w:val="000A6232"/>
    <w:rsid w:val="000A6270"/>
    <w:rsid w:val="000A6489"/>
    <w:rsid w:val="000A648B"/>
    <w:rsid w:val="000A64B7"/>
    <w:rsid w:val="000A66BE"/>
    <w:rsid w:val="000A679B"/>
    <w:rsid w:val="000A694B"/>
    <w:rsid w:val="000A697A"/>
    <w:rsid w:val="000A6A02"/>
    <w:rsid w:val="000A6B82"/>
    <w:rsid w:val="000A6DE6"/>
    <w:rsid w:val="000A6F2D"/>
    <w:rsid w:val="000A6F3B"/>
    <w:rsid w:val="000A70B4"/>
    <w:rsid w:val="000A7234"/>
    <w:rsid w:val="000A7A5E"/>
    <w:rsid w:val="000A7BC6"/>
    <w:rsid w:val="000A7CD6"/>
    <w:rsid w:val="000A7D07"/>
    <w:rsid w:val="000B010A"/>
    <w:rsid w:val="000B050A"/>
    <w:rsid w:val="000B05F4"/>
    <w:rsid w:val="000B0843"/>
    <w:rsid w:val="000B092A"/>
    <w:rsid w:val="000B0D52"/>
    <w:rsid w:val="000B0F0C"/>
    <w:rsid w:val="000B0F9D"/>
    <w:rsid w:val="000B0FF6"/>
    <w:rsid w:val="000B140C"/>
    <w:rsid w:val="000B187E"/>
    <w:rsid w:val="000B1CB2"/>
    <w:rsid w:val="000B1DDD"/>
    <w:rsid w:val="000B20FA"/>
    <w:rsid w:val="000B2AD8"/>
    <w:rsid w:val="000B2BE6"/>
    <w:rsid w:val="000B2C89"/>
    <w:rsid w:val="000B2D24"/>
    <w:rsid w:val="000B30F9"/>
    <w:rsid w:val="000B36D8"/>
    <w:rsid w:val="000B371D"/>
    <w:rsid w:val="000B3A39"/>
    <w:rsid w:val="000B3CE6"/>
    <w:rsid w:val="000B3DDA"/>
    <w:rsid w:val="000B40E9"/>
    <w:rsid w:val="000B430C"/>
    <w:rsid w:val="000B437C"/>
    <w:rsid w:val="000B464F"/>
    <w:rsid w:val="000B46AA"/>
    <w:rsid w:val="000B494D"/>
    <w:rsid w:val="000B4FA9"/>
    <w:rsid w:val="000B4FF4"/>
    <w:rsid w:val="000B57D7"/>
    <w:rsid w:val="000B5C34"/>
    <w:rsid w:val="000B5CA2"/>
    <w:rsid w:val="000B5D15"/>
    <w:rsid w:val="000B60CE"/>
    <w:rsid w:val="000B6671"/>
    <w:rsid w:val="000B689D"/>
    <w:rsid w:val="000B6DAF"/>
    <w:rsid w:val="000B6F2A"/>
    <w:rsid w:val="000B6FF7"/>
    <w:rsid w:val="000B70C8"/>
    <w:rsid w:val="000B7588"/>
    <w:rsid w:val="000B7A2F"/>
    <w:rsid w:val="000B7BE9"/>
    <w:rsid w:val="000B7DEE"/>
    <w:rsid w:val="000B7F54"/>
    <w:rsid w:val="000C0076"/>
    <w:rsid w:val="000C007C"/>
    <w:rsid w:val="000C0142"/>
    <w:rsid w:val="000C0214"/>
    <w:rsid w:val="000C02A9"/>
    <w:rsid w:val="000C03B7"/>
    <w:rsid w:val="000C041D"/>
    <w:rsid w:val="000C0772"/>
    <w:rsid w:val="000C091D"/>
    <w:rsid w:val="000C092B"/>
    <w:rsid w:val="000C0C73"/>
    <w:rsid w:val="000C14EE"/>
    <w:rsid w:val="000C162F"/>
    <w:rsid w:val="000C1633"/>
    <w:rsid w:val="000C1940"/>
    <w:rsid w:val="000C19AE"/>
    <w:rsid w:val="000C1B60"/>
    <w:rsid w:val="000C210D"/>
    <w:rsid w:val="000C256A"/>
    <w:rsid w:val="000C2F33"/>
    <w:rsid w:val="000C30A4"/>
    <w:rsid w:val="000C312B"/>
    <w:rsid w:val="000C335E"/>
    <w:rsid w:val="000C36E0"/>
    <w:rsid w:val="000C3A4B"/>
    <w:rsid w:val="000C4124"/>
    <w:rsid w:val="000C4362"/>
    <w:rsid w:val="000C44E4"/>
    <w:rsid w:val="000C4AFB"/>
    <w:rsid w:val="000C4C8F"/>
    <w:rsid w:val="000C4D8D"/>
    <w:rsid w:val="000C5180"/>
    <w:rsid w:val="000C5C7E"/>
    <w:rsid w:val="000C5CDD"/>
    <w:rsid w:val="000C626E"/>
    <w:rsid w:val="000C64E0"/>
    <w:rsid w:val="000C6A8D"/>
    <w:rsid w:val="000C6C02"/>
    <w:rsid w:val="000C6C36"/>
    <w:rsid w:val="000C7233"/>
    <w:rsid w:val="000C73E9"/>
    <w:rsid w:val="000C7414"/>
    <w:rsid w:val="000C7456"/>
    <w:rsid w:val="000C77C3"/>
    <w:rsid w:val="000C7AE3"/>
    <w:rsid w:val="000C7ECC"/>
    <w:rsid w:val="000C7F3A"/>
    <w:rsid w:val="000D0178"/>
    <w:rsid w:val="000D0918"/>
    <w:rsid w:val="000D09ED"/>
    <w:rsid w:val="000D0B60"/>
    <w:rsid w:val="000D0C91"/>
    <w:rsid w:val="000D0D62"/>
    <w:rsid w:val="000D0D82"/>
    <w:rsid w:val="000D0E51"/>
    <w:rsid w:val="000D0E7C"/>
    <w:rsid w:val="000D12E4"/>
    <w:rsid w:val="000D138F"/>
    <w:rsid w:val="000D13F4"/>
    <w:rsid w:val="000D160B"/>
    <w:rsid w:val="000D16FA"/>
    <w:rsid w:val="000D1766"/>
    <w:rsid w:val="000D1A70"/>
    <w:rsid w:val="000D1C7B"/>
    <w:rsid w:val="000D1D3E"/>
    <w:rsid w:val="000D246D"/>
    <w:rsid w:val="000D29FE"/>
    <w:rsid w:val="000D2CA2"/>
    <w:rsid w:val="000D2CA8"/>
    <w:rsid w:val="000D3419"/>
    <w:rsid w:val="000D347A"/>
    <w:rsid w:val="000D34B0"/>
    <w:rsid w:val="000D3665"/>
    <w:rsid w:val="000D3880"/>
    <w:rsid w:val="000D3AD9"/>
    <w:rsid w:val="000D3D26"/>
    <w:rsid w:val="000D3D44"/>
    <w:rsid w:val="000D3F07"/>
    <w:rsid w:val="000D3F0D"/>
    <w:rsid w:val="000D3FD4"/>
    <w:rsid w:val="000D4160"/>
    <w:rsid w:val="000D4428"/>
    <w:rsid w:val="000D44BD"/>
    <w:rsid w:val="000D457C"/>
    <w:rsid w:val="000D4703"/>
    <w:rsid w:val="000D4833"/>
    <w:rsid w:val="000D53E7"/>
    <w:rsid w:val="000D59E4"/>
    <w:rsid w:val="000D5BD5"/>
    <w:rsid w:val="000D628D"/>
    <w:rsid w:val="000D651C"/>
    <w:rsid w:val="000D6551"/>
    <w:rsid w:val="000D6E5B"/>
    <w:rsid w:val="000D71AB"/>
    <w:rsid w:val="000D73A7"/>
    <w:rsid w:val="000D7A7B"/>
    <w:rsid w:val="000D7D59"/>
    <w:rsid w:val="000D7E96"/>
    <w:rsid w:val="000D7F20"/>
    <w:rsid w:val="000E022A"/>
    <w:rsid w:val="000E0280"/>
    <w:rsid w:val="000E0364"/>
    <w:rsid w:val="000E060B"/>
    <w:rsid w:val="000E076B"/>
    <w:rsid w:val="000E08ED"/>
    <w:rsid w:val="000E0DF8"/>
    <w:rsid w:val="000E0E41"/>
    <w:rsid w:val="000E0FC1"/>
    <w:rsid w:val="000E0FE9"/>
    <w:rsid w:val="000E1340"/>
    <w:rsid w:val="000E174E"/>
    <w:rsid w:val="000E1853"/>
    <w:rsid w:val="000E1D59"/>
    <w:rsid w:val="000E20DB"/>
    <w:rsid w:val="000E2305"/>
    <w:rsid w:val="000E250B"/>
    <w:rsid w:val="000E2688"/>
    <w:rsid w:val="000E2A09"/>
    <w:rsid w:val="000E2C40"/>
    <w:rsid w:val="000E2D70"/>
    <w:rsid w:val="000E35D5"/>
    <w:rsid w:val="000E3D28"/>
    <w:rsid w:val="000E3EA0"/>
    <w:rsid w:val="000E40A3"/>
    <w:rsid w:val="000E42ED"/>
    <w:rsid w:val="000E43DA"/>
    <w:rsid w:val="000E4831"/>
    <w:rsid w:val="000E4C82"/>
    <w:rsid w:val="000E4E3B"/>
    <w:rsid w:val="000E50D2"/>
    <w:rsid w:val="000E51B8"/>
    <w:rsid w:val="000E5BC0"/>
    <w:rsid w:val="000E5FF9"/>
    <w:rsid w:val="000E61EB"/>
    <w:rsid w:val="000E62B0"/>
    <w:rsid w:val="000E6360"/>
    <w:rsid w:val="000E65F1"/>
    <w:rsid w:val="000E67B7"/>
    <w:rsid w:val="000E6A30"/>
    <w:rsid w:val="000E6C16"/>
    <w:rsid w:val="000E6CA9"/>
    <w:rsid w:val="000E7A31"/>
    <w:rsid w:val="000E7CA9"/>
    <w:rsid w:val="000E7DA9"/>
    <w:rsid w:val="000E7E11"/>
    <w:rsid w:val="000E7FAF"/>
    <w:rsid w:val="000F0081"/>
    <w:rsid w:val="000F0212"/>
    <w:rsid w:val="000F030E"/>
    <w:rsid w:val="000F0F73"/>
    <w:rsid w:val="000F1170"/>
    <w:rsid w:val="000F12C1"/>
    <w:rsid w:val="000F17B0"/>
    <w:rsid w:val="000F21E5"/>
    <w:rsid w:val="000F2329"/>
    <w:rsid w:val="000F24AB"/>
    <w:rsid w:val="000F29F4"/>
    <w:rsid w:val="000F2A96"/>
    <w:rsid w:val="000F2B9B"/>
    <w:rsid w:val="000F3296"/>
    <w:rsid w:val="000F33B1"/>
    <w:rsid w:val="000F3AD4"/>
    <w:rsid w:val="000F3BBD"/>
    <w:rsid w:val="000F3F0E"/>
    <w:rsid w:val="000F42C4"/>
    <w:rsid w:val="000F4431"/>
    <w:rsid w:val="000F4689"/>
    <w:rsid w:val="000F4897"/>
    <w:rsid w:val="000F4DD6"/>
    <w:rsid w:val="000F4F2C"/>
    <w:rsid w:val="000F512C"/>
    <w:rsid w:val="000F5573"/>
    <w:rsid w:val="000F55E7"/>
    <w:rsid w:val="000F560B"/>
    <w:rsid w:val="000F5622"/>
    <w:rsid w:val="000F59CD"/>
    <w:rsid w:val="000F5B77"/>
    <w:rsid w:val="000F5E2D"/>
    <w:rsid w:val="000F7099"/>
    <w:rsid w:val="000F73EB"/>
    <w:rsid w:val="000F7F14"/>
    <w:rsid w:val="001003CF"/>
    <w:rsid w:val="0010047E"/>
    <w:rsid w:val="001007E0"/>
    <w:rsid w:val="00100C23"/>
    <w:rsid w:val="00100E31"/>
    <w:rsid w:val="00100EC9"/>
    <w:rsid w:val="001011CF"/>
    <w:rsid w:val="0010163E"/>
    <w:rsid w:val="0010189E"/>
    <w:rsid w:val="001020AC"/>
    <w:rsid w:val="0010210E"/>
    <w:rsid w:val="0010233C"/>
    <w:rsid w:val="001025C6"/>
    <w:rsid w:val="0010269D"/>
    <w:rsid w:val="001027FA"/>
    <w:rsid w:val="00102856"/>
    <w:rsid w:val="001028C5"/>
    <w:rsid w:val="00102DD3"/>
    <w:rsid w:val="00102F2D"/>
    <w:rsid w:val="0010300D"/>
    <w:rsid w:val="001031CE"/>
    <w:rsid w:val="00103368"/>
    <w:rsid w:val="00103503"/>
    <w:rsid w:val="00103AA5"/>
    <w:rsid w:val="0010401B"/>
    <w:rsid w:val="0010479F"/>
    <w:rsid w:val="00104D55"/>
    <w:rsid w:val="00104F0E"/>
    <w:rsid w:val="0010572F"/>
    <w:rsid w:val="00105B19"/>
    <w:rsid w:val="00105BFA"/>
    <w:rsid w:val="00105D90"/>
    <w:rsid w:val="00106387"/>
    <w:rsid w:val="00106490"/>
    <w:rsid w:val="0010656B"/>
    <w:rsid w:val="001065A1"/>
    <w:rsid w:val="00106646"/>
    <w:rsid w:val="00106986"/>
    <w:rsid w:val="00106CC1"/>
    <w:rsid w:val="00106CDD"/>
    <w:rsid w:val="00106FEB"/>
    <w:rsid w:val="00107129"/>
    <w:rsid w:val="001074AA"/>
    <w:rsid w:val="001077BD"/>
    <w:rsid w:val="00107CF9"/>
    <w:rsid w:val="001100B3"/>
    <w:rsid w:val="00110172"/>
    <w:rsid w:val="0011034D"/>
    <w:rsid w:val="0011083A"/>
    <w:rsid w:val="00110C19"/>
    <w:rsid w:val="00110C85"/>
    <w:rsid w:val="00110C9C"/>
    <w:rsid w:val="00110D07"/>
    <w:rsid w:val="00110E58"/>
    <w:rsid w:val="001113A5"/>
    <w:rsid w:val="001113DE"/>
    <w:rsid w:val="0011150A"/>
    <w:rsid w:val="001117E4"/>
    <w:rsid w:val="0011180B"/>
    <w:rsid w:val="001119DB"/>
    <w:rsid w:val="00111ABF"/>
    <w:rsid w:val="00111B12"/>
    <w:rsid w:val="00111DA7"/>
    <w:rsid w:val="00111DB9"/>
    <w:rsid w:val="0011205E"/>
    <w:rsid w:val="00112760"/>
    <w:rsid w:val="00112B1B"/>
    <w:rsid w:val="00112B54"/>
    <w:rsid w:val="00112BF0"/>
    <w:rsid w:val="00112DDE"/>
    <w:rsid w:val="00112DF3"/>
    <w:rsid w:val="00113288"/>
    <w:rsid w:val="00113562"/>
    <w:rsid w:val="001135F2"/>
    <w:rsid w:val="0011397E"/>
    <w:rsid w:val="0011398C"/>
    <w:rsid w:val="00113CC6"/>
    <w:rsid w:val="00113FCC"/>
    <w:rsid w:val="00114012"/>
    <w:rsid w:val="00114702"/>
    <w:rsid w:val="0011483A"/>
    <w:rsid w:val="00114902"/>
    <w:rsid w:val="001149B2"/>
    <w:rsid w:val="00114D9B"/>
    <w:rsid w:val="0011505E"/>
    <w:rsid w:val="00115305"/>
    <w:rsid w:val="00115516"/>
    <w:rsid w:val="00116299"/>
    <w:rsid w:val="00116653"/>
    <w:rsid w:val="001166EB"/>
    <w:rsid w:val="0011691E"/>
    <w:rsid w:val="00116A50"/>
    <w:rsid w:val="00116C69"/>
    <w:rsid w:val="00116ECD"/>
    <w:rsid w:val="00116EE6"/>
    <w:rsid w:val="00116EF4"/>
    <w:rsid w:val="001172B1"/>
    <w:rsid w:val="00117626"/>
    <w:rsid w:val="001176C7"/>
    <w:rsid w:val="00117CC8"/>
    <w:rsid w:val="00117FD2"/>
    <w:rsid w:val="00120021"/>
    <w:rsid w:val="00120346"/>
    <w:rsid w:val="001203E8"/>
    <w:rsid w:val="0012094D"/>
    <w:rsid w:val="00120CE5"/>
    <w:rsid w:val="00120D3C"/>
    <w:rsid w:val="00121999"/>
    <w:rsid w:val="001219A6"/>
    <w:rsid w:val="00121ABD"/>
    <w:rsid w:val="00121C5C"/>
    <w:rsid w:val="001220CD"/>
    <w:rsid w:val="001224A6"/>
    <w:rsid w:val="00122565"/>
    <w:rsid w:val="00122734"/>
    <w:rsid w:val="001228D5"/>
    <w:rsid w:val="00122AA3"/>
    <w:rsid w:val="00122B2A"/>
    <w:rsid w:val="00122D27"/>
    <w:rsid w:val="00122E13"/>
    <w:rsid w:val="00122FB3"/>
    <w:rsid w:val="00122FBF"/>
    <w:rsid w:val="00123381"/>
    <w:rsid w:val="00123482"/>
    <w:rsid w:val="0012360F"/>
    <w:rsid w:val="00123DBA"/>
    <w:rsid w:val="00123E1C"/>
    <w:rsid w:val="00123F85"/>
    <w:rsid w:val="00124345"/>
    <w:rsid w:val="001245DA"/>
    <w:rsid w:val="001247DC"/>
    <w:rsid w:val="001248BD"/>
    <w:rsid w:val="00124AC4"/>
    <w:rsid w:val="00124B11"/>
    <w:rsid w:val="00124B89"/>
    <w:rsid w:val="00124C08"/>
    <w:rsid w:val="00124E2C"/>
    <w:rsid w:val="00125494"/>
    <w:rsid w:val="001257DD"/>
    <w:rsid w:val="00125F18"/>
    <w:rsid w:val="001260B6"/>
    <w:rsid w:val="00126104"/>
    <w:rsid w:val="001261A1"/>
    <w:rsid w:val="00126269"/>
    <w:rsid w:val="0012645D"/>
    <w:rsid w:val="001269D9"/>
    <w:rsid w:val="00126F0B"/>
    <w:rsid w:val="0012781D"/>
    <w:rsid w:val="00127836"/>
    <w:rsid w:val="00127E57"/>
    <w:rsid w:val="001304BE"/>
    <w:rsid w:val="00130532"/>
    <w:rsid w:val="00130845"/>
    <w:rsid w:val="00130A8B"/>
    <w:rsid w:val="0013143B"/>
    <w:rsid w:val="001314E0"/>
    <w:rsid w:val="00131969"/>
    <w:rsid w:val="00131972"/>
    <w:rsid w:val="00131C03"/>
    <w:rsid w:val="00131CA1"/>
    <w:rsid w:val="00131F12"/>
    <w:rsid w:val="00131F56"/>
    <w:rsid w:val="001325DC"/>
    <w:rsid w:val="001326EA"/>
    <w:rsid w:val="00132746"/>
    <w:rsid w:val="00132A12"/>
    <w:rsid w:val="00133233"/>
    <w:rsid w:val="00133ABC"/>
    <w:rsid w:val="00133C7D"/>
    <w:rsid w:val="00133E5A"/>
    <w:rsid w:val="00134494"/>
    <w:rsid w:val="001344B6"/>
    <w:rsid w:val="0013450D"/>
    <w:rsid w:val="00134531"/>
    <w:rsid w:val="0013464D"/>
    <w:rsid w:val="001346C1"/>
    <w:rsid w:val="0013499D"/>
    <w:rsid w:val="001349FB"/>
    <w:rsid w:val="001350C9"/>
    <w:rsid w:val="00135103"/>
    <w:rsid w:val="00135343"/>
    <w:rsid w:val="001353C2"/>
    <w:rsid w:val="00135459"/>
    <w:rsid w:val="001356B2"/>
    <w:rsid w:val="001356B4"/>
    <w:rsid w:val="00135788"/>
    <w:rsid w:val="00135AB0"/>
    <w:rsid w:val="00135D51"/>
    <w:rsid w:val="0013602A"/>
    <w:rsid w:val="001363A2"/>
    <w:rsid w:val="0013641F"/>
    <w:rsid w:val="0013673A"/>
    <w:rsid w:val="001367B0"/>
    <w:rsid w:val="00136B09"/>
    <w:rsid w:val="00136C80"/>
    <w:rsid w:val="00137168"/>
    <w:rsid w:val="00137173"/>
    <w:rsid w:val="0013735C"/>
    <w:rsid w:val="001377A9"/>
    <w:rsid w:val="00137903"/>
    <w:rsid w:val="00137B9C"/>
    <w:rsid w:val="00137F99"/>
    <w:rsid w:val="0014062B"/>
    <w:rsid w:val="001411A2"/>
    <w:rsid w:val="00141329"/>
    <w:rsid w:val="00141662"/>
    <w:rsid w:val="00141868"/>
    <w:rsid w:val="00141909"/>
    <w:rsid w:val="00141C89"/>
    <w:rsid w:val="00141E3F"/>
    <w:rsid w:val="00142251"/>
    <w:rsid w:val="001422B6"/>
    <w:rsid w:val="0014261D"/>
    <w:rsid w:val="00142958"/>
    <w:rsid w:val="0014297B"/>
    <w:rsid w:val="00142B95"/>
    <w:rsid w:val="0014343C"/>
    <w:rsid w:val="00143652"/>
    <w:rsid w:val="0014366C"/>
    <w:rsid w:val="00143E4C"/>
    <w:rsid w:val="00144025"/>
    <w:rsid w:val="0014428C"/>
    <w:rsid w:val="0014429F"/>
    <w:rsid w:val="00144361"/>
    <w:rsid w:val="001446AC"/>
    <w:rsid w:val="00144F3B"/>
    <w:rsid w:val="001455E8"/>
    <w:rsid w:val="001456A0"/>
    <w:rsid w:val="00145B96"/>
    <w:rsid w:val="00145C1D"/>
    <w:rsid w:val="00145F98"/>
    <w:rsid w:val="0014705F"/>
    <w:rsid w:val="00147090"/>
    <w:rsid w:val="001477E0"/>
    <w:rsid w:val="00147A53"/>
    <w:rsid w:val="00150260"/>
    <w:rsid w:val="001506AD"/>
    <w:rsid w:val="00150AF2"/>
    <w:rsid w:val="00150C58"/>
    <w:rsid w:val="00150D04"/>
    <w:rsid w:val="00150D86"/>
    <w:rsid w:val="0015159C"/>
    <w:rsid w:val="001517E4"/>
    <w:rsid w:val="001519BA"/>
    <w:rsid w:val="00151C58"/>
    <w:rsid w:val="00151F99"/>
    <w:rsid w:val="0015269E"/>
    <w:rsid w:val="00152749"/>
    <w:rsid w:val="00152790"/>
    <w:rsid w:val="001528A0"/>
    <w:rsid w:val="00152944"/>
    <w:rsid w:val="00152B52"/>
    <w:rsid w:val="00152BB9"/>
    <w:rsid w:val="00152D41"/>
    <w:rsid w:val="00152F89"/>
    <w:rsid w:val="00153071"/>
    <w:rsid w:val="001531B4"/>
    <w:rsid w:val="00153255"/>
    <w:rsid w:val="00153584"/>
    <w:rsid w:val="001536D8"/>
    <w:rsid w:val="0015376A"/>
    <w:rsid w:val="001537E3"/>
    <w:rsid w:val="00153A20"/>
    <w:rsid w:val="00153ED2"/>
    <w:rsid w:val="001540CC"/>
    <w:rsid w:val="0015428E"/>
    <w:rsid w:val="001547C9"/>
    <w:rsid w:val="0015499F"/>
    <w:rsid w:val="001549AC"/>
    <w:rsid w:val="00154B87"/>
    <w:rsid w:val="00154C6D"/>
    <w:rsid w:val="001550EE"/>
    <w:rsid w:val="00155317"/>
    <w:rsid w:val="00155500"/>
    <w:rsid w:val="001559FC"/>
    <w:rsid w:val="00155DDA"/>
    <w:rsid w:val="00155E62"/>
    <w:rsid w:val="0015634F"/>
    <w:rsid w:val="00156443"/>
    <w:rsid w:val="0015666A"/>
    <w:rsid w:val="00156CA5"/>
    <w:rsid w:val="00156D6B"/>
    <w:rsid w:val="00156F26"/>
    <w:rsid w:val="0015702D"/>
    <w:rsid w:val="001577AD"/>
    <w:rsid w:val="001578CD"/>
    <w:rsid w:val="00157E03"/>
    <w:rsid w:val="00157EF7"/>
    <w:rsid w:val="00160672"/>
    <w:rsid w:val="00160930"/>
    <w:rsid w:val="00160AA1"/>
    <w:rsid w:val="001613DE"/>
    <w:rsid w:val="0016146F"/>
    <w:rsid w:val="00161534"/>
    <w:rsid w:val="00161BE3"/>
    <w:rsid w:val="00161F60"/>
    <w:rsid w:val="001627BA"/>
    <w:rsid w:val="00162AFE"/>
    <w:rsid w:val="00162B89"/>
    <w:rsid w:val="00162BB7"/>
    <w:rsid w:val="00162FEE"/>
    <w:rsid w:val="00163289"/>
    <w:rsid w:val="0016332B"/>
    <w:rsid w:val="00163457"/>
    <w:rsid w:val="001635D3"/>
    <w:rsid w:val="00163614"/>
    <w:rsid w:val="00163626"/>
    <w:rsid w:val="00163A07"/>
    <w:rsid w:val="00163A1B"/>
    <w:rsid w:val="00163D57"/>
    <w:rsid w:val="001641B1"/>
    <w:rsid w:val="00164508"/>
    <w:rsid w:val="001647CF"/>
    <w:rsid w:val="001647D6"/>
    <w:rsid w:val="00164886"/>
    <w:rsid w:val="00164967"/>
    <w:rsid w:val="00165326"/>
    <w:rsid w:val="00165AAC"/>
    <w:rsid w:val="00166139"/>
    <w:rsid w:val="0016647B"/>
    <w:rsid w:val="00166486"/>
    <w:rsid w:val="001664A7"/>
    <w:rsid w:val="0016662A"/>
    <w:rsid w:val="0016679D"/>
    <w:rsid w:val="00166909"/>
    <w:rsid w:val="00166EC3"/>
    <w:rsid w:val="0016715C"/>
    <w:rsid w:val="001674B6"/>
    <w:rsid w:val="00167860"/>
    <w:rsid w:val="00167B9F"/>
    <w:rsid w:val="00167D86"/>
    <w:rsid w:val="00167D8D"/>
    <w:rsid w:val="00167EFB"/>
    <w:rsid w:val="001700B7"/>
    <w:rsid w:val="001700E0"/>
    <w:rsid w:val="0017095B"/>
    <w:rsid w:val="00170AEC"/>
    <w:rsid w:val="00170B9D"/>
    <w:rsid w:val="00170CC6"/>
    <w:rsid w:val="0017116E"/>
    <w:rsid w:val="00171343"/>
    <w:rsid w:val="00171733"/>
    <w:rsid w:val="0017176B"/>
    <w:rsid w:val="00171C79"/>
    <w:rsid w:val="00171CD3"/>
    <w:rsid w:val="00172398"/>
    <w:rsid w:val="001723CA"/>
    <w:rsid w:val="001726CD"/>
    <w:rsid w:val="001727C6"/>
    <w:rsid w:val="0017294E"/>
    <w:rsid w:val="00172F53"/>
    <w:rsid w:val="001731B0"/>
    <w:rsid w:val="001733D9"/>
    <w:rsid w:val="00173682"/>
    <w:rsid w:val="001738A4"/>
    <w:rsid w:val="00173AB5"/>
    <w:rsid w:val="00173B54"/>
    <w:rsid w:val="00173CE6"/>
    <w:rsid w:val="001740CD"/>
    <w:rsid w:val="0017427E"/>
    <w:rsid w:val="0017428A"/>
    <w:rsid w:val="001747F7"/>
    <w:rsid w:val="00174ACF"/>
    <w:rsid w:val="00174CCE"/>
    <w:rsid w:val="00174E46"/>
    <w:rsid w:val="00175249"/>
    <w:rsid w:val="0017529E"/>
    <w:rsid w:val="00175356"/>
    <w:rsid w:val="001753AF"/>
    <w:rsid w:val="0017594C"/>
    <w:rsid w:val="00175A45"/>
    <w:rsid w:val="00175B14"/>
    <w:rsid w:val="00175D18"/>
    <w:rsid w:val="00175F97"/>
    <w:rsid w:val="00176086"/>
    <w:rsid w:val="001760B2"/>
    <w:rsid w:val="0017651D"/>
    <w:rsid w:val="00176584"/>
    <w:rsid w:val="00176B28"/>
    <w:rsid w:val="00176B8D"/>
    <w:rsid w:val="00176C8F"/>
    <w:rsid w:val="00176E54"/>
    <w:rsid w:val="001774A2"/>
    <w:rsid w:val="001774E2"/>
    <w:rsid w:val="001774E5"/>
    <w:rsid w:val="0017750A"/>
    <w:rsid w:val="0017788E"/>
    <w:rsid w:val="00180594"/>
    <w:rsid w:val="001808E7"/>
    <w:rsid w:val="00180997"/>
    <w:rsid w:val="00180CBA"/>
    <w:rsid w:val="00180D47"/>
    <w:rsid w:val="0018134D"/>
    <w:rsid w:val="0018144B"/>
    <w:rsid w:val="00181DAB"/>
    <w:rsid w:val="001823F1"/>
    <w:rsid w:val="001825E7"/>
    <w:rsid w:val="00182610"/>
    <w:rsid w:val="00182A3E"/>
    <w:rsid w:val="00182AEF"/>
    <w:rsid w:val="00182F23"/>
    <w:rsid w:val="00183189"/>
    <w:rsid w:val="001831C8"/>
    <w:rsid w:val="001834C5"/>
    <w:rsid w:val="001838D4"/>
    <w:rsid w:val="00183B32"/>
    <w:rsid w:val="00183B57"/>
    <w:rsid w:val="00183CAE"/>
    <w:rsid w:val="00183EC1"/>
    <w:rsid w:val="00183F66"/>
    <w:rsid w:val="001841D2"/>
    <w:rsid w:val="00184273"/>
    <w:rsid w:val="0018434B"/>
    <w:rsid w:val="00184C40"/>
    <w:rsid w:val="00184DAF"/>
    <w:rsid w:val="001851ED"/>
    <w:rsid w:val="0018527F"/>
    <w:rsid w:val="001854BD"/>
    <w:rsid w:val="00185836"/>
    <w:rsid w:val="00185AD6"/>
    <w:rsid w:val="00185C69"/>
    <w:rsid w:val="00185E07"/>
    <w:rsid w:val="00186187"/>
    <w:rsid w:val="0018651C"/>
    <w:rsid w:val="001865EC"/>
    <w:rsid w:val="001865F9"/>
    <w:rsid w:val="0018673D"/>
    <w:rsid w:val="00186929"/>
    <w:rsid w:val="00186AC7"/>
    <w:rsid w:val="00186EA9"/>
    <w:rsid w:val="00186F81"/>
    <w:rsid w:val="001871E8"/>
    <w:rsid w:val="001872C9"/>
    <w:rsid w:val="001877CE"/>
    <w:rsid w:val="00187888"/>
    <w:rsid w:val="00187C56"/>
    <w:rsid w:val="00187D36"/>
    <w:rsid w:val="00190318"/>
    <w:rsid w:val="0019074D"/>
    <w:rsid w:val="001908F0"/>
    <w:rsid w:val="00190ADC"/>
    <w:rsid w:val="00190C6F"/>
    <w:rsid w:val="00191143"/>
    <w:rsid w:val="00191410"/>
    <w:rsid w:val="0019152D"/>
    <w:rsid w:val="00191607"/>
    <w:rsid w:val="001919EC"/>
    <w:rsid w:val="001926F3"/>
    <w:rsid w:val="00192BA6"/>
    <w:rsid w:val="00193112"/>
    <w:rsid w:val="0019319F"/>
    <w:rsid w:val="001932C2"/>
    <w:rsid w:val="001935BD"/>
    <w:rsid w:val="00193C5A"/>
    <w:rsid w:val="00193CD1"/>
    <w:rsid w:val="00193D95"/>
    <w:rsid w:val="00193F08"/>
    <w:rsid w:val="00194149"/>
    <w:rsid w:val="00194499"/>
    <w:rsid w:val="001944FB"/>
    <w:rsid w:val="001948C6"/>
    <w:rsid w:val="001948E6"/>
    <w:rsid w:val="00194C95"/>
    <w:rsid w:val="00194F31"/>
    <w:rsid w:val="00195571"/>
    <w:rsid w:val="00195985"/>
    <w:rsid w:val="00195D17"/>
    <w:rsid w:val="00195FDB"/>
    <w:rsid w:val="0019615C"/>
    <w:rsid w:val="001966D7"/>
    <w:rsid w:val="001967B1"/>
    <w:rsid w:val="001968C8"/>
    <w:rsid w:val="00196A03"/>
    <w:rsid w:val="00196DBC"/>
    <w:rsid w:val="0019709C"/>
    <w:rsid w:val="0019730D"/>
    <w:rsid w:val="00197690"/>
    <w:rsid w:val="001979E6"/>
    <w:rsid w:val="00197CE9"/>
    <w:rsid w:val="00197ED2"/>
    <w:rsid w:val="00197FE1"/>
    <w:rsid w:val="001A040F"/>
    <w:rsid w:val="001A0482"/>
    <w:rsid w:val="001A0A73"/>
    <w:rsid w:val="001A0B5F"/>
    <w:rsid w:val="001A0F8F"/>
    <w:rsid w:val="001A0FB9"/>
    <w:rsid w:val="001A1458"/>
    <w:rsid w:val="001A162B"/>
    <w:rsid w:val="001A1959"/>
    <w:rsid w:val="001A1A65"/>
    <w:rsid w:val="001A1C09"/>
    <w:rsid w:val="001A1F8A"/>
    <w:rsid w:val="001A2310"/>
    <w:rsid w:val="001A25FA"/>
    <w:rsid w:val="001A26A5"/>
    <w:rsid w:val="001A2885"/>
    <w:rsid w:val="001A2B5C"/>
    <w:rsid w:val="001A2B99"/>
    <w:rsid w:val="001A2B9E"/>
    <w:rsid w:val="001A326A"/>
    <w:rsid w:val="001A356E"/>
    <w:rsid w:val="001A369B"/>
    <w:rsid w:val="001A39FB"/>
    <w:rsid w:val="001A3ACF"/>
    <w:rsid w:val="001A3F19"/>
    <w:rsid w:val="001A4021"/>
    <w:rsid w:val="001A4064"/>
    <w:rsid w:val="001A41EB"/>
    <w:rsid w:val="001A431A"/>
    <w:rsid w:val="001A4328"/>
    <w:rsid w:val="001A465E"/>
    <w:rsid w:val="001A46FC"/>
    <w:rsid w:val="001A4767"/>
    <w:rsid w:val="001A49BB"/>
    <w:rsid w:val="001A4C0F"/>
    <w:rsid w:val="001A5048"/>
    <w:rsid w:val="001A54CE"/>
    <w:rsid w:val="001A5C04"/>
    <w:rsid w:val="001A5C57"/>
    <w:rsid w:val="001A5CE2"/>
    <w:rsid w:val="001A5F34"/>
    <w:rsid w:val="001A6478"/>
    <w:rsid w:val="001A659F"/>
    <w:rsid w:val="001A6B91"/>
    <w:rsid w:val="001A6C13"/>
    <w:rsid w:val="001A6C20"/>
    <w:rsid w:val="001A6CF8"/>
    <w:rsid w:val="001A6E38"/>
    <w:rsid w:val="001A6EBE"/>
    <w:rsid w:val="001A6FAB"/>
    <w:rsid w:val="001A7203"/>
    <w:rsid w:val="001A7482"/>
    <w:rsid w:val="001A74FE"/>
    <w:rsid w:val="001A779E"/>
    <w:rsid w:val="001A79D5"/>
    <w:rsid w:val="001A7B15"/>
    <w:rsid w:val="001A7BCE"/>
    <w:rsid w:val="001B04EE"/>
    <w:rsid w:val="001B0E9A"/>
    <w:rsid w:val="001B1361"/>
    <w:rsid w:val="001B1382"/>
    <w:rsid w:val="001B1391"/>
    <w:rsid w:val="001B1433"/>
    <w:rsid w:val="001B178E"/>
    <w:rsid w:val="001B18F0"/>
    <w:rsid w:val="001B190A"/>
    <w:rsid w:val="001B19AB"/>
    <w:rsid w:val="001B1B80"/>
    <w:rsid w:val="001B1C86"/>
    <w:rsid w:val="001B1D58"/>
    <w:rsid w:val="001B24ED"/>
    <w:rsid w:val="001B25C7"/>
    <w:rsid w:val="001B2961"/>
    <w:rsid w:val="001B2B7F"/>
    <w:rsid w:val="001B2D34"/>
    <w:rsid w:val="001B2E2C"/>
    <w:rsid w:val="001B2E31"/>
    <w:rsid w:val="001B2FE4"/>
    <w:rsid w:val="001B3825"/>
    <w:rsid w:val="001B3B53"/>
    <w:rsid w:val="001B44AE"/>
    <w:rsid w:val="001B4595"/>
    <w:rsid w:val="001B460E"/>
    <w:rsid w:val="001B501E"/>
    <w:rsid w:val="001B5442"/>
    <w:rsid w:val="001B56C4"/>
    <w:rsid w:val="001B5DF1"/>
    <w:rsid w:val="001B6271"/>
    <w:rsid w:val="001B67D5"/>
    <w:rsid w:val="001B6E17"/>
    <w:rsid w:val="001B7298"/>
    <w:rsid w:val="001B78F3"/>
    <w:rsid w:val="001B797D"/>
    <w:rsid w:val="001B7CDA"/>
    <w:rsid w:val="001C0326"/>
    <w:rsid w:val="001C05C9"/>
    <w:rsid w:val="001C06BD"/>
    <w:rsid w:val="001C0904"/>
    <w:rsid w:val="001C0D83"/>
    <w:rsid w:val="001C103D"/>
    <w:rsid w:val="001C119D"/>
    <w:rsid w:val="001C123C"/>
    <w:rsid w:val="001C13D9"/>
    <w:rsid w:val="001C1441"/>
    <w:rsid w:val="001C14EE"/>
    <w:rsid w:val="001C186D"/>
    <w:rsid w:val="001C188B"/>
    <w:rsid w:val="001C1F75"/>
    <w:rsid w:val="001C21BB"/>
    <w:rsid w:val="001C2ABC"/>
    <w:rsid w:val="001C2F79"/>
    <w:rsid w:val="001C3136"/>
    <w:rsid w:val="001C37FC"/>
    <w:rsid w:val="001C39DB"/>
    <w:rsid w:val="001C3A01"/>
    <w:rsid w:val="001C3A55"/>
    <w:rsid w:val="001C40C3"/>
    <w:rsid w:val="001C43A9"/>
    <w:rsid w:val="001C4647"/>
    <w:rsid w:val="001C49FE"/>
    <w:rsid w:val="001C4CC9"/>
    <w:rsid w:val="001C4E98"/>
    <w:rsid w:val="001C4ECB"/>
    <w:rsid w:val="001C5063"/>
    <w:rsid w:val="001C59C3"/>
    <w:rsid w:val="001C5C2A"/>
    <w:rsid w:val="001C5E58"/>
    <w:rsid w:val="001C5F81"/>
    <w:rsid w:val="001C6507"/>
    <w:rsid w:val="001C65EC"/>
    <w:rsid w:val="001C6ADE"/>
    <w:rsid w:val="001C73D7"/>
    <w:rsid w:val="001C776F"/>
    <w:rsid w:val="001C788A"/>
    <w:rsid w:val="001C7D4B"/>
    <w:rsid w:val="001C7D80"/>
    <w:rsid w:val="001D0157"/>
    <w:rsid w:val="001D0197"/>
    <w:rsid w:val="001D0638"/>
    <w:rsid w:val="001D0705"/>
    <w:rsid w:val="001D0E90"/>
    <w:rsid w:val="001D0E9E"/>
    <w:rsid w:val="001D0FDA"/>
    <w:rsid w:val="001D1007"/>
    <w:rsid w:val="001D145F"/>
    <w:rsid w:val="001D1651"/>
    <w:rsid w:val="001D177B"/>
    <w:rsid w:val="001D1B2E"/>
    <w:rsid w:val="001D1E2A"/>
    <w:rsid w:val="001D1E85"/>
    <w:rsid w:val="001D2026"/>
    <w:rsid w:val="001D265C"/>
    <w:rsid w:val="001D2B7C"/>
    <w:rsid w:val="001D3033"/>
    <w:rsid w:val="001D3465"/>
    <w:rsid w:val="001D35BA"/>
    <w:rsid w:val="001D366A"/>
    <w:rsid w:val="001D38A9"/>
    <w:rsid w:val="001D4287"/>
    <w:rsid w:val="001D42A2"/>
    <w:rsid w:val="001D4567"/>
    <w:rsid w:val="001D4657"/>
    <w:rsid w:val="001D4927"/>
    <w:rsid w:val="001D4931"/>
    <w:rsid w:val="001D4F02"/>
    <w:rsid w:val="001D54B4"/>
    <w:rsid w:val="001D57A2"/>
    <w:rsid w:val="001D5E75"/>
    <w:rsid w:val="001D5EC4"/>
    <w:rsid w:val="001D6486"/>
    <w:rsid w:val="001D65B1"/>
    <w:rsid w:val="001D683F"/>
    <w:rsid w:val="001D6C1C"/>
    <w:rsid w:val="001D70CC"/>
    <w:rsid w:val="001D70CF"/>
    <w:rsid w:val="001D73B8"/>
    <w:rsid w:val="001D74F8"/>
    <w:rsid w:val="001D7609"/>
    <w:rsid w:val="001D76B9"/>
    <w:rsid w:val="001D7A72"/>
    <w:rsid w:val="001D7D3E"/>
    <w:rsid w:val="001E0038"/>
    <w:rsid w:val="001E00DE"/>
    <w:rsid w:val="001E0175"/>
    <w:rsid w:val="001E01C7"/>
    <w:rsid w:val="001E0275"/>
    <w:rsid w:val="001E059C"/>
    <w:rsid w:val="001E05FB"/>
    <w:rsid w:val="001E076C"/>
    <w:rsid w:val="001E0B06"/>
    <w:rsid w:val="001E0D51"/>
    <w:rsid w:val="001E0DAB"/>
    <w:rsid w:val="001E1107"/>
    <w:rsid w:val="001E15F5"/>
    <w:rsid w:val="001E16AB"/>
    <w:rsid w:val="001E1734"/>
    <w:rsid w:val="001E1B81"/>
    <w:rsid w:val="001E1CC1"/>
    <w:rsid w:val="001E2138"/>
    <w:rsid w:val="001E219D"/>
    <w:rsid w:val="001E24E3"/>
    <w:rsid w:val="001E2609"/>
    <w:rsid w:val="001E272A"/>
    <w:rsid w:val="001E2917"/>
    <w:rsid w:val="001E2D15"/>
    <w:rsid w:val="001E2D4C"/>
    <w:rsid w:val="001E2EB3"/>
    <w:rsid w:val="001E3369"/>
    <w:rsid w:val="001E34E9"/>
    <w:rsid w:val="001E3936"/>
    <w:rsid w:val="001E3DC1"/>
    <w:rsid w:val="001E4310"/>
    <w:rsid w:val="001E458F"/>
    <w:rsid w:val="001E4747"/>
    <w:rsid w:val="001E484C"/>
    <w:rsid w:val="001E5309"/>
    <w:rsid w:val="001E5673"/>
    <w:rsid w:val="001E56BB"/>
    <w:rsid w:val="001E56EF"/>
    <w:rsid w:val="001E57AA"/>
    <w:rsid w:val="001E5AD9"/>
    <w:rsid w:val="001E5C55"/>
    <w:rsid w:val="001E5C81"/>
    <w:rsid w:val="001E5CE0"/>
    <w:rsid w:val="001E5CF6"/>
    <w:rsid w:val="001E644F"/>
    <w:rsid w:val="001E671C"/>
    <w:rsid w:val="001E690E"/>
    <w:rsid w:val="001E6988"/>
    <w:rsid w:val="001E6A2E"/>
    <w:rsid w:val="001E6B61"/>
    <w:rsid w:val="001E6C03"/>
    <w:rsid w:val="001E7569"/>
    <w:rsid w:val="001E78B2"/>
    <w:rsid w:val="001E7B78"/>
    <w:rsid w:val="001E7FB3"/>
    <w:rsid w:val="001F0011"/>
    <w:rsid w:val="001F0540"/>
    <w:rsid w:val="001F05BA"/>
    <w:rsid w:val="001F08BD"/>
    <w:rsid w:val="001F0991"/>
    <w:rsid w:val="001F0AA3"/>
    <w:rsid w:val="001F0F6B"/>
    <w:rsid w:val="001F190E"/>
    <w:rsid w:val="001F1A12"/>
    <w:rsid w:val="001F1A9A"/>
    <w:rsid w:val="001F1E90"/>
    <w:rsid w:val="001F23A6"/>
    <w:rsid w:val="001F2436"/>
    <w:rsid w:val="001F2547"/>
    <w:rsid w:val="001F254B"/>
    <w:rsid w:val="001F2845"/>
    <w:rsid w:val="001F2942"/>
    <w:rsid w:val="001F2947"/>
    <w:rsid w:val="001F30C2"/>
    <w:rsid w:val="001F3189"/>
    <w:rsid w:val="001F3588"/>
    <w:rsid w:val="001F359D"/>
    <w:rsid w:val="001F3749"/>
    <w:rsid w:val="001F3970"/>
    <w:rsid w:val="001F3B4F"/>
    <w:rsid w:val="001F3C90"/>
    <w:rsid w:val="001F41BB"/>
    <w:rsid w:val="001F4307"/>
    <w:rsid w:val="001F43C7"/>
    <w:rsid w:val="001F497A"/>
    <w:rsid w:val="001F4CF3"/>
    <w:rsid w:val="001F502F"/>
    <w:rsid w:val="001F5949"/>
    <w:rsid w:val="001F5C34"/>
    <w:rsid w:val="001F5CE5"/>
    <w:rsid w:val="001F6586"/>
    <w:rsid w:val="001F66A4"/>
    <w:rsid w:val="001F694E"/>
    <w:rsid w:val="001F6BAD"/>
    <w:rsid w:val="001F6C61"/>
    <w:rsid w:val="001F6F25"/>
    <w:rsid w:val="001F740D"/>
    <w:rsid w:val="001F759D"/>
    <w:rsid w:val="001F75DE"/>
    <w:rsid w:val="001F782A"/>
    <w:rsid w:val="001F793D"/>
    <w:rsid w:val="001F79FA"/>
    <w:rsid w:val="001F7ED3"/>
    <w:rsid w:val="002001C6"/>
    <w:rsid w:val="002001F8"/>
    <w:rsid w:val="0020021E"/>
    <w:rsid w:val="0020042B"/>
    <w:rsid w:val="00200635"/>
    <w:rsid w:val="0020067D"/>
    <w:rsid w:val="00200703"/>
    <w:rsid w:val="0020073A"/>
    <w:rsid w:val="002008CC"/>
    <w:rsid w:val="00200A8C"/>
    <w:rsid w:val="00200C3B"/>
    <w:rsid w:val="00200CB4"/>
    <w:rsid w:val="00200DBA"/>
    <w:rsid w:val="00200EFF"/>
    <w:rsid w:val="0020199F"/>
    <w:rsid w:val="00201BFB"/>
    <w:rsid w:val="00201CD1"/>
    <w:rsid w:val="002021B8"/>
    <w:rsid w:val="002025F8"/>
    <w:rsid w:val="002025FC"/>
    <w:rsid w:val="0020263D"/>
    <w:rsid w:val="002027A9"/>
    <w:rsid w:val="002029E8"/>
    <w:rsid w:val="00202B40"/>
    <w:rsid w:val="00202FE7"/>
    <w:rsid w:val="00203285"/>
    <w:rsid w:val="00203392"/>
    <w:rsid w:val="002035EB"/>
    <w:rsid w:val="00203621"/>
    <w:rsid w:val="00203642"/>
    <w:rsid w:val="00203746"/>
    <w:rsid w:val="00203904"/>
    <w:rsid w:val="00203948"/>
    <w:rsid w:val="00203B13"/>
    <w:rsid w:val="00203C88"/>
    <w:rsid w:val="00203FA2"/>
    <w:rsid w:val="00203FAB"/>
    <w:rsid w:val="00203FB1"/>
    <w:rsid w:val="00204298"/>
    <w:rsid w:val="0020474D"/>
    <w:rsid w:val="00204F0B"/>
    <w:rsid w:val="002050E4"/>
    <w:rsid w:val="00205118"/>
    <w:rsid w:val="00205405"/>
    <w:rsid w:val="0020543F"/>
    <w:rsid w:val="0020548E"/>
    <w:rsid w:val="00205650"/>
    <w:rsid w:val="002063EE"/>
    <w:rsid w:val="002064E0"/>
    <w:rsid w:val="0020655E"/>
    <w:rsid w:val="00206792"/>
    <w:rsid w:val="00206B3E"/>
    <w:rsid w:val="00206C0B"/>
    <w:rsid w:val="0020704D"/>
    <w:rsid w:val="0020755B"/>
    <w:rsid w:val="0020767C"/>
    <w:rsid w:val="00207AF6"/>
    <w:rsid w:val="00207C55"/>
    <w:rsid w:val="0021008E"/>
    <w:rsid w:val="00210400"/>
    <w:rsid w:val="0021082C"/>
    <w:rsid w:val="002108E7"/>
    <w:rsid w:val="00210D16"/>
    <w:rsid w:val="00210F4D"/>
    <w:rsid w:val="0021115F"/>
    <w:rsid w:val="00211BE6"/>
    <w:rsid w:val="00211D9A"/>
    <w:rsid w:val="00211E15"/>
    <w:rsid w:val="00212699"/>
    <w:rsid w:val="00212719"/>
    <w:rsid w:val="00212C68"/>
    <w:rsid w:val="00212E1E"/>
    <w:rsid w:val="002132D5"/>
    <w:rsid w:val="0021339F"/>
    <w:rsid w:val="002136E7"/>
    <w:rsid w:val="0021392C"/>
    <w:rsid w:val="00213A14"/>
    <w:rsid w:val="00213B66"/>
    <w:rsid w:val="00213BA4"/>
    <w:rsid w:val="00213FA6"/>
    <w:rsid w:val="00214805"/>
    <w:rsid w:val="00214A87"/>
    <w:rsid w:val="00214C5C"/>
    <w:rsid w:val="00214D1C"/>
    <w:rsid w:val="00215757"/>
    <w:rsid w:val="00215CFB"/>
    <w:rsid w:val="00215D72"/>
    <w:rsid w:val="00215E1B"/>
    <w:rsid w:val="00216038"/>
    <w:rsid w:val="00216133"/>
    <w:rsid w:val="0021613B"/>
    <w:rsid w:val="00216600"/>
    <w:rsid w:val="00216D01"/>
    <w:rsid w:val="00216E70"/>
    <w:rsid w:val="00217115"/>
    <w:rsid w:val="0021711F"/>
    <w:rsid w:val="00217284"/>
    <w:rsid w:val="0021744F"/>
    <w:rsid w:val="00217799"/>
    <w:rsid w:val="00217804"/>
    <w:rsid w:val="00217CA7"/>
    <w:rsid w:val="00217CCC"/>
    <w:rsid w:val="00217DC3"/>
    <w:rsid w:val="0022005A"/>
    <w:rsid w:val="002201B3"/>
    <w:rsid w:val="002201DA"/>
    <w:rsid w:val="0022056D"/>
    <w:rsid w:val="00220726"/>
    <w:rsid w:val="002207BE"/>
    <w:rsid w:val="0022087A"/>
    <w:rsid w:val="002209B6"/>
    <w:rsid w:val="00220A6A"/>
    <w:rsid w:val="00220E5C"/>
    <w:rsid w:val="0022187B"/>
    <w:rsid w:val="00221898"/>
    <w:rsid w:val="00222145"/>
    <w:rsid w:val="0022214B"/>
    <w:rsid w:val="0022233A"/>
    <w:rsid w:val="002224D4"/>
    <w:rsid w:val="00222566"/>
    <w:rsid w:val="00222665"/>
    <w:rsid w:val="00222741"/>
    <w:rsid w:val="002229CB"/>
    <w:rsid w:val="00222DD6"/>
    <w:rsid w:val="00222F5B"/>
    <w:rsid w:val="00223085"/>
    <w:rsid w:val="00223319"/>
    <w:rsid w:val="00223716"/>
    <w:rsid w:val="00223788"/>
    <w:rsid w:val="00223883"/>
    <w:rsid w:val="0022395F"/>
    <w:rsid w:val="002239B3"/>
    <w:rsid w:val="00223AD6"/>
    <w:rsid w:val="00223D7A"/>
    <w:rsid w:val="00223D9B"/>
    <w:rsid w:val="00223EBF"/>
    <w:rsid w:val="002240E1"/>
    <w:rsid w:val="0022413A"/>
    <w:rsid w:val="00224251"/>
    <w:rsid w:val="0022463B"/>
    <w:rsid w:val="00224A26"/>
    <w:rsid w:val="00224B79"/>
    <w:rsid w:val="00224DFE"/>
    <w:rsid w:val="00225F78"/>
    <w:rsid w:val="0022609B"/>
    <w:rsid w:val="002261B6"/>
    <w:rsid w:val="002268B5"/>
    <w:rsid w:val="00226D84"/>
    <w:rsid w:val="00226DC9"/>
    <w:rsid w:val="00227355"/>
    <w:rsid w:val="00227C71"/>
    <w:rsid w:val="00227CD3"/>
    <w:rsid w:val="00227D67"/>
    <w:rsid w:val="00227EC7"/>
    <w:rsid w:val="00230173"/>
    <w:rsid w:val="00230695"/>
    <w:rsid w:val="00230A55"/>
    <w:rsid w:val="00230F33"/>
    <w:rsid w:val="002313C8"/>
    <w:rsid w:val="002316DA"/>
    <w:rsid w:val="002317CF"/>
    <w:rsid w:val="002319D5"/>
    <w:rsid w:val="0023244B"/>
    <w:rsid w:val="0023264A"/>
    <w:rsid w:val="002326BB"/>
    <w:rsid w:val="00232B19"/>
    <w:rsid w:val="00232E9D"/>
    <w:rsid w:val="002330EA"/>
    <w:rsid w:val="002333B7"/>
    <w:rsid w:val="0023343D"/>
    <w:rsid w:val="0023384F"/>
    <w:rsid w:val="00233981"/>
    <w:rsid w:val="00233CCD"/>
    <w:rsid w:val="00233E31"/>
    <w:rsid w:val="00233FF2"/>
    <w:rsid w:val="00234452"/>
    <w:rsid w:val="0023467C"/>
    <w:rsid w:val="0023469A"/>
    <w:rsid w:val="00234C5A"/>
    <w:rsid w:val="00235036"/>
    <w:rsid w:val="00235042"/>
    <w:rsid w:val="0023515E"/>
    <w:rsid w:val="002351E7"/>
    <w:rsid w:val="002353E3"/>
    <w:rsid w:val="00235765"/>
    <w:rsid w:val="002357C6"/>
    <w:rsid w:val="00235A75"/>
    <w:rsid w:val="00235C2F"/>
    <w:rsid w:val="00235EB6"/>
    <w:rsid w:val="002360EC"/>
    <w:rsid w:val="00236124"/>
    <w:rsid w:val="00236284"/>
    <w:rsid w:val="002362A7"/>
    <w:rsid w:val="0023640C"/>
    <w:rsid w:val="00236701"/>
    <w:rsid w:val="002367D9"/>
    <w:rsid w:val="002367E5"/>
    <w:rsid w:val="00236A66"/>
    <w:rsid w:val="00236A8D"/>
    <w:rsid w:val="00236F19"/>
    <w:rsid w:val="00237085"/>
    <w:rsid w:val="00237144"/>
    <w:rsid w:val="00237203"/>
    <w:rsid w:val="00237611"/>
    <w:rsid w:val="00237D41"/>
    <w:rsid w:val="00240247"/>
    <w:rsid w:val="00240577"/>
    <w:rsid w:val="0024058C"/>
    <w:rsid w:val="002405D8"/>
    <w:rsid w:val="002406FB"/>
    <w:rsid w:val="00240A0D"/>
    <w:rsid w:val="00240CA3"/>
    <w:rsid w:val="002410B4"/>
    <w:rsid w:val="00241443"/>
    <w:rsid w:val="00241575"/>
    <w:rsid w:val="00241626"/>
    <w:rsid w:val="00241AA9"/>
    <w:rsid w:val="00241B35"/>
    <w:rsid w:val="00241C21"/>
    <w:rsid w:val="00241E3F"/>
    <w:rsid w:val="00241F8C"/>
    <w:rsid w:val="00241FB3"/>
    <w:rsid w:val="00242481"/>
    <w:rsid w:val="00242B0E"/>
    <w:rsid w:val="00242EA1"/>
    <w:rsid w:val="00243B5D"/>
    <w:rsid w:val="00243C4D"/>
    <w:rsid w:val="00243F34"/>
    <w:rsid w:val="00244011"/>
    <w:rsid w:val="0024410E"/>
    <w:rsid w:val="00244207"/>
    <w:rsid w:val="00244257"/>
    <w:rsid w:val="002442B7"/>
    <w:rsid w:val="00244327"/>
    <w:rsid w:val="00244432"/>
    <w:rsid w:val="00244906"/>
    <w:rsid w:val="00244B99"/>
    <w:rsid w:val="00245168"/>
    <w:rsid w:val="0024523C"/>
    <w:rsid w:val="00245505"/>
    <w:rsid w:val="00245AF2"/>
    <w:rsid w:val="00245C8E"/>
    <w:rsid w:val="00245E07"/>
    <w:rsid w:val="00246258"/>
    <w:rsid w:val="00246300"/>
    <w:rsid w:val="0024643F"/>
    <w:rsid w:val="002464C0"/>
    <w:rsid w:val="00247175"/>
    <w:rsid w:val="002471A5"/>
    <w:rsid w:val="00247647"/>
    <w:rsid w:val="002476ED"/>
    <w:rsid w:val="00247B10"/>
    <w:rsid w:val="00247BB8"/>
    <w:rsid w:val="00247CE3"/>
    <w:rsid w:val="00247E40"/>
    <w:rsid w:val="00247F16"/>
    <w:rsid w:val="00247F4C"/>
    <w:rsid w:val="00250452"/>
    <w:rsid w:val="0025048A"/>
    <w:rsid w:val="002504D6"/>
    <w:rsid w:val="00250544"/>
    <w:rsid w:val="0025067A"/>
    <w:rsid w:val="00250871"/>
    <w:rsid w:val="002508A5"/>
    <w:rsid w:val="00250910"/>
    <w:rsid w:val="00250CE6"/>
    <w:rsid w:val="00250DE8"/>
    <w:rsid w:val="00250DFA"/>
    <w:rsid w:val="00250E42"/>
    <w:rsid w:val="002513D7"/>
    <w:rsid w:val="002513DB"/>
    <w:rsid w:val="00251670"/>
    <w:rsid w:val="00251C24"/>
    <w:rsid w:val="00251E82"/>
    <w:rsid w:val="002527A2"/>
    <w:rsid w:val="002527A3"/>
    <w:rsid w:val="00252C4D"/>
    <w:rsid w:val="00252EF0"/>
    <w:rsid w:val="002536F8"/>
    <w:rsid w:val="00253E5C"/>
    <w:rsid w:val="00253E68"/>
    <w:rsid w:val="00253FB0"/>
    <w:rsid w:val="002541B2"/>
    <w:rsid w:val="00254FC2"/>
    <w:rsid w:val="00255014"/>
    <w:rsid w:val="00255CA9"/>
    <w:rsid w:val="00255E3A"/>
    <w:rsid w:val="00255E63"/>
    <w:rsid w:val="0025600C"/>
    <w:rsid w:val="00256499"/>
    <w:rsid w:val="00256543"/>
    <w:rsid w:val="0025664C"/>
    <w:rsid w:val="00256991"/>
    <w:rsid w:val="00256AAF"/>
    <w:rsid w:val="00256CBF"/>
    <w:rsid w:val="002571A2"/>
    <w:rsid w:val="002571CE"/>
    <w:rsid w:val="0025771B"/>
    <w:rsid w:val="00257B96"/>
    <w:rsid w:val="00257C2D"/>
    <w:rsid w:val="002602B1"/>
    <w:rsid w:val="002603EF"/>
    <w:rsid w:val="00260439"/>
    <w:rsid w:val="002607BF"/>
    <w:rsid w:val="00260D87"/>
    <w:rsid w:val="00260D8F"/>
    <w:rsid w:val="00260FA4"/>
    <w:rsid w:val="002612E0"/>
    <w:rsid w:val="00261847"/>
    <w:rsid w:val="00261A05"/>
    <w:rsid w:val="0026226B"/>
    <w:rsid w:val="00262370"/>
    <w:rsid w:val="00262A91"/>
    <w:rsid w:val="00262ACC"/>
    <w:rsid w:val="00262DA2"/>
    <w:rsid w:val="0026305A"/>
    <w:rsid w:val="00263274"/>
    <w:rsid w:val="00263817"/>
    <w:rsid w:val="002638EC"/>
    <w:rsid w:val="00263918"/>
    <w:rsid w:val="00263AE7"/>
    <w:rsid w:val="00263B47"/>
    <w:rsid w:val="00263E80"/>
    <w:rsid w:val="00263FA4"/>
    <w:rsid w:val="002640D5"/>
    <w:rsid w:val="00264794"/>
    <w:rsid w:val="00264CB6"/>
    <w:rsid w:val="00264D9B"/>
    <w:rsid w:val="00264F8F"/>
    <w:rsid w:val="0026518A"/>
    <w:rsid w:val="0026527B"/>
    <w:rsid w:val="002654E4"/>
    <w:rsid w:val="002655AC"/>
    <w:rsid w:val="00265705"/>
    <w:rsid w:val="0026574C"/>
    <w:rsid w:val="00265CA6"/>
    <w:rsid w:val="00266126"/>
    <w:rsid w:val="00266264"/>
    <w:rsid w:val="00266420"/>
    <w:rsid w:val="0026643E"/>
    <w:rsid w:val="00266D36"/>
    <w:rsid w:val="0026745C"/>
    <w:rsid w:val="002675C4"/>
    <w:rsid w:val="00267742"/>
    <w:rsid w:val="0026775E"/>
    <w:rsid w:val="002679A1"/>
    <w:rsid w:val="00267B03"/>
    <w:rsid w:val="00267B77"/>
    <w:rsid w:val="00267E6A"/>
    <w:rsid w:val="0027009F"/>
    <w:rsid w:val="0027074C"/>
    <w:rsid w:val="00271177"/>
    <w:rsid w:val="00271255"/>
    <w:rsid w:val="00271A15"/>
    <w:rsid w:val="00271CD5"/>
    <w:rsid w:val="00271DCD"/>
    <w:rsid w:val="002720AC"/>
    <w:rsid w:val="0027211B"/>
    <w:rsid w:val="002721CC"/>
    <w:rsid w:val="00272343"/>
    <w:rsid w:val="002723FB"/>
    <w:rsid w:val="0027251E"/>
    <w:rsid w:val="00272B91"/>
    <w:rsid w:val="00273246"/>
    <w:rsid w:val="00273394"/>
    <w:rsid w:val="00273660"/>
    <w:rsid w:val="00273B18"/>
    <w:rsid w:val="00273E00"/>
    <w:rsid w:val="00274191"/>
    <w:rsid w:val="0027426A"/>
    <w:rsid w:val="0027453A"/>
    <w:rsid w:val="0027466C"/>
    <w:rsid w:val="00274936"/>
    <w:rsid w:val="00274BA0"/>
    <w:rsid w:val="00274D7B"/>
    <w:rsid w:val="002751E6"/>
    <w:rsid w:val="002754DB"/>
    <w:rsid w:val="00275978"/>
    <w:rsid w:val="00275A2D"/>
    <w:rsid w:val="00275CBB"/>
    <w:rsid w:val="00275ECD"/>
    <w:rsid w:val="0027635B"/>
    <w:rsid w:val="0027646C"/>
    <w:rsid w:val="00276534"/>
    <w:rsid w:val="002767A0"/>
    <w:rsid w:val="0027690C"/>
    <w:rsid w:val="00276930"/>
    <w:rsid w:val="00276A03"/>
    <w:rsid w:val="00276AD2"/>
    <w:rsid w:val="00276B18"/>
    <w:rsid w:val="00276B29"/>
    <w:rsid w:val="002770AD"/>
    <w:rsid w:val="002770B3"/>
    <w:rsid w:val="002776A9"/>
    <w:rsid w:val="00277870"/>
    <w:rsid w:val="002778C5"/>
    <w:rsid w:val="00277945"/>
    <w:rsid w:val="00277A4E"/>
    <w:rsid w:val="00277A5A"/>
    <w:rsid w:val="00277B2E"/>
    <w:rsid w:val="00277B4E"/>
    <w:rsid w:val="00277D19"/>
    <w:rsid w:val="00277F0D"/>
    <w:rsid w:val="00280419"/>
    <w:rsid w:val="002806C4"/>
    <w:rsid w:val="0028076F"/>
    <w:rsid w:val="00280A19"/>
    <w:rsid w:val="00280C74"/>
    <w:rsid w:val="00280E61"/>
    <w:rsid w:val="00280E88"/>
    <w:rsid w:val="00280F87"/>
    <w:rsid w:val="00281184"/>
    <w:rsid w:val="002811DF"/>
    <w:rsid w:val="00281206"/>
    <w:rsid w:val="0028122B"/>
    <w:rsid w:val="002813C6"/>
    <w:rsid w:val="002818CA"/>
    <w:rsid w:val="00281B80"/>
    <w:rsid w:val="00281F95"/>
    <w:rsid w:val="0028210C"/>
    <w:rsid w:val="00282275"/>
    <w:rsid w:val="002829ED"/>
    <w:rsid w:val="00282E1D"/>
    <w:rsid w:val="00282F0F"/>
    <w:rsid w:val="00282F4E"/>
    <w:rsid w:val="00282F7E"/>
    <w:rsid w:val="0028314C"/>
    <w:rsid w:val="00283277"/>
    <w:rsid w:val="002832AF"/>
    <w:rsid w:val="00283390"/>
    <w:rsid w:val="00283691"/>
    <w:rsid w:val="00283899"/>
    <w:rsid w:val="00283E05"/>
    <w:rsid w:val="0028406C"/>
    <w:rsid w:val="002840E6"/>
    <w:rsid w:val="00284923"/>
    <w:rsid w:val="0028499C"/>
    <w:rsid w:val="002850D0"/>
    <w:rsid w:val="0028552A"/>
    <w:rsid w:val="00285627"/>
    <w:rsid w:val="002859A1"/>
    <w:rsid w:val="00285A6F"/>
    <w:rsid w:val="00285C33"/>
    <w:rsid w:val="00286D8D"/>
    <w:rsid w:val="00286EF6"/>
    <w:rsid w:val="00287045"/>
    <w:rsid w:val="00287167"/>
    <w:rsid w:val="002873AB"/>
    <w:rsid w:val="00287B42"/>
    <w:rsid w:val="00287C43"/>
    <w:rsid w:val="00287D3D"/>
    <w:rsid w:val="00287E1C"/>
    <w:rsid w:val="00287EAA"/>
    <w:rsid w:val="00287FE1"/>
    <w:rsid w:val="0029053D"/>
    <w:rsid w:val="00290991"/>
    <w:rsid w:val="00290AE7"/>
    <w:rsid w:val="00290FD0"/>
    <w:rsid w:val="002911CA"/>
    <w:rsid w:val="00291D58"/>
    <w:rsid w:val="002922C9"/>
    <w:rsid w:val="00292303"/>
    <w:rsid w:val="00292457"/>
    <w:rsid w:val="00292700"/>
    <w:rsid w:val="0029273F"/>
    <w:rsid w:val="00292865"/>
    <w:rsid w:val="0029293D"/>
    <w:rsid w:val="00292E0F"/>
    <w:rsid w:val="002932CA"/>
    <w:rsid w:val="0029360D"/>
    <w:rsid w:val="00293734"/>
    <w:rsid w:val="00293A21"/>
    <w:rsid w:val="00293B0F"/>
    <w:rsid w:val="00293BEF"/>
    <w:rsid w:val="002942D3"/>
    <w:rsid w:val="0029442B"/>
    <w:rsid w:val="00294877"/>
    <w:rsid w:val="00294A0E"/>
    <w:rsid w:val="00294B19"/>
    <w:rsid w:val="00294CF2"/>
    <w:rsid w:val="00294EF4"/>
    <w:rsid w:val="002950DB"/>
    <w:rsid w:val="00295225"/>
    <w:rsid w:val="00295288"/>
    <w:rsid w:val="002952F2"/>
    <w:rsid w:val="00295333"/>
    <w:rsid w:val="00295556"/>
    <w:rsid w:val="002955C0"/>
    <w:rsid w:val="00295728"/>
    <w:rsid w:val="00295C59"/>
    <w:rsid w:val="0029609C"/>
    <w:rsid w:val="002964F3"/>
    <w:rsid w:val="002967EA"/>
    <w:rsid w:val="002969DB"/>
    <w:rsid w:val="00296DD9"/>
    <w:rsid w:val="00296E2A"/>
    <w:rsid w:val="002976CB"/>
    <w:rsid w:val="00297738"/>
    <w:rsid w:val="002977D3"/>
    <w:rsid w:val="002978E4"/>
    <w:rsid w:val="0029798F"/>
    <w:rsid w:val="00297A80"/>
    <w:rsid w:val="00297C6F"/>
    <w:rsid w:val="00297D2B"/>
    <w:rsid w:val="002A0149"/>
    <w:rsid w:val="002A0225"/>
    <w:rsid w:val="002A0418"/>
    <w:rsid w:val="002A0466"/>
    <w:rsid w:val="002A053B"/>
    <w:rsid w:val="002A0687"/>
    <w:rsid w:val="002A130A"/>
    <w:rsid w:val="002A18B5"/>
    <w:rsid w:val="002A1E80"/>
    <w:rsid w:val="002A21AB"/>
    <w:rsid w:val="002A2212"/>
    <w:rsid w:val="002A23E1"/>
    <w:rsid w:val="002A27F8"/>
    <w:rsid w:val="002A2948"/>
    <w:rsid w:val="002A29E4"/>
    <w:rsid w:val="002A2A9E"/>
    <w:rsid w:val="002A2D87"/>
    <w:rsid w:val="002A3094"/>
    <w:rsid w:val="002A3381"/>
    <w:rsid w:val="002A3799"/>
    <w:rsid w:val="002A3871"/>
    <w:rsid w:val="002A3A25"/>
    <w:rsid w:val="002A3B79"/>
    <w:rsid w:val="002A4006"/>
    <w:rsid w:val="002A4A8D"/>
    <w:rsid w:val="002A4F55"/>
    <w:rsid w:val="002A50A7"/>
    <w:rsid w:val="002A50C0"/>
    <w:rsid w:val="002A530F"/>
    <w:rsid w:val="002A5353"/>
    <w:rsid w:val="002A5954"/>
    <w:rsid w:val="002A5CA4"/>
    <w:rsid w:val="002A6023"/>
    <w:rsid w:val="002A657E"/>
    <w:rsid w:val="002A6604"/>
    <w:rsid w:val="002A6A18"/>
    <w:rsid w:val="002A6B8E"/>
    <w:rsid w:val="002A6E7A"/>
    <w:rsid w:val="002A7236"/>
    <w:rsid w:val="002A73B4"/>
    <w:rsid w:val="002A750A"/>
    <w:rsid w:val="002A78BD"/>
    <w:rsid w:val="002A78C6"/>
    <w:rsid w:val="002A7D82"/>
    <w:rsid w:val="002B01BF"/>
    <w:rsid w:val="002B026A"/>
    <w:rsid w:val="002B04EE"/>
    <w:rsid w:val="002B1000"/>
    <w:rsid w:val="002B106F"/>
    <w:rsid w:val="002B12FD"/>
    <w:rsid w:val="002B13FE"/>
    <w:rsid w:val="002B1712"/>
    <w:rsid w:val="002B1846"/>
    <w:rsid w:val="002B19B9"/>
    <w:rsid w:val="002B1F27"/>
    <w:rsid w:val="002B1FD9"/>
    <w:rsid w:val="002B219A"/>
    <w:rsid w:val="002B27A9"/>
    <w:rsid w:val="002B2B5A"/>
    <w:rsid w:val="002B2C9E"/>
    <w:rsid w:val="002B2CFA"/>
    <w:rsid w:val="002B3AAA"/>
    <w:rsid w:val="002B3D18"/>
    <w:rsid w:val="002B3D8C"/>
    <w:rsid w:val="002B40F6"/>
    <w:rsid w:val="002B4534"/>
    <w:rsid w:val="002B49EA"/>
    <w:rsid w:val="002B4CDF"/>
    <w:rsid w:val="002B4D2D"/>
    <w:rsid w:val="002B4F03"/>
    <w:rsid w:val="002B5057"/>
    <w:rsid w:val="002B5108"/>
    <w:rsid w:val="002B5315"/>
    <w:rsid w:val="002B5602"/>
    <w:rsid w:val="002B5852"/>
    <w:rsid w:val="002B5A5E"/>
    <w:rsid w:val="002B5B6E"/>
    <w:rsid w:val="002B5C1A"/>
    <w:rsid w:val="002B5EC2"/>
    <w:rsid w:val="002B5FAD"/>
    <w:rsid w:val="002B5FCE"/>
    <w:rsid w:val="002B6001"/>
    <w:rsid w:val="002B603D"/>
    <w:rsid w:val="002B61AE"/>
    <w:rsid w:val="002B61D7"/>
    <w:rsid w:val="002B6240"/>
    <w:rsid w:val="002B6580"/>
    <w:rsid w:val="002B6825"/>
    <w:rsid w:val="002B682F"/>
    <w:rsid w:val="002B68BE"/>
    <w:rsid w:val="002B68C4"/>
    <w:rsid w:val="002B6B15"/>
    <w:rsid w:val="002B6B97"/>
    <w:rsid w:val="002B6BD0"/>
    <w:rsid w:val="002B7172"/>
    <w:rsid w:val="002B7368"/>
    <w:rsid w:val="002B7845"/>
    <w:rsid w:val="002B78EF"/>
    <w:rsid w:val="002B7B43"/>
    <w:rsid w:val="002B7EB5"/>
    <w:rsid w:val="002B7F3A"/>
    <w:rsid w:val="002C0051"/>
    <w:rsid w:val="002C022D"/>
    <w:rsid w:val="002C042D"/>
    <w:rsid w:val="002C0658"/>
    <w:rsid w:val="002C09BE"/>
    <w:rsid w:val="002C0BB7"/>
    <w:rsid w:val="002C0FB2"/>
    <w:rsid w:val="002C11B1"/>
    <w:rsid w:val="002C12CF"/>
    <w:rsid w:val="002C14EF"/>
    <w:rsid w:val="002C1745"/>
    <w:rsid w:val="002C191A"/>
    <w:rsid w:val="002C1CFF"/>
    <w:rsid w:val="002C1D90"/>
    <w:rsid w:val="002C1EA1"/>
    <w:rsid w:val="002C1EBF"/>
    <w:rsid w:val="002C21C9"/>
    <w:rsid w:val="002C2426"/>
    <w:rsid w:val="002C257A"/>
    <w:rsid w:val="002C2708"/>
    <w:rsid w:val="002C2961"/>
    <w:rsid w:val="002C2BB8"/>
    <w:rsid w:val="002C2C17"/>
    <w:rsid w:val="002C2C5A"/>
    <w:rsid w:val="002C2F5A"/>
    <w:rsid w:val="002C3298"/>
    <w:rsid w:val="002C3666"/>
    <w:rsid w:val="002C3867"/>
    <w:rsid w:val="002C38EF"/>
    <w:rsid w:val="002C3981"/>
    <w:rsid w:val="002C3A15"/>
    <w:rsid w:val="002C3D9B"/>
    <w:rsid w:val="002C3F3D"/>
    <w:rsid w:val="002C3F9A"/>
    <w:rsid w:val="002C433D"/>
    <w:rsid w:val="002C471F"/>
    <w:rsid w:val="002C49A5"/>
    <w:rsid w:val="002C5074"/>
    <w:rsid w:val="002C50B3"/>
    <w:rsid w:val="002C5138"/>
    <w:rsid w:val="002C53E7"/>
    <w:rsid w:val="002C5498"/>
    <w:rsid w:val="002C5F31"/>
    <w:rsid w:val="002C644D"/>
    <w:rsid w:val="002C661D"/>
    <w:rsid w:val="002C6879"/>
    <w:rsid w:val="002C6976"/>
    <w:rsid w:val="002C6E1D"/>
    <w:rsid w:val="002C770F"/>
    <w:rsid w:val="002C7899"/>
    <w:rsid w:val="002C7BE3"/>
    <w:rsid w:val="002D0389"/>
    <w:rsid w:val="002D09C9"/>
    <w:rsid w:val="002D0BFD"/>
    <w:rsid w:val="002D1123"/>
    <w:rsid w:val="002D1E51"/>
    <w:rsid w:val="002D2831"/>
    <w:rsid w:val="002D2904"/>
    <w:rsid w:val="002D2DC1"/>
    <w:rsid w:val="002D2ED8"/>
    <w:rsid w:val="002D304C"/>
    <w:rsid w:val="002D3280"/>
    <w:rsid w:val="002D395C"/>
    <w:rsid w:val="002D39CD"/>
    <w:rsid w:val="002D3BB0"/>
    <w:rsid w:val="002D3EE2"/>
    <w:rsid w:val="002D4457"/>
    <w:rsid w:val="002D48E8"/>
    <w:rsid w:val="002D4BF0"/>
    <w:rsid w:val="002D4E2F"/>
    <w:rsid w:val="002D4ECC"/>
    <w:rsid w:val="002D50C3"/>
    <w:rsid w:val="002D5515"/>
    <w:rsid w:val="002D570F"/>
    <w:rsid w:val="002D578E"/>
    <w:rsid w:val="002D5860"/>
    <w:rsid w:val="002D60A5"/>
    <w:rsid w:val="002D614C"/>
    <w:rsid w:val="002D663B"/>
    <w:rsid w:val="002D6A16"/>
    <w:rsid w:val="002D6B6E"/>
    <w:rsid w:val="002D6C51"/>
    <w:rsid w:val="002D6F34"/>
    <w:rsid w:val="002D6FC2"/>
    <w:rsid w:val="002D763B"/>
    <w:rsid w:val="002D7C23"/>
    <w:rsid w:val="002E0552"/>
    <w:rsid w:val="002E0D54"/>
    <w:rsid w:val="002E0F28"/>
    <w:rsid w:val="002E1612"/>
    <w:rsid w:val="002E16BE"/>
    <w:rsid w:val="002E1ACA"/>
    <w:rsid w:val="002E1BF5"/>
    <w:rsid w:val="002E1D39"/>
    <w:rsid w:val="002E1D59"/>
    <w:rsid w:val="002E1F5E"/>
    <w:rsid w:val="002E219E"/>
    <w:rsid w:val="002E2809"/>
    <w:rsid w:val="002E298C"/>
    <w:rsid w:val="002E29CF"/>
    <w:rsid w:val="002E2A85"/>
    <w:rsid w:val="002E2BA9"/>
    <w:rsid w:val="002E2CC2"/>
    <w:rsid w:val="002E2D06"/>
    <w:rsid w:val="002E2F5A"/>
    <w:rsid w:val="002E44A7"/>
    <w:rsid w:val="002E4894"/>
    <w:rsid w:val="002E4A75"/>
    <w:rsid w:val="002E4B0C"/>
    <w:rsid w:val="002E4FD6"/>
    <w:rsid w:val="002E5034"/>
    <w:rsid w:val="002E57AD"/>
    <w:rsid w:val="002E59E3"/>
    <w:rsid w:val="002E5B85"/>
    <w:rsid w:val="002E5F6A"/>
    <w:rsid w:val="002E60D4"/>
    <w:rsid w:val="002E6138"/>
    <w:rsid w:val="002E63BC"/>
    <w:rsid w:val="002E6402"/>
    <w:rsid w:val="002E6811"/>
    <w:rsid w:val="002E6B47"/>
    <w:rsid w:val="002E6BA0"/>
    <w:rsid w:val="002E6D1E"/>
    <w:rsid w:val="002E6ECE"/>
    <w:rsid w:val="002E72C0"/>
    <w:rsid w:val="002E7485"/>
    <w:rsid w:val="002E7778"/>
    <w:rsid w:val="002E7C5B"/>
    <w:rsid w:val="002F05F7"/>
    <w:rsid w:val="002F073E"/>
    <w:rsid w:val="002F0A3A"/>
    <w:rsid w:val="002F0AD8"/>
    <w:rsid w:val="002F1025"/>
    <w:rsid w:val="002F12A0"/>
    <w:rsid w:val="002F1483"/>
    <w:rsid w:val="002F14F4"/>
    <w:rsid w:val="002F15BF"/>
    <w:rsid w:val="002F17EC"/>
    <w:rsid w:val="002F1A15"/>
    <w:rsid w:val="002F1AB9"/>
    <w:rsid w:val="002F1B6C"/>
    <w:rsid w:val="002F1D6F"/>
    <w:rsid w:val="002F20BA"/>
    <w:rsid w:val="002F2196"/>
    <w:rsid w:val="002F2383"/>
    <w:rsid w:val="002F29D0"/>
    <w:rsid w:val="002F3418"/>
    <w:rsid w:val="002F369F"/>
    <w:rsid w:val="002F397A"/>
    <w:rsid w:val="002F3995"/>
    <w:rsid w:val="002F3A6E"/>
    <w:rsid w:val="002F3E2E"/>
    <w:rsid w:val="002F419F"/>
    <w:rsid w:val="002F434A"/>
    <w:rsid w:val="002F4616"/>
    <w:rsid w:val="002F49C0"/>
    <w:rsid w:val="002F4A14"/>
    <w:rsid w:val="002F4DD9"/>
    <w:rsid w:val="002F4E51"/>
    <w:rsid w:val="002F4ECD"/>
    <w:rsid w:val="002F50D3"/>
    <w:rsid w:val="002F5131"/>
    <w:rsid w:val="002F51F2"/>
    <w:rsid w:val="002F534C"/>
    <w:rsid w:val="002F5662"/>
    <w:rsid w:val="002F5706"/>
    <w:rsid w:val="002F571A"/>
    <w:rsid w:val="002F5B13"/>
    <w:rsid w:val="002F5BA6"/>
    <w:rsid w:val="002F5D0C"/>
    <w:rsid w:val="002F5F5A"/>
    <w:rsid w:val="002F6259"/>
    <w:rsid w:val="002F627B"/>
    <w:rsid w:val="002F6828"/>
    <w:rsid w:val="002F6E46"/>
    <w:rsid w:val="002F6E67"/>
    <w:rsid w:val="002F71E2"/>
    <w:rsid w:val="002F7515"/>
    <w:rsid w:val="002F752E"/>
    <w:rsid w:val="002F7B64"/>
    <w:rsid w:val="002F7DE3"/>
    <w:rsid w:val="002F7F12"/>
    <w:rsid w:val="002F7F42"/>
    <w:rsid w:val="0030034F"/>
    <w:rsid w:val="00300515"/>
    <w:rsid w:val="00300FCB"/>
    <w:rsid w:val="00301359"/>
    <w:rsid w:val="00301AF5"/>
    <w:rsid w:val="00301B61"/>
    <w:rsid w:val="00301CD7"/>
    <w:rsid w:val="00301DD2"/>
    <w:rsid w:val="00301E42"/>
    <w:rsid w:val="00302409"/>
    <w:rsid w:val="00302428"/>
    <w:rsid w:val="0030258C"/>
    <w:rsid w:val="0030260C"/>
    <w:rsid w:val="0030271E"/>
    <w:rsid w:val="0030279A"/>
    <w:rsid w:val="003028CB"/>
    <w:rsid w:val="00302A09"/>
    <w:rsid w:val="00302FC9"/>
    <w:rsid w:val="00303054"/>
    <w:rsid w:val="00303189"/>
    <w:rsid w:val="003032FE"/>
    <w:rsid w:val="0030361E"/>
    <w:rsid w:val="0030365D"/>
    <w:rsid w:val="00303668"/>
    <w:rsid w:val="00303866"/>
    <w:rsid w:val="00303910"/>
    <w:rsid w:val="00303A19"/>
    <w:rsid w:val="00303BCC"/>
    <w:rsid w:val="00304088"/>
    <w:rsid w:val="0030442B"/>
    <w:rsid w:val="003044E4"/>
    <w:rsid w:val="00304729"/>
    <w:rsid w:val="003047AE"/>
    <w:rsid w:val="00305117"/>
    <w:rsid w:val="00305137"/>
    <w:rsid w:val="003051F7"/>
    <w:rsid w:val="00305532"/>
    <w:rsid w:val="003055CC"/>
    <w:rsid w:val="00305665"/>
    <w:rsid w:val="003056DD"/>
    <w:rsid w:val="00305703"/>
    <w:rsid w:val="0030581F"/>
    <w:rsid w:val="003058C4"/>
    <w:rsid w:val="00306032"/>
    <w:rsid w:val="003070DA"/>
    <w:rsid w:val="00307239"/>
    <w:rsid w:val="003075D2"/>
    <w:rsid w:val="003078D8"/>
    <w:rsid w:val="00307AD7"/>
    <w:rsid w:val="00307FD8"/>
    <w:rsid w:val="0031012B"/>
    <w:rsid w:val="0031094C"/>
    <w:rsid w:val="003109CA"/>
    <w:rsid w:val="00310C45"/>
    <w:rsid w:val="00310C85"/>
    <w:rsid w:val="00310D42"/>
    <w:rsid w:val="00310FBB"/>
    <w:rsid w:val="003110DF"/>
    <w:rsid w:val="003112BE"/>
    <w:rsid w:val="003112E8"/>
    <w:rsid w:val="003115E3"/>
    <w:rsid w:val="003118C0"/>
    <w:rsid w:val="0031192B"/>
    <w:rsid w:val="003119EE"/>
    <w:rsid w:val="0031216D"/>
    <w:rsid w:val="003123A2"/>
    <w:rsid w:val="0031266F"/>
    <w:rsid w:val="00312BCB"/>
    <w:rsid w:val="00312CA7"/>
    <w:rsid w:val="00312DA8"/>
    <w:rsid w:val="00312E5A"/>
    <w:rsid w:val="003132FA"/>
    <w:rsid w:val="003132FB"/>
    <w:rsid w:val="003133C3"/>
    <w:rsid w:val="00313E0B"/>
    <w:rsid w:val="00313E9D"/>
    <w:rsid w:val="00314061"/>
    <w:rsid w:val="00314113"/>
    <w:rsid w:val="00314444"/>
    <w:rsid w:val="003146F9"/>
    <w:rsid w:val="0031495A"/>
    <w:rsid w:val="00314991"/>
    <w:rsid w:val="003149EB"/>
    <w:rsid w:val="00314B8F"/>
    <w:rsid w:val="00314EE2"/>
    <w:rsid w:val="0031500D"/>
    <w:rsid w:val="003155F6"/>
    <w:rsid w:val="003155FF"/>
    <w:rsid w:val="00315706"/>
    <w:rsid w:val="00315771"/>
    <w:rsid w:val="00315817"/>
    <w:rsid w:val="00315A40"/>
    <w:rsid w:val="00315BD8"/>
    <w:rsid w:val="00315DEF"/>
    <w:rsid w:val="00315E97"/>
    <w:rsid w:val="00315F21"/>
    <w:rsid w:val="003162B4"/>
    <w:rsid w:val="003162F8"/>
    <w:rsid w:val="0031653D"/>
    <w:rsid w:val="00316739"/>
    <w:rsid w:val="003167B1"/>
    <w:rsid w:val="003167C2"/>
    <w:rsid w:val="0031682E"/>
    <w:rsid w:val="003169F2"/>
    <w:rsid w:val="00317159"/>
    <w:rsid w:val="00317805"/>
    <w:rsid w:val="00317B72"/>
    <w:rsid w:val="00317CC4"/>
    <w:rsid w:val="00317D15"/>
    <w:rsid w:val="003201D8"/>
    <w:rsid w:val="0032040B"/>
    <w:rsid w:val="003204C5"/>
    <w:rsid w:val="00320896"/>
    <w:rsid w:val="00320AB8"/>
    <w:rsid w:val="00320D17"/>
    <w:rsid w:val="00321022"/>
    <w:rsid w:val="00321600"/>
    <w:rsid w:val="00321948"/>
    <w:rsid w:val="003219A7"/>
    <w:rsid w:val="00321A37"/>
    <w:rsid w:val="00321C50"/>
    <w:rsid w:val="003235C6"/>
    <w:rsid w:val="00323B4D"/>
    <w:rsid w:val="00323EB2"/>
    <w:rsid w:val="0032412E"/>
    <w:rsid w:val="00324305"/>
    <w:rsid w:val="003243E7"/>
    <w:rsid w:val="003244AF"/>
    <w:rsid w:val="00324DB9"/>
    <w:rsid w:val="0032507A"/>
    <w:rsid w:val="003250E0"/>
    <w:rsid w:val="0032513C"/>
    <w:rsid w:val="00325387"/>
    <w:rsid w:val="003254FE"/>
    <w:rsid w:val="003259E2"/>
    <w:rsid w:val="00325ACB"/>
    <w:rsid w:val="00325D44"/>
    <w:rsid w:val="00325D85"/>
    <w:rsid w:val="00326031"/>
    <w:rsid w:val="003267FA"/>
    <w:rsid w:val="003269F1"/>
    <w:rsid w:val="00326BAC"/>
    <w:rsid w:val="00326C0F"/>
    <w:rsid w:val="00326D9C"/>
    <w:rsid w:val="00326E76"/>
    <w:rsid w:val="00326EAA"/>
    <w:rsid w:val="00326F98"/>
    <w:rsid w:val="00327339"/>
    <w:rsid w:val="00327677"/>
    <w:rsid w:val="00327E6C"/>
    <w:rsid w:val="00327F56"/>
    <w:rsid w:val="00330281"/>
    <w:rsid w:val="003303D0"/>
    <w:rsid w:val="00330501"/>
    <w:rsid w:val="00330599"/>
    <w:rsid w:val="003306BB"/>
    <w:rsid w:val="003307B4"/>
    <w:rsid w:val="0033083F"/>
    <w:rsid w:val="00330890"/>
    <w:rsid w:val="00330C7E"/>
    <w:rsid w:val="00330E8D"/>
    <w:rsid w:val="00330EAA"/>
    <w:rsid w:val="0033114D"/>
    <w:rsid w:val="00331201"/>
    <w:rsid w:val="00331212"/>
    <w:rsid w:val="00331378"/>
    <w:rsid w:val="00331479"/>
    <w:rsid w:val="00331740"/>
    <w:rsid w:val="00331830"/>
    <w:rsid w:val="00331CA8"/>
    <w:rsid w:val="00331ED3"/>
    <w:rsid w:val="00332207"/>
    <w:rsid w:val="003323FF"/>
    <w:rsid w:val="00332455"/>
    <w:rsid w:val="00332849"/>
    <w:rsid w:val="00332DE2"/>
    <w:rsid w:val="00332E40"/>
    <w:rsid w:val="00332ECA"/>
    <w:rsid w:val="00332F4E"/>
    <w:rsid w:val="00332FE4"/>
    <w:rsid w:val="003339D1"/>
    <w:rsid w:val="00333A74"/>
    <w:rsid w:val="00333C2A"/>
    <w:rsid w:val="00334170"/>
    <w:rsid w:val="0033434B"/>
    <w:rsid w:val="00334424"/>
    <w:rsid w:val="00334643"/>
    <w:rsid w:val="003346FC"/>
    <w:rsid w:val="00334723"/>
    <w:rsid w:val="003349E3"/>
    <w:rsid w:val="00334B14"/>
    <w:rsid w:val="00334E85"/>
    <w:rsid w:val="00334F57"/>
    <w:rsid w:val="00335A1A"/>
    <w:rsid w:val="00336205"/>
    <w:rsid w:val="0033630C"/>
    <w:rsid w:val="003364AA"/>
    <w:rsid w:val="00336C32"/>
    <w:rsid w:val="003375B9"/>
    <w:rsid w:val="0033771F"/>
    <w:rsid w:val="0033781F"/>
    <w:rsid w:val="0034001E"/>
    <w:rsid w:val="0034042D"/>
    <w:rsid w:val="00340CB1"/>
    <w:rsid w:val="0034113A"/>
    <w:rsid w:val="003415AB"/>
    <w:rsid w:val="003418FD"/>
    <w:rsid w:val="00341A10"/>
    <w:rsid w:val="00341B08"/>
    <w:rsid w:val="00341B55"/>
    <w:rsid w:val="00341C13"/>
    <w:rsid w:val="0034251A"/>
    <w:rsid w:val="0034263B"/>
    <w:rsid w:val="0034271D"/>
    <w:rsid w:val="00342A5D"/>
    <w:rsid w:val="00342BDA"/>
    <w:rsid w:val="00342D4D"/>
    <w:rsid w:val="00343030"/>
    <w:rsid w:val="0034344A"/>
    <w:rsid w:val="00343A18"/>
    <w:rsid w:val="00343CBF"/>
    <w:rsid w:val="00343CDB"/>
    <w:rsid w:val="00343CE5"/>
    <w:rsid w:val="00343DF0"/>
    <w:rsid w:val="00343F73"/>
    <w:rsid w:val="0034443A"/>
    <w:rsid w:val="003448AE"/>
    <w:rsid w:val="003448C6"/>
    <w:rsid w:val="00344B50"/>
    <w:rsid w:val="00344B86"/>
    <w:rsid w:val="00344BFE"/>
    <w:rsid w:val="00344D83"/>
    <w:rsid w:val="00344E28"/>
    <w:rsid w:val="003452BE"/>
    <w:rsid w:val="00345849"/>
    <w:rsid w:val="00345D14"/>
    <w:rsid w:val="00346220"/>
    <w:rsid w:val="0034689D"/>
    <w:rsid w:val="00346D50"/>
    <w:rsid w:val="0034727E"/>
    <w:rsid w:val="003473D7"/>
    <w:rsid w:val="003476C7"/>
    <w:rsid w:val="0034791C"/>
    <w:rsid w:val="003479BA"/>
    <w:rsid w:val="003500E9"/>
    <w:rsid w:val="0035037E"/>
    <w:rsid w:val="00350509"/>
    <w:rsid w:val="003508B2"/>
    <w:rsid w:val="003509E3"/>
    <w:rsid w:val="00350A77"/>
    <w:rsid w:val="00350C1A"/>
    <w:rsid w:val="00350C7E"/>
    <w:rsid w:val="00350CF3"/>
    <w:rsid w:val="003514F2"/>
    <w:rsid w:val="00351A00"/>
    <w:rsid w:val="00351D0B"/>
    <w:rsid w:val="00351E66"/>
    <w:rsid w:val="00352456"/>
    <w:rsid w:val="003528CC"/>
    <w:rsid w:val="003529B2"/>
    <w:rsid w:val="00352C45"/>
    <w:rsid w:val="00352CE0"/>
    <w:rsid w:val="00353396"/>
    <w:rsid w:val="003533BA"/>
    <w:rsid w:val="0035347F"/>
    <w:rsid w:val="00353522"/>
    <w:rsid w:val="0035356C"/>
    <w:rsid w:val="003539AB"/>
    <w:rsid w:val="00353E3E"/>
    <w:rsid w:val="00354191"/>
    <w:rsid w:val="00354753"/>
    <w:rsid w:val="0035507A"/>
    <w:rsid w:val="00355582"/>
    <w:rsid w:val="003557D4"/>
    <w:rsid w:val="00355AB0"/>
    <w:rsid w:val="00355B39"/>
    <w:rsid w:val="00355C6C"/>
    <w:rsid w:val="00355D44"/>
    <w:rsid w:val="0035600D"/>
    <w:rsid w:val="0035621F"/>
    <w:rsid w:val="00356286"/>
    <w:rsid w:val="003562B5"/>
    <w:rsid w:val="00356FC5"/>
    <w:rsid w:val="003570AD"/>
    <w:rsid w:val="003570C3"/>
    <w:rsid w:val="0035716A"/>
    <w:rsid w:val="0035750E"/>
    <w:rsid w:val="00357615"/>
    <w:rsid w:val="00357DCF"/>
    <w:rsid w:val="00357F59"/>
    <w:rsid w:val="0036015F"/>
    <w:rsid w:val="003602B3"/>
    <w:rsid w:val="003602F2"/>
    <w:rsid w:val="00360570"/>
    <w:rsid w:val="003605D4"/>
    <w:rsid w:val="00360677"/>
    <w:rsid w:val="00360A28"/>
    <w:rsid w:val="00360B97"/>
    <w:rsid w:val="00360D2B"/>
    <w:rsid w:val="00360D6B"/>
    <w:rsid w:val="00360E01"/>
    <w:rsid w:val="00361095"/>
    <w:rsid w:val="003612EA"/>
    <w:rsid w:val="00361700"/>
    <w:rsid w:val="00361A42"/>
    <w:rsid w:val="00361ABA"/>
    <w:rsid w:val="00361B2F"/>
    <w:rsid w:val="00361CBF"/>
    <w:rsid w:val="00362009"/>
    <w:rsid w:val="00362096"/>
    <w:rsid w:val="0036221F"/>
    <w:rsid w:val="00362411"/>
    <w:rsid w:val="003625BD"/>
    <w:rsid w:val="00362770"/>
    <w:rsid w:val="00362B62"/>
    <w:rsid w:val="00362D6B"/>
    <w:rsid w:val="003630A7"/>
    <w:rsid w:val="00363227"/>
    <w:rsid w:val="0036340E"/>
    <w:rsid w:val="003635BF"/>
    <w:rsid w:val="00363CCF"/>
    <w:rsid w:val="00363D00"/>
    <w:rsid w:val="00363F24"/>
    <w:rsid w:val="00363F68"/>
    <w:rsid w:val="003643C3"/>
    <w:rsid w:val="00364448"/>
    <w:rsid w:val="003645EB"/>
    <w:rsid w:val="00364642"/>
    <w:rsid w:val="003648B5"/>
    <w:rsid w:val="00364A66"/>
    <w:rsid w:val="00365191"/>
    <w:rsid w:val="00365577"/>
    <w:rsid w:val="0036591D"/>
    <w:rsid w:val="003660B9"/>
    <w:rsid w:val="0036610C"/>
    <w:rsid w:val="003661C3"/>
    <w:rsid w:val="0036622F"/>
    <w:rsid w:val="0036626D"/>
    <w:rsid w:val="00366463"/>
    <w:rsid w:val="003664B1"/>
    <w:rsid w:val="00366B53"/>
    <w:rsid w:val="0036731F"/>
    <w:rsid w:val="0036777A"/>
    <w:rsid w:val="00367F2C"/>
    <w:rsid w:val="00367FB8"/>
    <w:rsid w:val="0037016B"/>
    <w:rsid w:val="0037021E"/>
    <w:rsid w:val="003703FE"/>
    <w:rsid w:val="00370786"/>
    <w:rsid w:val="00370C28"/>
    <w:rsid w:val="00370D4E"/>
    <w:rsid w:val="00370DB9"/>
    <w:rsid w:val="003712E1"/>
    <w:rsid w:val="00371988"/>
    <w:rsid w:val="00371D07"/>
    <w:rsid w:val="0037219A"/>
    <w:rsid w:val="00372F77"/>
    <w:rsid w:val="00373114"/>
    <w:rsid w:val="0037315D"/>
    <w:rsid w:val="003737E2"/>
    <w:rsid w:val="00373837"/>
    <w:rsid w:val="00373A70"/>
    <w:rsid w:val="00373B40"/>
    <w:rsid w:val="00373C07"/>
    <w:rsid w:val="00373DEA"/>
    <w:rsid w:val="00373E06"/>
    <w:rsid w:val="00373FC8"/>
    <w:rsid w:val="00374200"/>
    <w:rsid w:val="0037455A"/>
    <w:rsid w:val="003747C0"/>
    <w:rsid w:val="00374EF0"/>
    <w:rsid w:val="00375341"/>
    <w:rsid w:val="0037562C"/>
    <w:rsid w:val="00375670"/>
    <w:rsid w:val="003756B1"/>
    <w:rsid w:val="00375E2F"/>
    <w:rsid w:val="00375F3A"/>
    <w:rsid w:val="00376072"/>
    <w:rsid w:val="0037620A"/>
    <w:rsid w:val="00376669"/>
    <w:rsid w:val="003766E5"/>
    <w:rsid w:val="00376836"/>
    <w:rsid w:val="00376C04"/>
    <w:rsid w:val="00376C06"/>
    <w:rsid w:val="00376C2E"/>
    <w:rsid w:val="00377041"/>
    <w:rsid w:val="0037797B"/>
    <w:rsid w:val="00380314"/>
    <w:rsid w:val="00380D42"/>
    <w:rsid w:val="00380D50"/>
    <w:rsid w:val="00381346"/>
    <w:rsid w:val="00381712"/>
    <w:rsid w:val="00381C02"/>
    <w:rsid w:val="00381F7F"/>
    <w:rsid w:val="003825C9"/>
    <w:rsid w:val="00382CF4"/>
    <w:rsid w:val="003830F1"/>
    <w:rsid w:val="003831F1"/>
    <w:rsid w:val="00383704"/>
    <w:rsid w:val="00383856"/>
    <w:rsid w:val="003838F9"/>
    <w:rsid w:val="00383D42"/>
    <w:rsid w:val="0038415C"/>
    <w:rsid w:val="00384257"/>
    <w:rsid w:val="003843B4"/>
    <w:rsid w:val="00384716"/>
    <w:rsid w:val="00384B2F"/>
    <w:rsid w:val="00384E05"/>
    <w:rsid w:val="00384F06"/>
    <w:rsid w:val="0038525D"/>
    <w:rsid w:val="00385385"/>
    <w:rsid w:val="003853F7"/>
    <w:rsid w:val="00385B49"/>
    <w:rsid w:val="00385BFB"/>
    <w:rsid w:val="00385C7A"/>
    <w:rsid w:val="00385CD2"/>
    <w:rsid w:val="0038632D"/>
    <w:rsid w:val="0038639E"/>
    <w:rsid w:val="003866D2"/>
    <w:rsid w:val="003866FB"/>
    <w:rsid w:val="00386C54"/>
    <w:rsid w:val="00386C6D"/>
    <w:rsid w:val="00387351"/>
    <w:rsid w:val="0038735C"/>
    <w:rsid w:val="00387A34"/>
    <w:rsid w:val="00387BB5"/>
    <w:rsid w:val="00387C07"/>
    <w:rsid w:val="00387DCB"/>
    <w:rsid w:val="00390397"/>
    <w:rsid w:val="003904D3"/>
    <w:rsid w:val="003906FA"/>
    <w:rsid w:val="003907EA"/>
    <w:rsid w:val="0039094F"/>
    <w:rsid w:val="003909A5"/>
    <w:rsid w:val="00390A6D"/>
    <w:rsid w:val="00390AE6"/>
    <w:rsid w:val="00390E0A"/>
    <w:rsid w:val="00391575"/>
    <w:rsid w:val="00391601"/>
    <w:rsid w:val="003917AA"/>
    <w:rsid w:val="00391B4B"/>
    <w:rsid w:val="00391B4E"/>
    <w:rsid w:val="00392107"/>
    <w:rsid w:val="00392416"/>
    <w:rsid w:val="0039286C"/>
    <w:rsid w:val="003928BF"/>
    <w:rsid w:val="00392DBA"/>
    <w:rsid w:val="00392DD3"/>
    <w:rsid w:val="00392F7F"/>
    <w:rsid w:val="0039312D"/>
    <w:rsid w:val="00393998"/>
    <w:rsid w:val="00393C66"/>
    <w:rsid w:val="00393C7B"/>
    <w:rsid w:val="00393D4C"/>
    <w:rsid w:val="00393EAD"/>
    <w:rsid w:val="00394668"/>
    <w:rsid w:val="003947AF"/>
    <w:rsid w:val="00394860"/>
    <w:rsid w:val="00394D9C"/>
    <w:rsid w:val="00394F0B"/>
    <w:rsid w:val="00394F95"/>
    <w:rsid w:val="003952F2"/>
    <w:rsid w:val="0039560E"/>
    <w:rsid w:val="00395A19"/>
    <w:rsid w:val="0039610B"/>
    <w:rsid w:val="00396459"/>
    <w:rsid w:val="00396A7F"/>
    <w:rsid w:val="00396E79"/>
    <w:rsid w:val="00396EAB"/>
    <w:rsid w:val="003973A8"/>
    <w:rsid w:val="00397521"/>
    <w:rsid w:val="00397632"/>
    <w:rsid w:val="003979F4"/>
    <w:rsid w:val="00397A21"/>
    <w:rsid w:val="00397B1F"/>
    <w:rsid w:val="00397B77"/>
    <w:rsid w:val="00397B78"/>
    <w:rsid w:val="00397C96"/>
    <w:rsid w:val="00397D4B"/>
    <w:rsid w:val="003A0613"/>
    <w:rsid w:val="003A0E16"/>
    <w:rsid w:val="003A0E61"/>
    <w:rsid w:val="003A1544"/>
    <w:rsid w:val="003A1783"/>
    <w:rsid w:val="003A1B26"/>
    <w:rsid w:val="003A1BE8"/>
    <w:rsid w:val="003A1DF6"/>
    <w:rsid w:val="003A1F67"/>
    <w:rsid w:val="003A26A3"/>
    <w:rsid w:val="003A28E7"/>
    <w:rsid w:val="003A2D3C"/>
    <w:rsid w:val="003A2D48"/>
    <w:rsid w:val="003A2D89"/>
    <w:rsid w:val="003A30A8"/>
    <w:rsid w:val="003A31B9"/>
    <w:rsid w:val="003A3238"/>
    <w:rsid w:val="003A35E6"/>
    <w:rsid w:val="003A37ED"/>
    <w:rsid w:val="003A3A88"/>
    <w:rsid w:val="003A3BC4"/>
    <w:rsid w:val="003A3E29"/>
    <w:rsid w:val="003A4E1C"/>
    <w:rsid w:val="003A4EF6"/>
    <w:rsid w:val="003A55C4"/>
    <w:rsid w:val="003A573E"/>
    <w:rsid w:val="003A5B0E"/>
    <w:rsid w:val="003A5DB9"/>
    <w:rsid w:val="003A5F39"/>
    <w:rsid w:val="003A6369"/>
    <w:rsid w:val="003A67E9"/>
    <w:rsid w:val="003A67FB"/>
    <w:rsid w:val="003A68CF"/>
    <w:rsid w:val="003A68E4"/>
    <w:rsid w:val="003A6D56"/>
    <w:rsid w:val="003A70FA"/>
    <w:rsid w:val="003A7576"/>
    <w:rsid w:val="003A7D56"/>
    <w:rsid w:val="003A7D91"/>
    <w:rsid w:val="003B01A1"/>
    <w:rsid w:val="003B022E"/>
    <w:rsid w:val="003B024C"/>
    <w:rsid w:val="003B0891"/>
    <w:rsid w:val="003B093C"/>
    <w:rsid w:val="003B0EF7"/>
    <w:rsid w:val="003B1309"/>
    <w:rsid w:val="003B1316"/>
    <w:rsid w:val="003B175D"/>
    <w:rsid w:val="003B1879"/>
    <w:rsid w:val="003B1A59"/>
    <w:rsid w:val="003B1C02"/>
    <w:rsid w:val="003B1C9C"/>
    <w:rsid w:val="003B20B1"/>
    <w:rsid w:val="003B26C6"/>
    <w:rsid w:val="003B2C2A"/>
    <w:rsid w:val="003B348C"/>
    <w:rsid w:val="003B37C8"/>
    <w:rsid w:val="003B39B3"/>
    <w:rsid w:val="003B39EE"/>
    <w:rsid w:val="003B3B72"/>
    <w:rsid w:val="003B3FBE"/>
    <w:rsid w:val="003B451B"/>
    <w:rsid w:val="003B45AB"/>
    <w:rsid w:val="003B45FE"/>
    <w:rsid w:val="003B5094"/>
    <w:rsid w:val="003B50C2"/>
    <w:rsid w:val="003B5138"/>
    <w:rsid w:val="003B54B4"/>
    <w:rsid w:val="003B559B"/>
    <w:rsid w:val="003B5A8A"/>
    <w:rsid w:val="003B5AD4"/>
    <w:rsid w:val="003B5B47"/>
    <w:rsid w:val="003B5EB5"/>
    <w:rsid w:val="003B61C7"/>
    <w:rsid w:val="003B6323"/>
    <w:rsid w:val="003B63A8"/>
    <w:rsid w:val="003B673C"/>
    <w:rsid w:val="003B6E2E"/>
    <w:rsid w:val="003B6F5B"/>
    <w:rsid w:val="003B7097"/>
    <w:rsid w:val="003B71CA"/>
    <w:rsid w:val="003B735E"/>
    <w:rsid w:val="003B7420"/>
    <w:rsid w:val="003B7498"/>
    <w:rsid w:val="003B7612"/>
    <w:rsid w:val="003B76A4"/>
    <w:rsid w:val="003B7B3C"/>
    <w:rsid w:val="003B7CAF"/>
    <w:rsid w:val="003C00B2"/>
    <w:rsid w:val="003C0194"/>
    <w:rsid w:val="003C01CF"/>
    <w:rsid w:val="003C01E1"/>
    <w:rsid w:val="003C0898"/>
    <w:rsid w:val="003C08E7"/>
    <w:rsid w:val="003C0FA7"/>
    <w:rsid w:val="003C0FD5"/>
    <w:rsid w:val="003C10A5"/>
    <w:rsid w:val="003C10D7"/>
    <w:rsid w:val="003C1431"/>
    <w:rsid w:val="003C1695"/>
    <w:rsid w:val="003C1A23"/>
    <w:rsid w:val="003C1D95"/>
    <w:rsid w:val="003C23C7"/>
    <w:rsid w:val="003C29C2"/>
    <w:rsid w:val="003C2E2E"/>
    <w:rsid w:val="003C310D"/>
    <w:rsid w:val="003C3119"/>
    <w:rsid w:val="003C31A9"/>
    <w:rsid w:val="003C32F4"/>
    <w:rsid w:val="003C3392"/>
    <w:rsid w:val="003C36A2"/>
    <w:rsid w:val="003C37A7"/>
    <w:rsid w:val="003C37FF"/>
    <w:rsid w:val="003C3C91"/>
    <w:rsid w:val="003C3EA6"/>
    <w:rsid w:val="003C3F9A"/>
    <w:rsid w:val="003C405A"/>
    <w:rsid w:val="003C41A1"/>
    <w:rsid w:val="003C43AE"/>
    <w:rsid w:val="003C4700"/>
    <w:rsid w:val="003C4A39"/>
    <w:rsid w:val="003C4ACD"/>
    <w:rsid w:val="003C4BBC"/>
    <w:rsid w:val="003C5022"/>
    <w:rsid w:val="003C5233"/>
    <w:rsid w:val="003C5805"/>
    <w:rsid w:val="003C5AD0"/>
    <w:rsid w:val="003C63C8"/>
    <w:rsid w:val="003C6453"/>
    <w:rsid w:val="003C645F"/>
    <w:rsid w:val="003C66D9"/>
    <w:rsid w:val="003C6732"/>
    <w:rsid w:val="003C67F8"/>
    <w:rsid w:val="003C6D8C"/>
    <w:rsid w:val="003C713C"/>
    <w:rsid w:val="003C7C47"/>
    <w:rsid w:val="003C7EC0"/>
    <w:rsid w:val="003C7F44"/>
    <w:rsid w:val="003D0068"/>
    <w:rsid w:val="003D00FB"/>
    <w:rsid w:val="003D02E8"/>
    <w:rsid w:val="003D036F"/>
    <w:rsid w:val="003D0501"/>
    <w:rsid w:val="003D08EC"/>
    <w:rsid w:val="003D0C37"/>
    <w:rsid w:val="003D0E6F"/>
    <w:rsid w:val="003D189F"/>
    <w:rsid w:val="003D1BB5"/>
    <w:rsid w:val="003D24AC"/>
    <w:rsid w:val="003D262E"/>
    <w:rsid w:val="003D2A7B"/>
    <w:rsid w:val="003D2E1F"/>
    <w:rsid w:val="003D307B"/>
    <w:rsid w:val="003D33B0"/>
    <w:rsid w:val="003D3CB5"/>
    <w:rsid w:val="003D3D74"/>
    <w:rsid w:val="003D4152"/>
    <w:rsid w:val="003D45C1"/>
    <w:rsid w:val="003D4767"/>
    <w:rsid w:val="003D496E"/>
    <w:rsid w:val="003D4BAB"/>
    <w:rsid w:val="003D4DDB"/>
    <w:rsid w:val="003D5171"/>
    <w:rsid w:val="003D53DF"/>
    <w:rsid w:val="003D565A"/>
    <w:rsid w:val="003D58CF"/>
    <w:rsid w:val="003D59E8"/>
    <w:rsid w:val="003D5BC4"/>
    <w:rsid w:val="003D5C1D"/>
    <w:rsid w:val="003D5D0D"/>
    <w:rsid w:val="003D60E0"/>
    <w:rsid w:val="003D6631"/>
    <w:rsid w:val="003D6A0C"/>
    <w:rsid w:val="003D6A9A"/>
    <w:rsid w:val="003D6B16"/>
    <w:rsid w:val="003D6D67"/>
    <w:rsid w:val="003D6E32"/>
    <w:rsid w:val="003D7043"/>
    <w:rsid w:val="003D75D5"/>
    <w:rsid w:val="003D7673"/>
    <w:rsid w:val="003D7BA2"/>
    <w:rsid w:val="003D7BF9"/>
    <w:rsid w:val="003E0035"/>
    <w:rsid w:val="003E0497"/>
    <w:rsid w:val="003E0500"/>
    <w:rsid w:val="003E0611"/>
    <w:rsid w:val="003E0726"/>
    <w:rsid w:val="003E085A"/>
    <w:rsid w:val="003E0AC6"/>
    <w:rsid w:val="003E0CAD"/>
    <w:rsid w:val="003E0EA1"/>
    <w:rsid w:val="003E1218"/>
    <w:rsid w:val="003E1270"/>
    <w:rsid w:val="003E1654"/>
    <w:rsid w:val="003E1D04"/>
    <w:rsid w:val="003E2110"/>
    <w:rsid w:val="003E232A"/>
    <w:rsid w:val="003E288B"/>
    <w:rsid w:val="003E2E9A"/>
    <w:rsid w:val="003E30CD"/>
    <w:rsid w:val="003E34DA"/>
    <w:rsid w:val="003E3558"/>
    <w:rsid w:val="003E3D11"/>
    <w:rsid w:val="003E4276"/>
    <w:rsid w:val="003E433A"/>
    <w:rsid w:val="003E4451"/>
    <w:rsid w:val="003E465C"/>
    <w:rsid w:val="003E470E"/>
    <w:rsid w:val="003E48F6"/>
    <w:rsid w:val="003E4922"/>
    <w:rsid w:val="003E4E7C"/>
    <w:rsid w:val="003E4E9B"/>
    <w:rsid w:val="003E505C"/>
    <w:rsid w:val="003E578A"/>
    <w:rsid w:val="003E57AC"/>
    <w:rsid w:val="003E57B2"/>
    <w:rsid w:val="003E5A63"/>
    <w:rsid w:val="003E606A"/>
    <w:rsid w:val="003E640F"/>
    <w:rsid w:val="003E655C"/>
    <w:rsid w:val="003E6763"/>
    <w:rsid w:val="003E67AD"/>
    <w:rsid w:val="003E6DCF"/>
    <w:rsid w:val="003E6F4E"/>
    <w:rsid w:val="003E7408"/>
    <w:rsid w:val="003E775A"/>
    <w:rsid w:val="003E7B1B"/>
    <w:rsid w:val="003F017F"/>
    <w:rsid w:val="003F01D6"/>
    <w:rsid w:val="003F03AE"/>
    <w:rsid w:val="003F0402"/>
    <w:rsid w:val="003F04DD"/>
    <w:rsid w:val="003F05F8"/>
    <w:rsid w:val="003F06B8"/>
    <w:rsid w:val="003F06F5"/>
    <w:rsid w:val="003F0994"/>
    <w:rsid w:val="003F0CC3"/>
    <w:rsid w:val="003F0D31"/>
    <w:rsid w:val="003F123B"/>
    <w:rsid w:val="003F14B4"/>
    <w:rsid w:val="003F1A99"/>
    <w:rsid w:val="003F2515"/>
    <w:rsid w:val="003F2744"/>
    <w:rsid w:val="003F292D"/>
    <w:rsid w:val="003F2E7A"/>
    <w:rsid w:val="003F301A"/>
    <w:rsid w:val="003F30C5"/>
    <w:rsid w:val="003F3356"/>
    <w:rsid w:val="003F335C"/>
    <w:rsid w:val="003F3A59"/>
    <w:rsid w:val="003F3B75"/>
    <w:rsid w:val="003F3D57"/>
    <w:rsid w:val="003F3D8A"/>
    <w:rsid w:val="003F3E65"/>
    <w:rsid w:val="003F3FC3"/>
    <w:rsid w:val="003F41C5"/>
    <w:rsid w:val="003F4295"/>
    <w:rsid w:val="003F43E3"/>
    <w:rsid w:val="003F45C3"/>
    <w:rsid w:val="003F4A00"/>
    <w:rsid w:val="003F4DD8"/>
    <w:rsid w:val="003F5B61"/>
    <w:rsid w:val="003F5BD9"/>
    <w:rsid w:val="003F5E16"/>
    <w:rsid w:val="003F60DA"/>
    <w:rsid w:val="003F61EA"/>
    <w:rsid w:val="003F62A4"/>
    <w:rsid w:val="003F62E0"/>
    <w:rsid w:val="003F642E"/>
    <w:rsid w:val="003F65DF"/>
    <w:rsid w:val="003F69CE"/>
    <w:rsid w:val="003F6B8F"/>
    <w:rsid w:val="003F6CBA"/>
    <w:rsid w:val="003F6E9E"/>
    <w:rsid w:val="003F6ED1"/>
    <w:rsid w:val="003F7341"/>
    <w:rsid w:val="003F784F"/>
    <w:rsid w:val="003F7BED"/>
    <w:rsid w:val="00400578"/>
    <w:rsid w:val="0040096E"/>
    <w:rsid w:val="004009A4"/>
    <w:rsid w:val="00400E3E"/>
    <w:rsid w:val="00401120"/>
    <w:rsid w:val="00401229"/>
    <w:rsid w:val="00401403"/>
    <w:rsid w:val="00401405"/>
    <w:rsid w:val="004014E5"/>
    <w:rsid w:val="00401660"/>
    <w:rsid w:val="00401A85"/>
    <w:rsid w:val="004021D0"/>
    <w:rsid w:val="00402BB9"/>
    <w:rsid w:val="00402E02"/>
    <w:rsid w:val="00402E0B"/>
    <w:rsid w:val="004030CD"/>
    <w:rsid w:val="004034A4"/>
    <w:rsid w:val="00403522"/>
    <w:rsid w:val="004035C9"/>
    <w:rsid w:val="00403859"/>
    <w:rsid w:val="00403E20"/>
    <w:rsid w:val="004042D4"/>
    <w:rsid w:val="004045A9"/>
    <w:rsid w:val="004046C6"/>
    <w:rsid w:val="00404BAA"/>
    <w:rsid w:val="00404F12"/>
    <w:rsid w:val="00404F6F"/>
    <w:rsid w:val="00404F77"/>
    <w:rsid w:val="00405042"/>
    <w:rsid w:val="0040529A"/>
    <w:rsid w:val="00405301"/>
    <w:rsid w:val="00405A17"/>
    <w:rsid w:val="00405A4E"/>
    <w:rsid w:val="00405B1D"/>
    <w:rsid w:val="00405BC9"/>
    <w:rsid w:val="00405D63"/>
    <w:rsid w:val="004062B1"/>
    <w:rsid w:val="004064CC"/>
    <w:rsid w:val="004068F4"/>
    <w:rsid w:val="00406B0D"/>
    <w:rsid w:val="00406B34"/>
    <w:rsid w:val="00406E86"/>
    <w:rsid w:val="004072AA"/>
    <w:rsid w:val="00407400"/>
    <w:rsid w:val="00407C69"/>
    <w:rsid w:val="00407DB0"/>
    <w:rsid w:val="00410171"/>
    <w:rsid w:val="00410659"/>
    <w:rsid w:val="00410944"/>
    <w:rsid w:val="00410B2D"/>
    <w:rsid w:val="00410F6D"/>
    <w:rsid w:val="0041123D"/>
    <w:rsid w:val="00411AAB"/>
    <w:rsid w:val="00411E2D"/>
    <w:rsid w:val="00411E52"/>
    <w:rsid w:val="00412235"/>
    <w:rsid w:val="0041234D"/>
    <w:rsid w:val="004126FE"/>
    <w:rsid w:val="00412825"/>
    <w:rsid w:val="00412A58"/>
    <w:rsid w:val="00412B1E"/>
    <w:rsid w:val="00412CE4"/>
    <w:rsid w:val="00413421"/>
    <w:rsid w:val="0041342D"/>
    <w:rsid w:val="0041376D"/>
    <w:rsid w:val="00413DD4"/>
    <w:rsid w:val="00413E07"/>
    <w:rsid w:val="004145BF"/>
    <w:rsid w:val="00414885"/>
    <w:rsid w:val="00414A77"/>
    <w:rsid w:val="00415055"/>
    <w:rsid w:val="00415615"/>
    <w:rsid w:val="0041565A"/>
    <w:rsid w:val="004158C3"/>
    <w:rsid w:val="004159DD"/>
    <w:rsid w:val="00415CC6"/>
    <w:rsid w:val="00415DFA"/>
    <w:rsid w:val="00416116"/>
    <w:rsid w:val="00416467"/>
    <w:rsid w:val="004164DD"/>
    <w:rsid w:val="00417595"/>
    <w:rsid w:val="004175F3"/>
    <w:rsid w:val="00417B34"/>
    <w:rsid w:val="00417F3F"/>
    <w:rsid w:val="004201AB"/>
    <w:rsid w:val="0042027A"/>
    <w:rsid w:val="004207C9"/>
    <w:rsid w:val="00420902"/>
    <w:rsid w:val="0042151E"/>
    <w:rsid w:val="00421625"/>
    <w:rsid w:val="004216A8"/>
    <w:rsid w:val="00421A26"/>
    <w:rsid w:val="00422213"/>
    <w:rsid w:val="004232FD"/>
    <w:rsid w:val="004234F9"/>
    <w:rsid w:val="004235F3"/>
    <w:rsid w:val="00423623"/>
    <w:rsid w:val="0042375A"/>
    <w:rsid w:val="004237B3"/>
    <w:rsid w:val="004237C9"/>
    <w:rsid w:val="0042392F"/>
    <w:rsid w:val="00423A47"/>
    <w:rsid w:val="00423A7C"/>
    <w:rsid w:val="00423E0D"/>
    <w:rsid w:val="00424038"/>
    <w:rsid w:val="0042436A"/>
    <w:rsid w:val="0042450B"/>
    <w:rsid w:val="004249C9"/>
    <w:rsid w:val="00424A44"/>
    <w:rsid w:val="00424DB2"/>
    <w:rsid w:val="00425133"/>
    <w:rsid w:val="0042517C"/>
    <w:rsid w:val="0042549F"/>
    <w:rsid w:val="0042556E"/>
    <w:rsid w:val="0042561B"/>
    <w:rsid w:val="0042584F"/>
    <w:rsid w:val="00425A1F"/>
    <w:rsid w:val="00425A91"/>
    <w:rsid w:val="00425BE6"/>
    <w:rsid w:val="00425D29"/>
    <w:rsid w:val="004267C8"/>
    <w:rsid w:val="004268B8"/>
    <w:rsid w:val="00426B06"/>
    <w:rsid w:val="0042771E"/>
    <w:rsid w:val="00427ACD"/>
    <w:rsid w:val="00427D8A"/>
    <w:rsid w:val="00430D6B"/>
    <w:rsid w:val="00430DCF"/>
    <w:rsid w:val="00431029"/>
    <w:rsid w:val="0043117C"/>
    <w:rsid w:val="00431A17"/>
    <w:rsid w:val="00431A36"/>
    <w:rsid w:val="00431B9C"/>
    <w:rsid w:val="0043232B"/>
    <w:rsid w:val="00432371"/>
    <w:rsid w:val="00432529"/>
    <w:rsid w:val="00432670"/>
    <w:rsid w:val="004331A0"/>
    <w:rsid w:val="0043346E"/>
    <w:rsid w:val="004334DA"/>
    <w:rsid w:val="004335EE"/>
    <w:rsid w:val="004337C7"/>
    <w:rsid w:val="004338E2"/>
    <w:rsid w:val="00434286"/>
    <w:rsid w:val="0043437A"/>
    <w:rsid w:val="00434508"/>
    <w:rsid w:val="00434515"/>
    <w:rsid w:val="00434666"/>
    <w:rsid w:val="004347AB"/>
    <w:rsid w:val="00434A14"/>
    <w:rsid w:val="00434D50"/>
    <w:rsid w:val="00434DDD"/>
    <w:rsid w:val="004354D4"/>
    <w:rsid w:val="004354E3"/>
    <w:rsid w:val="00435570"/>
    <w:rsid w:val="004356AB"/>
    <w:rsid w:val="00435816"/>
    <w:rsid w:val="004358CA"/>
    <w:rsid w:val="00435A9E"/>
    <w:rsid w:val="00435CC3"/>
    <w:rsid w:val="00435E38"/>
    <w:rsid w:val="00435FCD"/>
    <w:rsid w:val="00436117"/>
    <w:rsid w:val="00436243"/>
    <w:rsid w:val="004366FE"/>
    <w:rsid w:val="00436AF9"/>
    <w:rsid w:val="00436B38"/>
    <w:rsid w:val="00436D89"/>
    <w:rsid w:val="00436F41"/>
    <w:rsid w:val="00437473"/>
    <w:rsid w:val="004374E0"/>
    <w:rsid w:val="004374F2"/>
    <w:rsid w:val="00437537"/>
    <w:rsid w:val="004375A2"/>
    <w:rsid w:val="00437D7A"/>
    <w:rsid w:val="0044050E"/>
    <w:rsid w:val="00440673"/>
    <w:rsid w:val="004407FD"/>
    <w:rsid w:val="0044087F"/>
    <w:rsid w:val="004408DF"/>
    <w:rsid w:val="00440F13"/>
    <w:rsid w:val="00440F62"/>
    <w:rsid w:val="00441171"/>
    <w:rsid w:val="00441404"/>
    <w:rsid w:val="004419BB"/>
    <w:rsid w:val="00441D0C"/>
    <w:rsid w:val="00442125"/>
    <w:rsid w:val="00442551"/>
    <w:rsid w:val="0044262A"/>
    <w:rsid w:val="00442A8D"/>
    <w:rsid w:val="00442B3D"/>
    <w:rsid w:val="00442B81"/>
    <w:rsid w:val="00442E4F"/>
    <w:rsid w:val="00443057"/>
    <w:rsid w:val="0044340F"/>
    <w:rsid w:val="0044383A"/>
    <w:rsid w:val="00443985"/>
    <w:rsid w:val="00443C9D"/>
    <w:rsid w:val="00443F16"/>
    <w:rsid w:val="004442CE"/>
    <w:rsid w:val="00444593"/>
    <w:rsid w:val="00444744"/>
    <w:rsid w:val="004447F2"/>
    <w:rsid w:val="00444A9F"/>
    <w:rsid w:val="00445339"/>
    <w:rsid w:val="00445619"/>
    <w:rsid w:val="0044567C"/>
    <w:rsid w:val="004457A0"/>
    <w:rsid w:val="00445801"/>
    <w:rsid w:val="004458B7"/>
    <w:rsid w:val="004463DD"/>
    <w:rsid w:val="0044648A"/>
    <w:rsid w:val="00446747"/>
    <w:rsid w:val="00446CA1"/>
    <w:rsid w:val="00446CAF"/>
    <w:rsid w:val="0044701E"/>
    <w:rsid w:val="004478E9"/>
    <w:rsid w:val="00447934"/>
    <w:rsid w:val="00447AC7"/>
    <w:rsid w:val="00447CDB"/>
    <w:rsid w:val="00450189"/>
    <w:rsid w:val="0045018C"/>
    <w:rsid w:val="00450254"/>
    <w:rsid w:val="004503CC"/>
    <w:rsid w:val="00450482"/>
    <w:rsid w:val="004504C8"/>
    <w:rsid w:val="004504E9"/>
    <w:rsid w:val="004506DF"/>
    <w:rsid w:val="0045098C"/>
    <w:rsid w:val="00450B61"/>
    <w:rsid w:val="0045149F"/>
    <w:rsid w:val="00451C3E"/>
    <w:rsid w:val="00451C48"/>
    <w:rsid w:val="00451D95"/>
    <w:rsid w:val="00451D9E"/>
    <w:rsid w:val="0045216D"/>
    <w:rsid w:val="004529BC"/>
    <w:rsid w:val="00452C80"/>
    <w:rsid w:val="00452D99"/>
    <w:rsid w:val="004534F9"/>
    <w:rsid w:val="00453AF8"/>
    <w:rsid w:val="00453FAC"/>
    <w:rsid w:val="0045440A"/>
    <w:rsid w:val="00454584"/>
    <w:rsid w:val="004548B8"/>
    <w:rsid w:val="00454D1F"/>
    <w:rsid w:val="00454DD4"/>
    <w:rsid w:val="00454E1C"/>
    <w:rsid w:val="00454F15"/>
    <w:rsid w:val="0045511C"/>
    <w:rsid w:val="004553C0"/>
    <w:rsid w:val="00455BED"/>
    <w:rsid w:val="00455D3C"/>
    <w:rsid w:val="00455F96"/>
    <w:rsid w:val="0045621D"/>
    <w:rsid w:val="0045656A"/>
    <w:rsid w:val="004566E5"/>
    <w:rsid w:val="00456C75"/>
    <w:rsid w:val="00456CB0"/>
    <w:rsid w:val="00456F0A"/>
    <w:rsid w:val="004572B7"/>
    <w:rsid w:val="004572D5"/>
    <w:rsid w:val="00457354"/>
    <w:rsid w:val="004573C2"/>
    <w:rsid w:val="00457515"/>
    <w:rsid w:val="004577CB"/>
    <w:rsid w:val="00457920"/>
    <w:rsid w:val="00457E51"/>
    <w:rsid w:val="004600FF"/>
    <w:rsid w:val="0046066A"/>
    <w:rsid w:val="0046076D"/>
    <w:rsid w:val="004609F3"/>
    <w:rsid w:val="00460D7D"/>
    <w:rsid w:val="00460EA4"/>
    <w:rsid w:val="0046162D"/>
    <w:rsid w:val="004616BA"/>
    <w:rsid w:val="004616C4"/>
    <w:rsid w:val="00461851"/>
    <w:rsid w:val="00461AA9"/>
    <w:rsid w:val="00461D09"/>
    <w:rsid w:val="00461F11"/>
    <w:rsid w:val="00462117"/>
    <w:rsid w:val="004623C3"/>
    <w:rsid w:val="0046244B"/>
    <w:rsid w:val="00462456"/>
    <w:rsid w:val="00462BA5"/>
    <w:rsid w:val="00462F41"/>
    <w:rsid w:val="004634A8"/>
    <w:rsid w:val="004637E2"/>
    <w:rsid w:val="0046384A"/>
    <w:rsid w:val="004639DA"/>
    <w:rsid w:val="00463B1A"/>
    <w:rsid w:val="00463E6B"/>
    <w:rsid w:val="00464250"/>
    <w:rsid w:val="004643E8"/>
    <w:rsid w:val="00464497"/>
    <w:rsid w:val="004644FF"/>
    <w:rsid w:val="00464568"/>
    <w:rsid w:val="004647E7"/>
    <w:rsid w:val="00464B38"/>
    <w:rsid w:val="00464C04"/>
    <w:rsid w:val="00464E68"/>
    <w:rsid w:val="004652B1"/>
    <w:rsid w:val="004652CF"/>
    <w:rsid w:val="004656A4"/>
    <w:rsid w:val="00465A4A"/>
    <w:rsid w:val="00465DAF"/>
    <w:rsid w:val="00465E41"/>
    <w:rsid w:val="00465E66"/>
    <w:rsid w:val="00466049"/>
    <w:rsid w:val="004665BA"/>
    <w:rsid w:val="00466626"/>
    <w:rsid w:val="00466920"/>
    <w:rsid w:val="004672EB"/>
    <w:rsid w:val="0046764B"/>
    <w:rsid w:val="00467C30"/>
    <w:rsid w:val="00467F57"/>
    <w:rsid w:val="00470160"/>
    <w:rsid w:val="00470452"/>
    <w:rsid w:val="00470602"/>
    <w:rsid w:val="00470924"/>
    <w:rsid w:val="00470D46"/>
    <w:rsid w:val="00470E3E"/>
    <w:rsid w:val="004710B2"/>
    <w:rsid w:val="004712C3"/>
    <w:rsid w:val="004719BE"/>
    <w:rsid w:val="00471ACB"/>
    <w:rsid w:val="00471C37"/>
    <w:rsid w:val="00471F36"/>
    <w:rsid w:val="00471F64"/>
    <w:rsid w:val="004727BD"/>
    <w:rsid w:val="004727E5"/>
    <w:rsid w:val="00472F32"/>
    <w:rsid w:val="004730AF"/>
    <w:rsid w:val="004734CD"/>
    <w:rsid w:val="004735C3"/>
    <w:rsid w:val="0047383D"/>
    <w:rsid w:val="004738C6"/>
    <w:rsid w:val="00473C84"/>
    <w:rsid w:val="00474189"/>
    <w:rsid w:val="0047496F"/>
    <w:rsid w:val="00474983"/>
    <w:rsid w:val="00474B9B"/>
    <w:rsid w:val="00474BA7"/>
    <w:rsid w:val="00474CEE"/>
    <w:rsid w:val="00474F4B"/>
    <w:rsid w:val="00474F7F"/>
    <w:rsid w:val="0047503A"/>
    <w:rsid w:val="004753AA"/>
    <w:rsid w:val="004756F6"/>
    <w:rsid w:val="00475978"/>
    <w:rsid w:val="00475AD3"/>
    <w:rsid w:val="004761F3"/>
    <w:rsid w:val="0047625F"/>
    <w:rsid w:val="0047718E"/>
    <w:rsid w:val="004773E4"/>
    <w:rsid w:val="004776AC"/>
    <w:rsid w:val="00477ABF"/>
    <w:rsid w:val="00477CC3"/>
    <w:rsid w:val="0048028E"/>
    <w:rsid w:val="0048071A"/>
    <w:rsid w:val="00480C31"/>
    <w:rsid w:val="00480E6D"/>
    <w:rsid w:val="004816C5"/>
    <w:rsid w:val="004818F8"/>
    <w:rsid w:val="00481B5C"/>
    <w:rsid w:val="00481E9E"/>
    <w:rsid w:val="0048205F"/>
    <w:rsid w:val="004822C8"/>
    <w:rsid w:val="0048234E"/>
    <w:rsid w:val="004823CC"/>
    <w:rsid w:val="00482C16"/>
    <w:rsid w:val="00482D47"/>
    <w:rsid w:val="00482E62"/>
    <w:rsid w:val="0048307D"/>
    <w:rsid w:val="00483795"/>
    <w:rsid w:val="00483B22"/>
    <w:rsid w:val="00483FCA"/>
    <w:rsid w:val="00484898"/>
    <w:rsid w:val="00484992"/>
    <w:rsid w:val="00484AFD"/>
    <w:rsid w:val="00484B8C"/>
    <w:rsid w:val="00484FCB"/>
    <w:rsid w:val="00485585"/>
    <w:rsid w:val="00485877"/>
    <w:rsid w:val="004859AE"/>
    <w:rsid w:val="00485A5A"/>
    <w:rsid w:val="00485B6D"/>
    <w:rsid w:val="00485DAD"/>
    <w:rsid w:val="00485DC8"/>
    <w:rsid w:val="004861EF"/>
    <w:rsid w:val="0048627F"/>
    <w:rsid w:val="004863C0"/>
    <w:rsid w:val="004864C6"/>
    <w:rsid w:val="0048681B"/>
    <w:rsid w:val="00486AD7"/>
    <w:rsid w:val="00486BC4"/>
    <w:rsid w:val="00486E74"/>
    <w:rsid w:val="00486EAD"/>
    <w:rsid w:val="00486EE4"/>
    <w:rsid w:val="00487449"/>
    <w:rsid w:val="004876B8"/>
    <w:rsid w:val="004876C7"/>
    <w:rsid w:val="004877E4"/>
    <w:rsid w:val="00487952"/>
    <w:rsid w:val="00487BE9"/>
    <w:rsid w:val="00490102"/>
    <w:rsid w:val="0049066E"/>
    <w:rsid w:val="00490721"/>
    <w:rsid w:val="00490911"/>
    <w:rsid w:val="00490ACA"/>
    <w:rsid w:val="00490E25"/>
    <w:rsid w:val="004917A7"/>
    <w:rsid w:val="004917D3"/>
    <w:rsid w:val="00491C57"/>
    <w:rsid w:val="00491C76"/>
    <w:rsid w:val="00491E7D"/>
    <w:rsid w:val="004920E0"/>
    <w:rsid w:val="00492149"/>
    <w:rsid w:val="00492316"/>
    <w:rsid w:val="00492319"/>
    <w:rsid w:val="004923C2"/>
    <w:rsid w:val="00492B01"/>
    <w:rsid w:val="00493062"/>
    <w:rsid w:val="00493BC2"/>
    <w:rsid w:val="00493C88"/>
    <w:rsid w:val="00493D5A"/>
    <w:rsid w:val="0049445C"/>
    <w:rsid w:val="00494504"/>
    <w:rsid w:val="004945F9"/>
    <w:rsid w:val="0049462A"/>
    <w:rsid w:val="004946C9"/>
    <w:rsid w:val="0049475F"/>
    <w:rsid w:val="004947F0"/>
    <w:rsid w:val="004949D3"/>
    <w:rsid w:val="00494BA7"/>
    <w:rsid w:val="00494E38"/>
    <w:rsid w:val="004951F2"/>
    <w:rsid w:val="00495339"/>
    <w:rsid w:val="00495500"/>
    <w:rsid w:val="00495C8D"/>
    <w:rsid w:val="00495E14"/>
    <w:rsid w:val="0049639E"/>
    <w:rsid w:val="00496463"/>
    <w:rsid w:val="00496BF0"/>
    <w:rsid w:val="00496C07"/>
    <w:rsid w:val="00496C70"/>
    <w:rsid w:val="00496DCE"/>
    <w:rsid w:val="0049734F"/>
    <w:rsid w:val="00497A03"/>
    <w:rsid w:val="00497AA4"/>
    <w:rsid w:val="00497ADA"/>
    <w:rsid w:val="00497BA0"/>
    <w:rsid w:val="00497DB1"/>
    <w:rsid w:val="00497E63"/>
    <w:rsid w:val="00497E80"/>
    <w:rsid w:val="004A00A9"/>
    <w:rsid w:val="004A014A"/>
    <w:rsid w:val="004A0425"/>
    <w:rsid w:val="004A05C7"/>
    <w:rsid w:val="004A05E8"/>
    <w:rsid w:val="004A0B0E"/>
    <w:rsid w:val="004A0B5E"/>
    <w:rsid w:val="004A1033"/>
    <w:rsid w:val="004A1798"/>
    <w:rsid w:val="004A1870"/>
    <w:rsid w:val="004A19D4"/>
    <w:rsid w:val="004A1BB7"/>
    <w:rsid w:val="004A1DBE"/>
    <w:rsid w:val="004A1FCF"/>
    <w:rsid w:val="004A221B"/>
    <w:rsid w:val="004A250D"/>
    <w:rsid w:val="004A25A7"/>
    <w:rsid w:val="004A29DA"/>
    <w:rsid w:val="004A2B35"/>
    <w:rsid w:val="004A3061"/>
    <w:rsid w:val="004A379B"/>
    <w:rsid w:val="004A37AC"/>
    <w:rsid w:val="004A3834"/>
    <w:rsid w:val="004A3D66"/>
    <w:rsid w:val="004A411F"/>
    <w:rsid w:val="004A44BE"/>
    <w:rsid w:val="004A483B"/>
    <w:rsid w:val="004A49A4"/>
    <w:rsid w:val="004A4B4F"/>
    <w:rsid w:val="004A4D22"/>
    <w:rsid w:val="004A4D23"/>
    <w:rsid w:val="004A4E95"/>
    <w:rsid w:val="004A5087"/>
    <w:rsid w:val="004A50B4"/>
    <w:rsid w:val="004A5162"/>
    <w:rsid w:val="004A547D"/>
    <w:rsid w:val="004A58C7"/>
    <w:rsid w:val="004A5A2E"/>
    <w:rsid w:val="004A5C2B"/>
    <w:rsid w:val="004A60E1"/>
    <w:rsid w:val="004A63E7"/>
    <w:rsid w:val="004A65C1"/>
    <w:rsid w:val="004A66C1"/>
    <w:rsid w:val="004A67B8"/>
    <w:rsid w:val="004A6A3B"/>
    <w:rsid w:val="004A6A50"/>
    <w:rsid w:val="004A6AD6"/>
    <w:rsid w:val="004A6CA3"/>
    <w:rsid w:val="004A7943"/>
    <w:rsid w:val="004A7A35"/>
    <w:rsid w:val="004A7BEF"/>
    <w:rsid w:val="004A7C32"/>
    <w:rsid w:val="004A7D5D"/>
    <w:rsid w:val="004B0494"/>
    <w:rsid w:val="004B07A6"/>
    <w:rsid w:val="004B0B98"/>
    <w:rsid w:val="004B0BAC"/>
    <w:rsid w:val="004B0E41"/>
    <w:rsid w:val="004B1342"/>
    <w:rsid w:val="004B1698"/>
    <w:rsid w:val="004B1825"/>
    <w:rsid w:val="004B1A12"/>
    <w:rsid w:val="004B1C13"/>
    <w:rsid w:val="004B1E75"/>
    <w:rsid w:val="004B1EEA"/>
    <w:rsid w:val="004B1FF7"/>
    <w:rsid w:val="004B204C"/>
    <w:rsid w:val="004B2187"/>
    <w:rsid w:val="004B23FF"/>
    <w:rsid w:val="004B2538"/>
    <w:rsid w:val="004B2924"/>
    <w:rsid w:val="004B32A6"/>
    <w:rsid w:val="004B36B8"/>
    <w:rsid w:val="004B37F8"/>
    <w:rsid w:val="004B3C2A"/>
    <w:rsid w:val="004B3C8B"/>
    <w:rsid w:val="004B3CB0"/>
    <w:rsid w:val="004B411E"/>
    <w:rsid w:val="004B42C3"/>
    <w:rsid w:val="004B439C"/>
    <w:rsid w:val="004B43EE"/>
    <w:rsid w:val="004B4519"/>
    <w:rsid w:val="004B453D"/>
    <w:rsid w:val="004B45DA"/>
    <w:rsid w:val="004B4716"/>
    <w:rsid w:val="004B4A4E"/>
    <w:rsid w:val="004B4AF7"/>
    <w:rsid w:val="004B4B02"/>
    <w:rsid w:val="004B4EF2"/>
    <w:rsid w:val="004B4FE2"/>
    <w:rsid w:val="004B556C"/>
    <w:rsid w:val="004B57DB"/>
    <w:rsid w:val="004B5926"/>
    <w:rsid w:val="004B595A"/>
    <w:rsid w:val="004B5A03"/>
    <w:rsid w:val="004B5C2E"/>
    <w:rsid w:val="004B637D"/>
    <w:rsid w:val="004B6505"/>
    <w:rsid w:val="004B684F"/>
    <w:rsid w:val="004B6A37"/>
    <w:rsid w:val="004B6A68"/>
    <w:rsid w:val="004B6F65"/>
    <w:rsid w:val="004B6F72"/>
    <w:rsid w:val="004B72ED"/>
    <w:rsid w:val="004B7330"/>
    <w:rsid w:val="004B733E"/>
    <w:rsid w:val="004B7673"/>
    <w:rsid w:val="004B771E"/>
    <w:rsid w:val="004B7902"/>
    <w:rsid w:val="004B7DB7"/>
    <w:rsid w:val="004B7F7B"/>
    <w:rsid w:val="004B7FA2"/>
    <w:rsid w:val="004B7FDC"/>
    <w:rsid w:val="004C00CC"/>
    <w:rsid w:val="004C017C"/>
    <w:rsid w:val="004C026E"/>
    <w:rsid w:val="004C0301"/>
    <w:rsid w:val="004C06F1"/>
    <w:rsid w:val="004C0AC5"/>
    <w:rsid w:val="004C0C28"/>
    <w:rsid w:val="004C0E62"/>
    <w:rsid w:val="004C1362"/>
    <w:rsid w:val="004C1515"/>
    <w:rsid w:val="004C1548"/>
    <w:rsid w:val="004C1589"/>
    <w:rsid w:val="004C168C"/>
    <w:rsid w:val="004C181C"/>
    <w:rsid w:val="004C186E"/>
    <w:rsid w:val="004C19F0"/>
    <w:rsid w:val="004C1E1D"/>
    <w:rsid w:val="004C1FC3"/>
    <w:rsid w:val="004C20B7"/>
    <w:rsid w:val="004C2145"/>
    <w:rsid w:val="004C21E1"/>
    <w:rsid w:val="004C2581"/>
    <w:rsid w:val="004C28CC"/>
    <w:rsid w:val="004C2952"/>
    <w:rsid w:val="004C2A1B"/>
    <w:rsid w:val="004C2AB2"/>
    <w:rsid w:val="004C31B5"/>
    <w:rsid w:val="004C3239"/>
    <w:rsid w:val="004C3342"/>
    <w:rsid w:val="004C3824"/>
    <w:rsid w:val="004C3905"/>
    <w:rsid w:val="004C3AEF"/>
    <w:rsid w:val="004C3C39"/>
    <w:rsid w:val="004C3FEE"/>
    <w:rsid w:val="004C46ED"/>
    <w:rsid w:val="004C4E29"/>
    <w:rsid w:val="004C502F"/>
    <w:rsid w:val="004C5192"/>
    <w:rsid w:val="004C5288"/>
    <w:rsid w:val="004C5A7A"/>
    <w:rsid w:val="004C5EE2"/>
    <w:rsid w:val="004C6034"/>
    <w:rsid w:val="004C6077"/>
    <w:rsid w:val="004C610A"/>
    <w:rsid w:val="004C62E2"/>
    <w:rsid w:val="004C695B"/>
    <w:rsid w:val="004C6AB4"/>
    <w:rsid w:val="004C6D95"/>
    <w:rsid w:val="004C6E33"/>
    <w:rsid w:val="004C6EBB"/>
    <w:rsid w:val="004C70F2"/>
    <w:rsid w:val="004C7433"/>
    <w:rsid w:val="004C76D8"/>
    <w:rsid w:val="004C773C"/>
    <w:rsid w:val="004C7AF6"/>
    <w:rsid w:val="004C7CAE"/>
    <w:rsid w:val="004D01C3"/>
    <w:rsid w:val="004D0277"/>
    <w:rsid w:val="004D0409"/>
    <w:rsid w:val="004D044B"/>
    <w:rsid w:val="004D0975"/>
    <w:rsid w:val="004D0AB5"/>
    <w:rsid w:val="004D0DA7"/>
    <w:rsid w:val="004D1564"/>
    <w:rsid w:val="004D1609"/>
    <w:rsid w:val="004D169F"/>
    <w:rsid w:val="004D1AA4"/>
    <w:rsid w:val="004D1CB2"/>
    <w:rsid w:val="004D1FC7"/>
    <w:rsid w:val="004D213B"/>
    <w:rsid w:val="004D2854"/>
    <w:rsid w:val="004D28B8"/>
    <w:rsid w:val="004D291A"/>
    <w:rsid w:val="004D2D7F"/>
    <w:rsid w:val="004D334D"/>
    <w:rsid w:val="004D33C9"/>
    <w:rsid w:val="004D364F"/>
    <w:rsid w:val="004D36CB"/>
    <w:rsid w:val="004D40E4"/>
    <w:rsid w:val="004D458D"/>
    <w:rsid w:val="004D46B2"/>
    <w:rsid w:val="004D46CF"/>
    <w:rsid w:val="004D4A00"/>
    <w:rsid w:val="004D4CE8"/>
    <w:rsid w:val="004D4D69"/>
    <w:rsid w:val="004D4D72"/>
    <w:rsid w:val="004D4FCE"/>
    <w:rsid w:val="004D56A7"/>
    <w:rsid w:val="004D6000"/>
    <w:rsid w:val="004D6537"/>
    <w:rsid w:val="004D6A55"/>
    <w:rsid w:val="004D6C96"/>
    <w:rsid w:val="004D6D83"/>
    <w:rsid w:val="004D7123"/>
    <w:rsid w:val="004D73F2"/>
    <w:rsid w:val="004D7475"/>
    <w:rsid w:val="004D7786"/>
    <w:rsid w:val="004D7A3D"/>
    <w:rsid w:val="004D7A7A"/>
    <w:rsid w:val="004D7CEB"/>
    <w:rsid w:val="004D7E02"/>
    <w:rsid w:val="004E0029"/>
    <w:rsid w:val="004E0277"/>
    <w:rsid w:val="004E0410"/>
    <w:rsid w:val="004E0B8D"/>
    <w:rsid w:val="004E0F02"/>
    <w:rsid w:val="004E1199"/>
    <w:rsid w:val="004E11DD"/>
    <w:rsid w:val="004E1876"/>
    <w:rsid w:val="004E189D"/>
    <w:rsid w:val="004E1CB9"/>
    <w:rsid w:val="004E1ED4"/>
    <w:rsid w:val="004E2A88"/>
    <w:rsid w:val="004E2DA2"/>
    <w:rsid w:val="004E2E1F"/>
    <w:rsid w:val="004E2E3C"/>
    <w:rsid w:val="004E303C"/>
    <w:rsid w:val="004E34A6"/>
    <w:rsid w:val="004E3618"/>
    <w:rsid w:val="004E37CC"/>
    <w:rsid w:val="004E37F9"/>
    <w:rsid w:val="004E40AF"/>
    <w:rsid w:val="004E4502"/>
    <w:rsid w:val="004E48AD"/>
    <w:rsid w:val="004E4EF7"/>
    <w:rsid w:val="004E5685"/>
    <w:rsid w:val="004E56DA"/>
    <w:rsid w:val="004E58AF"/>
    <w:rsid w:val="004E6186"/>
    <w:rsid w:val="004E6256"/>
    <w:rsid w:val="004E62A0"/>
    <w:rsid w:val="004E63EF"/>
    <w:rsid w:val="004E68B8"/>
    <w:rsid w:val="004E6B3A"/>
    <w:rsid w:val="004E70A7"/>
    <w:rsid w:val="004E70E7"/>
    <w:rsid w:val="004E71EC"/>
    <w:rsid w:val="004E7449"/>
    <w:rsid w:val="004E7895"/>
    <w:rsid w:val="004E7D25"/>
    <w:rsid w:val="004F013F"/>
    <w:rsid w:val="004F028F"/>
    <w:rsid w:val="004F03AE"/>
    <w:rsid w:val="004F0C44"/>
    <w:rsid w:val="004F0ED0"/>
    <w:rsid w:val="004F107A"/>
    <w:rsid w:val="004F11B6"/>
    <w:rsid w:val="004F1585"/>
    <w:rsid w:val="004F1661"/>
    <w:rsid w:val="004F1847"/>
    <w:rsid w:val="004F1A00"/>
    <w:rsid w:val="004F1A2F"/>
    <w:rsid w:val="004F1ACE"/>
    <w:rsid w:val="004F1CB6"/>
    <w:rsid w:val="004F1EC8"/>
    <w:rsid w:val="004F2046"/>
    <w:rsid w:val="004F20BA"/>
    <w:rsid w:val="004F20D7"/>
    <w:rsid w:val="004F2498"/>
    <w:rsid w:val="004F25D6"/>
    <w:rsid w:val="004F2679"/>
    <w:rsid w:val="004F267E"/>
    <w:rsid w:val="004F26B5"/>
    <w:rsid w:val="004F277D"/>
    <w:rsid w:val="004F29B2"/>
    <w:rsid w:val="004F29F8"/>
    <w:rsid w:val="004F2A48"/>
    <w:rsid w:val="004F2C7C"/>
    <w:rsid w:val="004F3BBF"/>
    <w:rsid w:val="004F3ED7"/>
    <w:rsid w:val="004F4106"/>
    <w:rsid w:val="004F44B5"/>
    <w:rsid w:val="004F4804"/>
    <w:rsid w:val="004F4C7F"/>
    <w:rsid w:val="004F53A6"/>
    <w:rsid w:val="004F5494"/>
    <w:rsid w:val="004F55C8"/>
    <w:rsid w:val="004F55CF"/>
    <w:rsid w:val="004F5AB2"/>
    <w:rsid w:val="004F5E0B"/>
    <w:rsid w:val="004F5E27"/>
    <w:rsid w:val="004F60FD"/>
    <w:rsid w:val="004F617B"/>
    <w:rsid w:val="004F6406"/>
    <w:rsid w:val="004F69B6"/>
    <w:rsid w:val="004F6AA0"/>
    <w:rsid w:val="004F6DF8"/>
    <w:rsid w:val="004F719C"/>
    <w:rsid w:val="004F7F17"/>
    <w:rsid w:val="00500336"/>
    <w:rsid w:val="005005A4"/>
    <w:rsid w:val="005007BE"/>
    <w:rsid w:val="00500A08"/>
    <w:rsid w:val="00500B7A"/>
    <w:rsid w:val="00500F93"/>
    <w:rsid w:val="00501013"/>
    <w:rsid w:val="00501183"/>
    <w:rsid w:val="005011BE"/>
    <w:rsid w:val="0050124E"/>
    <w:rsid w:val="00501257"/>
    <w:rsid w:val="005014E3"/>
    <w:rsid w:val="005014FB"/>
    <w:rsid w:val="005016B1"/>
    <w:rsid w:val="0050181A"/>
    <w:rsid w:val="005018E7"/>
    <w:rsid w:val="005018EF"/>
    <w:rsid w:val="00501A77"/>
    <w:rsid w:val="00501AF4"/>
    <w:rsid w:val="005020F9"/>
    <w:rsid w:val="0050222D"/>
    <w:rsid w:val="00502257"/>
    <w:rsid w:val="005023A7"/>
    <w:rsid w:val="0050253A"/>
    <w:rsid w:val="005026B3"/>
    <w:rsid w:val="00502832"/>
    <w:rsid w:val="00502AB8"/>
    <w:rsid w:val="00502CC7"/>
    <w:rsid w:val="00502D56"/>
    <w:rsid w:val="00502D5A"/>
    <w:rsid w:val="00502E5B"/>
    <w:rsid w:val="00503342"/>
    <w:rsid w:val="0050341C"/>
    <w:rsid w:val="005036DC"/>
    <w:rsid w:val="005038EF"/>
    <w:rsid w:val="005039AC"/>
    <w:rsid w:val="00503A88"/>
    <w:rsid w:val="00503C6B"/>
    <w:rsid w:val="00503ED5"/>
    <w:rsid w:val="0050431E"/>
    <w:rsid w:val="00504426"/>
    <w:rsid w:val="005044FA"/>
    <w:rsid w:val="00504753"/>
    <w:rsid w:val="00504A1B"/>
    <w:rsid w:val="00504ADE"/>
    <w:rsid w:val="00504E4A"/>
    <w:rsid w:val="00504EE2"/>
    <w:rsid w:val="00504FB2"/>
    <w:rsid w:val="005053A2"/>
    <w:rsid w:val="00505BC3"/>
    <w:rsid w:val="00505BF6"/>
    <w:rsid w:val="00505C7B"/>
    <w:rsid w:val="00505D34"/>
    <w:rsid w:val="0050612A"/>
    <w:rsid w:val="00506414"/>
    <w:rsid w:val="00506491"/>
    <w:rsid w:val="00506A6B"/>
    <w:rsid w:val="00506CB7"/>
    <w:rsid w:val="00506ECA"/>
    <w:rsid w:val="00506FF0"/>
    <w:rsid w:val="00506FF9"/>
    <w:rsid w:val="00507070"/>
    <w:rsid w:val="005072FE"/>
    <w:rsid w:val="0050742E"/>
    <w:rsid w:val="00507663"/>
    <w:rsid w:val="00507990"/>
    <w:rsid w:val="00507F66"/>
    <w:rsid w:val="00507F86"/>
    <w:rsid w:val="0051027C"/>
    <w:rsid w:val="0051067F"/>
    <w:rsid w:val="00510DD2"/>
    <w:rsid w:val="00510E4B"/>
    <w:rsid w:val="005113E3"/>
    <w:rsid w:val="00511717"/>
    <w:rsid w:val="00511AA3"/>
    <w:rsid w:val="00511E28"/>
    <w:rsid w:val="005124CB"/>
    <w:rsid w:val="00512674"/>
    <w:rsid w:val="005126F1"/>
    <w:rsid w:val="00512934"/>
    <w:rsid w:val="00512DD0"/>
    <w:rsid w:val="00512E98"/>
    <w:rsid w:val="00512FF9"/>
    <w:rsid w:val="0051308D"/>
    <w:rsid w:val="0051348B"/>
    <w:rsid w:val="005134A8"/>
    <w:rsid w:val="0051351F"/>
    <w:rsid w:val="005137D9"/>
    <w:rsid w:val="00513857"/>
    <w:rsid w:val="00513C8C"/>
    <w:rsid w:val="00513D2D"/>
    <w:rsid w:val="00513F14"/>
    <w:rsid w:val="00514A89"/>
    <w:rsid w:val="00514B5F"/>
    <w:rsid w:val="00514DDB"/>
    <w:rsid w:val="0051529E"/>
    <w:rsid w:val="0051532A"/>
    <w:rsid w:val="00515623"/>
    <w:rsid w:val="0051591A"/>
    <w:rsid w:val="00515DB3"/>
    <w:rsid w:val="00515EC7"/>
    <w:rsid w:val="00515EFA"/>
    <w:rsid w:val="00515FF7"/>
    <w:rsid w:val="0051608B"/>
    <w:rsid w:val="00516146"/>
    <w:rsid w:val="005166F0"/>
    <w:rsid w:val="0051679B"/>
    <w:rsid w:val="005167D5"/>
    <w:rsid w:val="005168C0"/>
    <w:rsid w:val="00516C15"/>
    <w:rsid w:val="00517046"/>
    <w:rsid w:val="005173D9"/>
    <w:rsid w:val="00517EC2"/>
    <w:rsid w:val="00520049"/>
    <w:rsid w:val="00520688"/>
    <w:rsid w:val="005206D1"/>
    <w:rsid w:val="005208B2"/>
    <w:rsid w:val="005209AA"/>
    <w:rsid w:val="00520B39"/>
    <w:rsid w:val="00520C56"/>
    <w:rsid w:val="00521212"/>
    <w:rsid w:val="00521363"/>
    <w:rsid w:val="005214B3"/>
    <w:rsid w:val="0052166B"/>
    <w:rsid w:val="0052169B"/>
    <w:rsid w:val="005223C5"/>
    <w:rsid w:val="0052247F"/>
    <w:rsid w:val="005224A9"/>
    <w:rsid w:val="0052288D"/>
    <w:rsid w:val="00522B21"/>
    <w:rsid w:val="00522DB4"/>
    <w:rsid w:val="00522FC6"/>
    <w:rsid w:val="0052302B"/>
    <w:rsid w:val="0052303C"/>
    <w:rsid w:val="005234B0"/>
    <w:rsid w:val="005235EF"/>
    <w:rsid w:val="00523954"/>
    <w:rsid w:val="00523B81"/>
    <w:rsid w:val="00523E33"/>
    <w:rsid w:val="00524665"/>
    <w:rsid w:val="0052484A"/>
    <w:rsid w:val="005249FB"/>
    <w:rsid w:val="00525290"/>
    <w:rsid w:val="00525418"/>
    <w:rsid w:val="00525AEA"/>
    <w:rsid w:val="00525B5B"/>
    <w:rsid w:val="00526130"/>
    <w:rsid w:val="005263A4"/>
    <w:rsid w:val="005265D6"/>
    <w:rsid w:val="00526CD6"/>
    <w:rsid w:val="00526D86"/>
    <w:rsid w:val="00526DCB"/>
    <w:rsid w:val="00526DE6"/>
    <w:rsid w:val="00526E55"/>
    <w:rsid w:val="005270BA"/>
    <w:rsid w:val="005271E1"/>
    <w:rsid w:val="005271FB"/>
    <w:rsid w:val="00527260"/>
    <w:rsid w:val="00527481"/>
    <w:rsid w:val="00527600"/>
    <w:rsid w:val="005277F3"/>
    <w:rsid w:val="005278B8"/>
    <w:rsid w:val="00527AB1"/>
    <w:rsid w:val="00527E16"/>
    <w:rsid w:val="00527F48"/>
    <w:rsid w:val="00530440"/>
    <w:rsid w:val="00530912"/>
    <w:rsid w:val="00530E54"/>
    <w:rsid w:val="00531030"/>
    <w:rsid w:val="005311C5"/>
    <w:rsid w:val="005312FA"/>
    <w:rsid w:val="005313ED"/>
    <w:rsid w:val="005316F5"/>
    <w:rsid w:val="00532090"/>
    <w:rsid w:val="00532702"/>
    <w:rsid w:val="0053272F"/>
    <w:rsid w:val="00532B77"/>
    <w:rsid w:val="00532C2E"/>
    <w:rsid w:val="00533096"/>
    <w:rsid w:val="00533267"/>
    <w:rsid w:val="00533460"/>
    <w:rsid w:val="0053355B"/>
    <w:rsid w:val="005336D0"/>
    <w:rsid w:val="005339C7"/>
    <w:rsid w:val="00534196"/>
    <w:rsid w:val="00534300"/>
    <w:rsid w:val="00534308"/>
    <w:rsid w:val="005344CD"/>
    <w:rsid w:val="005344E2"/>
    <w:rsid w:val="005345AA"/>
    <w:rsid w:val="0053466F"/>
    <w:rsid w:val="00534ED3"/>
    <w:rsid w:val="00535136"/>
    <w:rsid w:val="00535212"/>
    <w:rsid w:val="0053568F"/>
    <w:rsid w:val="005356C5"/>
    <w:rsid w:val="005357D5"/>
    <w:rsid w:val="00535802"/>
    <w:rsid w:val="005358B1"/>
    <w:rsid w:val="00535988"/>
    <w:rsid w:val="00535A55"/>
    <w:rsid w:val="00535D04"/>
    <w:rsid w:val="00536076"/>
    <w:rsid w:val="005360F9"/>
    <w:rsid w:val="00536416"/>
    <w:rsid w:val="00536482"/>
    <w:rsid w:val="00536588"/>
    <w:rsid w:val="0053659D"/>
    <w:rsid w:val="00536700"/>
    <w:rsid w:val="00536852"/>
    <w:rsid w:val="005369CA"/>
    <w:rsid w:val="00536B35"/>
    <w:rsid w:val="00536CEB"/>
    <w:rsid w:val="00537022"/>
    <w:rsid w:val="00537049"/>
    <w:rsid w:val="0053718E"/>
    <w:rsid w:val="00537190"/>
    <w:rsid w:val="005373F1"/>
    <w:rsid w:val="005375E5"/>
    <w:rsid w:val="00537697"/>
    <w:rsid w:val="00537C8C"/>
    <w:rsid w:val="00537CA9"/>
    <w:rsid w:val="00537D37"/>
    <w:rsid w:val="005401B4"/>
    <w:rsid w:val="00540470"/>
    <w:rsid w:val="00540500"/>
    <w:rsid w:val="0054094D"/>
    <w:rsid w:val="00540C52"/>
    <w:rsid w:val="00540DF7"/>
    <w:rsid w:val="00541033"/>
    <w:rsid w:val="00541191"/>
    <w:rsid w:val="005414CB"/>
    <w:rsid w:val="0054196B"/>
    <w:rsid w:val="00541974"/>
    <w:rsid w:val="00541D55"/>
    <w:rsid w:val="00541E4A"/>
    <w:rsid w:val="00542471"/>
    <w:rsid w:val="005426C2"/>
    <w:rsid w:val="005426DA"/>
    <w:rsid w:val="0054278D"/>
    <w:rsid w:val="005429E7"/>
    <w:rsid w:val="00542DD2"/>
    <w:rsid w:val="00542DDB"/>
    <w:rsid w:val="00542E9F"/>
    <w:rsid w:val="00543011"/>
    <w:rsid w:val="005433BE"/>
    <w:rsid w:val="00543593"/>
    <w:rsid w:val="00543A3A"/>
    <w:rsid w:val="00543F85"/>
    <w:rsid w:val="00544005"/>
    <w:rsid w:val="00544317"/>
    <w:rsid w:val="005447BC"/>
    <w:rsid w:val="00544938"/>
    <w:rsid w:val="005453F6"/>
    <w:rsid w:val="00545A5B"/>
    <w:rsid w:val="00545B39"/>
    <w:rsid w:val="0054607F"/>
    <w:rsid w:val="00546280"/>
    <w:rsid w:val="005462EE"/>
    <w:rsid w:val="005463E4"/>
    <w:rsid w:val="005464BF"/>
    <w:rsid w:val="005464CD"/>
    <w:rsid w:val="005465E5"/>
    <w:rsid w:val="00546605"/>
    <w:rsid w:val="00546640"/>
    <w:rsid w:val="00546812"/>
    <w:rsid w:val="005468AB"/>
    <w:rsid w:val="00546A44"/>
    <w:rsid w:val="00546ACD"/>
    <w:rsid w:val="00546BB7"/>
    <w:rsid w:val="00546D26"/>
    <w:rsid w:val="00547406"/>
    <w:rsid w:val="005474B9"/>
    <w:rsid w:val="00547545"/>
    <w:rsid w:val="00547D2A"/>
    <w:rsid w:val="0055033E"/>
    <w:rsid w:val="00550834"/>
    <w:rsid w:val="0055092E"/>
    <w:rsid w:val="0055097F"/>
    <w:rsid w:val="00550E43"/>
    <w:rsid w:val="005511DD"/>
    <w:rsid w:val="0055147F"/>
    <w:rsid w:val="005514C7"/>
    <w:rsid w:val="005515AD"/>
    <w:rsid w:val="005515CC"/>
    <w:rsid w:val="00551C6C"/>
    <w:rsid w:val="005520DC"/>
    <w:rsid w:val="005523A4"/>
    <w:rsid w:val="005525E3"/>
    <w:rsid w:val="0055264A"/>
    <w:rsid w:val="00552AAF"/>
    <w:rsid w:val="00552E8C"/>
    <w:rsid w:val="0055333E"/>
    <w:rsid w:val="00553711"/>
    <w:rsid w:val="00553773"/>
    <w:rsid w:val="005538E1"/>
    <w:rsid w:val="00553B24"/>
    <w:rsid w:val="00553BA2"/>
    <w:rsid w:val="00553C60"/>
    <w:rsid w:val="00553E3B"/>
    <w:rsid w:val="00553EFD"/>
    <w:rsid w:val="00553FC2"/>
    <w:rsid w:val="00554239"/>
    <w:rsid w:val="005545EC"/>
    <w:rsid w:val="0055490C"/>
    <w:rsid w:val="00554C36"/>
    <w:rsid w:val="00554C5A"/>
    <w:rsid w:val="00554FDE"/>
    <w:rsid w:val="00555594"/>
    <w:rsid w:val="00555617"/>
    <w:rsid w:val="0055585D"/>
    <w:rsid w:val="005558D5"/>
    <w:rsid w:val="0055599A"/>
    <w:rsid w:val="005559CB"/>
    <w:rsid w:val="00555A72"/>
    <w:rsid w:val="00556229"/>
    <w:rsid w:val="0055630C"/>
    <w:rsid w:val="0055641B"/>
    <w:rsid w:val="00556424"/>
    <w:rsid w:val="0055642F"/>
    <w:rsid w:val="005565D8"/>
    <w:rsid w:val="005565EE"/>
    <w:rsid w:val="005569C6"/>
    <w:rsid w:val="00556C7B"/>
    <w:rsid w:val="005573EC"/>
    <w:rsid w:val="00557529"/>
    <w:rsid w:val="005575EF"/>
    <w:rsid w:val="0055765C"/>
    <w:rsid w:val="00557F73"/>
    <w:rsid w:val="00557F85"/>
    <w:rsid w:val="005601A5"/>
    <w:rsid w:val="0056080E"/>
    <w:rsid w:val="00560A5D"/>
    <w:rsid w:val="00560EA8"/>
    <w:rsid w:val="00561375"/>
    <w:rsid w:val="00561519"/>
    <w:rsid w:val="005618C2"/>
    <w:rsid w:val="0056193B"/>
    <w:rsid w:val="00561A69"/>
    <w:rsid w:val="00561B1B"/>
    <w:rsid w:val="00561BDD"/>
    <w:rsid w:val="00561C6E"/>
    <w:rsid w:val="00561D74"/>
    <w:rsid w:val="00562027"/>
    <w:rsid w:val="00562092"/>
    <w:rsid w:val="00562161"/>
    <w:rsid w:val="0056276E"/>
    <w:rsid w:val="00562929"/>
    <w:rsid w:val="005629F7"/>
    <w:rsid w:val="00562A69"/>
    <w:rsid w:val="00562B40"/>
    <w:rsid w:val="00562D46"/>
    <w:rsid w:val="00562F00"/>
    <w:rsid w:val="005630AB"/>
    <w:rsid w:val="005631D8"/>
    <w:rsid w:val="00563416"/>
    <w:rsid w:val="00563489"/>
    <w:rsid w:val="005637DC"/>
    <w:rsid w:val="005638B0"/>
    <w:rsid w:val="00563961"/>
    <w:rsid w:val="00563C75"/>
    <w:rsid w:val="00563EA9"/>
    <w:rsid w:val="00563F8C"/>
    <w:rsid w:val="0056410E"/>
    <w:rsid w:val="00564365"/>
    <w:rsid w:val="00564768"/>
    <w:rsid w:val="005648C1"/>
    <w:rsid w:val="00564A27"/>
    <w:rsid w:val="00564D4D"/>
    <w:rsid w:val="005652A9"/>
    <w:rsid w:val="00565403"/>
    <w:rsid w:val="005654B8"/>
    <w:rsid w:val="005659A6"/>
    <w:rsid w:val="005664C2"/>
    <w:rsid w:val="00566546"/>
    <w:rsid w:val="005665DF"/>
    <w:rsid w:val="0056685F"/>
    <w:rsid w:val="00566CE2"/>
    <w:rsid w:val="00566EBF"/>
    <w:rsid w:val="005671F8"/>
    <w:rsid w:val="005672F5"/>
    <w:rsid w:val="005676D4"/>
    <w:rsid w:val="0056773D"/>
    <w:rsid w:val="00567B7D"/>
    <w:rsid w:val="00567F1B"/>
    <w:rsid w:val="0057057B"/>
    <w:rsid w:val="00570633"/>
    <w:rsid w:val="0057083C"/>
    <w:rsid w:val="00570885"/>
    <w:rsid w:val="0057120E"/>
    <w:rsid w:val="005716F3"/>
    <w:rsid w:val="0057170E"/>
    <w:rsid w:val="00571858"/>
    <w:rsid w:val="00571A34"/>
    <w:rsid w:val="00571AEB"/>
    <w:rsid w:val="00571C0D"/>
    <w:rsid w:val="00571E85"/>
    <w:rsid w:val="00572053"/>
    <w:rsid w:val="0057218A"/>
    <w:rsid w:val="005722ED"/>
    <w:rsid w:val="00572338"/>
    <w:rsid w:val="005727B9"/>
    <w:rsid w:val="00572A59"/>
    <w:rsid w:val="00572AAD"/>
    <w:rsid w:val="00573606"/>
    <w:rsid w:val="0057379C"/>
    <w:rsid w:val="00573A10"/>
    <w:rsid w:val="00573A93"/>
    <w:rsid w:val="00573C23"/>
    <w:rsid w:val="00574282"/>
    <w:rsid w:val="005744DD"/>
    <w:rsid w:val="00574E71"/>
    <w:rsid w:val="00574F50"/>
    <w:rsid w:val="00575469"/>
    <w:rsid w:val="0057549F"/>
    <w:rsid w:val="00575738"/>
    <w:rsid w:val="005757BA"/>
    <w:rsid w:val="005758E7"/>
    <w:rsid w:val="00575BD1"/>
    <w:rsid w:val="00575DFF"/>
    <w:rsid w:val="00576379"/>
    <w:rsid w:val="0057648E"/>
    <w:rsid w:val="00576AC3"/>
    <w:rsid w:val="00576DBB"/>
    <w:rsid w:val="00576F48"/>
    <w:rsid w:val="00577054"/>
    <w:rsid w:val="00577635"/>
    <w:rsid w:val="0057769E"/>
    <w:rsid w:val="00577959"/>
    <w:rsid w:val="00577D07"/>
    <w:rsid w:val="00577F93"/>
    <w:rsid w:val="00577FC7"/>
    <w:rsid w:val="005800B4"/>
    <w:rsid w:val="005802EC"/>
    <w:rsid w:val="0058043E"/>
    <w:rsid w:val="00580483"/>
    <w:rsid w:val="00580484"/>
    <w:rsid w:val="005807EE"/>
    <w:rsid w:val="00580B7A"/>
    <w:rsid w:val="0058105B"/>
    <w:rsid w:val="00581378"/>
    <w:rsid w:val="00581AF5"/>
    <w:rsid w:val="00581BC4"/>
    <w:rsid w:val="00582272"/>
    <w:rsid w:val="0058230E"/>
    <w:rsid w:val="0058243E"/>
    <w:rsid w:val="00582738"/>
    <w:rsid w:val="00582ADA"/>
    <w:rsid w:val="00582C93"/>
    <w:rsid w:val="00583184"/>
    <w:rsid w:val="0058378C"/>
    <w:rsid w:val="00584009"/>
    <w:rsid w:val="005849AD"/>
    <w:rsid w:val="005849BC"/>
    <w:rsid w:val="00584FCD"/>
    <w:rsid w:val="00585032"/>
    <w:rsid w:val="0058516E"/>
    <w:rsid w:val="00585767"/>
    <w:rsid w:val="00585BC1"/>
    <w:rsid w:val="00585BE1"/>
    <w:rsid w:val="0058608E"/>
    <w:rsid w:val="0058643E"/>
    <w:rsid w:val="005865E6"/>
    <w:rsid w:val="00586641"/>
    <w:rsid w:val="00586701"/>
    <w:rsid w:val="00586998"/>
    <w:rsid w:val="00586B39"/>
    <w:rsid w:val="005870F4"/>
    <w:rsid w:val="005870FF"/>
    <w:rsid w:val="005875B2"/>
    <w:rsid w:val="005876CD"/>
    <w:rsid w:val="00587D28"/>
    <w:rsid w:val="00590370"/>
    <w:rsid w:val="005904A8"/>
    <w:rsid w:val="005904F9"/>
    <w:rsid w:val="0059084D"/>
    <w:rsid w:val="00590B99"/>
    <w:rsid w:val="00590D03"/>
    <w:rsid w:val="00590DC5"/>
    <w:rsid w:val="00591020"/>
    <w:rsid w:val="0059121B"/>
    <w:rsid w:val="0059162F"/>
    <w:rsid w:val="00591757"/>
    <w:rsid w:val="00592197"/>
    <w:rsid w:val="005921C2"/>
    <w:rsid w:val="0059251C"/>
    <w:rsid w:val="005926A7"/>
    <w:rsid w:val="005927EF"/>
    <w:rsid w:val="00592961"/>
    <w:rsid w:val="00592DC2"/>
    <w:rsid w:val="0059382A"/>
    <w:rsid w:val="00594021"/>
    <w:rsid w:val="0059402E"/>
    <w:rsid w:val="005940DF"/>
    <w:rsid w:val="005947D5"/>
    <w:rsid w:val="00594B4F"/>
    <w:rsid w:val="00594E30"/>
    <w:rsid w:val="00594F5F"/>
    <w:rsid w:val="0059525B"/>
    <w:rsid w:val="005952E7"/>
    <w:rsid w:val="00595562"/>
    <w:rsid w:val="0059634B"/>
    <w:rsid w:val="00596781"/>
    <w:rsid w:val="005967C4"/>
    <w:rsid w:val="00596BC8"/>
    <w:rsid w:val="005970CE"/>
    <w:rsid w:val="00597283"/>
    <w:rsid w:val="0059753A"/>
    <w:rsid w:val="005975BA"/>
    <w:rsid w:val="005977E3"/>
    <w:rsid w:val="00597A57"/>
    <w:rsid w:val="00597BA4"/>
    <w:rsid w:val="00597EF2"/>
    <w:rsid w:val="00597F22"/>
    <w:rsid w:val="00597FD9"/>
    <w:rsid w:val="005A0098"/>
    <w:rsid w:val="005A0747"/>
    <w:rsid w:val="005A07EE"/>
    <w:rsid w:val="005A0F88"/>
    <w:rsid w:val="005A1056"/>
    <w:rsid w:val="005A1059"/>
    <w:rsid w:val="005A1124"/>
    <w:rsid w:val="005A14FB"/>
    <w:rsid w:val="005A1F3D"/>
    <w:rsid w:val="005A1F91"/>
    <w:rsid w:val="005A22A0"/>
    <w:rsid w:val="005A22C4"/>
    <w:rsid w:val="005A2313"/>
    <w:rsid w:val="005A2483"/>
    <w:rsid w:val="005A24E2"/>
    <w:rsid w:val="005A253C"/>
    <w:rsid w:val="005A259F"/>
    <w:rsid w:val="005A2C12"/>
    <w:rsid w:val="005A2F0B"/>
    <w:rsid w:val="005A2F2A"/>
    <w:rsid w:val="005A3162"/>
    <w:rsid w:val="005A3218"/>
    <w:rsid w:val="005A3412"/>
    <w:rsid w:val="005A349F"/>
    <w:rsid w:val="005A3802"/>
    <w:rsid w:val="005A3B52"/>
    <w:rsid w:val="005A3B8A"/>
    <w:rsid w:val="005A4409"/>
    <w:rsid w:val="005A44E0"/>
    <w:rsid w:val="005A466D"/>
    <w:rsid w:val="005A472E"/>
    <w:rsid w:val="005A4E95"/>
    <w:rsid w:val="005A4EBC"/>
    <w:rsid w:val="005A5272"/>
    <w:rsid w:val="005A538A"/>
    <w:rsid w:val="005A5572"/>
    <w:rsid w:val="005A5953"/>
    <w:rsid w:val="005A5BCF"/>
    <w:rsid w:val="005A5DA2"/>
    <w:rsid w:val="005A6DF1"/>
    <w:rsid w:val="005A72C8"/>
    <w:rsid w:val="005A75EF"/>
    <w:rsid w:val="005A78E0"/>
    <w:rsid w:val="005A7EB1"/>
    <w:rsid w:val="005A7F17"/>
    <w:rsid w:val="005B0547"/>
    <w:rsid w:val="005B06A6"/>
    <w:rsid w:val="005B0967"/>
    <w:rsid w:val="005B10D7"/>
    <w:rsid w:val="005B12DB"/>
    <w:rsid w:val="005B1CB2"/>
    <w:rsid w:val="005B1FB0"/>
    <w:rsid w:val="005B2271"/>
    <w:rsid w:val="005B2622"/>
    <w:rsid w:val="005B2722"/>
    <w:rsid w:val="005B2736"/>
    <w:rsid w:val="005B27DA"/>
    <w:rsid w:val="005B2CA4"/>
    <w:rsid w:val="005B3798"/>
    <w:rsid w:val="005B37F3"/>
    <w:rsid w:val="005B3AFC"/>
    <w:rsid w:val="005B3B84"/>
    <w:rsid w:val="005B3FFB"/>
    <w:rsid w:val="005B4082"/>
    <w:rsid w:val="005B47D7"/>
    <w:rsid w:val="005B49A2"/>
    <w:rsid w:val="005B5495"/>
    <w:rsid w:val="005B549C"/>
    <w:rsid w:val="005B54FF"/>
    <w:rsid w:val="005B5621"/>
    <w:rsid w:val="005B5864"/>
    <w:rsid w:val="005B58D1"/>
    <w:rsid w:val="005B5923"/>
    <w:rsid w:val="005B5B97"/>
    <w:rsid w:val="005B62B0"/>
    <w:rsid w:val="005B639A"/>
    <w:rsid w:val="005B646A"/>
    <w:rsid w:val="005B67DA"/>
    <w:rsid w:val="005B695F"/>
    <w:rsid w:val="005B6989"/>
    <w:rsid w:val="005B6B3A"/>
    <w:rsid w:val="005B73A7"/>
    <w:rsid w:val="005B7BDB"/>
    <w:rsid w:val="005B7D26"/>
    <w:rsid w:val="005B7E61"/>
    <w:rsid w:val="005C0167"/>
    <w:rsid w:val="005C0242"/>
    <w:rsid w:val="005C0653"/>
    <w:rsid w:val="005C06EC"/>
    <w:rsid w:val="005C08F2"/>
    <w:rsid w:val="005C090F"/>
    <w:rsid w:val="005C0B92"/>
    <w:rsid w:val="005C0C11"/>
    <w:rsid w:val="005C0F82"/>
    <w:rsid w:val="005C0FDC"/>
    <w:rsid w:val="005C11AF"/>
    <w:rsid w:val="005C136D"/>
    <w:rsid w:val="005C1601"/>
    <w:rsid w:val="005C192B"/>
    <w:rsid w:val="005C1B32"/>
    <w:rsid w:val="005C1EC2"/>
    <w:rsid w:val="005C2084"/>
    <w:rsid w:val="005C21B8"/>
    <w:rsid w:val="005C244C"/>
    <w:rsid w:val="005C2975"/>
    <w:rsid w:val="005C2A87"/>
    <w:rsid w:val="005C2D86"/>
    <w:rsid w:val="005C2E5B"/>
    <w:rsid w:val="005C2FF3"/>
    <w:rsid w:val="005C30C3"/>
    <w:rsid w:val="005C30E2"/>
    <w:rsid w:val="005C3572"/>
    <w:rsid w:val="005C3744"/>
    <w:rsid w:val="005C3967"/>
    <w:rsid w:val="005C3993"/>
    <w:rsid w:val="005C3B98"/>
    <w:rsid w:val="005C435C"/>
    <w:rsid w:val="005C444C"/>
    <w:rsid w:val="005C4469"/>
    <w:rsid w:val="005C463D"/>
    <w:rsid w:val="005C4655"/>
    <w:rsid w:val="005C49EB"/>
    <w:rsid w:val="005C4A97"/>
    <w:rsid w:val="005C4AC1"/>
    <w:rsid w:val="005C4D26"/>
    <w:rsid w:val="005C4D37"/>
    <w:rsid w:val="005C4D55"/>
    <w:rsid w:val="005C4DA8"/>
    <w:rsid w:val="005C4DEF"/>
    <w:rsid w:val="005C55CF"/>
    <w:rsid w:val="005C5DD2"/>
    <w:rsid w:val="005C6406"/>
    <w:rsid w:val="005C643D"/>
    <w:rsid w:val="005C6495"/>
    <w:rsid w:val="005C7520"/>
    <w:rsid w:val="005C7551"/>
    <w:rsid w:val="005D004E"/>
    <w:rsid w:val="005D0440"/>
    <w:rsid w:val="005D09ED"/>
    <w:rsid w:val="005D0D01"/>
    <w:rsid w:val="005D0F91"/>
    <w:rsid w:val="005D10E7"/>
    <w:rsid w:val="005D12ED"/>
    <w:rsid w:val="005D165B"/>
    <w:rsid w:val="005D1741"/>
    <w:rsid w:val="005D175F"/>
    <w:rsid w:val="005D18C4"/>
    <w:rsid w:val="005D1A9C"/>
    <w:rsid w:val="005D1C3D"/>
    <w:rsid w:val="005D2014"/>
    <w:rsid w:val="005D20F0"/>
    <w:rsid w:val="005D2216"/>
    <w:rsid w:val="005D2B04"/>
    <w:rsid w:val="005D2EFE"/>
    <w:rsid w:val="005D308A"/>
    <w:rsid w:val="005D31A4"/>
    <w:rsid w:val="005D31E8"/>
    <w:rsid w:val="005D33B8"/>
    <w:rsid w:val="005D36BB"/>
    <w:rsid w:val="005D39FA"/>
    <w:rsid w:val="005D3B15"/>
    <w:rsid w:val="005D3BF1"/>
    <w:rsid w:val="005D413E"/>
    <w:rsid w:val="005D42A4"/>
    <w:rsid w:val="005D4662"/>
    <w:rsid w:val="005D47A0"/>
    <w:rsid w:val="005D47B2"/>
    <w:rsid w:val="005D47B6"/>
    <w:rsid w:val="005D502F"/>
    <w:rsid w:val="005D53A0"/>
    <w:rsid w:val="005D53B1"/>
    <w:rsid w:val="005D58FD"/>
    <w:rsid w:val="005D5934"/>
    <w:rsid w:val="005D5BB2"/>
    <w:rsid w:val="005D5DDE"/>
    <w:rsid w:val="005D5E27"/>
    <w:rsid w:val="005D5F11"/>
    <w:rsid w:val="005D619B"/>
    <w:rsid w:val="005D62D8"/>
    <w:rsid w:val="005D68BD"/>
    <w:rsid w:val="005D6926"/>
    <w:rsid w:val="005D6F89"/>
    <w:rsid w:val="005D7156"/>
    <w:rsid w:val="005D73D8"/>
    <w:rsid w:val="005D74C4"/>
    <w:rsid w:val="005D7538"/>
    <w:rsid w:val="005D7A22"/>
    <w:rsid w:val="005D7CFC"/>
    <w:rsid w:val="005E0029"/>
    <w:rsid w:val="005E00E0"/>
    <w:rsid w:val="005E035E"/>
    <w:rsid w:val="005E03E1"/>
    <w:rsid w:val="005E0B6B"/>
    <w:rsid w:val="005E0E81"/>
    <w:rsid w:val="005E1131"/>
    <w:rsid w:val="005E1307"/>
    <w:rsid w:val="005E1392"/>
    <w:rsid w:val="005E13D2"/>
    <w:rsid w:val="005E1643"/>
    <w:rsid w:val="005E1873"/>
    <w:rsid w:val="005E1BCA"/>
    <w:rsid w:val="005E1FCB"/>
    <w:rsid w:val="005E22B8"/>
    <w:rsid w:val="005E235D"/>
    <w:rsid w:val="005E2378"/>
    <w:rsid w:val="005E24B7"/>
    <w:rsid w:val="005E26C6"/>
    <w:rsid w:val="005E308F"/>
    <w:rsid w:val="005E309B"/>
    <w:rsid w:val="005E3398"/>
    <w:rsid w:val="005E33D6"/>
    <w:rsid w:val="005E354B"/>
    <w:rsid w:val="005E3665"/>
    <w:rsid w:val="005E3713"/>
    <w:rsid w:val="005E371B"/>
    <w:rsid w:val="005E39D1"/>
    <w:rsid w:val="005E3C60"/>
    <w:rsid w:val="005E3C7B"/>
    <w:rsid w:val="005E3C87"/>
    <w:rsid w:val="005E3ED0"/>
    <w:rsid w:val="005E410E"/>
    <w:rsid w:val="005E459E"/>
    <w:rsid w:val="005E45FA"/>
    <w:rsid w:val="005E4C1D"/>
    <w:rsid w:val="005E4EF5"/>
    <w:rsid w:val="005E50A5"/>
    <w:rsid w:val="005E59EB"/>
    <w:rsid w:val="005E5A3B"/>
    <w:rsid w:val="005E5E8D"/>
    <w:rsid w:val="005E608F"/>
    <w:rsid w:val="005E6151"/>
    <w:rsid w:val="005E6742"/>
    <w:rsid w:val="005E68CE"/>
    <w:rsid w:val="005E6A6D"/>
    <w:rsid w:val="005E6BF9"/>
    <w:rsid w:val="005E6CD7"/>
    <w:rsid w:val="005E6E51"/>
    <w:rsid w:val="005E6FFB"/>
    <w:rsid w:val="005E74DF"/>
    <w:rsid w:val="005E76C4"/>
    <w:rsid w:val="005E7780"/>
    <w:rsid w:val="005E77AB"/>
    <w:rsid w:val="005E7B19"/>
    <w:rsid w:val="005E7D49"/>
    <w:rsid w:val="005E7DF1"/>
    <w:rsid w:val="005F0007"/>
    <w:rsid w:val="005F0056"/>
    <w:rsid w:val="005F01EF"/>
    <w:rsid w:val="005F01FA"/>
    <w:rsid w:val="005F06D5"/>
    <w:rsid w:val="005F089D"/>
    <w:rsid w:val="005F0ECF"/>
    <w:rsid w:val="005F1000"/>
    <w:rsid w:val="005F121F"/>
    <w:rsid w:val="005F13BA"/>
    <w:rsid w:val="005F156A"/>
    <w:rsid w:val="005F20E5"/>
    <w:rsid w:val="005F2126"/>
    <w:rsid w:val="005F2188"/>
    <w:rsid w:val="005F24C8"/>
    <w:rsid w:val="005F267F"/>
    <w:rsid w:val="005F2844"/>
    <w:rsid w:val="005F2BDD"/>
    <w:rsid w:val="005F2BE4"/>
    <w:rsid w:val="005F2CF7"/>
    <w:rsid w:val="005F2EE4"/>
    <w:rsid w:val="005F2FB8"/>
    <w:rsid w:val="005F3102"/>
    <w:rsid w:val="005F32F6"/>
    <w:rsid w:val="005F35B3"/>
    <w:rsid w:val="005F36DE"/>
    <w:rsid w:val="005F37E4"/>
    <w:rsid w:val="005F3BFE"/>
    <w:rsid w:val="005F414B"/>
    <w:rsid w:val="005F4307"/>
    <w:rsid w:val="005F4682"/>
    <w:rsid w:val="005F48D9"/>
    <w:rsid w:val="005F49DE"/>
    <w:rsid w:val="005F4EBB"/>
    <w:rsid w:val="005F51B2"/>
    <w:rsid w:val="005F5253"/>
    <w:rsid w:val="005F52E6"/>
    <w:rsid w:val="005F5509"/>
    <w:rsid w:val="005F60A0"/>
    <w:rsid w:val="005F66E1"/>
    <w:rsid w:val="005F68BE"/>
    <w:rsid w:val="005F68EE"/>
    <w:rsid w:val="005F6CF9"/>
    <w:rsid w:val="005F6EB3"/>
    <w:rsid w:val="005F7031"/>
    <w:rsid w:val="005F7386"/>
    <w:rsid w:val="005F786C"/>
    <w:rsid w:val="005F7BED"/>
    <w:rsid w:val="005F7C03"/>
    <w:rsid w:val="005F7CED"/>
    <w:rsid w:val="005F7DE7"/>
    <w:rsid w:val="00600522"/>
    <w:rsid w:val="0060057E"/>
    <w:rsid w:val="006005DA"/>
    <w:rsid w:val="006006A6"/>
    <w:rsid w:val="0060070B"/>
    <w:rsid w:val="0060074B"/>
    <w:rsid w:val="0060099A"/>
    <w:rsid w:val="00600C2A"/>
    <w:rsid w:val="00600DA0"/>
    <w:rsid w:val="00600EF7"/>
    <w:rsid w:val="00601264"/>
    <w:rsid w:val="00601489"/>
    <w:rsid w:val="0060163A"/>
    <w:rsid w:val="006016CE"/>
    <w:rsid w:val="006017E6"/>
    <w:rsid w:val="0060180E"/>
    <w:rsid w:val="00601BA2"/>
    <w:rsid w:val="00602738"/>
    <w:rsid w:val="006028CE"/>
    <w:rsid w:val="00602FF7"/>
    <w:rsid w:val="006031D3"/>
    <w:rsid w:val="006034C9"/>
    <w:rsid w:val="00603595"/>
    <w:rsid w:val="00603639"/>
    <w:rsid w:val="006036BD"/>
    <w:rsid w:val="0060383A"/>
    <w:rsid w:val="00603C7F"/>
    <w:rsid w:val="00603D45"/>
    <w:rsid w:val="006042E5"/>
    <w:rsid w:val="0060447E"/>
    <w:rsid w:val="006044EA"/>
    <w:rsid w:val="006045A5"/>
    <w:rsid w:val="00604BA5"/>
    <w:rsid w:val="00604D3F"/>
    <w:rsid w:val="006050B5"/>
    <w:rsid w:val="006051D4"/>
    <w:rsid w:val="006052A3"/>
    <w:rsid w:val="0060535B"/>
    <w:rsid w:val="006056FD"/>
    <w:rsid w:val="00605A92"/>
    <w:rsid w:val="00605CED"/>
    <w:rsid w:val="00605F5C"/>
    <w:rsid w:val="006060C9"/>
    <w:rsid w:val="006061B9"/>
    <w:rsid w:val="0060650E"/>
    <w:rsid w:val="00606F5F"/>
    <w:rsid w:val="00607050"/>
    <w:rsid w:val="00607068"/>
    <w:rsid w:val="006071A8"/>
    <w:rsid w:val="006071B1"/>
    <w:rsid w:val="006075AF"/>
    <w:rsid w:val="00607DD7"/>
    <w:rsid w:val="00607F90"/>
    <w:rsid w:val="00610074"/>
    <w:rsid w:val="006102FA"/>
    <w:rsid w:val="006103DC"/>
    <w:rsid w:val="0061060A"/>
    <w:rsid w:val="006109E6"/>
    <w:rsid w:val="00611425"/>
    <w:rsid w:val="006115D2"/>
    <w:rsid w:val="00611770"/>
    <w:rsid w:val="0061178B"/>
    <w:rsid w:val="006117BA"/>
    <w:rsid w:val="0061180D"/>
    <w:rsid w:val="00611C59"/>
    <w:rsid w:val="0061209A"/>
    <w:rsid w:val="00612A1B"/>
    <w:rsid w:val="00612FAE"/>
    <w:rsid w:val="00613168"/>
    <w:rsid w:val="0061360C"/>
    <w:rsid w:val="00613A44"/>
    <w:rsid w:val="0061488B"/>
    <w:rsid w:val="00614C45"/>
    <w:rsid w:val="00614E7E"/>
    <w:rsid w:val="0061553F"/>
    <w:rsid w:val="00615A80"/>
    <w:rsid w:val="00615E66"/>
    <w:rsid w:val="006161CD"/>
    <w:rsid w:val="006161D8"/>
    <w:rsid w:val="00616553"/>
    <w:rsid w:val="00616F21"/>
    <w:rsid w:val="006170A2"/>
    <w:rsid w:val="00617215"/>
    <w:rsid w:val="00617354"/>
    <w:rsid w:val="006174EF"/>
    <w:rsid w:val="00617C74"/>
    <w:rsid w:val="00617CE8"/>
    <w:rsid w:val="00617D56"/>
    <w:rsid w:val="00617E3F"/>
    <w:rsid w:val="0062023F"/>
    <w:rsid w:val="00620D27"/>
    <w:rsid w:val="00620FB2"/>
    <w:rsid w:val="00620FF3"/>
    <w:rsid w:val="006212D3"/>
    <w:rsid w:val="00621435"/>
    <w:rsid w:val="00621515"/>
    <w:rsid w:val="006215D9"/>
    <w:rsid w:val="006216F7"/>
    <w:rsid w:val="00621826"/>
    <w:rsid w:val="00621F36"/>
    <w:rsid w:val="00622291"/>
    <w:rsid w:val="00622426"/>
    <w:rsid w:val="0062261E"/>
    <w:rsid w:val="006227EA"/>
    <w:rsid w:val="00622893"/>
    <w:rsid w:val="00622A52"/>
    <w:rsid w:val="00622B79"/>
    <w:rsid w:val="00622D97"/>
    <w:rsid w:val="00622EA6"/>
    <w:rsid w:val="0062301B"/>
    <w:rsid w:val="00623089"/>
    <w:rsid w:val="0062327D"/>
    <w:rsid w:val="006233AA"/>
    <w:rsid w:val="0062392B"/>
    <w:rsid w:val="00623A22"/>
    <w:rsid w:val="00623A7E"/>
    <w:rsid w:val="00623ADE"/>
    <w:rsid w:val="00623B69"/>
    <w:rsid w:val="00623CB1"/>
    <w:rsid w:val="00623FE8"/>
    <w:rsid w:val="00624195"/>
    <w:rsid w:val="006241EA"/>
    <w:rsid w:val="00624375"/>
    <w:rsid w:val="0062480A"/>
    <w:rsid w:val="006248AB"/>
    <w:rsid w:val="006249DA"/>
    <w:rsid w:val="00624B8E"/>
    <w:rsid w:val="00624FDD"/>
    <w:rsid w:val="0062532C"/>
    <w:rsid w:val="0062544A"/>
    <w:rsid w:val="00625933"/>
    <w:rsid w:val="00625AE0"/>
    <w:rsid w:val="00625C5F"/>
    <w:rsid w:val="00625EFD"/>
    <w:rsid w:val="00625FBD"/>
    <w:rsid w:val="0062600B"/>
    <w:rsid w:val="0062667A"/>
    <w:rsid w:val="006268A5"/>
    <w:rsid w:val="00626B7E"/>
    <w:rsid w:val="00626E30"/>
    <w:rsid w:val="006274FB"/>
    <w:rsid w:val="006275A0"/>
    <w:rsid w:val="0062796C"/>
    <w:rsid w:val="00627D27"/>
    <w:rsid w:val="00627EBD"/>
    <w:rsid w:val="006306CE"/>
    <w:rsid w:val="00630748"/>
    <w:rsid w:val="0063099C"/>
    <w:rsid w:val="00630A30"/>
    <w:rsid w:val="00630F24"/>
    <w:rsid w:val="00631030"/>
    <w:rsid w:val="00631080"/>
    <w:rsid w:val="006318C9"/>
    <w:rsid w:val="00631F0C"/>
    <w:rsid w:val="0063248F"/>
    <w:rsid w:val="00632620"/>
    <w:rsid w:val="00632783"/>
    <w:rsid w:val="006329B2"/>
    <w:rsid w:val="00632E58"/>
    <w:rsid w:val="0063337B"/>
    <w:rsid w:val="006334D0"/>
    <w:rsid w:val="00633769"/>
    <w:rsid w:val="006337DA"/>
    <w:rsid w:val="00633875"/>
    <w:rsid w:val="00633F65"/>
    <w:rsid w:val="00633FA1"/>
    <w:rsid w:val="006340E3"/>
    <w:rsid w:val="006341C5"/>
    <w:rsid w:val="006341F4"/>
    <w:rsid w:val="00634391"/>
    <w:rsid w:val="006344A8"/>
    <w:rsid w:val="0063478F"/>
    <w:rsid w:val="00634C37"/>
    <w:rsid w:val="00634C6C"/>
    <w:rsid w:val="006350D3"/>
    <w:rsid w:val="00635188"/>
    <w:rsid w:val="00635405"/>
    <w:rsid w:val="00635512"/>
    <w:rsid w:val="006355DC"/>
    <w:rsid w:val="00635649"/>
    <w:rsid w:val="006358BD"/>
    <w:rsid w:val="00635947"/>
    <w:rsid w:val="006359A0"/>
    <w:rsid w:val="00635E16"/>
    <w:rsid w:val="00635FF4"/>
    <w:rsid w:val="00636432"/>
    <w:rsid w:val="0063666B"/>
    <w:rsid w:val="0063669B"/>
    <w:rsid w:val="00636742"/>
    <w:rsid w:val="00636774"/>
    <w:rsid w:val="00636A42"/>
    <w:rsid w:val="00636B35"/>
    <w:rsid w:val="00636E00"/>
    <w:rsid w:val="00637185"/>
    <w:rsid w:val="0063726B"/>
    <w:rsid w:val="006374AD"/>
    <w:rsid w:val="006374DB"/>
    <w:rsid w:val="006375F2"/>
    <w:rsid w:val="00637660"/>
    <w:rsid w:val="00637887"/>
    <w:rsid w:val="00637C81"/>
    <w:rsid w:val="00640093"/>
    <w:rsid w:val="00640645"/>
    <w:rsid w:val="0064076C"/>
    <w:rsid w:val="0064099E"/>
    <w:rsid w:val="00640AFA"/>
    <w:rsid w:val="00640C08"/>
    <w:rsid w:val="00640EDE"/>
    <w:rsid w:val="00641419"/>
    <w:rsid w:val="00641C40"/>
    <w:rsid w:val="00641D92"/>
    <w:rsid w:val="006427A9"/>
    <w:rsid w:val="006427CA"/>
    <w:rsid w:val="0064285C"/>
    <w:rsid w:val="006428EB"/>
    <w:rsid w:val="00642925"/>
    <w:rsid w:val="00642AB7"/>
    <w:rsid w:val="00642B7D"/>
    <w:rsid w:val="00642BF2"/>
    <w:rsid w:val="00642D44"/>
    <w:rsid w:val="006431A9"/>
    <w:rsid w:val="006433F7"/>
    <w:rsid w:val="0064389E"/>
    <w:rsid w:val="00643F04"/>
    <w:rsid w:val="006440A7"/>
    <w:rsid w:val="00644569"/>
    <w:rsid w:val="0064464D"/>
    <w:rsid w:val="006446A8"/>
    <w:rsid w:val="00644756"/>
    <w:rsid w:val="006448AE"/>
    <w:rsid w:val="00644CDC"/>
    <w:rsid w:val="00644D4C"/>
    <w:rsid w:val="00644E48"/>
    <w:rsid w:val="00645021"/>
    <w:rsid w:val="006450FD"/>
    <w:rsid w:val="00645129"/>
    <w:rsid w:val="006452A2"/>
    <w:rsid w:val="00645448"/>
    <w:rsid w:val="00645872"/>
    <w:rsid w:val="00645B05"/>
    <w:rsid w:val="0064616A"/>
    <w:rsid w:val="00646691"/>
    <w:rsid w:val="00646814"/>
    <w:rsid w:val="0064689F"/>
    <w:rsid w:val="006468A9"/>
    <w:rsid w:val="0064690D"/>
    <w:rsid w:val="00646958"/>
    <w:rsid w:val="00646A50"/>
    <w:rsid w:val="00646CDD"/>
    <w:rsid w:val="00646F36"/>
    <w:rsid w:val="0064723F"/>
    <w:rsid w:val="006477AF"/>
    <w:rsid w:val="00647D30"/>
    <w:rsid w:val="0065085A"/>
    <w:rsid w:val="00650A95"/>
    <w:rsid w:val="00650DEA"/>
    <w:rsid w:val="006510D8"/>
    <w:rsid w:val="0065112B"/>
    <w:rsid w:val="006512A3"/>
    <w:rsid w:val="006512C2"/>
    <w:rsid w:val="0065160A"/>
    <w:rsid w:val="006516B6"/>
    <w:rsid w:val="006521D1"/>
    <w:rsid w:val="00652269"/>
    <w:rsid w:val="006525E0"/>
    <w:rsid w:val="006526B4"/>
    <w:rsid w:val="00652788"/>
    <w:rsid w:val="006527A2"/>
    <w:rsid w:val="0065293C"/>
    <w:rsid w:val="00652955"/>
    <w:rsid w:val="006529CE"/>
    <w:rsid w:val="00652B2E"/>
    <w:rsid w:val="00652C4C"/>
    <w:rsid w:val="00652F9A"/>
    <w:rsid w:val="00653007"/>
    <w:rsid w:val="00653327"/>
    <w:rsid w:val="00653498"/>
    <w:rsid w:val="006536DC"/>
    <w:rsid w:val="00653821"/>
    <w:rsid w:val="00653A1E"/>
    <w:rsid w:val="00653A61"/>
    <w:rsid w:val="0065412A"/>
    <w:rsid w:val="00654434"/>
    <w:rsid w:val="00654567"/>
    <w:rsid w:val="006545F2"/>
    <w:rsid w:val="00654807"/>
    <w:rsid w:val="00654B6E"/>
    <w:rsid w:val="00655055"/>
    <w:rsid w:val="00655148"/>
    <w:rsid w:val="00655193"/>
    <w:rsid w:val="006552B3"/>
    <w:rsid w:val="00655318"/>
    <w:rsid w:val="006553F6"/>
    <w:rsid w:val="0065550E"/>
    <w:rsid w:val="00655879"/>
    <w:rsid w:val="006558F4"/>
    <w:rsid w:val="00655B17"/>
    <w:rsid w:val="00655C68"/>
    <w:rsid w:val="00655D88"/>
    <w:rsid w:val="00655E36"/>
    <w:rsid w:val="00655F47"/>
    <w:rsid w:val="00655FD8"/>
    <w:rsid w:val="006567C2"/>
    <w:rsid w:val="00657374"/>
    <w:rsid w:val="0065769B"/>
    <w:rsid w:val="006577D6"/>
    <w:rsid w:val="00657DEA"/>
    <w:rsid w:val="00657EDC"/>
    <w:rsid w:val="0066029E"/>
    <w:rsid w:val="0066033D"/>
    <w:rsid w:val="00660CD9"/>
    <w:rsid w:val="00660EEF"/>
    <w:rsid w:val="0066106B"/>
    <w:rsid w:val="0066109F"/>
    <w:rsid w:val="00661115"/>
    <w:rsid w:val="0066182D"/>
    <w:rsid w:val="006618C8"/>
    <w:rsid w:val="00661C4A"/>
    <w:rsid w:val="00662077"/>
    <w:rsid w:val="00662284"/>
    <w:rsid w:val="00662294"/>
    <w:rsid w:val="00662951"/>
    <w:rsid w:val="00662C13"/>
    <w:rsid w:val="00662C31"/>
    <w:rsid w:val="00663433"/>
    <w:rsid w:val="00663539"/>
    <w:rsid w:val="00663589"/>
    <w:rsid w:val="00663A21"/>
    <w:rsid w:val="00663B5E"/>
    <w:rsid w:val="006643E6"/>
    <w:rsid w:val="00664661"/>
    <w:rsid w:val="00664824"/>
    <w:rsid w:val="006648D5"/>
    <w:rsid w:val="00664A47"/>
    <w:rsid w:val="00664D04"/>
    <w:rsid w:val="00664DD1"/>
    <w:rsid w:val="0066530C"/>
    <w:rsid w:val="0066533B"/>
    <w:rsid w:val="00665488"/>
    <w:rsid w:val="00665A1A"/>
    <w:rsid w:val="00665EA5"/>
    <w:rsid w:val="00666014"/>
    <w:rsid w:val="00666439"/>
    <w:rsid w:val="006664D1"/>
    <w:rsid w:val="00666E83"/>
    <w:rsid w:val="00666EE4"/>
    <w:rsid w:val="00666F36"/>
    <w:rsid w:val="00667113"/>
    <w:rsid w:val="006674FE"/>
    <w:rsid w:val="00667534"/>
    <w:rsid w:val="00667877"/>
    <w:rsid w:val="00667A1E"/>
    <w:rsid w:val="00667A31"/>
    <w:rsid w:val="00667DFD"/>
    <w:rsid w:val="00667FC2"/>
    <w:rsid w:val="00670079"/>
    <w:rsid w:val="0067040C"/>
    <w:rsid w:val="0067082C"/>
    <w:rsid w:val="00670A06"/>
    <w:rsid w:val="00670A3C"/>
    <w:rsid w:val="00670C37"/>
    <w:rsid w:val="00670C71"/>
    <w:rsid w:val="00670D66"/>
    <w:rsid w:val="00670FDB"/>
    <w:rsid w:val="006711AA"/>
    <w:rsid w:val="006712AB"/>
    <w:rsid w:val="0067174E"/>
    <w:rsid w:val="00671867"/>
    <w:rsid w:val="00671A0C"/>
    <w:rsid w:val="00671DEC"/>
    <w:rsid w:val="00672588"/>
    <w:rsid w:val="006727AA"/>
    <w:rsid w:val="00672A2E"/>
    <w:rsid w:val="00672C0B"/>
    <w:rsid w:val="00672C6C"/>
    <w:rsid w:val="00672F2D"/>
    <w:rsid w:val="00673488"/>
    <w:rsid w:val="00673656"/>
    <w:rsid w:val="006737AA"/>
    <w:rsid w:val="00673823"/>
    <w:rsid w:val="006739FD"/>
    <w:rsid w:val="00673A73"/>
    <w:rsid w:val="0067409B"/>
    <w:rsid w:val="006740E5"/>
    <w:rsid w:val="00674388"/>
    <w:rsid w:val="006744B1"/>
    <w:rsid w:val="00674574"/>
    <w:rsid w:val="006748BE"/>
    <w:rsid w:val="00675008"/>
    <w:rsid w:val="00675378"/>
    <w:rsid w:val="00675AA1"/>
    <w:rsid w:val="00676699"/>
    <w:rsid w:val="00676752"/>
    <w:rsid w:val="0067687E"/>
    <w:rsid w:val="00676CF0"/>
    <w:rsid w:val="00676F5F"/>
    <w:rsid w:val="00677098"/>
    <w:rsid w:val="006772E5"/>
    <w:rsid w:val="00677B6E"/>
    <w:rsid w:val="00677BF0"/>
    <w:rsid w:val="00677F0A"/>
    <w:rsid w:val="0068067C"/>
    <w:rsid w:val="00680896"/>
    <w:rsid w:val="006808F6"/>
    <w:rsid w:val="0068090F"/>
    <w:rsid w:val="00680C32"/>
    <w:rsid w:val="00680E9F"/>
    <w:rsid w:val="00680F78"/>
    <w:rsid w:val="006810FC"/>
    <w:rsid w:val="0068155C"/>
    <w:rsid w:val="00681C8D"/>
    <w:rsid w:val="00682055"/>
    <w:rsid w:val="00682149"/>
    <w:rsid w:val="0068247A"/>
    <w:rsid w:val="00682C0C"/>
    <w:rsid w:val="00682F78"/>
    <w:rsid w:val="00682FF5"/>
    <w:rsid w:val="006831EB"/>
    <w:rsid w:val="006835E1"/>
    <w:rsid w:val="00683B76"/>
    <w:rsid w:val="00683FDC"/>
    <w:rsid w:val="006841E6"/>
    <w:rsid w:val="006842D4"/>
    <w:rsid w:val="0068449B"/>
    <w:rsid w:val="00684880"/>
    <w:rsid w:val="00684F41"/>
    <w:rsid w:val="0068502B"/>
    <w:rsid w:val="006850B3"/>
    <w:rsid w:val="0068515A"/>
    <w:rsid w:val="00685218"/>
    <w:rsid w:val="006856F9"/>
    <w:rsid w:val="0068579B"/>
    <w:rsid w:val="00685A9B"/>
    <w:rsid w:val="00685B86"/>
    <w:rsid w:val="00685B8D"/>
    <w:rsid w:val="0068610E"/>
    <w:rsid w:val="00686440"/>
    <w:rsid w:val="0068689B"/>
    <w:rsid w:val="00686AC6"/>
    <w:rsid w:val="00686F76"/>
    <w:rsid w:val="0068713B"/>
    <w:rsid w:val="00687173"/>
    <w:rsid w:val="006872E3"/>
    <w:rsid w:val="00687A11"/>
    <w:rsid w:val="00687D58"/>
    <w:rsid w:val="00687FFD"/>
    <w:rsid w:val="006900D6"/>
    <w:rsid w:val="00690412"/>
    <w:rsid w:val="006905EB"/>
    <w:rsid w:val="00690639"/>
    <w:rsid w:val="0069071E"/>
    <w:rsid w:val="006909CB"/>
    <w:rsid w:val="00690E67"/>
    <w:rsid w:val="00691057"/>
    <w:rsid w:val="006914C9"/>
    <w:rsid w:val="006917F7"/>
    <w:rsid w:val="006918C9"/>
    <w:rsid w:val="00691DC3"/>
    <w:rsid w:val="00691E80"/>
    <w:rsid w:val="00692142"/>
    <w:rsid w:val="006921A3"/>
    <w:rsid w:val="006921B7"/>
    <w:rsid w:val="00692235"/>
    <w:rsid w:val="006923D1"/>
    <w:rsid w:val="006923E6"/>
    <w:rsid w:val="006926BE"/>
    <w:rsid w:val="0069295D"/>
    <w:rsid w:val="00692F98"/>
    <w:rsid w:val="006936E7"/>
    <w:rsid w:val="006936E9"/>
    <w:rsid w:val="00693877"/>
    <w:rsid w:val="0069438C"/>
    <w:rsid w:val="006947E3"/>
    <w:rsid w:val="00694976"/>
    <w:rsid w:val="006949B8"/>
    <w:rsid w:val="00694B06"/>
    <w:rsid w:val="00694BC7"/>
    <w:rsid w:val="00694F04"/>
    <w:rsid w:val="00694F9E"/>
    <w:rsid w:val="006953D0"/>
    <w:rsid w:val="006957A7"/>
    <w:rsid w:val="00695BCA"/>
    <w:rsid w:val="00695E3D"/>
    <w:rsid w:val="00695FF2"/>
    <w:rsid w:val="00696249"/>
    <w:rsid w:val="00696282"/>
    <w:rsid w:val="00696814"/>
    <w:rsid w:val="00696844"/>
    <w:rsid w:val="00696E4B"/>
    <w:rsid w:val="0069704F"/>
    <w:rsid w:val="006973C5"/>
    <w:rsid w:val="006976AD"/>
    <w:rsid w:val="00697B28"/>
    <w:rsid w:val="00697C72"/>
    <w:rsid w:val="006A0250"/>
    <w:rsid w:val="006A0352"/>
    <w:rsid w:val="006A03FB"/>
    <w:rsid w:val="006A0489"/>
    <w:rsid w:val="006A0515"/>
    <w:rsid w:val="006A0759"/>
    <w:rsid w:val="006A0C68"/>
    <w:rsid w:val="006A0F35"/>
    <w:rsid w:val="006A1636"/>
    <w:rsid w:val="006A1646"/>
    <w:rsid w:val="006A16DC"/>
    <w:rsid w:val="006A1779"/>
    <w:rsid w:val="006A1EB1"/>
    <w:rsid w:val="006A2014"/>
    <w:rsid w:val="006A20C8"/>
    <w:rsid w:val="006A2293"/>
    <w:rsid w:val="006A22DE"/>
    <w:rsid w:val="006A256E"/>
    <w:rsid w:val="006A2D76"/>
    <w:rsid w:val="006A2EEC"/>
    <w:rsid w:val="006A32EB"/>
    <w:rsid w:val="006A3538"/>
    <w:rsid w:val="006A3B2B"/>
    <w:rsid w:val="006A3B2D"/>
    <w:rsid w:val="006A436D"/>
    <w:rsid w:val="006A43F2"/>
    <w:rsid w:val="006A44FD"/>
    <w:rsid w:val="006A46C5"/>
    <w:rsid w:val="006A471E"/>
    <w:rsid w:val="006A4731"/>
    <w:rsid w:val="006A4F47"/>
    <w:rsid w:val="006A4FD2"/>
    <w:rsid w:val="006A512F"/>
    <w:rsid w:val="006A5484"/>
    <w:rsid w:val="006A5705"/>
    <w:rsid w:val="006A574D"/>
    <w:rsid w:val="006A576A"/>
    <w:rsid w:val="006A5C46"/>
    <w:rsid w:val="006A5C8E"/>
    <w:rsid w:val="006A6663"/>
    <w:rsid w:val="006A6BFC"/>
    <w:rsid w:val="006A6DDC"/>
    <w:rsid w:val="006A6F16"/>
    <w:rsid w:val="006A6FF1"/>
    <w:rsid w:val="006A7127"/>
    <w:rsid w:val="006A73E3"/>
    <w:rsid w:val="006A747E"/>
    <w:rsid w:val="006A74C0"/>
    <w:rsid w:val="006A79A2"/>
    <w:rsid w:val="006A7A03"/>
    <w:rsid w:val="006A7A40"/>
    <w:rsid w:val="006B02B4"/>
    <w:rsid w:val="006B051F"/>
    <w:rsid w:val="006B0800"/>
    <w:rsid w:val="006B104D"/>
    <w:rsid w:val="006B10B8"/>
    <w:rsid w:val="006B1235"/>
    <w:rsid w:val="006B1533"/>
    <w:rsid w:val="006B1A78"/>
    <w:rsid w:val="006B1D43"/>
    <w:rsid w:val="006B1DB3"/>
    <w:rsid w:val="006B1F17"/>
    <w:rsid w:val="006B222A"/>
    <w:rsid w:val="006B227D"/>
    <w:rsid w:val="006B234B"/>
    <w:rsid w:val="006B2726"/>
    <w:rsid w:val="006B27D2"/>
    <w:rsid w:val="006B28C2"/>
    <w:rsid w:val="006B2D17"/>
    <w:rsid w:val="006B2E43"/>
    <w:rsid w:val="006B3299"/>
    <w:rsid w:val="006B35BA"/>
    <w:rsid w:val="006B3CDF"/>
    <w:rsid w:val="006B3DF5"/>
    <w:rsid w:val="006B4171"/>
    <w:rsid w:val="006B41E5"/>
    <w:rsid w:val="006B4220"/>
    <w:rsid w:val="006B431D"/>
    <w:rsid w:val="006B4698"/>
    <w:rsid w:val="006B478C"/>
    <w:rsid w:val="006B4930"/>
    <w:rsid w:val="006B494E"/>
    <w:rsid w:val="006B4B60"/>
    <w:rsid w:val="006B4BC9"/>
    <w:rsid w:val="006B4D91"/>
    <w:rsid w:val="006B4D97"/>
    <w:rsid w:val="006B4E63"/>
    <w:rsid w:val="006B4E94"/>
    <w:rsid w:val="006B50B8"/>
    <w:rsid w:val="006B5194"/>
    <w:rsid w:val="006B561A"/>
    <w:rsid w:val="006B5D8D"/>
    <w:rsid w:val="006B5F87"/>
    <w:rsid w:val="006B6955"/>
    <w:rsid w:val="006B6F5C"/>
    <w:rsid w:val="006B70B1"/>
    <w:rsid w:val="006B7414"/>
    <w:rsid w:val="006B74F4"/>
    <w:rsid w:val="006B7518"/>
    <w:rsid w:val="006B763D"/>
    <w:rsid w:val="006B77C0"/>
    <w:rsid w:val="006B7899"/>
    <w:rsid w:val="006B7ED0"/>
    <w:rsid w:val="006C0265"/>
    <w:rsid w:val="006C0282"/>
    <w:rsid w:val="006C030A"/>
    <w:rsid w:val="006C0480"/>
    <w:rsid w:val="006C05AF"/>
    <w:rsid w:val="006C0635"/>
    <w:rsid w:val="006C0DCB"/>
    <w:rsid w:val="006C1035"/>
    <w:rsid w:val="006C14F1"/>
    <w:rsid w:val="006C1D2A"/>
    <w:rsid w:val="006C2389"/>
    <w:rsid w:val="006C2549"/>
    <w:rsid w:val="006C26D9"/>
    <w:rsid w:val="006C2814"/>
    <w:rsid w:val="006C29DB"/>
    <w:rsid w:val="006C2BEF"/>
    <w:rsid w:val="006C311F"/>
    <w:rsid w:val="006C31BD"/>
    <w:rsid w:val="006C321F"/>
    <w:rsid w:val="006C3437"/>
    <w:rsid w:val="006C35D1"/>
    <w:rsid w:val="006C3681"/>
    <w:rsid w:val="006C37DC"/>
    <w:rsid w:val="006C390F"/>
    <w:rsid w:val="006C3AFC"/>
    <w:rsid w:val="006C3DD9"/>
    <w:rsid w:val="006C4055"/>
    <w:rsid w:val="006C4358"/>
    <w:rsid w:val="006C43CD"/>
    <w:rsid w:val="006C469C"/>
    <w:rsid w:val="006C4D67"/>
    <w:rsid w:val="006C4E5A"/>
    <w:rsid w:val="006C4EA6"/>
    <w:rsid w:val="006C5934"/>
    <w:rsid w:val="006C6515"/>
    <w:rsid w:val="006C651C"/>
    <w:rsid w:val="006C671A"/>
    <w:rsid w:val="006C68AA"/>
    <w:rsid w:val="006C68D2"/>
    <w:rsid w:val="006C6D57"/>
    <w:rsid w:val="006C6E80"/>
    <w:rsid w:val="006D01A7"/>
    <w:rsid w:val="006D079A"/>
    <w:rsid w:val="006D0AF5"/>
    <w:rsid w:val="006D0BF7"/>
    <w:rsid w:val="006D0E2D"/>
    <w:rsid w:val="006D0F7A"/>
    <w:rsid w:val="006D10D3"/>
    <w:rsid w:val="006D16C6"/>
    <w:rsid w:val="006D18A4"/>
    <w:rsid w:val="006D1B04"/>
    <w:rsid w:val="006D1D16"/>
    <w:rsid w:val="006D1E68"/>
    <w:rsid w:val="006D232A"/>
    <w:rsid w:val="006D2C45"/>
    <w:rsid w:val="006D2CA4"/>
    <w:rsid w:val="006D2CFE"/>
    <w:rsid w:val="006D2DF2"/>
    <w:rsid w:val="006D3493"/>
    <w:rsid w:val="006D3502"/>
    <w:rsid w:val="006D351B"/>
    <w:rsid w:val="006D39F8"/>
    <w:rsid w:val="006D3A4F"/>
    <w:rsid w:val="006D3B30"/>
    <w:rsid w:val="006D3E0A"/>
    <w:rsid w:val="006D4234"/>
    <w:rsid w:val="006D4250"/>
    <w:rsid w:val="006D4390"/>
    <w:rsid w:val="006D4626"/>
    <w:rsid w:val="006D4A59"/>
    <w:rsid w:val="006D4A86"/>
    <w:rsid w:val="006D4C91"/>
    <w:rsid w:val="006D4D80"/>
    <w:rsid w:val="006D509E"/>
    <w:rsid w:val="006D52B3"/>
    <w:rsid w:val="006D56CF"/>
    <w:rsid w:val="006D57CC"/>
    <w:rsid w:val="006D595E"/>
    <w:rsid w:val="006D59AB"/>
    <w:rsid w:val="006D5CCD"/>
    <w:rsid w:val="006D5F25"/>
    <w:rsid w:val="006D61A1"/>
    <w:rsid w:val="006D67AE"/>
    <w:rsid w:val="006D67E4"/>
    <w:rsid w:val="006D683D"/>
    <w:rsid w:val="006D69B7"/>
    <w:rsid w:val="006D6C5E"/>
    <w:rsid w:val="006D6F79"/>
    <w:rsid w:val="006D71BA"/>
    <w:rsid w:val="006D737E"/>
    <w:rsid w:val="006D7A45"/>
    <w:rsid w:val="006D7B30"/>
    <w:rsid w:val="006D7D55"/>
    <w:rsid w:val="006D7E4E"/>
    <w:rsid w:val="006E00A3"/>
    <w:rsid w:val="006E0289"/>
    <w:rsid w:val="006E0693"/>
    <w:rsid w:val="006E0772"/>
    <w:rsid w:val="006E0779"/>
    <w:rsid w:val="006E0880"/>
    <w:rsid w:val="006E0ACC"/>
    <w:rsid w:val="006E0B12"/>
    <w:rsid w:val="006E0F05"/>
    <w:rsid w:val="006E13F0"/>
    <w:rsid w:val="006E16BF"/>
    <w:rsid w:val="006E16FB"/>
    <w:rsid w:val="006E176B"/>
    <w:rsid w:val="006E1790"/>
    <w:rsid w:val="006E1E13"/>
    <w:rsid w:val="006E234F"/>
    <w:rsid w:val="006E262B"/>
    <w:rsid w:val="006E269F"/>
    <w:rsid w:val="006E274D"/>
    <w:rsid w:val="006E27AE"/>
    <w:rsid w:val="006E286B"/>
    <w:rsid w:val="006E2B7A"/>
    <w:rsid w:val="006E2E42"/>
    <w:rsid w:val="006E3035"/>
    <w:rsid w:val="006E30ED"/>
    <w:rsid w:val="006E32F6"/>
    <w:rsid w:val="006E335E"/>
    <w:rsid w:val="006E345B"/>
    <w:rsid w:val="006E34F6"/>
    <w:rsid w:val="006E3611"/>
    <w:rsid w:val="006E3A61"/>
    <w:rsid w:val="006E3B77"/>
    <w:rsid w:val="006E3F16"/>
    <w:rsid w:val="006E43F6"/>
    <w:rsid w:val="006E4743"/>
    <w:rsid w:val="006E4A6F"/>
    <w:rsid w:val="006E4DE6"/>
    <w:rsid w:val="006E5182"/>
    <w:rsid w:val="006E544D"/>
    <w:rsid w:val="006E5A1A"/>
    <w:rsid w:val="006E5A48"/>
    <w:rsid w:val="006E5B25"/>
    <w:rsid w:val="006E5BA0"/>
    <w:rsid w:val="006E5CFD"/>
    <w:rsid w:val="006E602E"/>
    <w:rsid w:val="006E6485"/>
    <w:rsid w:val="006E66A1"/>
    <w:rsid w:val="006E6942"/>
    <w:rsid w:val="006E6C59"/>
    <w:rsid w:val="006E6CDB"/>
    <w:rsid w:val="006E7158"/>
    <w:rsid w:val="006E720B"/>
    <w:rsid w:val="006E723F"/>
    <w:rsid w:val="006E73C6"/>
    <w:rsid w:val="006E75B2"/>
    <w:rsid w:val="006E7AF2"/>
    <w:rsid w:val="006E7C99"/>
    <w:rsid w:val="006E7DB4"/>
    <w:rsid w:val="006E7FA8"/>
    <w:rsid w:val="006F008C"/>
    <w:rsid w:val="006F066C"/>
    <w:rsid w:val="006F0B6F"/>
    <w:rsid w:val="006F0D35"/>
    <w:rsid w:val="006F0E05"/>
    <w:rsid w:val="006F0E31"/>
    <w:rsid w:val="006F10CB"/>
    <w:rsid w:val="006F16B7"/>
    <w:rsid w:val="006F1889"/>
    <w:rsid w:val="006F1902"/>
    <w:rsid w:val="006F1A61"/>
    <w:rsid w:val="006F1B22"/>
    <w:rsid w:val="006F1F5D"/>
    <w:rsid w:val="006F21F1"/>
    <w:rsid w:val="006F2296"/>
    <w:rsid w:val="006F24EF"/>
    <w:rsid w:val="006F28E1"/>
    <w:rsid w:val="006F2CE3"/>
    <w:rsid w:val="006F2E6E"/>
    <w:rsid w:val="006F2EC0"/>
    <w:rsid w:val="006F306D"/>
    <w:rsid w:val="006F325D"/>
    <w:rsid w:val="006F347B"/>
    <w:rsid w:val="006F3580"/>
    <w:rsid w:val="006F3867"/>
    <w:rsid w:val="006F39F2"/>
    <w:rsid w:val="006F40EC"/>
    <w:rsid w:val="006F4305"/>
    <w:rsid w:val="006F44FD"/>
    <w:rsid w:val="006F451A"/>
    <w:rsid w:val="006F4745"/>
    <w:rsid w:val="006F4992"/>
    <w:rsid w:val="006F4B3D"/>
    <w:rsid w:val="006F4DA6"/>
    <w:rsid w:val="006F502F"/>
    <w:rsid w:val="006F55F2"/>
    <w:rsid w:val="006F578A"/>
    <w:rsid w:val="006F5E4D"/>
    <w:rsid w:val="006F5EBF"/>
    <w:rsid w:val="006F5F65"/>
    <w:rsid w:val="006F600D"/>
    <w:rsid w:val="006F6913"/>
    <w:rsid w:val="006F6B5B"/>
    <w:rsid w:val="006F6F71"/>
    <w:rsid w:val="006F7072"/>
    <w:rsid w:val="006F7175"/>
    <w:rsid w:val="006F755D"/>
    <w:rsid w:val="006F756E"/>
    <w:rsid w:val="006F7610"/>
    <w:rsid w:val="006F76C5"/>
    <w:rsid w:val="006F798E"/>
    <w:rsid w:val="006F7FBA"/>
    <w:rsid w:val="00700609"/>
    <w:rsid w:val="00700AF8"/>
    <w:rsid w:val="00700D86"/>
    <w:rsid w:val="00700F45"/>
    <w:rsid w:val="007010A8"/>
    <w:rsid w:val="00701D95"/>
    <w:rsid w:val="00701E7B"/>
    <w:rsid w:val="007020D6"/>
    <w:rsid w:val="007023DB"/>
    <w:rsid w:val="007024E6"/>
    <w:rsid w:val="00702753"/>
    <w:rsid w:val="007029AD"/>
    <w:rsid w:val="00702FF0"/>
    <w:rsid w:val="007030C4"/>
    <w:rsid w:val="00703298"/>
    <w:rsid w:val="0070364C"/>
    <w:rsid w:val="00703916"/>
    <w:rsid w:val="0070399F"/>
    <w:rsid w:val="00703B16"/>
    <w:rsid w:val="00703C36"/>
    <w:rsid w:val="00703E46"/>
    <w:rsid w:val="00703E47"/>
    <w:rsid w:val="0070417C"/>
    <w:rsid w:val="007041BF"/>
    <w:rsid w:val="007045E6"/>
    <w:rsid w:val="007048BD"/>
    <w:rsid w:val="00704EE0"/>
    <w:rsid w:val="00705143"/>
    <w:rsid w:val="007054B5"/>
    <w:rsid w:val="007056B3"/>
    <w:rsid w:val="00705949"/>
    <w:rsid w:val="00705BDE"/>
    <w:rsid w:val="00705EE4"/>
    <w:rsid w:val="00706176"/>
    <w:rsid w:val="0070627B"/>
    <w:rsid w:val="00706292"/>
    <w:rsid w:val="0070645C"/>
    <w:rsid w:val="007064DA"/>
    <w:rsid w:val="007064E8"/>
    <w:rsid w:val="00706911"/>
    <w:rsid w:val="00706DEF"/>
    <w:rsid w:val="00706EBD"/>
    <w:rsid w:val="0070715B"/>
    <w:rsid w:val="00707364"/>
    <w:rsid w:val="00707A22"/>
    <w:rsid w:val="00707AD5"/>
    <w:rsid w:val="00710294"/>
    <w:rsid w:val="007103B9"/>
    <w:rsid w:val="00710528"/>
    <w:rsid w:val="0071069B"/>
    <w:rsid w:val="007106FF"/>
    <w:rsid w:val="00710773"/>
    <w:rsid w:val="00711000"/>
    <w:rsid w:val="007118B3"/>
    <w:rsid w:val="00711A38"/>
    <w:rsid w:val="00711B6F"/>
    <w:rsid w:val="00711C06"/>
    <w:rsid w:val="00711E8C"/>
    <w:rsid w:val="0071243B"/>
    <w:rsid w:val="007127F7"/>
    <w:rsid w:val="00712A4A"/>
    <w:rsid w:val="00712DED"/>
    <w:rsid w:val="00712EDD"/>
    <w:rsid w:val="00712F5B"/>
    <w:rsid w:val="00713055"/>
    <w:rsid w:val="0071334F"/>
    <w:rsid w:val="007133D6"/>
    <w:rsid w:val="0071346A"/>
    <w:rsid w:val="00713D41"/>
    <w:rsid w:val="00714034"/>
    <w:rsid w:val="00714046"/>
    <w:rsid w:val="00714288"/>
    <w:rsid w:val="007144B4"/>
    <w:rsid w:val="007147E9"/>
    <w:rsid w:val="0071488E"/>
    <w:rsid w:val="00714CA0"/>
    <w:rsid w:val="00714CB0"/>
    <w:rsid w:val="00715078"/>
    <w:rsid w:val="007159FE"/>
    <w:rsid w:val="00715A6F"/>
    <w:rsid w:val="00715F40"/>
    <w:rsid w:val="0071622D"/>
    <w:rsid w:val="00716429"/>
    <w:rsid w:val="0071649A"/>
    <w:rsid w:val="007164E3"/>
    <w:rsid w:val="0071689D"/>
    <w:rsid w:val="00716F7F"/>
    <w:rsid w:val="00717D28"/>
    <w:rsid w:val="00717FD7"/>
    <w:rsid w:val="0072011D"/>
    <w:rsid w:val="00720165"/>
    <w:rsid w:val="00720286"/>
    <w:rsid w:val="007204E8"/>
    <w:rsid w:val="00720B51"/>
    <w:rsid w:val="00720DA1"/>
    <w:rsid w:val="00720F84"/>
    <w:rsid w:val="007212A5"/>
    <w:rsid w:val="007214EC"/>
    <w:rsid w:val="00721505"/>
    <w:rsid w:val="00721593"/>
    <w:rsid w:val="007216EE"/>
    <w:rsid w:val="007217CD"/>
    <w:rsid w:val="00721B03"/>
    <w:rsid w:val="00722059"/>
    <w:rsid w:val="007222BF"/>
    <w:rsid w:val="00723021"/>
    <w:rsid w:val="007232A0"/>
    <w:rsid w:val="00723438"/>
    <w:rsid w:val="007234EB"/>
    <w:rsid w:val="0072381B"/>
    <w:rsid w:val="007238D7"/>
    <w:rsid w:val="00723D64"/>
    <w:rsid w:val="00723FE9"/>
    <w:rsid w:val="00724054"/>
    <w:rsid w:val="00724107"/>
    <w:rsid w:val="00724568"/>
    <w:rsid w:val="00724613"/>
    <w:rsid w:val="00724674"/>
    <w:rsid w:val="00724731"/>
    <w:rsid w:val="007249B6"/>
    <w:rsid w:val="00724A99"/>
    <w:rsid w:val="00724B05"/>
    <w:rsid w:val="0072511E"/>
    <w:rsid w:val="007252F7"/>
    <w:rsid w:val="007256C7"/>
    <w:rsid w:val="0072572F"/>
    <w:rsid w:val="00725C13"/>
    <w:rsid w:val="00725E0E"/>
    <w:rsid w:val="00725E10"/>
    <w:rsid w:val="00726271"/>
    <w:rsid w:val="007264B1"/>
    <w:rsid w:val="0072676A"/>
    <w:rsid w:val="00726928"/>
    <w:rsid w:val="00726ADE"/>
    <w:rsid w:val="00726AF9"/>
    <w:rsid w:val="0072779C"/>
    <w:rsid w:val="00727CB8"/>
    <w:rsid w:val="00727DCC"/>
    <w:rsid w:val="00727FAA"/>
    <w:rsid w:val="007301D1"/>
    <w:rsid w:val="007304FD"/>
    <w:rsid w:val="00730574"/>
    <w:rsid w:val="00730635"/>
    <w:rsid w:val="007309D9"/>
    <w:rsid w:val="00730A25"/>
    <w:rsid w:val="0073122E"/>
    <w:rsid w:val="007315AA"/>
    <w:rsid w:val="00731D04"/>
    <w:rsid w:val="00731F6A"/>
    <w:rsid w:val="007325A7"/>
    <w:rsid w:val="00732838"/>
    <w:rsid w:val="007329DD"/>
    <w:rsid w:val="00732A72"/>
    <w:rsid w:val="00732C78"/>
    <w:rsid w:val="00733262"/>
    <w:rsid w:val="007332E0"/>
    <w:rsid w:val="007333E1"/>
    <w:rsid w:val="007334F6"/>
    <w:rsid w:val="00733721"/>
    <w:rsid w:val="007337FF"/>
    <w:rsid w:val="00733B60"/>
    <w:rsid w:val="00733EC8"/>
    <w:rsid w:val="007340BA"/>
    <w:rsid w:val="00734228"/>
    <w:rsid w:val="0073448F"/>
    <w:rsid w:val="0073473B"/>
    <w:rsid w:val="00734886"/>
    <w:rsid w:val="00734A95"/>
    <w:rsid w:val="00734BC9"/>
    <w:rsid w:val="00734ECB"/>
    <w:rsid w:val="00735443"/>
    <w:rsid w:val="00735699"/>
    <w:rsid w:val="00735BC7"/>
    <w:rsid w:val="00735C8C"/>
    <w:rsid w:val="00735F7E"/>
    <w:rsid w:val="00736232"/>
    <w:rsid w:val="007364D3"/>
    <w:rsid w:val="007366EA"/>
    <w:rsid w:val="007369B1"/>
    <w:rsid w:val="00736B0D"/>
    <w:rsid w:val="00736BDE"/>
    <w:rsid w:val="00736C32"/>
    <w:rsid w:val="00736CAE"/>
    <w:rsid w:val="00736F3D"/>
    <w:rsid w:val="00737723"/>
    <w:rsid w:val="00737B5D"/>
    <w:rsid w:val="007401BB"/>
    <w:rsid w:val="0074063A"/>
    <w:rsid w:val="00740655"/>
    <w:rsid w:val="00740B48"/>
    <w:rsid w:val="00740DE7"/>
    <w:rsid w:val="00741629"/>
    <w:rsid w:val="0074163E"/>
    <w:rsid w:val="00741EE0"/>
    <w:rsid w:val="00742092"/>
    <w:rsid w:val="007420EF"/>
    <w:rsid w:val="00742290"/>
    <w:rsid w:val="007428B6"/>
    <w:rsid w:val="0074295D"/>
    <w:rsid w:val="007429B0"/>
    <w:rsid w:val="00742A22"/>
    <w:rsid w:val="00742B0C"/>
    <w:rsid w:val="00742B1A"/>
    <w:rsid w:val="00742B90"/>
    <w:rsid w:val="00743329"/>
    <w:rsid w:val="007433BC"/>
    <w:rsid w:val="007436A3"/>
    <w:rsid w:val="007438E3"/>
    <w:rsid w:val="00743A48"/>
    <w:rsid w:val="00743A60"/>
    <w:rsid w:val="00743EFA"/>
    <w:rsid w:val="00744044"/>
    <w:rsid w:val="007441E8"/>
    <w:rsid w:val="00744334"/>
    <w:rsid w:val="007443E8"/>
    <w:rsid w:val="00744953"/>
    <w:rsid w:val="007450BE"/>
    <w:rsid w:val="007450E4"/>
    <w:rsid w:val="00745564"/>
    <w:rsid w:val="00745620"/>
    <w:rsid w:val="00745808"/>
    <w:rsid w:val="00745AC3"/>
    <w:rsid w:val="007460D9"/>
    <w:rsid w:val="007463AF"/>
    <w:rsid w:val="007468A8"/>
    <w:rsid w:val="00746E5D"/>
    <w:rsid w:val="00746F33"/>
    <w:rsid w:val="00747243"/>
    <w:rsid w:val="00747409"/>
    <w:rsid w:val="00747E28"/>
    <w:rsid w:val="00750044"/>
    <w:rsid w:val="00750118"/>
    <w:rsid w:val="007502AA"/>
    <w:rsid w:val="007503CA"/>
    <w:rsid w:val="00750952"/>
    <w:rsid w:val="007509FB"/>
    <w:rsid w:val="00750AB0"/>
    <w:rsid w:val="00750FD0"/>
    <w:rsid w:val="00750FF9"/>
    <w:rsid w:val="00751306"/>
    <w:rsid w:val="0075179B"/>
    <w:rsid w:val="007519CB"/>
    <w:rsid w:val="00751D58"/>
    <w:rsid w:val="00751E35"/>
    <w:rsid w:val="0075202B"/>
    <w:rsid w:val="00752290"/>
    <w:rsid w:val="007524F1"/>
    <w:rsid w:val="007525DF"/>
    <w:rsid w:val="007527E7"/>
    <w:rsid w:val="00752A52"/>
    <w:rsid w:val="00752F2F"/>
    <w:rsid w:val="007531CC"/>
    <w:rsid w:val="00753299"/>
    <w:rsid w:val="007535D6"/>
    <w:rsid w:val="00753746"/>
    <w:rsid w:val="0075389E"/>
    <w:rsid w:val="00753ABC"/>
    <w:rsid w:val="00753C1E"/>
    <w:rsid w:val="00753DAA"/>
    <w:rsid w:val="00753DE8"/>
    <w:rsid w:val="00753EFC"/>
    <w:rsid w:val="007541F6"/>
    <w:rsid w:val="00754852"/>
    <w:rsid w:val="00754BAB"/>
    <w:rsid w:val="00754EF0"/>
    <w:rsid w:val="00754EF6"/>
    <w:rsid w:val="00755232"/>
    <w:rsid w:val="0075533D"/>
    <w:rsid w:val="00755343"/>
    <w:rsid w:val="0075540D"/>
    <w:rsid w:val="007557D0"/>
    <w:rsid w:val="007559AD"/>
    <w:rsid w:val="00755DD8"/>
    <w:rsid w:val="00755F2F"/>
    <w:rsid w:val="00755FB3"/>
    <w:rsid w:val="007560E7"/>
    <w:rsid w:val="0075631E"/>
    <w:rsid w:val="007566C7"/>
    <w:rsid w:val="00756A6F"/>
    <w:rsid w:val="00756E53"/>
    <w:rsid w:val="00756EAD"/>
    <w:rsid w:val="00756EF9"/>
    <w:rsid w:val="0075758E"/>
    <w:rsid w:val="007576AC"/>
    <w:rsid w:val="00757780"/>
    <w:rsid w:val="00757FC4"/>
    <w:rsid w:val="0076011E"/>
    <w:rsid w:val="007601D7"/>
    <w:rsid w:val="00760295"/>
    <w:rsid w:val="00760832"/>
    <w:rsid w:val="007609A1"/>
    <w:rsid w:val="00760C8A"/>
    <w:rsid w:val="00760CB3"/>
    <w:rsid w:val="00760E8B"/>
    <w:rsid w:val="00760F15"/>
    <w:rsid w:val="0076110F"/>
    <w:rsid w:val="00761497"/>
    <w:rsid w:val="00761549"/>
    <w:rsid w:val="007616D3"/>
    <w:rsid w:val="0076177E"/>
    <w:rsid w:val="00761CEA"/>
    <w:rsid w:val="00761DD8"/>
    <w:rsid w:val="00761EC5"/>
    <w:rsid w:val="00762939"/>
    <w:rsid w:val="00762CDA"/>
    <w:rsid w:val="00763A3D"/>
    <w:rsid w:val="00763CE0"/>
    <w:rsid w:val="007642B2"/>
    <w:rsid w:val="00764354"/>
    <w:rsid w:val="00764369"/>
    <w:rsid w:val="0076447A"/>
    <w:rsid w:val="007645A4"/>
    <w:rsid w:val="007648F2"/>
    <w:rsid w:val="00764929"/>
    <w:rsid w:val="00765177"/>
    <w:rsid w:val="007651CF"/>
    <w:rsid w:val="007653B5"/>
    <w:rsid w:val="00765521"/>
    <w:rsid w:val="00765649"/>
    <w:rsid w:val="00765810"/>
    <w:rsid w:val="00765985"/>
    <w:rsid w:val="007659AB"/>
    <w:rsid w:val="00765ABB"/>
    <w:rsid w:val="00765BE8"/>
    <w:rsid w:val="00765E64"/>
    <w:rsid w:val="00765ECF"/>
    <w:rsid w:val="0076646F"/>
    <w:rsid w:val="00766488"/>
    <w:rsid w:val="00766682"/>
    <w:rsid w:val="00766826"/>
    <w:rsid w:val="00766D1C"/>
    <w:rsid w:val="00767227"/>
    <w:rsid w:val="007672BD"/>
    <w:rsid w:val="007672D7"/>
    <w:rsid w:val="00767568"/>
    <w:rsid w:val="00767926"/>
    <w:rsid w:val="00767B6B"/>
    <w:rsid w:val="00767E54"/>
    <w:rsid w:val="00767F6A"/>
    <w:rsid w:val="00770252"/>
    <w:rsid w:val="00770284"/>
    <w:rsid w:val="0077052C"/>
    <w:rsid w:val="007705A3"/>
    <w:rsid w:val="00770CC3"/>
    <w:rsid w:val="0077105F"/>
    <w:rsid w:val="0077117C"/>
    <w:rsid w:val="0077150C"/>
    <w:rsid w:val="00771C32"/>
    <w:rsid w:val="00771F3F"/>
    <w:rsid w:val="007727B5"/>
    <w:rsid w:val="00772886"/>
    <w:rsid w:val="00772A6C"/>
    <w:rsid w:val="00772BBD"/>
    <w:rsid w:val="00772BF3"/>
    <w:rsid w:val="00772C39"/>
    <w:rsid w:val="00772D56"/>
    <w:rsid w:val="0077301C"/>
    <w:rsid w:val="007730C2"/>
    <w:rsid w:val="00773355"/>
    <w:rsid w:val="0077336A"/>
    <w:rsid w:val="0077357C"/>
    <w:rsid w:val="00773619"/>
    <w:rsid w:val="007739A5"/>
    <w:rsid w:val="00773C50"/>
    <w:rsid w:val="00773D2E"/>
    <w:rsid w:val="00774099"/>
    <w:rsid w:val="00774237"/>
    <w:rsid w:val="00774531"/>
    <w:rsid w:val="00774807"/>
    <w:rsid w:val="007748BD"/>
    <w:rsid w:val="00774E7B"/>
    <w:rsid w:val="0077500F"/>
    <w:rsid w:val="00775078"/>
    <w:rsid w:val="007751D7"/>
    <w:rsid w:val="007754D6"/>
    <w:rsid w:val="007757A4"/>
    <w:rsid w:val="00775AA5"/>
    <w:rsid w:val="00775CA0"/>
    <w:rsid w:val="00775E8B"/>
    <w:rsid w:val="007763AC"/>
    <w:rsid w:val="00776761"/>
    <w:rsid w:val="00777051"/>
    <w:rsid w:val="00777147"/>
    <w:rsid w:val="00777163"/>
    <w:rsid w:val="00777213"/>
    <w:rsid w:val="007772B3"/>
    <w:rsid w:val="007779A0"/>
    <w:rsid w:val="00777AB3"/>
    <w:rsid w:val="00777ABA"/>
    <w:rsid w:val="00777CA8"/>
    <w:rsid w:val="00777DA9"/>
    <w:rsid w:val="00777F4B"/>
    <w:rsid w:val="00780173"/>
    <w:rsid w:val="0078057D"/>
    <w:rsid w:val="00780754"/>
    <w:rsid w:val="00780CEB"/>
    <w:rsid w:val="00780D9A"/>
    <w:rsid w:val="00780F6B"/>
    <w:rsid w:val="00781087"/>
    <w:rsid w:val="007810BF"/>
    <w:rsid w:val="00781161"/>
    <w:rsid w:val="00781768"/>
    <w:rsid w:val="007817C9"/>
    <w:rsid w:val="00781A4E"/>
    <w:rsid w:val="00781A94"/>
    <w:rsid w:val="00782134"/>
    <w:rsid w:val="007821CB"/>
    <w:rsid w:val="00782326"/>
    <w:rsid w:val="007828B1"/>
    <w:rsid w:val="00782A1D"/>
    <w:rsid w:val="00782A21"/>
    <w:rsid w:val="00782D59"/>
    <w:rsid w:val="00782DED"/>
    <w:rsid w:val="00782FC2"/>
    <w:rsid w:val="00783117"/>
    <w:rsid w:val="007837E0"/>
    <w:rsid w:val="00783CAB"/>
    <w:rsid w:val="00783D10"/>
    <w:rsid w:val="00783ECC"/>
    <w:rsid w:val="0078412D"/>
    <w:rsid w:val="007848C6"/>
    <w:rsid w:val="00784D58"/>
    <w:rsid w:val="00784DAB"/>
    <w:rsid w:val="00784FB8"/>
    <w:rsid w:val="0078510F"/>
    <w:rsid w:val="0078557F"/>
    <w:rsid w:val="00785624"/>
    <w:rsid w:val="007857CD"/>
    <w:rsid w:val="00785C0B"/>
    <w:rsid w:val="00785C7C"/>
    <w:rsid w:val="00785DB9"/>
    <w:rsid w:val="00785EDD"/>
    <w:rsid w:val="007860B8"/>
    <w:rsid w:val="00786123"/>
    <w:rsid w:val="00786155"/>
    <w:rsid w:val="00786C27"/>
    <w:rsid w:val="00786CC5"/>
    <w:rsid w:val="00786F0C"/>
    <w:rsid w:val="0078738D"/>
    <w:rsid w:val="0078791D"/>
    <w:rsid w:val="00787A3C"/>
    <w:rsid w:val="00787BEC"/>
    <w:rsid w:val="00787E09"/>
    <w:rsid w:val="007907A4"/>
    <w:rsid w:val="0079086E"/>
    <w:rsid w:val="00790A81"/>
    <w:rsid w:val="00790AAD"/>
    <w:rsid w:val="00790BA8"/>
    <w:rsid w:val="00790CC4"/>
    <w:rsid w:val="0079106A"/>
    <w:rsid w:val="007910C7"/>
    <w:rsid w:val="007912C9"/>
    <w:rsid w:val="00791315"/>
    <w:rsid w:val="0079164F"/>
    <w:rsid w:val="00791740"/>
    <w:rsid w:val="00791898"/>
    <w:rsid w:val="00791A54"/>
    <w:rsid w:val="00791F28"/>
    <w:rsid w:val="00792462"/>
    <w:rsid w:val="00792798"/>
    <w:rsid w:val="00792C78"/>
    <w:rsid w:val="00792D28"/>
    <w:rsid w:val="00792D7B"/>
    <w:rsid w:val="00792F9D"/>
    <w:rsid w:val="007932B0"/>
    <w:rsid w:val="007934D4"/>
    <w:rsid w:val="00793634"/>
    <w:rsid w:val="007937C4"/>
    <w:rsid w:val="0079397D"/>
    <w:rsid w:val="00793A1A"/>
    <w:rsid w:val="00793B1A"/>
    <w:rsid w:val="00793BF2"/>
    <w:rsid w:val="00793E40"/>
    <w:rsid w:val="007940CA"/>
    <w:rsid w:val="00794647"/>
    <w:rsid w:val="0079480C"/>
    <w:rsid w:val="00794AD4"/>
    <w:rsid w:val="00794CA1"/>
    <w:rsid w:val="00794DF6"/>
    <w:rsid w:val="007956B7"/>
    <w:rsid w:val="007956EB"/>
    <w:rsid w:val="0079585D"/>
    <w:rsid w:val="00795DBA"/>
    <w:rsid w:val="00795E09"/>
    <w:rsid w:val="00796018"/>
    <w:rsid w:val="00796054"/>
    <w:rsid w:val="00796064"/>
    <w:rsid w:val="007966F0"/>
    <w:rsid w:val="00796B9C"/>
    <w:rsid w:val="00796BEE"/>
    <w:rsid w:val="00796FE2"/>
    <w:rsid w:val="00797432"/>
    <w:rsid w:val="007974D1"/>
    <w:rsid w:val="0079762F"/>
    <w:rsid w:val="0079778C"/>
    <w:rsid w:val="00797B08"/>
    <w:rsid w:val="00797DDE"/>
    <w:rsid w:val="007A0190"/>
    <w:rsid w:val="007A01C5"/>
    <w:rsid w:val="007A030C"/>
    <w:rsid w:val="007A0314"/>
    <w:rsid w:val="007A040D"/>
    <w:rsid w:val="007A04C4"/>
    <w:rsid w:val="007A0632"/>
    <w:rsid w:val="007A0AC8"/>
    <w:rsid w:val="007A111A"/>
    <w:rsid w:val="007A118D"/>
    <w:rsid w:val="007A1229"/>
    <w:rsid w:val="007A185C"/>
    <w:rsid w:val="007A1D82"/>
    <w:rsid w:val="007A2096"/>
    <w:rsid w:val="007A2097"/>
    <w:rsid w:val="007A20B0"/>
    <w:rsid w:val="007A2563"/>
    <w:rsid w:val="007A2AD6"/>
    <w:rsid w:val="007A2DCA"/>
    <w:rsid w:val="007A2DFD"/>
    <w:rsid w:val="007A30A1"/>
    <w:rsid w:val="007A3192"/>
    <w:rsid w:val="007A321B"/>
    <w:rsid w:val="007A3355"/>
    <w:rsid w:val="007A342A"/>
    <w:rsid w:val="007A3458"/>
    <w:rsid w:val="007A34AE"/>
    <w:rsid w:val="007A3779"/>
    <w:rsid w:val="007A3821"/>
    <w:rsid w:val="007A3E76"/>
    <w:rsid w:val="007A3F94"/>
    <w:rsid w:val="007A4089"/>
    <w:rsid w:val="007A4500"/>
    <w:rsid w:val="007A45D1"/>
    <w:rsid w:val="007A4A42"/>
    <w:rsid w:val="007A4B18"/>
    <w:rsid w:val="007A51A8"/>
    <w:rsid w:val="007A527B"/>
    <w:rsid w:val="007A5364"/>
    <w:rsid w:val="007A5746"/>
    <w:rsid w:val="007A5C33"/>
    <w:rsid w:val="007A5D76"/>
    <w:rsid w:val="007A6D48"/>
    <w:rsid w:val="007A6FED"/>
    <w:rsid w:val="007A7788"/>
    <w:rsid w:val="007A7A12"/>
    <w:rsid w:val="007A7CB4"/>
    <w:rsid w:val="007A7DD3"/>
    <w:rsid w:val="007A7F6E"/>
    <w:rsid w:val="007B0068"/>
    <w:rsid w:val="007B04C4"/>
    <w:rsid w:val="007B064D"/>
    <w:rsid w:val="007B0711"/>
    <w:rsid w:val="007B0BB7"/>
    <w:rsid w:val="007B0C06"/>
    <w:rsid w:val="007B0EBA"/>
    <w:rsid w:val="007B129B"/>
    <w:rsid w:val="007B12BE"/>
    <w:rsid w:val="007B16E8"/>
    <w:rsid w:val="007B17A5"/>
    <w:rsid w:val="007B1CB9"/>
    <w:rsid w:val="007B1D27"/>
    <w:rsid w:val="007B1F09"/>
    <w:rsid w:val="007B2286"/>
    <w:rsid w:val="007B23A9"/>
    <w:rsid w:val="007B26C3"/>
    <w:rsid w:val="007B2739"/>
    <w:rsid w:val="007B2819"/>
    <w:rsid w:val="007B2998"/>
    <w:rsid w:val="007B2A37"/>
    <w:rsid w:val="007B3135"/>
    <w:rsid w:val="007B31AF"/>
    <w:rsid w:val="007B32CA"/>
    <w:rsid w:val="007B37D1"/>
    <w:rsid w:val="007B3ACD"/>
    <w:rsid w:val="007B3B46"/>
    <w:rsid w:val="007B3E8C"/>
    <w:rsid w:val="007B4314"/>
    <w:rsid w:val="007B4350"/>
    <w:rsid w:val="007B4490"/>
    <w:rsid w:val="007B44BB"/>
    <w:rsid w:val="007B46F5"/>
    <w:rsid w:val="007B4799"/>
    <w:rsid w:val="007B4877"/>
    <w:rsid w:val="007B48FD"/>
    <w:rsid w:val="007B53E4"/>
    <w:rsid w:val="007B54B1"/>
    <w:rsid w:val="007B5646"/>
    <w:rsid w:val="007B56F5"/>
    <w:rsid w:val="007B588F"/>
    <w:rsid w:val="007B5E68"/>
    <w:rsid w:val="007B611A"/>
    <w:rsid w:val="007B658B"/>
    <w:rsid w:val="007B6653"/>
    <w:rsid w:val="007B67F7"/>
    <w:rsid w:val="007B6C5F"/>
    <w:rsid w:val="007B6EFC"/>
    <w:rsid w:val="007B717A"/>
    <w:rsid w:val="007B734A"/>
    <w:rsid w:val="007B7634"/>
    <w:rsid w:val="007B76C1"/>
    <w:rsid w:val="007B7C94"/>
    <w:rsid w:val="007B7CF1"/>
    <w:rsid w:val="007C010F"/>
    <w:rsid w:val="007C01D7"/>
    <w:rsid w:val="007C0B2A"/>
    <w:rsid w:val="007C0B93"/>
    <w:rsid w:val="007C1483"/>
    <w:rsid w:val="007C1490"/>
    <w:rsid w:val="007C14DD"/>
    <w:rsid w:val="007C15BE"/>
    <w:rsid w:val="007C1747"/>
    <w:rsid w:val="007C1FD8"/>
    <w:rsid w:val="007C249A"/>
    <w:rsid w:val="007C298E"/>
    <w:rsid w:val="007C29DB"/>
    <w:rsid w:val="007C2E0A"/>
    <w:rsid w:val="007C33CB"/>
    <w:rsid w:val="007C3462"/>
    <w:rsid w:val="007C3CFB"/>
    <w:rsid w:val="007C3D78"/>
    <w:rsid w:val="007C3EEC"/>
    <w:rsid w:val="007C40C5"/>
    <w:rsid w:val="007C422C"/>
    <w:rsid w:val="007C44F8"/>
    <w:rsid w:val="007C453C"/>
    <w:rsid w:val="007C4728"/>
    <w:rsid w:val="007C4B9D"/>
    <w:rsid w:val="007C4BBB"/>
    <w:rsid w:val="007C4EFD"/>
    <w:rsid w:val="007C4F2D"/>
    <w:rsid w:val="007C503E"/>
    <w:rsid w:val="007C5241"/>
    <w:rsid w:val="007C54D9"/>
    <w:rsid w:val="007C5D82"/>
    <w:rsid w:val="007C5ECE"/>
    <w:rsid w:val="007C5FAB"/>
    <w:rsid w:val="007C63A1"/>
    <w:rsid w:val="007C63A5"/>
    <w:rsid w:val="007C6631"/>
    <w:rsid w:val="007C6BE8"/>
    <w:rsid w:val="007C6DD7"/>
    <w:rsid w:val="007C6E37"/>
    <w:rsid w:val="007C7B3E"/>
    <w:rsid w:val="007C7E39"/>
    <w:rsid w:val="007D0155"/>
    <w:rsid w:val="007D0295"/>
    <w:rsid w:val="007D045C"/>
    <w:rsid w:val="007D071C"/>
    <w:rsid w:val="007D09A7"/>
    <w:rsid w:val="007D0B2E"/>
    <w:rsid w:val="007D0CB3"/>
    <w:rsid w:val="007D0ED7"/>
    <w:rsid w:val="007D124A"/>
    <w:rsid w:val="007D1663"/>
    <w:rsid w:val="007D1854"/>
    <w:rsid w:val="007D1A41"/>
    <w:rsid w:val="007D1C10"/>
    <w:rsid w:val="007D1DBA"/>
    <w:rsid w:val="007D20AD"/>
    <w:rsid w:val="007D21EF"/>
    <w:rsid w:val="007D23F3"/>
    <w:rsid w:val="007D243E"/>
    <w:rsid w:val="007D2466"/>
    <w:rsid w:val="007D25CE"/>
    <w:rsid w:val="007D25ED"/>
    <w:rsid w:val="007D2783"/>
    <w:rsid w:val="007D2831"/>
    <w:rsid w:val="007D291E"/>
    <w:rsid w:val="007D29AC"/>
    <w:rsid w:val="007D2E4D"/>
    <w:rsid w:val="007D2FDD"/>
    <w:rsid w:val="007D3118"/>
    <w:rsid w:val="007D3663"/>
    <w:rsid w:val="007D3996"/>
    <w:rsid w:val="007D3AD8"/>
    <w:rsid w:val="007D4088"/>
    <w:rsid w:val="007D431A"/>
    <w:rsid w:val="007D44A4"/>
    <w:rsid w:val="007D4661"/>
    <w:rsid w:val="007D49B4"/>
    <w:rsid w:val="007D4AE5"/>
    <w:rsid w:val="007D50DA"/>
    <w:rsid w:val="007D528F"/>
    <w:rsid w:val="007D5514"/>
    <w:rsid w:val="007D562B"/>
    <w:rsid w:val="007D5A89"/>
    <w:rsid w:val="007D5ABA"/>
    <w:rsid w:val="007D5EB0"/>
    <w:rsid w:val="007D6363"/>
    <w:rsid w:val="007D657D"/>
    <w:rsid w:val="007D65F3"/>
    <w:rsid w:val="007D669C"/>
    <w:rsid w:val="007D677C"/>
    <w:rsid w:val="007D6A49"/>
    <w:rsid w:val="007D6F2A"/>
    <w:rsid w:val="007D7565"/>
    <w:rsid w:val="007E051D"/>
    <w:rsid w:val="007E0A2C"/>
    <w:rsid w:val="007E13CE"/>
    <w:rsid w:val="007E19A4"/>
    <w:rsid w:val="007E1F95"/>
    <w:rsid w:val="007E21A4"/>
    <w:rsid w:val="007E2316"/>
    <w:rsid w:val="007E2533"/>
    <w:rsid w:val="007E2B60"/>
    <w:rsid w:val="007E2E9F"/>
    <w:rsid w:val="007E2F64"/>
    <w:rsid w:val="007E30C2"/>
    <w:rsid w:val="007E30CB"/>
    <w:rsid w:val="007E3106"/>
    <w:rsid w:val="007E31ED"/>
    <w:rsid w:val="007E3631"/>
    <w:rsid w:val="007E3DD0"/>
    <w:rsid w:val="007E3F74"/>
    <w:rsid w:val="007E44A6"/>
    <w:rsid w:val="007E44F8"/>
    <w:rsid w:val="007E4601"/>
    <w:rsid w:val="007E4649"/>
    <w:rsid w:val="007E470D"/>
    <w:rsid w:val="007E4828"/>
    <w:rsid w:val="007E488D"/>
    <w:rsid w:val="007E5059"/>
    <w:rsid w:val="007E5231"/>
    <w:rsid w:val="007E5616"/>
    <w:rsid w:val="007E56EE"/>
    <w:rsid w:val="007E5A1C"/>
    <w:rsid w:val="007E60D8"/>
    <w:rsid w:val="007E6482"/>
    <w:rsid w:val="007E66E6"/>
    <w:rsid w:val="007E6740"/>
    <w:rsid w:val="007E675B"/>
    <w:rsid w:val="007E6B5B"/>
    <w:rsid w:val="007E6F40"/>
    <w:rsid w:val="007E70C6"/>
    <w:rsid w:val="007E73A4"/>
    <w:rsid w:val="007E73C6"/>
    <w:rsid w:val="007E75FB"/>
    <w:rsid w:val="007E7A73"/>
    <w:rsid w:val="007E7A85"/>
    <w:rsid w:val="007E7B8A"/>
    <w:rsid w:val="007E7BAA"/>
    <w:rsid w:val="007F0112"/>
    <w:rsid w:val="007F036C"/>
    <w:rsid w:val="007F06DB"/>
    <w:rsid w:val="007F075A"/>
    <w:rsid w:val="007F08AB"/>
    <w:rsid w:val="007F0F8A"/>
    <w:rsid w:val="007F1806"/>
    <w:rsid w:val="007F1D5F"/>
    <w:rsid w:val="007F202C"/>
    <w:rsid w:val="007F21E0"/>
    <w:rsid w:val="007F22E9"/>
    <w:rsid w:val="007F273C"/>
    <w:rsid w:val="007F273D"/>
    <w:rsid w:val="007F3139"/>
    <w:rsid w:val="007F3241"/>
    <w:rsid w:val="007F35FB"/>
    <w:rsid w:val="007F3813"/>
    <w:rsid w:val="007F3A4D"/>
    <w:rsid w:val="007F3AB0"/>
    <w:rsid w:val="007F3D5E"/>
    <w:rsid w:val="007F3F50"/>
    <w:rsid w:val="007F40DD"/>
    <w:rsid w:val="007F4266"/>
    <w:rsid w:val="007F4700"/>
    <w:rsid w:val="007F4A35"/>
    <w:rsid w:val="007F4F61"/>
    <w:rsid w:val="007F5002"/>
    <w:rsid w:val="007F53C0"/>
    <w:rsid w:val="007F5652"/>
    <w:rsid w:val="007F5919"/>
    <w:rsid w:val="007F599F"/>
    <w:rsid w:val="007F5B30"/>
    <w:rsid w:val="007F5B76"/>
    <w:rsid w:val="007F5B7D"/>
    <w:rsid w:val="007F5C21"/>
    <w:rsid w:val="007F5CC0"/>
    <w:rsid w:val="007F604D"/>
    <w:rsid w:val="007F6184"/>
    <w:rsid w:val="007F6242"/>
    <w:rsid w:val="007F666B"/>
    <w:rsid w:val="007F67F0"/>
    <w:rsid w:val="007F6E36"/>
    <w:rsid w:val="007F6E84"/>
    <w:rsid w:val="007F6F6F"/>
    <w:rsid w:val="007F76D5"/>
    <w:rsid w:val="007F773F"/>
    <w:rsid w:val="007F777C"/>
    <w:rsid w:val="007F7C2E"/>
    <w:rsid w:val="007F7DCB"/>
    <w:rsid w:val="008001EC"/>
    <w:rsid w:val="0080033F"/>
    <w:rsid w:val="00800431"/>
    <w:rsid w:val="00800AC8"/>
    <w:rsid w:val="00800DDA"/>
    <w:rsid w:val="0080146D"/>
    <w:rsid w:val="00801545"/>
    <w:rsid w:val="00801549"/>
    <w:rsid w:val="00801756"/>
    <w:rsid w:val="00802483"/>
    <w:rsid w:val="0080294B"/>
    <w:rsid w:val="00802961"/>
    <w:rsid w:val="00802ADB"/>
    <w:rsid w:val="0080345D"/>
    <w:rsid w:val="0080356D"/>
    <w:rsid w:val="0080384A"/>
    <w:rsid w:val="00803AC9"/>
    <w:rsid w:val="00803C75"/>
    <w:rsid w:val="0080415B"/>
    <w:rsid w:val="008041A1"/>
    <w:rsid w:val="0080443C"/>
    <w:rsid w:val="0080453E"/>
    <w:rsid w:val="00804795"/>
    <w:rsid w:val="00804810"/>
    <w:rsid w:val="00804A95"/>
    <w:rsid w:val="008052F7"/>
    <w:rsid w:val="00805471"/>
    <w:rsid w:val="008054AE"/>
    <w:rsid w:val="008054E7"/>
    <w:rsid w:val="00805757"/>
    <w:rsid w:val="00805E63"/>
    <w:rsid w:val="00805EB9"/>
    <w:rsid w:val="00805FAA"/>
    <w:rsid w:val="00806287"/>
    <w:rsid w:val="008064FE"/>
    <w:rsid w:val="00806B1C"/>
    <w:rsid w:val="00806D3B"/>
    <w:rsid w:val="00806EAE"/>
    <w:rsid w:val="00807402"/>
    <w:rsid w:val="00807453"/>
    <w:rsid w:val="008074E7"/>
    <w:rsid w:val="00807878"/>
    <w:rsid w:val="00807A22"/>
    <w:rsid w:val="00807ACF"/>
    <w:rsid w:val="00807CF8"/>
    <w:rsid w:val="00807F38"/>
    <w:rsid w:val="00810259"/>
    <w:rsid w:val="00810302"/>
    <w:rsid w:val="0081030A"/>
    <w:rsid w:val="008104CE"/>
    <w:rsid w:val="00810922"/>
    <w:rsid w:val="00810969"/>
    <w:rsid w:val="00810A63"/>
    <w:rsid w:val="00810A8B"/>
    <w:rsid w:val="00810AD8"/>
    <w:rsid w:val="00810B3F"/>
    <w:rsid w:val="008111D7"/>
    <w:rsid w:val="008116CE"/>
    <w:rsid w:val="008117F6"/>
    <w:rsid w:val="00811854"/>
    <w:rsid w:val="00811868"/>
    <w:rsid w:val="008118C6"/>
    <w:rsid w:val="00811A71"/>
    <w:rsid w:val="00811E40"/>
    <w:rsid w:val="00811E52"/>
    <w:rsid w:val="00811EF1"/>
    <w:rsid w:val="00811F57"/>
    <w:rsid w:val="0081239D"/>
    <w:rsid w:val="008124B6"/>
    <w:rsid w:val="00812AB7"/>
    <w:rsid w:val="00812BCF"/>
    <w:rsid w:val="00812F23"/>
    <w:rsid w:val="00813405"/>
    <w:rsid w:val="00813419"/>
    <w:rsid w:val="00813BCB"/>
    <w:rsid w:val="00813C35"/>
    <w:rsid w:val="008141FF"/>
    <w:rsid w:val="0081427D"/>
    <w:rsid w:val="00814388"/>
    <w:rsid w:val="00814424"/>
    <w:rsid w:val="00814494"/>
    <w:rsid w:val="008147DC"/>
    <w:rsid w:val="00814856"/>
    <w:rsid w:val="0081496D"/>
    <w:rsid w:val="0081496E"/>
    <w:rsid w:val="00814A92"/>
    <w:rsid w:val="008150C0"/>
    <w:rsid w:val="008151DA"/>
    <w:rsid w:val="008151EA"/>
    <w:rsid w:val="00815840"/>
    <w:rsid w:val="0081602F"/>
    <w:rsid w:val="00816125"/>
    <w:rsid w:val="00816A20"/>
    <w:rsid w:val="00816D4B"/>
    <w:rsid w:val="00816D95"/>
    <w:rsid w:val="0081778B"/>
    <w:rsid w:val="00817B4C"/>
    <w:rsid w:val="00817C79"/>
    <w:rsid w:val="00817F0E"/>
    <w:rsid w:val="0082036D"/>
    <w:rsid w:val="008206E6"/>
    <w:rsid w:val="00820A5C"/>
    <w:rsid w:val="00820CE2"/>
    <w:rsid w:val="00820CEA"/>
    <w:rsid w:val="00820ECB"/>
    <w:rsid w:val="0082105C"/>
    <w:rsid w:val="0082116D"/>
    <w:rsid w:val="008212D3"/>
    <w:rsid w:val="0082143A"/>
    <w:rsid w:val="00821478"/>
    <w:rsid w:val="0082159B"/>
    <w:rsid w:val="00822194"/>
    <w:rsid w:val="00822371"/>
    <w:rsid w:val="00822933"/>
    <w:rsid w:val="00822B72"/>
    <w:rsid w:val="00822F63"/>
    <w:rsid w:val="008231B5"/>
    <w:rsid w:val="00823245"/>
    <w:rsid w:val="00823431"/>
    <w:rsid w:val="008234A4"/>
    <w:rsid w:val="008235FB"/>
    <w:rsid w:val="008237DC"/>
    <w:rsid w:val="00823886"/>
    <w:rsid w:val="00823968"/>
    <w:rsid w:val="00823AE8"/>
    <w:rsid w:val="00823CDC"/>
    <w:rsid w:val="00823D0C"/>
    <w:rsid w:val="00824523"/>
    <w:rsid w:val="00824805"/>
    <w:rsid w:val="00824913"/>
    <w:rsid w:val="00824B87"/>
    <w:rsid w:val="00824D9F"/>
    <w:rsid w:val="00825344"/>
    <w:rsid w:val="00825403"/>
    <w:rsid w:val="008259AE"/>
    <w:rsid w:val="00825AC3"/>
    <w:rsid w:val="00826017"/>
    <w:rsid w:val="008260AC"/>
    <w:rsid w:val="00826134"/>
    <w:rsid w:val="00826208"/>
    <w:rsid w:val="0082673D"/>
    <w:rsid w:val="0082674D"/>
    <w:rsid w:val="00826BA1"/>
    <w:rsid w:val="00826C00"/>
    <w:rsid w:val="00826D52"/>
    <w:rsid w:val="00826DB7"/>
    <w:rsid w:val="00826F56"/>
    <w:rsid w:val="00826FA2"/>
    <w:rsid w:val="008272D6"/>
    <w:rsid w:val="0082742A"/>
    <w:rsid w:val="008275E0"/>
    <w:rsid w:val="0082771B"/>
    <w:rsid w:val="00827A1B"/>
    <w:rsid w:val="00827D2A"/>
    <w:rsid w:val="00827D81"/>
    <w:rsid w:val="00827E97"/>
    <w:rsid w:val="00827FC2"/>
    <w:rsid w:val="008300CD"/>
    <w:rsid w:val="0083041E"/>
    <w:rsid w:val="0083053C"/>
    <w:rsid w:val="00830589"/>
    <w:rsid w:val="00830602"/>
    <w:rsid w:val="00830777"/>
    <w:rsid w:val="00830C3A"/>
    <w:rsid w:val="00830F2D"/>
    <w:rsid w:val="00830FC8"/>
    <w:rsid w:val="008312A5"/>
    <w:rsid w:val="00831303"/>
    <w:rsid w:val="008315B4"/>
    <w:rsid w:val="00831690"/>
    <w:rsid w:val="008319BA"/>
    <w:rsid w:val="00831AA5"/>
    <w:rsid w:val="00831FDE"/>
    <w:rsid w:val="008321F8"/>
    <w:rsid w:val="008324B9"/>
    <w:rsid w:val="008326F9"/>
    <w:rsid w:val="00832712"/>
    <w:rsid w:val="00832B71"/>
    <w:rsid w:val="00832CD0"/>
    <w:rsid w:val="00832D83"/>
    <w:rsid w:val="00832F86"/>
    <w:rsid w:val="00833281"/>
    <w:rsid w:val="00833354"/>
    <w:rsid w:val="00833775"/>
    <w:rsid w:val="00833B9D"/>
    <w:rsid w:val="00833DA6"/>
    <w:rsid w:val="008342A1"/>
    <w:rsid w:val="008344CF"/>
    <w:rsid w:val="00834724"/>
    <w:rsid w:val="00834815"/>
    <w:rsid w:val="00834923"/>
    <w:rsid w:val="00834987"/>
    <w:rsid w:val="008349D1"/>
    <w:rsid w:val="00835127"/>
    <w:rsid w:val="00835621"/>
    <w:rsid w:val="0083575B"/>
    <w:rsid w:val="008357F6"/>
    <w:rsid w:val="00835A06"/>
    <w:rsid w:val="00835C75"/>
    <w:rsid w:val="00835E9C"/>
    <w:rsid w:val="008362EE"/>
    <w:rsid w:val="00836E23"/>
    <w:rsid w:val="008371A7"/>
    <w:rsid w:val="00837475"/>
    <w:rsid w:val="008375D3"/>
    <w:rsid w:val="00837831"/>
    <w:rsid w:val="00837CF7"/>
    <w:rsid w:val="00837F8F"/>
    <w:rsid w:val="0084009B"/>
    <w:rsid w:val="008400AA"/>
    <w:rsid w:val="00840168"/>
    <w:rsid w:val="008402C3"/>
    <w:rsid w:val="008402E2"/>
    <w:rsid w:val="00840B75"/>
    <w:rsid w:val="008411BE"/>
    <w:rsid w:val="0084122A"/>
    <w:rsid w:val="00841276"/>
    <w:rsid w:val="0084133A"/>
    <w:rsid w:val="008415E8"/>
    <w:rsid w:val="0084160D"/>
    <w:rsid w:val="008417D4"/>
    <w:rsid w:val="008418A3"/>
    <w:rsid w:val="00841B88"/>
    <w:rsid w:val="00841CEA"/>
    <w:rsid w:val="00841D6D"/>
    <w:rsid w:val="00842064"/>
    <w:rsid w:val="00842150"/>
    <w:rsid w:val="00842428"/>
    <w:rsid w:val="00842CE0"/>
    <w:rsid w:val="00842F1F"/>
    <w:rsid w:val="008430DF"/>
    <w:rsid w:val="00843341"/>
    <w:rsid w:val="0084336F"/>
    <w:rsid w:val="008433C5"/>
    <w:rsid w:val="00843C19"/>
    <w:rsid w:val="00843CEC"/>
    <w:rsid w:val="00843FDE"/>
    <w:rsid w:val="008441F5"/>
    <w:rsid w:val="00844570"/>
    <w:rsid w:val="008445E6"/>
    <w:rsid w:val="00844625"/>
    <w:rsid w:val="00844684"/>
    <w:rsid w:val="008447F2"/>
    <w:rsid w:val="00844886"/>
    <w:rsid w:val="008449F4"/>
    <w:rsid w:val="00844F1D"/>
    <w:rsid w:val="008451BF"/>
    <w:rsid w:val="008453B7"/>
    <w:rsid w:val="00845491"/>
    <w:rsid w:val="00845570"/>
    <w:rsid w:val="0084560D"/>
    <w:rsid w:val="00845CE3"/>
    <w:rsid w:val="0084620A"/>
    <w:rsid w:val="008463D8"/>
    <w:rsid w:val="00846552"/>
    <w:rsid w:val="00846563"/>
    <w:rsid w:val="008466D2"/>
    <w:rsid w:val="008467F7"/>
    <w:rsid w:val="00846AC6"/>
    <w:rsid w:val="00846ED9"/>
    <w:rsid w:val="00847437"/>
    <w:rsid w:val="008476CF"/>
    <w:rsid w:val="0084779B"/>
    <w:rsid w:val="008478BB"/>
    <w:rsid w:val="00847A93"/>
    <w:rsid w:val="00847B19"/>
    <w:rsid w:val="00847DF1"/>
    <w:rsid w:val="00847F51"/>
    <w:rsid w:val="00847FBD"/>
    <w:rsid w:val="00850071"/>
    <w:rsid w:val="008502F1"/>
    <w:rsid w:val="008503D9"/>
    <w:rsid w:val="008504EA"/>
    <w:rsid w:val="00850778"/>
    <w:rsid w:val="008507D2"/>
    <w:rsid w:val="00850A44"/>
    <w:rsid w:val="00851173"/>
    <w:rsid w:val="008511D0"/>
    <w:rsid w:val="00851434"/>
    <w:rsid w:val="00851A04"/>
    <w:rsid w:val="00852168"/>
    <w:rsid w:val="00852339"/>
    <w:rsid w:val="008524DA"/>
    <w:rsid w:val="0085263E"/>
    <w:rsid w:val="008526D4"/>
    <w:rsid w:val="008528E2"/>
    <w:rsid w:val="00852BFF"/>
    <w:rsid w:val="008537D6"/>
    <w:rsid w:val="008539D2"/>
    <w:rsid w:val="00853C1F"/>
    <w:rsid w:val="00853F04"/>
    <w:rsid w:val="00853F87"/>
    <w:rsid w:val="00853FCA"/>
    <w:rsid w:val="00854320"/>
    <w:rsid w:val="008543A1"/>
    <w:rsid w:val="00854549"/>
    <w:rsid w:val="008546ED"/>
    <w:rsid w:val="0085489E"/>
    <w:rsid w:val="008548C0"/>
    <w:rsid w:val="00854B9F"/>
    <w:rsid w:val="00854C3A"/>
    <w:rsid w:val="00854C4E"/>
    <w:rsid w:val="00854CDF"/>
    <w:rsid w:val="00854D6A"/>
    <w:rsid w:val="00854FEB"/>
    <w:rsid w:val="008550A1"/>
    <w:rsid w:val="008551A9"/>
    <w:rsid w:val="00855205"/>
    <w:rsid w:val="008552A5"/>
    <w:rsid w:val="00855AD1"/>
    <w:rsid w:val="00855B2E"/>
    <w:rsid w:val="00855C0A"/>
    <w:rsid w:val="00855D3A"/>
    <w:rsid w:val="00855DC6"/>
    <w:rsid w:val="00855DFC"/>
    <w:rsid w:val="00855F11"/>
    <w:rsid w:val="008565C0"/>
    <w:rsid w:val="008568B8"/>
    <w:rsid w:val="00856ACD"/>
    <w:rsid w:val="00856AE1"/>
    <w:rsid w:val="00856D66"/>
    <w:rsid w:val="00856DEB"/>
    <w:rsid w:val="00856F75"/>
    <w:rsid w:val="008570D5"/>
    <w:rsid w:val="0085711F"/>
    <w:rsid w:val="008575B7"/>
    <w:rsid w:val="0085780C"/>
    <w:rsid w:val="0085794F"/>
    <w:rsid w:val="00857E6C"/>
    <w:rsid w:val="00857EBE"/>
    <w:rsid w:val="00860167"/>
    <w:rsid w:val="0086042D"/>
    <w:rsid w:val="00860675"/>
    <w:rsid w:val="0086114B"/>
    <w:rsid w:val="00861589"/>
    <w:rsid w:val="008619D7"/>
    <w:rsid w:val="00861A82"/>
    <w:rsid w:val="00861BF6"/>
    <w:rsid w:val="00862048"/>
    <w:rsid w:val="00862153"/>
    <w:rsid w:val="00862380"/>
    <w:rsid w:val="008628EC"/>
    <w:rsid w:val="00862C2F"/>
    <w:rsid w:val="00863173"/>
    <w:rsid w:val="00863246"/>
    <w:rsid w:val="008634B0"/>
    <w:rsid w:val="0086388B"/>
    <w:rsid w:val="00863AA1"/>
    <w:rsid w:val="00863C1F"/>
    <w:rsid w:val="00863CE6"/>
    <w:rsid w:val="00863FAF"/>
    <w:rsid w:val="00864057"/>
    <w:rsid w:val="00864146"/>
    <w:rsid w:val="00864889"/>
    <w:rsid w:val="0086490C"/>
    <w:rsid w:val="00864A98"/>
    <w:rsid w:val="00864E4A"/>
    <w:rsid w:val="0086503C"/>
    <w:rsid w:val="00865D08"/>
    <w:rsid w:val="00865D33"/>
    <w:rsid w:val="00865ED7"/>
    <w:rsid w:val="0086615F"/>
    <w:rsid w:val="008661F5"/>
    <w:rsid w:val="00866282"/>
    <w:rsid w:val="0086633E"/>
    <w:rsid w:val="0086658A"/>
    <w:rsid w:val="00866E4D"/>
    <w:rsid w:val="0086702C"/>
    <w:rsid w:val="008671D3"/>
    <w:rsid w:val="00867333"/>
    <w:rsid w:val="0086737E"/>
    <w:rsid w:val="00867706"/>
    <w:rsid w:val="008678FF"/>
    <w:rsid w:val="008679EF"/>
    <w:rsid w:val="00867A6D"/>
    <w:rsid w:val="00867AB9"/>
    <w:rsid w:val="00867EC2"/>
    <w:rsid w:val="008707D8"/>
    <w:rsid w:val="008708CC"/>
    <w:rsid w:val="008708F5"/>
    <w:rsid w:val="008709AA"/>
    <w:rsid w:val="00870F0B"/>
    <w:rsid w:val="0087116C"/>
    <w:rsid w:val="00871504"/>
    <w:rsid w:val="0087151B"/>
    <w:rsid w:val="00871683"/>
    <w:rsid w:val="008716BB"/>
    <w:rsid w:val="008716FA"/>
    <w:rsid w:val="0087171E"/>
    <w:rsid w:val="00871852"/>
    <w:rsid w:val="00871CB3"/>
    <w:rsid w:val="00871CEF"/>
    <w:rsid w:val="00871CFC"/>
    <w:rsid w:val="00871FEE"/>
    <w:rsid w:val="0087258A"/>
    <w:rsid w:val="00872A6C"/>
    <w:rsid w:val="00872EC0"/>
    <w:rsid w:val="00873434"/>
    <w:rsid w:val="00873AA5"/>
    <w:rsid w:val="0087409B"/>
    <w:rsid w:val="008745D9"/>
    <w:rsid w:val="008748F1"/>
    <w:rsid w:val="00874BE0"/>
    <w:rsid w:val="0087502D"/>
    <w:rsid w:val="008754D0"/>
    <w:rsid w:val="008756B0"/>
    <w:rsid w:val="00875C01"/>
    <w:rsid w:val="00875D0E"/>
    <w:rsid w:val="00875F16"/>
    <w:rsid w:val="0087615E"/>
    <w:rsid w:val="008762F0"/>
    <w:rsid w:val="00876308"/>
    <w:rsid w:val="00876513"/>
    <w:rsid w:val="00876795"/>
    <w:rsid w:val="00876798"/>
    <w:rsid w:val="00876903"/>
    <w:rsid w:val="00876AE2"/>
    <w:rsid w:val="00876AF0"/>
    <w:rsid w:val="00876BF1"/>
    <w:rsid w:val="008774E0"/>
    <w:rsid w:val="00877579"/>
    <w:rsid w:val="008776E5"/>
    <w:rsid w:val="008779D5"/>
    <w:rsid w:val="00877B6B"/>
    <w:rsid w:val="00877D95"/>
    <w:rsid w:val="008805D1"/>
    <w:rsid w:val="0088086E"/>
    <w:rsid w:val="008808FE"/>
    <w:rsid w:val="008809E2"/>
    <w:rsid w:val="00880DB6"/>
    <w:rsid w:val="00881776"/>
    <w:rsid w:val="00881AD5"/>
    <w:rsid w:val="00881C4B"/>
    <w:rsid w:val="00882018"/>
    <w:rsid w:val="00882820"/>
    <w:rsid w:val="00882979"/>
    <w:rsid w:val="00882EF4"/>
    <w:rsid w:val="008830F3"/>
    <w:rsid w:val="008831B6"/>
    <w:rsid w:val="00883778"/>
    <w:rsid w:val="008839B4"/>
    <w:rsid w:val="008844EF"/>
    <w:rsid w:val="008846FB"/>
    <w:rsid w:val="00884A39"/>
    <w:rsid w:val="00884A3E"/>
    <w:rsid w:val="00884AF7"/>
    <w:rsid w:val="00884D66"/>
    <w:rsid w:val="00884DE3"/>
    <w:rsid w:val="00884FFF"/>
    <w:rsid w:val="00885206"/>
    <w:rsid w:val="00885796"/>
    <w:rsid w:val="008857B8"/>
    <w:rsid w:val="00885B47"/>
    <w:rsid w:val="00885B6A"/>
    <w:rsid w:val="00885C7F"/>
    <w:rsid w:val="00885CBC"/>
    <w:rsid w:val="00885E90"/>
    <w:rsid w:val="00885F63"/>
    <w:rsid w:val="008864F0"/>
    <w:rsid w:val="008869DA"/>
    <w:rsid w:val="00886B32"/>
    <w:rsid w:val="00886B71"/>
    <w:rsid w:val="00886C7F"/>
    <w:rsid w:val="00886CF4"/>
    <w:rsid w:val="00886EA5"/>
    <w:rsid w:val="0088737E"/>
    <w:rsid w:val="0088776D"/>
    <w:rsid w:val="00887838"/>
    <w:rsid w:val="00887AB8"/>
    <w:rsid w:val="00890216"/>
    <w:rsid w:val="00890900"/>
    <w:rsid w:val="00890BCA"/>
    <w:rsid w:val="00890E4D"/>
    <w:rsid w:val="00890EBE"/>
    <w:rsid w:val="00890F70"/>
    <w:rsid w:val="008910D3"/>
    <w:rsid w:val="0089123F"/>
    <w:rsid w:val="00891330"/>
    <w:rsid w:val="008918A6"/>
    <w:rsid w:val="0089194D"/>
    <w:rsid w:val="008919E7"/>
    <w:rsid w:val="00891CC6"/>
    <w:rsid w:val="00891F18"/>
    <w:rsid w:val="00892354"/>
    <w:rsid w:val="008923C9"/>
    <w:rsid w:val="008924C2"/>
    <w:rsid w:val="00892692"/>
    <w:rsid w:val="0089276C"/>
    <w:rsid w:val="00892C1B"/>
    <w:rsid w:val="00892E95"/>
    <w:rsid w:val="0089337D"/>
    <w:rsid w:val="00893792"/>
    <w:rsid w:val="008937E3"/>
    <w:rsid w:val="00893854"/>
    <w:rsid w:val="00893DD4"/>
    <w:rsid w:val="00894174"/>
    <w:rsid w:val="008941D5"/>
    <w:rsid w:val="0089461E"/>
    <w:rsid w:val="008948BD"/>
    <w:rsid w:val="00894A23"/>
    <w:rsid w:val="00894D15"/>
    <w:rsid w:val="00894E35"/>
    <w:rsid w:val="00894EF6"/>
    <w:rsid w:val="0089509E"/>
    <w:rsid w:val="00895225"/>
    <w:rsid w:val="00895591"/>
    <w:rsid w:val="008955A5"/>
    <w:rsid w:val="00895710"/>
    <w:rsid w:val="0089591B"/>
    <w:rsid w:val="00895E84"/>
    <w:rsid w:val="008962C4"/>
    <w:rsid w:val="00896497"/>
    <w:rsid w:val="008969E4"/>
    <w:rsid w:val="00896A98"/>
    <w:rsid w:val="00896B0C"/>
    <w:rsid w:val="00896C51"/>
    <w:rsid w:val="00896E8F"/>
    <w:rsid w:val="00897178"/>
    <w:rsid w:val="008972FF"/>
    <w:rsid w:val="00897328"/>
    <w:rsid w:val="0089732D"/>
    <w:rsid w:val="0089749E"/>
    <w:rsid w:val="0089757A"/>
    <w:rsid w:val="00897799"/>
    <w:rsid w:val="00897806"/>
    <w:rsid w:val="00897BD6"/>
    <w:rsid w:val="00897C30"/>
    <w:rsid w:val="008A0230"/>
    <w:rsid w:val="008A04BC"/>
    <w:rsid w:val="008A09B5"/>
    <w:rsid w:val="008A1631"/>
    <w:rsid w:val="008A1705"/>
    <w:rsid w:val="008A19C6"/>
    <w:rsid w:val="008A1A38"/>
    <w:rsid w:val="008A1C2C"/>
    <w:rsid w:val="008A1CF1"/>
    <w:rsid w:val="008A1D62"/>
    <w:rsid w:val="008A232C"/>
    <w:rsid w:val="008A23C5"/>
    <w:rsid w:val="008A2794"/>
    <w:rsid w:val="008A28F3"/>
    <w:rsid w:val="008A2A07"/>
    <w:rsid w:val="008A2B8C"/>
    <w:rsid w:val="008A2D44"/>
    <w:rsid w:val="008A37DB"/>
    <w:rsid w:val="008A38A7"/>
    <w:rsid w:val="008A3A79"/>
    <w:rsid w:val="008A3B8A"/>
    <w:rsid w:val="008A3E77"/>
    <w:rsid w:val="008A4569"/>
    <w:rsid w:val="008A4635"/>
    <w:rsid w:val="008A48C1"/>
    <w:rsid w:val="008A4956"/>
    <w:rsid w:val="008A49EB"/>
    <w:rsid w:val="008A4AF9"/>
    <w:rsid w:val="008A53D3"/>
    <w:rsid w:val="008A56ED"/>
    <w:rsid w:val="008A58F3"/>
    <w:rsid w:val="008A59F7"/>
    <w:rsid w:val="008A5C4B"/>
    <w:rsid w:val="008A6161"/>
    <w:rsid w:val="008A6416"/>
    <w:rsid w:val="008A653C"/>
    <w:rsid w:val="008A6649"/>
    <w:rsid w:val="008A669E"/>
    <w:rsid w:val="008A673E"/>
    <w:rsid w:val="008A69BA"/>
    <w:rsid w:val="008A6CF1"/>
    <w:rsid w:val="008A6F3D"/>
    <w:rsid w:val="008A7040"/>
    <w:rsid w:val="008A7446"/>
    <w:rsid w:val="008A775E"/>
    <w:rsid w:val="008A7BB0"/>
    <w:rsid w:val="008A7CD5"/>
    <w:rsid w:val="008A7CF4"/>
    <w:rsid w:val="008A7D43"/>
    <w:rsid w:val="008A7D5E"/>
    <w:rsid w:val="008A7E57"/>
    <w:rsid w:val="008A7F1F"/>
    <w:rsid w:val="008B0248"/>
    <w:rsid w:val="008B0461"/>
    <w:rsid w:val="008B074E"/>
    <w:rsid w:val="008B0812"/>
    <w:rsid w:val="008B0DAB"/>
    <w:rsid w:val="008B13C5"/>
    <w:rsid w:val="008B17AA"/>
    <w:rsid w:val="008B1A5C"/>
    <w:rsid w:val="008B1B51"/>
    <w:rsid w:val="008B1C1B"/>
    <w:rsid w:val="008B1DF3"/>
    <w:rsid w:val="008B1FEF"/>
    <w:rsid w:val="008B25B5"/>
    <w:rsid w:val="008B2B44"/>
    <w:rsid w:val="008B2B83"/>
    <w:rsid w:val="008B2D5F"/>
    <w:rsid w:val="008B2F30"/>
    <w:rsid w:val="008B35C2"/>
    <w:rsid w:val="008B37BC"/>
    <w:rsid w:val="008B3944"/>
    <w:rsid w:val="008B3A6E"/>
    <w:rsid w:val="008B3B6B"/>
    <w:rsid w:val="008B3D8D"/>
    <w:rsid w:val="008B3DB5"/>
    <w:rsid w:val="008B3FB8"/>
    <w:rsid w:val="008B4041"/>
    <w:rsid w:val="008B4525"/>
    <w:rsid w:val="008B48D7"/>
    <w:rsid w:val="008B4E15"/>
    <w:rsid w:val="008B4FCB"/>
    <w:rsid w:val="008B50E3"/>
    <w:rsid w:val="008B52E0"/>
    <w:rsid w:val="008B5434"/>
    <w:rsid w:val="008B5471"/>
    <w:rsid w:val="008B54F5"/>
    <w:rsid w:val="008B5821"/>
    <w:rsid w:val="008B5B8D"/>
    <w:rsid w:val="008B5B9D"/>
    <w:rsid w:val="008B5E6F"/>
    <w:rsid w:val="008B6207"/>
    <w:rsid w:val="008B6360"/>
    <w:rsid w:val="008B65CF"/>
    <w:rsid w:val="008B65FF"/>
    <w:rsid w:val="008B662C"/>
    <w:rsid w:val="008B6943"/>
    <w:rsid w:val="008B69C8"/>
    <w:rsid w:val="008B69EE"/>
    <w:rsid w:val="008B6B23"/>
    <w:rsid w:val="008B6BDA"/>
    <w:rsid w:val="008B6C86"/>
    <w:rsid w:val="008B6F62"/>
    <w:rsid w:val="008B6FE9"/>
    <w:rsid w:val="008B7C68"/>
    <w:rsid w:val="008C02E5"/>
    <w:rsid w:val="008C06D5"/>
    <w:rsid w:val="008C0C87"/>
    <w:rsid w:val="008C1040"/>
    <w:rsid w:val="008C1180"/>
    <w:rsid w:val="008C194E"/>
    <w:rsid w:val="008C1982"/>
    <w:rsid w:val="008C1D39"/>
    <w:rsid w:val="008C26B6"/>
    <w:rsid w:val="008C28E9"/>
    <w:rsid w:val="008C2903"/>
    <w:rsid w:val="008C30B3"/>
    <w:rsid w:val="008C317C"/>
    <w:rsid w:val="008C3387"/>
    <w:rsid w:val="008C36D8"/>
    <w:rsid w:val="008C3953"/>
    <w:rsid w:val="008C3BBC"/>
    <w:rsid w:val="008C3BE1"/>
    <w:rsid w:val="008C41E5"/>
    <w:rsid w:val="008C4315"/>
    <w:rsid w:val="008C49AF"/>
    <w:rsid w:val="008C4A94"/>
    <w:rsid w:val="008C4EE7"/>
    <w:rsid w:val="008C5095"/>
    <w:rsid w:val="008C5663"/>
    <w:rsid w:val="008C590B"/>
    <w:rsid w:val="008C5AC7"/>
    <w:rsid w:val="008C5F1C"/>
    <w:rsid w:val="008C63FC"/>
    <w:rsid w:val="008C6426"/>
    <w:rsid w:val="008C6799"/>
    <w:rsid w:val="008C6A80"/>
    <w:rsid w:val="008C6AFF"/>
    <w:rsid w:val="008C6D82"/>
    <w:rsid w:val="008C6E8F"/>
    <w:rsid w:val="008C6FA5"/>
    <w:rsid w:val="008C7225"/>
    <w:rsid w:val="008C728F"/>
    <w:rsid w:val="008C7313"/>
    <w:rsid w:val="008C73B8"/>
    <w:rsid w:val="008C76C3"/>
    <w:rsid w:val="008C78BF"/>
    <w:rsid w:val="008C7B46"/>
    <w:rsid w:val="008C7D07"/>
    <w:rsid w:val="008C7D4D"/>
    <w:rsid w:val="008C7DB5"/>
    <w:rsid w:val="008C7F8B"/>
    <w:rsid w:val="008D01AB"/>
    <w:rsid w:val="008D022A"/>
    <w:rsid w:val="008D07A2"/>
    <w:rsid w:val="008D07D7"/>
    <w:rsid w:val="008D0980"/>
    <w:rsid w:val="008D128B"/>
    <w:rsid w:val="008D195D"/>
    <w:rsid w:val="008D2103"/>
    <w:rsid w:val="008D27BC"/>
    <w:rsid w:val="008D27ED"/>
    <w:rsid w:val="008D289E"/>
    <w:rsid w:val="008D2942"/>
    <w:rsid w:val="008D2D26"/>
    <w:rsid w:val="008D2DE7"/>
    <w:rsid w:val="008D3058"/>
    <w:rsid w:val="008D3528"/>
    <w:rsid w:val="008D35E2"/>
    <w:rsid w:val="008D36CC"/>
    <w:rsid w:val="008D3902"/>
    <w:rsid w:val="008D3C1A"/>
    <w:rsid w:val="008D3FD8"/>
    <w:rsid w:val="008D40B0"/>
    <w:rsid w:val="008D4257"/>
    <w:rsid w:val="008D4A2E"/>
    <w:rsid w:val="008D4C96"/>
    <w:rsid w:val="008D4CB7"/>
    <w:rsid w:val="008D4E96"/>
    <w:rsid w:val="008D4E9B"/>
    <w:rsid w:val="008D4ED7"/>
    <w:rsid w:val="008D5022"/>
    <w:rsid w:val="008D51F5"/>
    <w:rsid w:val="008D540A"/>
    <w:rsid w:val="008D5418"/>
    <w:rsid w:val="008D5505"/>
    <w:rsid w:val="008D5605"/>
    <w:rsid w:val="008D576B"/>
    <w:rsid w:val="008D5797"/>
    <w:rsid w:val="008D59C3"/>
    <w:rsid w:val="008D5F21"/>
    <w:rsid w:val="008D611F"/>
    <w:rsid w:val="008D623E"/>
    <w:rsid w:val="008D633C"/>
    <w:rsid w:val="008D671C"/>
    <w:rsid w:val="008D676F"/>
    <w:rsid w:val="008D6930"/>
    <w:rsid w:val="008D6978"/>
    <w:rsid w:val="008D6BD9"/>
    <w:rsid w:val="008D6BE0"/>
    <w:rsid w:val="008D7189"/>
    <w:rsid w:val="008D75FB"/>
    <w:rsid w:val="008D76B8"/>
    <w:rsid w:val="008D78EA"/>
    <w:rsid w:val="008D7950"/>
    <w:rsid w:val="008D7B66"/>
    <w:rsid w:val="008D7C01"/>
    <w:rsid w:val="008D7FED"/>
    <w:rsid w:val="008E0243"/>
    <w:rsid w:val="008E0A4B"/>
    <w:rsid w:val="008E0A65"/>
    <w:rsid w:val="008E0CC0"/>
    <w:rsid w:val="008E1047"/>
    <w:rsid w:val="008E1401"/>
    <w:rsid w:val="008E15D9"/>
    <w:rsid w:val="008E2308"/>
    <w:rsid w:val="008E23A5"/>
    <w:rsid w:val="008E2560"/>
    <w:rsid w:val="008E2C54"/>
    <w:rsid w:val="008E2DD9"/>
    <w:rsid w:val="008E32A6"/>
    <w:rsid w:val="008E3478"/>
    <w:rsid w:val="008E3691"/>
    <w:rsid w:val="008E372C"/>
    <w:rsid w:val="008E3BBC"/>
    <w:rsid w:val="008E3C19"/>
    <w:rsid w:val="008E3F68"/>
    <w:rsid w:val="008E3FD0"/>
    <w:rsid w:val="008E41AB"/>
    <w:rsid w:val="008E434C"/>
    <w:rsid w:val="008E46B6"/>
    <w:rsid w:val="008E47E9"/>
    <w:rsid w:val="008E49F7"/>
    <w:rsid w:val="008E4F0E"/>
    <w:rsid w:val="008E4FEF"/>
    <w:rsid w:val="008E5B5E"/>
    <w:rsid w:val="008E5D6C"/>
    <w:rsid w:val="008E5E31"/>
    <w:rsid w:val="008E6431"/>
    <w:rsid w:val="008E643A"/>
    <w:rsid w:val="008E65AA"/>
    <w:rsid w:val="008E692A"/>
    <w:rsid w:val="008E73BE"/>
    <w:rsid w:val="008E7428"/>
    <w:rsid w:val="008E7C10"/>
    <w:rsid w:val="008F0282"/>
    <w:rsid w:val="008F02C2"/>
    <w:rsid w:val="008F0389"/>
    <w:rsid w:val="008F03B2"/>
    <w:rsid w:val="008F0733"/>
    <w:rsid w:val="008F0AA0"/>
    <w:rsid w:val="008F0BE1"/>
    <w:rsid w:val="008F0CD8"/>
    <w:rsid w:val="008F0CDB"/>
    <w:rsid w:val="008F1015"/>
    <w:rsid w:val="008F10EB"/>
    <w:rsid w:val="008F120E"/>
    <w:rsid w:val="008F1293"/>
    <w:rsid w:val="008F1920"/>
    <w:rsid w:val="008F192C"/>
    <w:rsid w:val="008F1978"/>
    <w:rsid w:val="008F1A75"/>
    <w:rsid w:val="008F1B8E"/>
    <w:rsid w:val="008F1D1C"/>
    <w:rsid w:val="008F1DFA"/>
    <w:rsid w:val="008F1F19"/>
    <w:rsid w:val="008F2013"/>
    <w:rsid w:val="008F21EE"/>
    <w:rsid w:val="008F29BA"/>
    <w:rsid w:val="008F2A6A"/>
    <w:rsid w:val="008F2B77"/>
    <w:rsid w:val="008F2C0C"/>
    <w:rsid w:val="008F2CFF"/>
    <w:rsid w:val="008F2F73"/>
    <w:rsid w:val="008F2F7F"/>
    <w:rsid w:val="008F3117"/>
    <w:rsid w:val="008F332E"/>
    <w:rsid w:val="008F3498"/>
    <w:rsid w:val="008F3999"/>
    <w:rsid w:val="008F3A7C"/>
    <w:rsid w:val="008F3E91"/>
    <w:rsid w:val="008F42AD"/>
    <w:rsid w:val="008F46DA"/>
    <w:rsid w:val="008F4A8E"/>
    <w:rsid w:val="008F50BE"/>
    <w:rsid w:val="008F535B"/>
    <w:rsid w:val="008F5F8A"/>
    <w:rsid w:val="008F61C6"/>
    <w:rsid w:val="008F6391"/>
    <w:rsid w:val="008F6514"/>
    <w:rsid w:val="008F6673"/>
    <w:rsid w:val="008F671D"/>
    <w:rsid w:val="008F67A2"/>
    <w:rsid w:val="008F67E5"/>
    <w:rsid w:val="008F691E"/>
    <w:rsid w:val="008F6D0C"/>
    <w:rsid w:val="008F6E6E"/>
    <w:rsid w:val="008F6FBE"/>
    <w:rsid w:val="008F7053"/>
    <w:rsid w:val="008F716D"/>
    <w:rsid w:val="008F726D"/>
    <w:rsid w:val="008F7621"/>
    <w:rsid w:val="008F7842"/>
    <w:rsid w:val="008F7889"/>
    <w:rsid w:val="008F7951"/>
    <w:rsid w:val="008F7C3D"/>
    <w:rsid w:val="008F7C54"/>
    <w:rsid w:val="009000A2"/>
    <w:rsid w:val="0090032E"/>
    <w:rsid w:val="009003C5"/>
    <w:rsid w:val="0090043F"/>
    <w:rsid w:val="0090057E"/>
    <w:rsid w:val="00900641"/>
    <w:rsid w:val="009008AF"/>
    <w:rsid w:val="0090090A"/>
    <w:rsid w:val="00900A87"/>
    <w:rsid w:val="00900CF7"/>
    <w:rsid w:val="00900E13"/>
    <w:rsid w:val="00900E5B"/>
    <w:rsid w:val="0090115A"/>
    <w:rsid w:val="0090138C"/>
    <w:rsid w:val="00901493"/>
    <w:rsid w:val="0090178E"/>
    <w:rsid w:val="009018FC"/>
    <w:rsid w:val="00901F47"/>
    <w:rsid w:val="00902254"/>
    <w:rsid w:val="00902267"/>
    <w:rsid w:val="009026BB"/>
    <w:rsid w:val="009029FF"/>
    <w:rsid w:val="00902A04"/>
    <w:rsid w:val="00902DA6"/>
    <w:rsid w:val="00903593"/>
    <w:rsid w:val="00903EBF"/>
    <w:rsid w:val="009045C7"/>
    <w:rsid w:val="00904721"/>
    <w:rsid w:val="00904810"/>
    <w:rsid w:val="00904B66"/>
    <w:rsid w:val="00904C41"/>
    <w:rsid w:val="00904D7F"/>
    <w:rsid w:val="00905058"/>
    <w:rsid w:val="00905222"/>
    <w:rsid w:val="009053AC"/>
    <w:rsid w:val="0090566C"/>
    <w:rsid w:val="0090567A"/>
    <w:rsid w:val="009056A8"/>
    <w:rsid w:val="009057CF"/>
    <w:rsid w:val="00905911"/>
    <w:rsid w:val="00906B48"/>
    <w:rsid w:val="00906BC3"/>
    <w:rsid w:val="00906EF1"/>
    <w:rsid w:val="00906FC8"/>
    <w:rsid w:val="00906FDE"/>
    <w:rsid w:val="00907349"/>
    <w:rsid w:val="009075E4"/>
    <w:rsid w:val="00907638"/>
    <w:rsid w:val="00907771"/>
    <w:rsid w:val="009077F7"/>
    <w:rsid w:val="00907C21"/>
    <w:rsid w:val="00907DE3"/>
    <w:rsid w:val="0091001F"/>
    <w:rsid w:val="009101F9"/>
    <w:rsid w:val="009102E9"/>
    <w:rsid w:val="00910424"/>
    <w:rsid w:val="009104CC"/>
    <w:rsid w:val="009106BA"/>
    <w:rsid w:val="00910CCD"/>
    <w:rsid w:val="00910CDE"/>
    <w:rsid w:val="00910F63"/>
    <w:rsid w:val="00911281"/>
    <w:rsid w:val="0091147A"/>
    <w:rsid w:val="0091172E"/>
    <w:rsid w:val="00911AA8"/>
    <w:rsid w:val="00912594"/>
    <w:rsid w:val="00912808"/>
    <w:rsid w:val="009129F5"/>
    <w:rsid w:val="00912A27"/>
    <w:rsid w:val="00912AD1"/>
    <w:rsid w:val="00912C65"/>
    <w:rsid w:val="00912DD4"/>
    <w:rsid w:val="00912EB5"/>
    <w:rsid w:val="00912F71"/>
    <w:rsid w:val="009130D1"/>
    <w:rsid w:val="0091339E"/>
    <w:rsid w:val="0091358A"/>
    <w:rsid w:val="0091358E"/>
    <w:rsid w:val="009136EC"/>
    <w:rsid w:val="00913825"/>
    <w:rsid w:val="00913C6A"/>
    <w:rsid w:val="00913CA6"/>
    <w:rsid w:val="00913D77"/>
    <w:rsid w:val="00913E7E"/>
    <w:rsid w:val="00914258"/>
    <w:rsid w:val="009142C2"/>
    <w:rsid w:val="00914317"/>
    <w:rsid w:val="0091443A"/>
    <w:rsid w:val="009144CA"/>
    <w:rsid w:val="0091458E"/>
    <w:rsid w:val="00914A74"/>
    <w:rsid w:val="00914C31"/>
    <w:rsid w:val="00914E71"/>
    <w:rsid w:val="0091534C"/>
    <w:rsid w:val="0091566F"/>
    <w:rsid w:val="00915BF3"/>
    <w:rsid w:val="00915EE9"/>
    <w:rsid w:val="009160A7"/>
    <w:rsid w:val="00916133"/>
    <w:rsid w:val="009161B5"/>
    <w:rsid w:val="00916715"/>
    <w:rsid w:val="0091681D"/>
    <w:rsid w:val="00916AB7"/>
    <w:rsid w:val="00916D19"/>
    <w:rsid w:val="00916D62"/>
    <w:rsid w:val="0091708A"/>
    <w:rsid w:val="0091714A"/>
    <w:rsid w:val="009172EA"/>
    <w:rsid w:val="00917BA7"/>
    <w:rsid w:val="00917D1A"/>
    <w:rsid w:val="00920097"/>
    <w:rsid w:val="00920173"/>
    <w:rsid w:val="00920507"/>
    <w:rsid w:val="009205B3"/>
    <w:rsid w:val="009209A2"/>
    <w:rsid w:val="00920AD6"/>
    <w:rsid w:val="00920C91"/>
    <w:rsid w:val="00920D6A"/>
    <w:rsid w:val="00920E1F"/>
    <w:rsid w:val="0092175E"/>
    <w:rsid w:val="00921AA5"/>
    <w:rsid w:val="00921CC9"/>
    <w:rsid w:val="009225F0"/>
    <w:rsid w:val="00922A96"/>
    <w:rsid w:val="00922E83"/>
    <w:rsid w:val="00923262"/>
    <w:rsid w:val="009235D9"/>
    <w:rsid w:val="00923677"/>
    <w:rsid w:val="009236CE"/>
    <w:rsid w:val="00923766"/>
    <w:rsid w:val="00923D52"/>
    <w:rsid w:val="00923FF7"/>
    <w:rsid w:val="0092493C"/>
    <w:rsid w:val="00924C07"/>
    <w:rsid w:val="00924C13"/>
    <w:rsid w:val="0092567A"/>
    <w:rsid w:val="00925927"/>
    <w:rsid w:val="009259BA"/>
    <w:rsid w:val="00925A12"/>
    <w:rsid w:val="00925DCD"/>
    <w:rsid w:val="00925FE9"/>
    <w:rsid w:val="00926024"/>
    <w:rsid w:val="00926317"/>
    <w:rsid w:val="0092666C"/>
    <w:rsid w:val="009266D9"/>
    <w:rsid w:val="00926B72"/>
    <w:rsid w:val="00926C03"/>
    <w:rsid w:val="00926DA0"/>
    <w:rsid w:val="00926EA0"/>
    <w:rsid w:val="009275C9"/>
    <w:rsid w:val="00927D75"/>
    <w:rsid w:val="00927E42"/>
    <w:rsid w:val="00927F8D"/>
    <w:rsid w:val="00927FBF"/>
    <w:rsid w:val="009302A0"/>
    <w:rsid w:val="00930419"/>
    <w:rsid w:val="0093096C"/>
    <w:rsid w:val="00930974"/>
    <w:rsid w:val="00930D47"/>
    <w:rsid w:val="00930E87"/>
    <w:rsid w:val="00930F0E"/>
    <w:rsid w:val="00930F4C"/>
    <w:rsid w:val="009310FB"/>
    <w:rsid w:val="00931188"/>
    <w:rsid w:val="009312E0"/>
    <w:rsid w:val="00931911"/>
    <w:rsid w:val="00931CD9"/>
    <w:rsid w:val="00931D08"/>
    <w:rsid w:val="00932C10"/>
    <w:rsid w:val="00932F55"/>
    <w:rsid w:val="009330F9"/>
    <w:rsid w:val="009332AF"/>
    <w:rsid w:val="009335DC"/>
    <w:rsid w:val="009339E6"/>
    <w:rsid w:val="00933DB8"/>
    <w:rsid w:val="00933E87"/>
    <w:rsid w:val="00933F1A"/>
    <w:rsid w:val="00933FA6"/>
    <w:rsid w:val="009343C1"/>
    <w:rsid w:val="009345F7"/>
    <w:rsid w:val="00934653"/>
    <w:rsid w:val="00934BA5"/>
    <w:rsid w:val="00934BE4"/>
    <w:rsid w:val="00934CD2"/>
    <w:rsid w:val="00935434"/>
    <w:rsid w:val="009355FB"/>
    <w:rsid w:val="009358CA"/>
    <w:rsid w:val="00935950"/>
    <w:rsid w:val="00935C59"/>
    <w:rsid w:val="00935C74"/>
    <w:rsid w:val="00935D57"/>
    <w:rsid w:val="00935D7C"/>
    <w:rsid w:val="00935E49"/>
    <w:rsid w:val="00936200"/>
    <w:rsid w:val="00936215"/>
    <w:rsid w:val="00936591"/>
    <w:rsid w:val="00936733"/>
    <w:rsid w:val="00936A03"/>
    <w:rsid w:val="00936B1B"/>
    <w:rsid w:val="00936C0D"/>
    <w:rsid w:val="00936DDA"/>
    <w:rsid w:val="00936F79"/>
    <w:rsid w:val="00936FFF"/>
    <w:rsid w:val="009370FA"/>
    <w:rsid w:val="00937146"/>
    <w:rsid w:val="0093744B"/>
    <w:rsid w:val="0093746D"/>
    <w:rsid w:val="00937B45"/>
    <w:rsid w:val="00940456"/>
    <w:rsid w:val="00940A81"/>
    <w:rsid w:val="00940EE6"/>
    <w:rsid w:val="009411C3"/>
    <w:rsid w:val="00941207"/>
    <w:rsid w:val="0094135E"/>
    <w:rsid w:val="009415C3"/>
    <w:rsid w:val="009416D0"/>
    <w:rsid w:val="0094180F"/>
    <w:rsid w:val="0094185D"/>
    <w:rsid w:val="00941B69"/>
    <w:rsid w:val="00941D3D"/>
    <w:rsid w:val="00941F18"/>
    <w:rsid w:val="009424C7"/>
    <w:rsid w:val="009427B9"/>
    <w:rsid w:val="00942A37"/>
    <w:rsid w:val="00942B77"/>
    <w:rsid w:val="00942CDC"/>
    <w:rsid w:val="00942E16"/>
    <w:rsid w:val="00942EC9"/>
    <w:rsid w:val="0094324D"/>
    <w:rsid w:val="00943ACC"/>
    <w:rsid w:val="009441D5"/>
    <w:rsid w:val="009441F8"/>
    <w:rsid w:val="00944303"/>
    <w:rsid w:val="00944428"/>
    <w:rsid w:val="00945114"/>
    <w:rsid w:val="0094520D"/>
    <w:rsid w:val="0094542F"/>
    <w:rsid w:val="00945592"/>
    <w:rsid w:val="009457BD"/>
    <w:rsid w:val="009459B3"/>
    <w:rsid w:val="009459D8"/>
    <w:rsid w:val="00945D0B"/>
    <w:rsid w:val="00945D82"/>
    <w:rsid w:val="0094633E"/>
    <w:rsid w:val="00946783"/>
    <w:rsid w:val="009469EE"/>
    <w:rsid w:val="00946AFC"/>
    <w:rsid w:val="00946C30"/>
    <w:rsid w:val="00947368"/>
    <w:rsid w:val="0094770B"/>
    <w:rsid w:val="00947731"/>
    <w:rsid w:val="00947AEE"/>
    <w:rsid w:val="00947D17"/>
    <w:rsid w:val="00947DC4"/>
    <w:rsid w:val="00947F33"/>
    <w:rsid w:val="00950321"/>
    <w:rsid w:val="0095046E"/>
    <w:rsid w:val="0095068C"/>
    <w:rsid w:val="00950A4D"/>
    <w:rsid w:val="00950C79"/>
    <w:rsid w:val="00950D25"/>
    <w:rsid w:val="00950EA3"/>
    <w:rsid w:val="00950F01"/>
    <w:rsid w:val="009510C8"/>
    <w:rsid w:val="00951162"/>
    <w:rsid w:val="009512BF"/>
    <w:rsid w:val="0095137F"/>
    <w:rsid w:val="009518EE"/>
    <w:rsid w:val="00951955"/>
    <w:rsid w:val="009521FC"/>
    <w:rsid w:val="00952216"/>
    <w:rsid w:val="009525F3"/>
    <w:rsid w:val="0095293F"/>
    <w:rsid w:val="00952E1E"/>
    <w:rsid w:val="00953165"/>
    <w:rsid w:val="009536D0"/>
    <w:rsid w:val="00953A55"/>
    <w:rsid w:val="00953CAE"/>
    <w:rsid w:val="00953D04"/>
    <w:rsid w:val="0095487F"/>
    <w:rsid w:val="00954F05"/>
    <w:rsid w:val="00954FAD"/>
    <w:rsid w:val="0095506F"/>
    <w:rsid w:val="00955249"/>
    <w:rsid w:val="009556C1"/>
    <w:rsid w:val="0095578B"/>
    <w:rsid w:val="00955A42"/>
    <w:rsid w:val="00955B0B"/>
    <w:rsid w:val="00955B15"/>
    <w:rsid w:val="00955BF1"/>
    <w:rsid w:val="00955CA6"/>
    <w:rsid w:val="00955DB2"/>
    <w:rsid w:val="0095602C"/>
    <w:rsid w:val="009563F3"/>
    <w:rsid w:val="009564AD"/>
    <w:rsid w:val="009566A3"/>
    <w:rsid w:val="00956E12"/>
    <w:rsid w:val="0095701D"/>
    <w:rsid w:val="009571BA"/>
    <w:rsid w:val="009576B1"/>
    <w:rsid w:val="00957706"/>
    <w:rsid w:val="0095778F"/>
    <w:rsid w:val="00957BB3"/>
    <w:rsid w:val="00957C84"/>
    <w:rsid w:val="00957CB3"/>
    <w:rsid w:val="00957E65"/>
    <w:rsid w:val="00960702"/>
    <w:rsid w:val="0096072C"/>
    <w:rsid w:val="00960A14"/>
    <w:rsid w:val="00960A1A"/>
    <w:rsid w:val="00960FDF"/>
    <w:rsid w:val="00961237"/>
    <w:rsid w:val="00961DD1"/>
    <w:rsid w:val="00961FD6"/>
    <w:rsid w:val="0096219A"/>
    <w:rsid w:val="00962361"/>
    <w:rsid w:val="009623FA"/>
    <w:rsid w:val="00962408"/>
    <w:rsid w:val="009625EA"/>
    <w:rsid w:val="00962A6C"/>
    <w:rsid w:val="00962C75"/>
    <w:rsid w:val="00963061"/>
    <w:rsid w:val="0096323B"/>
    <w:rsid w:val="00963713"/>
    <w:rsid w:val="00963B03"/>
    <w:rsid w:val="00964132"/>
    <w:rsid w:val="009646F6"/>
    <w:rsid w:val="009648F6"/>
    <w:rsid w:val="00964E27"/>
    <w:rsid w:val="00964FD4"/>
    <w:rsid w:val="00965151"/>
    <w:rsid w:val="00965B1E"/>
    <w:rsid w:val="00965BAA"/>
    <w:rsid w:val="00965BD4"/>
    <w:rsid w:val="00965F6A"/>
    <w:rsid w:val="0096608E"/>
    <w:rsid w:val="00966652"/>
    <w:rsid w:val="009666D1"/>
    <w:rsid w:val="00966BC8"/>
    <w:rsid w:val="00966BED"/>
    <w:rsid w:val="00966D78"/>
    <w:rsid w:val="00966E90"/>
    <w:rsid w:val="00967435"/>
    <w:rsid w:val="0096752B"/>
    <w:rsid w:val="00967794"/>
    <w:rsid w:val="00967EFB"/>
    <w:rsid w:val="00967F31"/>
    <w:rsid w:val="00970341"/>
    <w:rsid w:val="0097060B"/>
    <w:rsid w:val="00970884"/>
    <w:rsid w:val="00970FC3"/>
    <w:rsid w:val="00971024"/>
    <w:rsid w:val="00971691"/>
    <w:rsid w:val="0097185E"/>
    <w:rsid w:val="00971B2B"/>
    <w:rsid w:val="00971D4F"/>
    <w:rsid w:val="0097278E"/>
    <w:rsid w:val="00972908"/>
    <w:rsid w:val="00972A00"/>
    <w:rsid w:val="00972BBC"/>
    <w:rsid w:val="009730F1"/>
    <w:rsid w:val="00973147"/>
    <w:rsid w:val="0097349F"/>
    <w:rsid w:val="00973692"/>
    <w:rsid w:val="00973888"/>
    <w:rsid w:val="00973B58"/>
    <w:rsid w:val="00973D23"/>
    <w:rsid w:val="00974152"/>
    <w:rsid w:val="0097492C"/>
    <w:rsid w:val="00974F90"/>
    <w:rsid w:val="00975215"/>
    <w:rsid w:val="00975706"/>
    <w:rsid w:val="00975ACC"/>
    <w:rsid w:val="00975D3E"/>
    <w:rsid w:val="00975EA3"/>
    <w:rsid w:val="00975EE0"/>
    <w:rsid w:val="00976619"/>
    <w:rsid w:val="00976852"/>
    <w:rsid w:val="00976A3F"/>
    <w:rsid w:val="00976C87"/>
    <w:rsid w:val="00976D25"/>
    <w:rsid w:val="009775EC"/>
    <w:rsid w:val="00977995"/>
    <w:rsid w:val="00977D66"/>
    <w:rsid w:val="00977D9C"/>
    <w:rsid w:val="00977DAC"/>
    <w:rsid w:val="00980016"/>
    <w:rsid w:val="00980295"/>
    <w:rsid w:val="00980454"/>
    <w:rsid w:val="00981764"/>
    <w:rsid w:val="0098184D"/>
    <w:rsid w:val="0098196C"/>
    <w:rsid w:val="00981BBA"/>
    <w:rsid w:val="00981CF1"/>
    <w:rsid w:val="00981CF6"/>
    <w:rsid w:val="0098213B"/>
    <w:rsid w:val="00982147"/>
    <w:rsid w:val="009826D3"/>
    <w:rsid w:val="009826E8"/>
    <w:rsid w:val="00982B5A"/>
    <w:rsid w:val="00982D2C"/>
    <w:rsid w:val="00982DBB"/>
    <w:rsid w:val="00983183"/>
    <w:rsid w:val="009831A0"/>
    <w:rsid w:val="009837B0"/>
    <w:rsid w:val="00983B1B"/>
    <w:rsid w:val="00983F64"/>
    <w:rsid w:val="0098413C"/>
    <w:rsid w:val="0098486A"/>
    <w:rsid w:val="00984DC6"/>
    <w:rsid w:val="00984EED"/>
    <w:rsid w:val="00984F9A"/>
    <w:rsid w:val="009850B8"/>
    <w:rsid w:val="00985176"/>
    <w:rsid w:val="00985339"/>
    <w:rsid w:val="009853FD"/>
    <w:rsid w:val="009855D7"/>
    <w:rsid w:val="009856AE"/>
    <w:rsid w:val="00985842"/>
    <w:rsid w:val="00985B86"/>
    <w:rsid w:val="00985B9C"/>
    <w:rsid w:val="00985CF7"/>
    <w:rsid w:val="00985E2D"/>
    <w:rsid w:val="00985FDE"/>
    <w:rsid w:val="009868CA"/>
    <w:rsid w:val="00986BB6"/>
    <w:rsid w:val="00986D12"/>
    <w:rsid w:val="00986DB7"/>
    <w:rsid w:val="00987008"/>
    <w:rsid w:val="00987734"/>
    <w:rsid w:val="00987861"/>
    <w:rsid w:val="00987979"/>
    <w:rsid w:val="00987BE1"/>
    <w:rsid w:val="00987DE5"/>
    <w:rsid w:val="00987E76"/>
    <w:rsid w:val="009903D4"/>
    <w:rsid w:val="00990739"/>
    <w:rsid w:val="00990D7F"/>
    <w:rsid w:val="00990DE0"/>
    <w:rsid w:val="00990ECA"/>
    <w:rsid w:val="00991408"/>
    <w:rsid w:val="00991A67"/>
    <w:rsid w:val="00991D3A"/>
    <w:rsid w:val="00991D50"/>
    <w:rsid w:val="00991F95"/>
    <w:rsid w:val="009925E8"/>
    <w:rsid w:val="00992C2D"/>
    <w:rsid w:val="00992C41"/>
    <w:rsid w:val="00992DB8"/>
    <w:rsid w:val="00992EF8"/>
    <w:rsid w:val="0099363A"/>
    <w:rsid w:val="0099391E"/>
    <w:rsid w:val="00993CF7"/>
    <w:rsid w:val="00993D2E"/>
    <w:rsid w:val="00993F05"/>
    <w:rsid w:val="009941D7"/>
    <w:rsid w:val="00994938"/>
    <w:rsid w:val="00994A41"/>
    <w:rsid w:val="00994AF1"/>
    <w:rsid w:val="00995097"/>
    <w:rsid w:val="009952D3"/>
    <w:rsid w:val="0099548A"/>
    <w:rsid w:val="009954F4"/>
    <w:rsid w:val="009955D2"/>
    <w:rsid w:val="009957AA"/>
    <w:rsid w:val="00995842"/>
    <w:rsid w:val="00995921"/>
    <w:rsid w:val="00996A80"/>
    <w:rsid w:val="00996E87"/>
    <w:rsid w:val="00996F59"/>
    <w:rsid w:val="00997012"/>
    <w:rsid w:val="009970C9"/>
    <w:rsid w:val="009971EF"/>
    <w:rsid w:val="009974E8"/>
    <w:rsid w:val="00997936"/>
    <w:rsid w:val="00997B47"/>
    <w:rsid w:val="00997C17"/>
    <w:rsid w:val="00997D12"/>
    <w:rsid w:val="00997DD3"/>
    <w:rsid w:val="00997E19"/>
    <w:rsid w:val="00997E2B"/>
    <w:rsid w:val="009A00A7"/>
    <w:rsid w:val="009A06C3"/>
    <w:rsid w:val="009A0AA6"/>
    <w:rsid w:val="009A0C22"/>
    <w:rsid w:val="009A1384"/>
    <w:rsid w:val="009A14D1"/>
    <w:rsid w:val="009A15BE"/>
    <w:rsid w:val="009A1D12"/>
    <w:rsid w:val="009A23A2"/>
    <w:rsid w:val="009A23B7"/>
    <w:rsid w:val="009A2B25"/>
    <w:rsid w:val="009A344C"/>
    <w:rsid w:val="009A38CA"/>
    <w:rsid w:val="009A3A9C"/>
    <w:rsid w:val="009A3B46"/>
    <w:rsid w:val="009A3BDD"/>
    <w:rsid w:val="009A3BE7"/>
    <w:rsid w:val="009A42E8"/>
    <w:rsid w:val="009A4473"/>
    <w:rsid w:val="009A46D7"/>
    <w:rsid w:val="009A48EF"/>
    <w:rsid w:val="009A4A9B"/>
    <w:rsid w:val="009A4C6F"/>
    <w:rsid w:val="009A4F16"/>
    <w:rsid w:val="009A4F1C"/>
    <w:rsid w:val="009A4FDE"/>
    <w:rsid w:val="009A51D0"/>
    <w:rsid w:val="009A548C"/>
    <w:rsid w:val="009A5587"/>
    <w:rsid w:val="009A55E4"/>
    <w:rsid w:val="009A59E6"/>
    <w:rsid w:val="009A5F16"/>
    <w:rsid w:val="009A5F68"/>
    <w:rsid w:val="009A5F8A"/>
    <w:rsid w:val="009A6321"/>
    <w:rsid w:val="009A64EC"/>
    <w:rsid w:val="009A6547"/>
    <w:rsid w:val="009A6693"/>
    <w:rsid w:val="009A7681"/>
    <w:rsid w:val="009A7B86"/>
    <w:rsid w:val="009A7D6D"/>
    <w:rsid w:val="009B04E1"/>
    <w:rsid w:val="009B054B"/>
    <w:rsid w:val="009B0761"/>
    <w:rsid w:val="009B0B7B"/>
    <w:rsid w:val="009B0C40"/>
    <w:rsid w:val="009B0DDA"/>
    <w:rsid w:val="009B0F67"/>
    <w:rsid w:val="009B18E2"/>
    <w:rsid w:val="009B1A16"/>
    <w:rsid w:val="009B2015"/>
    <w:rsid w:val="009B246C"/>
    <w:rsid w:val="009B2C09"/>
    <w:rsid w:val="009B2F1B"/>
    <w:rsid w:val="009B330B"/>
    <w:rsid w:val="009B346B"/>
    <w:rsid w:val="009B3B1B"/>
    <w:rsid w:val="009B3C49"/>
    <w:rsid w:val="009B4108"/>
    <w:rsid w:val="009B41EC"/>
    <w:rsid w:val="009B4211"/>
    <w:rsid w:val="009B455E"/>
    <w:rsid w:val="009B4970"/>
    <w:rsid w:val="009B4A3E"/>
    <w:rsid w:val="009B4C64"/>
    <w:rsid w:val="009B4E26"/>
    <w:rsid w:val="009B5459"/>
    <w:rsid w:val="009B55F3"/>
    <w:rsid w:val="009B571F"/>
    <w:rsid w:val="009B5C37"/>
    <w:rsid w:val="009B5D5B"/>
    <w:rsid w:val="009B5DEC"/>
    <w:rsid w:val="009B60FF"/>
    <w:rsid w:val="009B6AC8"/>
    <w:rsid w:val="009B6CC1"/>
    <w:rsid w:val="009B6E2F"/>
    <w:rsid w:val="009B6E58"/>
    <w:rsid w:val="009B73AA"/>
    <w:rsid w:val="009B791B"/>
    <w:rsid w:val="009B7A75"/>
    <w:rsid w:val="009B7CE6"/>
    <w:rsid w:val="009C0081"/>
    <w:rsid w:val="009C028D"/>
    <w:rsid w:val="009C0344"/>
    <w:rsid w:val="009C03EA"/>
    <w:rsid w:val="009C0413"/>
    <w:rsid w:val="009C0488"/>
    <w:rsid w:val="009C057A"/>
    <w:rsid w:val="009C06F5"/>
    <w:rsid w:val="009C0B39"/>
    <w:rsid w:val="009C0F31"/>
    <w:rsid w:val="009C10D0"/>
    <w:rsid w:val="009C11C4"/>
    <w:rsid w:val="009C127E"/>
    <w:rsid w:val="009C15B4"/>
    <w:rsid w:val="009C18CE"/>
    <w:rsid w:val="009C1CD8"/>
    <w:rsid w:val="009C1E56"/>
    <w:rsid w:val="009C2260"/>
    <w:rsid w:val="009C23A5"/>
    <w:rsid w:val="009C2510"/>
    <w:rsid w:val="009C2702"/>
    <w:rsid w:val="009C2B67"/>
    <w:rsid w:val="009C2BB4"/>
    <w:rsid w:val="009C305D"/>
    <w:rsid w:val="009C34AD"/>
    <w:rsid w:val="009C3823"/>
    <w:rsid w:val="009C38E8"/>
    <w:rsid w:val="009C3BFE"/>
    <w:rsid w:val="009C3FC5"/>
    <w:rsid w:val="009C41FA"/>
    <w:rsid w:val="009C4205"/>
    <w:rsid w:val="009C4672"/>
    <w:rsid w:val="009C4BF3"/>
    <w:rsid w:val="009C4CE2"/>
    <w:rsid w:val="009C4E58"/>
    <w:rsid w:val="009C5051"/>
    <w:rsid w:val="009C5130"/>
    <w:rsid w:val="009C52B1"/>
    <w:rsid w:val="009C53BB"/>
    <w:rsid w:val="009C57BC"/>
    <w:rsid w:val="009C5939"/>
    <w:rsid w:val="009C60A4"/>
    <w:rsid w:val="009C61A6"/>
    <w:rsid w:val="009C6229"/>
    <w:rsid w:val="009C63FF"/>
    <w:rsid w:val="009C6445"/>
    <w:rsid w:val="009C67C5"/>
    <w:rsid w:val="009C6C5A"/>
    <w:rsid w:val="009C6F59"/>
    <w:rsid w:val="009C70CF"/>
    <w:rsid w:val="009C7287"/>
    <w:rsid w:val="009C7930"/>
    <w:rsid w:val="009C7D23"/>
    <w:rsid w:val="009D01D6"/>
    <w:rsid w:val="009D0C24"/>
    <w:rsid w:val="009D0E49"/>
    <w:rsid w:val="009D0F7E"/>
    <w:rsid w:val="009D1088"/>
    <w:rsid w:val="009D10B4"/>
    <w:rsid w:val="009D111B"/>
    <w:rsid w:val="009D1129"/>
    <w:rsid w:val="009D128F"/>
    <w:rsid w:val="009D17BC"/>
    <w:rsid w:val="009D17F4"/>
    <w:rsid w:val="009D1AD6"/>
    <w:rsid w:val="009D1AD8"/>
    <w:rsid w:val="009D1EBD"/>
    <w:rsid w:val="009D20FB"/>
    <w:rsid w:val="009D2CAF"/>
    <w:rsid w:val="009D3028"/>
    <w:rsid w:val="009D343A"/>
    <w:rsid w:val="009D3C1E"/>
    <w:rsid w:val="009D3E04"/>
    <w:rsid w:val="009D4298"/>
    <w:rsid w:val="009D42E1"/>
    <w:rsid w:val="009D488C"/>
    <w:rsid w:val="009D4941"/>
    <w:rsid w:val="009D4BAB"/>
    <w:rsid w:val="009D4E5C"/>
    <w:rsid w:val="009D5596"/>
    <w:rsid w:val="009D56D0"/>
    <w:rsid w:val="009D5CC2"/>
    <w:rsid w:val="009D5E99"/>
    <w:rsid w:val="009D5EF6"/>
    <w:rsid w:val="009D5EFD"/>
    <w:rsid w:val="009D612F"/>
    <w:rsid w:val="009D648F"/>
    <w:rsid w:val="009D6A5E"/>
    <w:rsid w:val="009D6B60"/>
    <w:rsid w:val="009D6BB7"/>
    <w:rsid w:val="009D6CA6"/>
    <w:rsid w:val="009D6EAC"/>
    <w:rsid w:val="009D70EC"/>
    <w:rsid w:val="009D7407"/>
    <w:rsid w:val="009D7649"/>
    <w:rsid w:val="009D766C"/>
    <w:rsid w:val="009D7814"/>
    <w:rsid w:val="009D7A59"/>
    <w:rsid w:val="009D7A9E"/>
    <w:rsid w:val="009D7B25"/>
    <w:rsid w:val="009D7D5C"/>
    <w:rsid w:val="009D7EB5"/>
    <w:rsid w:val="009D7EF0"/>
    <w:rsid w:val="009E1295"/>
    <w:rsid w:val="009E1389"/>
    <w:rsid w:val="009E13D5"/>
    <w:rsid w:val="009E15DA"/>
    <w:rsid w:val="009E17CC"/>
    <w:rsid w:val="009E17F5"/>
    <w:rsid w:val="009E18CF"/>
    <w:rsid w:val="009E1B58"/>
    <w:rsid w:val="009E1DEB"/>
    <w:rsid w:val="009E1E9A"/>
    <w:rsid w:val="009E2337"/>
    <w:rsid w:val="009E25E1"/>
    <w:rsid w:val="009E26DA"/>
    <w:rsid w:val="009E27A2"/>
    <w:rsid w:val="009E2A63"/>
    <w:rsid w:val="009E3006"/>
    <w:rsid w:val="009E37FE"/>
    <w:rsid w:val="009E3824"/>
    <w:rsid w:val="009E3BA5"/>
    <w:rsid w:val="009E411B"/>
    <w:rsid w:val="009E41F0"/>
    <w:rsid w:val="009E4808"/>
    <w:rsid w:val="009E4B42"/>
    <w:rsid w:val="009E4DCD"/>
    <w:rsid w:val="009E53FD"/>
    <w:rsid w:val="009E5E32"/>
    <w:rsid w:val="009E6388"/>
    <w:rsid w:val="009E63A6"/>
    <w:rsid w:val="009E652F"/>
    <w:rsid w:val="009E680D"/>
    <w:rsid w:val="009E7439"/>
    <w:rsid w:val="009E75C5"/>
    <w:rsid w:val="009E784E"/>
    <w:rsid w:val="009E7963"/>
    <w:rsid w:val="009E7AE1"/>
    <w:rsid w:val="009F0010"/>
    <w:rsid w:val="009F0376"/>
    <w:rsid w:val="009F04D8"/>
    <w:rsid w:val="009F04FF"/>
    <w:rsid w:val="009F0587"/>
    <w:rsid w:val="009F05AA"/>
    <w:rsid w:val="009F085C"/>
    <w:rsid w:val="009F0998"/>
    <w:rsid w:val="009F0CF1"/>
    <w:rsid w:val="009F0F41"/>
    <w:rsid w:val="009F11AA"/>
    <w:rsid w:val="009F11BF"/>
    <w:rsid w:val="009F166D"/>
    <w:rsid w:val="009F1DB1"/>
    <w:rsid w:val="009F1E7A"/>
    <w:rsid w:val="009F22F2"/>
    <w:rsid w:val="009F259D"/>
    <w:rsid w:val="009F27FA"/>
    <w:rsid w:val="009F2A17"/>
    <w:rsid w:val="009F2AC6"/>
    <w:rsid w:val="009F2BC5"/>
    <w:rsid w:val="009F3699"/>
    <w:rsid w:val="009F38FB"/>
    <w:rsid w:val="009F3BC5"/>
    <w:rsid w:val="009F3CF6"/>
    <w:rsid w:val="009F40E4"/>
    <w:rsid w:val="009F42C3"/>
    <w:rsid w:val="009F435F"/>
    <w:rsid w:val="009F455D"/>
    <w:rsid w:val="009F48AB"/>
    <w:rsid w:val="009F4C09"/>
    <w:rsid w:val="009F4E91"/>
    <w:rsid w:val="009F4EDE"/>
    <w:rsid w:val="009F5595"/>
    <w:rsid w:val="009F5625"/>
    <w:rsid w:val="009F58BC"/>
    <w:rsid w:val="009F5948"/>
    <w:rsid w:val="009F5B02"/>
    <w:rsid w:val="009F5EBA"/>
    <w:rsid w:val="009F6030"/>
    <w:rsid w:val="009F6051"/>
    <w:rsid w:val="009F612D"/>
    <w:rsid w:val="009F614B"/>
    <w:rsid w:val="009F61CF"/>
    <w:rsid w:val="009F6FA6"/>
    <w:rsid w:val="009F707A"/>
    <w:rsid w:val="009F71FB"/>
    <w:rsid w:val="009F7448"/>
    <w:rsid w:val="009F75A6"/>
    <w:rsid w:val="009F7737"/>
    <w:rsid w:val="009F792F"/>
    <w:rsid w:val="009F7931"/>
    <w:rsid w:val="009F7AC1"/>
    <w:rsid w:val="009F7DBC"/>
    <w:rsid w:val="00A00092"/>
    <w:rsid w:val="00A003EF"/>
    <w:rsid w:val="00A00708"/>
    <w:rsid w:val="00A008F9"/>
    <w:rsid w:val="00A00935"/>
    <w:rsid w:val="00A00C6D"/>
    <w:rsid w:val="00A01143"/>
    <w:rsid w:val="00A019AC"/>
    <w:rsid w:val="00A01B13"/>
    <w:rsid w:val="00A01F53"/>
    <w:rsid w:val="00A01F8A"/>
    <w:rsid w:val="00A01FCA"/>
    <w:rsid w:val="00A025EA"/>
    <w:rsid w:val="00A0269A"/>
    <w:rsid w:val="00A027E8"/>
    <w:rsid w:val="00A033BA"/>
    <w:rsid w:val="00A035D6"/>
    <w:rsid w:val="00A03686"/>
    <w:rsid w:val="00A0410D"/>
    <w:rsid w:val="00A0440E"/>
    <w:rsid w:val="00A044C5"/>
    <w:rsid w:val="00A046C8"/>
    <w:rsid w:val="00A04711"/>
    <w:rsid w:val="00A04713"/>
    <w:rsid w:val="00A04828"/>
    <w:rsid w:val="00A04ACE"/>
    <w:rsid w:val="00A050C2"/>
    <w:rsid w:val="00A05307"/>
    <w:rsid w:val="00A058BB"/>
    <w:rsid w:val="00A05A0A"/>
    <w:rsid w:val="00A05B97"/>
    <w:rsid w:val="00A05F6D"/>
    <w:rsid w:val="00A06133"/>
    <w:rsid w:val="00A061FA"/>
    <w:rsid w:val="00A0640A"/>
    <w:rsid w:val="00A06499"/>
    <w:rsid w:val="00A067AA"/>
    <w:rsid w:val="00A06C1A"/>
    <w:rsid w:val="00A06C90"/>
    <w:rsid w:val="00A06F8F"/>
    <w:rsid w:val="00A070E9"/>
    <w:rsid w:val="00A0717C"/>
    <w:rsid w:val="00A0743C"/>
    <w:rsid w:val="00A077F9"/>
    <w:rsid w:val="00A07C69"/>
    <w:rsid w:val="00A1003F"/>
    <w:rsid w:val="00A102CA"/>
    <w:rsid w:val="00A10401"/>
    <w:rsid w:val="00A1055D"/>
    <w:rsid w:val="00A10B02"/>
    <w:rsid w:val="00A10B24"/>
    <w:rsid w:val="00A10BBD"/>
    <w:rsid w:val="00A10D48"/>
    <w:rsid w:val="00A10D86"/>
    <w:rsid w:val="00A10F72"/>
    <w:rsid w:val="00A1122A"/>
    <w:rsid w:val="00A1139F"/>
    <w:rsid w:val="00A115E6"/>
    <w:rsid w:val="00A118D8"/>
    <w:rsid w:val="00A11B3C"/>
    <w:rsid w:val="00A11BBB"/>
    <w:rsid w:val="00A11C77"/>
    <w:rsid w:val="00A11FC8"/>
    <w:rsid w:val="00A123E1"/>
    <w:rsid w:val="00A126A6"/>
    <w:rsid w:val="00A12D35"/>
    <w:rsid w:val="00A133E8"/>
    <w:rsid w:val="00A1358B"/>
    <w:rsid w:val="00A136BD"/>
    <w:rsid w:val="00A136F0"/>
    <w:rsid w:val="00A1373C"/>
    <w:rsid w:val="00A1382C"/>
    <w:rsid w:val="00A139F5"/>
    <w:rsid w:val="00A13A12"/>
    <w:rsid w:val="00A13A71"/>
    <w:rsid w:val="00A13BDA"/>
    <w:rsid w:val="00A13C4A"/>
    <w:rsid w:val="00A13E87"/>
    <w:rsid w:val="00A14187"/>
    <w:rsid w:val="00A1420B"/>
    <w:rsid w:val="00A1483C"/>
    <w:rsid w:val="00A14E78"/>
    <w:rsid w:val="00A155DC"/>
    <w:rsid w:val="00A15643"/>
    <w:rsid w:val="00A15774"/>
    <w:rsid w:val="00A15A18"/>
    <w:rsid w:val="00A15C4C"/>
    <w:rsid w:val="00A15D39"/>
    <w:rsid w:val="00A15F03"/>
    <w:rsid w:val="00A16183"/>
    <w:rsid w:val="00A16430"/>
    <w:rsid w:val="00A164F0"/>
    <w:rsid w:val="00A16864"/>
    <w:rsid w:val="00A1693D"/>
    <w:rsid w:val="00A16B63"/>
    <w:rsid w:val="00A16DC4"/>
    <w:rsid w:val="00A171C4"/>
    <w:rsid w:val="00A177C7"/>
    <w:rsid w:val="00A17903"/>
    <w:rsid w:val="00A17A97"/>
    <w:rsid w:val="00A17CD5"/>
    <w:rsid w:val="00A17D41"/>
    <w:rsid w:val="00A20351"/>
    <w:rsid w:val="00A20673"/>
    <w:rsid w:val="00A20721"/>
    <w:rsid w:val="00A2089D"/>
    <w:rsid w:val="00A2091B"/>
    <w:rsid w:val="00A2098A"/>
    <w:rsid w:val="00A20D7F"/>
    <w:rsid w:val="00A20FD6"/>
    <w:rsid w:val="00A2107E"/>
    <w:rsid w:val="00A2108E"/>
    <w:rsid w:val="00A218E5"/>
    <w:rsid w:val="00A21D29"/>
    <w:rsid w:val="00A220BC"/>
    <w:rsid w:val="00A2219B"/>
    <w:rsid w:val="00A227C8"/>
    <w:rsid w:val="00A22920"/>
    <w:rsid w:val="00A22AC5"/>
    <w:rsid w:val="00A22AE3"/>
    <w:rsid w:val="00A22B78"/>
    <w:rsid w:val="00A22C7B"/>
    <w:rsid w:val="00A23045"/>
    <w:rsid w:val="00A2334C"/>
    <w:rsid w:val="00A2388C"/>
    <w:rsid w:val="00A238CE"/>
    <w:rsid w:val="00A23BA0"/>
    <w:rsid w:val="00A23C98"/>
    <w:rsid w:val="00A23F04"/>
    <w:rsid w:val="00A24634"/>
    <w:rsid w:val="00A24671"/>
    <w:rsid w:val="00A24A80"/>
    <w:rsid w:val="00A24DEA"/>
    <w:rsid w:val="00A24E39"/>
    <w:rsid w:val="00A24E6D"/>
    <w:rsid w:val="00A2571A"/>
    <w:rsid w:val="00A25E99"/>
    <w:rsid w:val="00A26700"/>
    <w:rsid w:val="00A2670B"/>
    <w:rsid w:val="00A26A1B"/>
    <w:rsid w:val="00A26F0C"/>
    <w:rsid w:val="00A26FC7"/>
    <w:rsid w:val="00A2710D"/>
    <w:rsid w:val="00A2733A"/>
    <w:rsid w:val="00A27363"/>
    <w:rsid w:val="00A27595"/>
    <w:rsid w:val="00A27C03"/>
    <w:rsid w:val="00A3008D"/>
    <w:rsid w:val="00A300AB"/>
    <w:rsid w:val="00A30571"/>
    <w:rsid w:val="00A307DF"/>
    <w:rsid w:val="00A30AE8"/>
    <w:rsid w:val="00A30F24"/>
    <w:rsid w:val="00A31190"/>
    <w:rsid w:val="00A314AF"/>
    <w:rsid w:val="00A315AF"/>
    <w:rsid w:val="00A31713"/>
    <w:rsid w:val="00A31998"/>
    <w:rsid w:val="00A32017"/>
    <w:rsid w:val="00A32375"/>
    <w:rsid w:val="00A32406"/>
    <w:rsid w:val="00A325A9"/>
    <w:rsid w:val="00A325E8"/>
    <w:rsid w:val="00A328BB"/>
    <w:rsid w:val="00A328E0"/>
    <w:rsid w:val="00A3292B"/>
    <w:rsid w:val="00A32BF1"/>
    <w:rsid w:val="00A32D7E"/>
    <w:rsid w:val="00A33112"/>
    <w:rsid w:val="00A33842"/>
    <w:rsid w:val="00A33B31"/>
    <w:rsid w:val="00A33DB0"/>
    <w:rsid w:val="00A33E8B"/>
    <w:rsid w:val="00A33EF6"/>
    <w:rsid w:val="00A33FD8"/>
    <w:rsid w:val="00A3404A"/>
    <w:rsid w:val="00A3405A"/>
    <w:rsid w:val="00A3418D"/>
    <w:rsid w:val="00A342DB"/>
    <w:rsid w:val="00A34FD4"/>
    <w:rsid w:val="00A3589F"/>
    <w:rsid w:val="00A358C3"/>
    <w:rsid w:val="00A359C1"/>
    <w:rsid w:val="00A361F8"/>
    <w:rsid w:val="00A3624E"/>
    <w:rsid w:val="00A363D3"/>
    <w:rsid w:val="00A36705"/>
    <w:rsid w:val="00A36902"/>
    <w:rsid w:val="00A3695C"/>
    <w:rsid w:val="00A3696F"/>
    <w:rsid w:val="00A36A1B"/>
    <w:rsid w:val="00A36D08"/>
    <w:rsid w:val="00A36E80"/>
    <w:rsid w:val="00A370A4"/>
    <w:rsid w:val="00A37293"/>
    <w:rsid w:val="00A37EFB"/>
    <w:rsid w:val="00A40101"/>
    <w:rsid w:val="00A40190"/>
    <w:rsid w:val="00A401C4"/>
    <w:rsid w:val="00A402BB"/>
    <w:rsid w:val="00A40727"/>
    <w:rsid w:val="00A4086F"/>
    <w:rsid w:val="00A40902"/>
    <w:rsid w:val="00A4093A"/>
    <w:rsid w:val="00A40A3E"/>
    <w:rsid w:val="00A41242"/>
    <w:rsid w:val="00A413F5"/>
    <w:rsid w:val="00A414C3"/>
    <w:rsid w:val="00A41617"/>
    <w:rsid w:val="00A4188A"/>
    <w:rsid w:val="00A41921"/>
    <w:rsid w:val="00A41A6B"/>
    <w:rsid w:val="00A41C6A"/>
    <w:rsid w:val="00A41E3C"/>
    <w:rsid w:val="00A41ECE"/>
    <w:rsid w:val="00A41FB9"/>
    <w:rsid w:val="00A42079"/>
    <w:rsid w:val="00A42162"/>
    <w:rsid w:val="00A421D5"/>
    <w:rsid w:val="00A421DC"/>
    <w:rsid w:val="00A422BA"/>
    <w:rsid w:val="00A423A5"/>
    <w:rsid w:val="00A4243C"/>
    <w:rsid w:val="00A425DA"/>
    <w:rsid w:val="00A42AF0"/>
    <w:rsid w:val="00A42DBA"/>
    <w:rsid w:val="00A42FC6"/>
    <w:rsid w:val="00A432AD"/>
    <w:rsid w:val="00A438C8"/>
    <w:rsid w:val="00A43C42"/>
    <w:rsid w:val="00A43D65"/>
    <w:rsid w:val="00A43D87"/>
    <w:rsid w:val="00A43E2B"/>
    <w:rsid w:val="00A440C4"/>
    <w:rsid w:val="00A44221"/>
    <w:rsid w:val="00A4441F"/>
    <w:rsid w:val="00A44BAF"/>
    <w:rsid w:val="00A44D6C"/>
    <w:rsid w:val="00A44E3B"/>
    <w:rsid w:val="00A44F5B"/>
    <w:rsid w:val="00A457C8"/>
    <w:rsid w:val="00A45836"/>
    <w:rsid w:val="00A4586C"/>
    <w:rsid w:val="00A458A0"/>
    <w:rsid w:val="00A459BE"/>
    <w:rsid w:val="00A45B4D"/>
    <w:rsid w:val="00A45D74"/>
    <w:rsid w:val="00A45F8A"/>
    <w:rsid w:val="00A46161"/>
    <w:rsid w:val="00A463FB"/>
    <w:rsid w:val="00A46599"/>
    <w:rsid w:val="00A46604"/>
    <w:rsid w:val="00A46794"/>
    <w:rsid w:val="00A469C6"/>
    <w:rsid w:val="00A46A32"/>
    <w:rsid w:val="00A46AD1"/>
    <w:rsid w:val="00A46E49"/>
    <w:rsid w:val="00A4715A"/>
    <w:rsid w:val="00A476E3"/>
    <w:rsid w:val="00A47B24"/>
    <w:rsid w:val="00A47CE7"/>
    <w:rsid w:val="00A47EDC"/>
    <w:rsid w:val="00A5014F"/>
    <w:rsid w:val="00A50534"/>
    <w:rsid w:val="00A5055E"/>
    <w:rsid w:val="00A509FE"/>
    <w:rsid w:val="00A50C3B"/>
    <w:rsid w:val="00A510C1"/>
    <w:rsid w:val="00A5112A"/>
    <w:rsid w:val="00A513C7"/>
    <w:rsid w:val="00A517F6"/>
    <w:rsid w:val="00A51BC6"/>
    <w:rsid w:val="00A51EC9"/>
    <w:rsid w:val="00A52340"/>
    <w:rsid w:val="00A52494"/>
    <w:rsid w:val="00A52698"/>
    <w:rsid w:val="00A52C8D"/>
    <w:rsid w:val="00A52F95"/>
    <w:rsid w:val="00A53023"/>
    <w:rsid w:val="00A538A3"/>
    <w:rsid w:val="00A53B4E"/>
    <w:rsid w:val="00A53C36"/>
    <w:rsid w:val="00A53CB4"/>
    <w:rsid w:val="00A53EBF"/>
    <w:rsid w:val="00A545D8"/>
    <w:rsid w:val="00A547C3"/>
    <w:rsid w:val="00A5528D"/>
    <w:rsid w:val="00A5541A"/>
    <w:rsid w:val="00A55437"/>
    <w:rsid w:val="00A5551A"/>
    <w:rsid w:val="00A555D9"/>
    <w:rsid w:val="00A557F7"/>
    <w:rsid w:val="00A55C8F"/>
    <w:rsid w:val="00A55C99"/>
    <w:rsid w:val="00A56623"/>
    <w:rsid w:val="00A56939"/>
    <w:rsid w:val="00A56AC6"/>
    <w:rsid w:val="00A56C79"/>
    <w:rsid w:val="00A56DE7"/>
    <w:rsid w:val="00A5738A"/>
    <w:rsid w:val="00A579E7"/>
    <w:rsid w:val="00A57A5D"/>
    <w:rsid w:val="00A57B3E"/>
    <w:rsid w:val="00A57D69"/>
    <w:rsid w:val="00A57FE9"/>
    <w:rsid w:val="00A605E3"/>
    <w:rsid w:val="00A606AD"/>
    <w:rsid w:val="00A60755"/>
    <w:rsid w:val="00A6081E"/>
    <w:rsid w:val="00A60B0A"/>
    <w:rsid w:val="00A60DCD"/>
    <w:rsid w:val="00A60EC6"/>
    <w:rsid w:val="00A61190"/>
    <w:rsid w:val="00A611B6"/>
    <w:rsid w:val="00A61599"/>
    <w:rsid w:val="00A61CA2"/>
    <w:rsid w:val="00A61CA9"/>
    <w:rsid w:val="00A61D72"/>
    <w:rsid w:val="00A62469"/>
    <w:rsid w:val="00A62853"/>
    <w:rsid w:val="00A62943"/>
    <w:rsid w:val="00A62A61"/>
    <w:rsid w:val="00A62BA1"/>
    <w:rsid w:val="00A62DEF"/>
    <w:rsid w:val="00A62DFB"/>
    <w:rsid w:val="00A62F47"/>
    <w:rsid w:val="00A6317C"/>
    <w:rsid w:val="00A631EF"/>
    <w:rsid w:val="00A6353A"/>
    <w:rsid w:val="00A63A98"/>
    <w:rsid w:val="00A640C6"/>
    <w:rsid w:val="00A64136"/>
    <w:rsid w:val="00A642CB"/>
    <w:rsid w:val="00A643CF"/>
    <w:rsid w:val="00A645B5"/>
    <w:rsid w:val="00A646C3"/>
    <w:rsid w:val="00A650D7"/>
    <w:rsid w:val="00A654AC"/>
    <w:rsid w:val="00A65820"/>
    <w:rsid w:val="00A658C2"/>
    <w:rsid w:val="00A65B2B"/>
    <w:rsid w:val="00A65C33"/>
    <w:rsid w:val="00A65C48"/>
    <w:rsid w:val="00A663B8"/>
    <w:rsid w:val="00A668E3"/>
    <w:rsid w:val="00A66D1C"/>
    <w:rsid w:val="00A66E87"/>
    <w:rsid w:val="00A66F4A"/>
    <w:rsid w:val="00A671AA"/>
    <w:rsid w:val="00A67CB0"/>
    <w:rsid w:val="00A67E61"/>
    <w:rsid w:val="00A7011D"/>
    <w:rsid w:val="00A70788"/>
    <w:rsid w:val="00A70872"/>
    <w:rsid w:val="00A7099D"/>
    <w:rsid w:val="00A70A1C"/>
    <w:rsid w:val="00A70A50"/>
    <w:rsid w:val="00A70BBF"/>
    <w:rsid w:val="00A70D05"/>
    <w:rsid w:val="00A70D25"/>
    <w:rsid w:val="00A70FC7"/>
    <w:rsid w:val="00A7102F"/>
    <w:rsid w:val="00A712B2"/>
    <w:rsid w:val="00A7165A"/>
    <w:rsid w:val="00A716E5"/>
    <w:rsid w:val="00A717A1"/>
    <w:rsid w:val="00A717E0"/>
    <w:rsid w:val="00A71AD3"/>
    <w:rsid w:val="00A71BA2"/>
    <w:rsid w:val="00A71ED7"/>
    <w:rsid w:val="00A71F90"/>
    <w:rsid w:val="00A72694"/>
    <w:rsid w:val="00A727E3"/>
    <w:rsid w:val="00A73087"/>
    <w:rsid w:val="00A73247"/>
    <w:rsid w:val="00A733E7"/>
    <w:rsid w:val="00A738F0"/>
    <w:rsid w:val="00A73CBE"/>
    <w:rsid w:val="00A73FCD"/>
    <w:rsid w:val="00A74024"/>
    <w:rsid w:val="00A74174"/>
    <w:rsid w:val="00A74424"/>
    <w:rsid w:val="00A749EF"/>
    <w:rsid w:val="00A74BFA"/>
    <w:rsid w:val="00A74D53"/>
    <w:rsid w:val="00A74DF4"/>
    <w:rsid w:val="00A750D0"/>
    <w:rsid w:val="00A752CF"/>
    <w:rsid w:val="00A75433"/>
    <w:rsid w:val="00A75866"/>
    <w:rsid w:val="00A758E5"/>
    <w:rsid w:val="00A75B86"/>
    <w:rsid w:val="00A75C0E"/>
    <w:rsid w:val="00A75C63"/>
    <w:rsid w:val="00A76184"/>
    <w:rsid w:val="00A76360"/>
    <w:rsid w:val="00A765AC"/>
    <w:rsid w:val="00A7677B"/>
    <w:rsid w:val="00A76E68"/>
    <w:rsid w:val="00A76FEF"/>
    <w:rsid w:val="00A77279"/>
    <w:rsid w:val="00A7749A"/>
    <w:rsid w:val="00A77512"/>
    <w:rsid w:val="00A77C2F"/>
    <w:rsid w:val="00A80022"/>
    <w:rsid w:val="00A801D6"/>
    <w:rsid w:val="00A80877"/>
    <w:rsid w:val="00A80EAC"/>
    <w:rsid w:val="00A8100F"/>
    <w:rsid w:val="00A81C2D"/>
    <w:rsid w:val="00A82344"/>
    <w:rsid w:val="00A823B0"/>
    <w:rsid w:val="00A823E4"/>
    <w:rsid w:val="00A82617"/>
    <w:rsid w:val="00A826CA"/>
    <w:rsid w:val="00A82745"/>
    <w:rsid w:val="00A82761"/>
    <w:rsid w:val="00A82C46"/>
    <w:rsid w:val="00A82DC3"/>
    <w:rsid w:val="00A82F42"/>
    <w:rsid w:val="00A83043"/>
    <w:rsid w:val="00A8308B"/>
    <w:rsid w:val="00A83CB0"/>
    <w:rsid w:val="00A84407"/>
    <w:rsid w:val="00A8481D"/>
    <w:rsid w:val="00A84CAB"/>
    <w:rsid w:val="00A84E6F"/>
    <w:rsid w:val="00A84E7C"/>
    <w:rsid w:val="00A85080"/>
    <w:rsid w:val="00A851EA"/>
    <w:rsid w:val="00A852B2"/>
    <w:rsid w:val="00A8548C"/>
    <w:rsid w:val="00A856A8"/>
    <w:rsid w:val="00A856B5"/>
    <w:rsid w:val="00A8588F"/>
    <w:rsid w:val="00A858C5"/>
    <w:rsid w:val="00A85931"/>
    <w:rsid w:val="00A85A2A"/>
    <w:rsid w:val="00A85A32"/>
    <w:rsid w:val="00A8608C"/>
    <w:rsid w:val="00A86101"/>
    <w:rsid w:val="00A868E1"/>
    <w:rsid w:val="00A86AF6"/>
    <w:rsid w:val="00A86CFE"/>
    <w:rsid w:val="00A86EB4"/>
    <w:rsid w:val="00A86F75"/>
    <w:rsid w:val="00A8707F"/>
    <w:rsid w:val="00A87409"/>
    <w:rsid w:val="00A8754A"/>
    <w:rsid w:val="00A875E0"/>
    <w:rsid w:val="00A875EE"/>
    <w:rsid w:val="00A8763B"/>
    <w:rsid w:val="00A87651"/>
    <w:rsid w:val="00A878D5"/>
    <w:rsid w:val="00A87A2E"/>
    <w:rsid w:val="00A87AF3"/>
    <w:rsid w:val="00A87FE7"/>
    <w:rsid w:val="00A90088"/>
    <w:rsid w:val="00A90188"/>
    <w:rsid w:val="00A9026A"/>
    <w:rsid w:val="00A903D8"/>
    <w:rsid w:val="00A904B4"/>
    <w:rsid w:val="00A90597"/>
    <w:rsid w:val="00A90D9A"/>
    <w:rsid w:val="00A90DAC"/>
    <w:rsid w:val="00A90E6B"/>
    <w:rsid w:val="00A91431"/>
    <w:rsid w:val="00A915BF"/>
    <w:rsid w:val="00A91711"/>
    <w:rsid w:val="00A91A52"/>
    <w:rsid w:val="00A91DC8"/>
    <w:rsid w:val="00A92217"/>
    <w:rsid w:val="00A92238"/>
    <w:rsid w:val="00A923CD"/>
    <w:rsid w:val="00A92ED2"/>
    <w:rsid w:val="00A92EE9"/>
    <w:rsid w:val="00A931B6"/>
    <w:rsid w:val="00A93215"/>
    <w:rsid w:val="00A932B0"/>
    <w:rsid w:val="00A93575"/>
    <w:rsid w:val="00A937DF"/>
    <w:rsid w:val="00A9393A"/>
    <w:rsid w:val="00A94369"/>
    <w:rsid w:val="00A9469F"/>
    <w:rsid w:val="00A94819"/>
    <w:rsid w:val="00A949B5"/>
    <w:rsid w:val="00A94A85"/>
    <w:rsid w:val="00A94C7A"/>
    <w:rsid w:val="00A94F3B"/>
    <w:rsid w:val="00A950D5"/>
    <w:rsid w:val="00A95168"/>
    <w:rsid w:val="00A953AF"/>
    <w:rsid w:val="00A957A9"/>
    <w:rsid w:val="00A95924"/>
    <w:rsid w:val="00A959F5"/>
    <w:rsid w:val="00A95E54"/>
    <w:rsid w:val="00A95FC8"/>
    <w:rsid w:val="00A9632E"/>
    <w:rsid w:val="00A963AD"/>
    <w:rsid w:val="00A96518"/>
    <w:rsid w:val="00A96674"/>
    <w:rsid w:val="00A96DA9"/>
    <w:rsid w:val="00A971A9"/>
    <w:rsid w:val="00A977BA"/>
    <w:rsid w:val="00A97EC2"/>
    <w:rsid w:val="00AA004E"/>
    <w:rsid w:val="00AA00A4"/>
    <w:rsid w:val="00AA00B0"/>
    <w:rsid w:val="00AA0378"/>
    <w:rsid w:val="00AA058E"/>
    <w:rsid w:val="00AA0DEC"/>
    <w:rsid w:val="00AA0DF7"/>
    <w:rsid w:val="00AA1033"/>
    <w:rsid w:val="00AA1424"/>
    <w:rsid w:val="00AA17D0"/>
    <w:rsid w:val="00AA1AC0"/>
    <w:rsid w:val="00AA1AF4"/>
    <w:rsid w:val="00AA1B0D"/>
    <w:rsid w:val="00AA1F71"/>
    <w:rsid w:val="00AA218E"/>
    <w:rsid w:val="00AA25B0"/>
    <w:rsid w:val="00AA283A"/>
    <w:rsid w:val="00AA2947"/>
    <w:rsid w:val="00AA2A75"/>
    <w:rsid w:val="00AA2B3E"/>
    <w:rsid w:val="00AA2CFA"/>
    <w:rsid w:val="00AA2F71"/>
    <w:rsid w:val="00AA3314"/>
    <w:rsid w:val="00AA3428"/>
    <w:rsid w:val="00AA3463"/>
    <w:rsid w:val="00AA34EB"/>
    <w:rsid w:val="00AA3685"/>
    <w:rsid w:val="00AA3763"/>
    <w:rsid w:val="00AA3806"/>
    <w:rsid w:val="00AA3A4D"/>
    <w:rsid w:val="00AA3D28"/>
    <w:rsid w:val="00AA3D9F"/>
    <w:rsid w:val="00AA423B"/>
    <w:rsid w:val="00AA42EC"/>
    <w:rsid w:val="00AA4804"/>
    <w:rsid w:val="00AA4B0A"/>
    <w:rsid w:val="00AA4B9F"/>
    <w:rsid w:val="00AA4BB2"/>
    <w:rsid w:val="00AA4EF6"/>
    <w:rsid w:val="00AA4F51"/>
    <w:rsid w:val="00AA4F58"/>
    <w:rsid w:val="00AA5185"/>
    <w:rsid w:val="00AA5672"/>
    <w:rsid w:val="00AA567F"/>
    <w:rsid w:val="00AA581F"/>
    <w:rsid w:val="00AA5829"/>
    <w:rsid w:val="00AA5D74"/>
    <w:rsid w:val="00AA5DA5"/>
    <w:rsid w:val="00AA5E95"/>
    <w:rsid w:val="00AA6044"/>
    <w:rsid w:val="00AA61C4"/>
    <w:rsid w:val="00AA64B4"/>
    <w:rsid w:val="00AA66E0"/>
    <w:rsid w:val="00AA67F3"/>
    <w:rsid w:val="00AA6AFC"/>
    <w:rsid w:val="00AA6B85"/>
    <w:rsid w:val="00AA6C03"/>
    <w:rsid w:val="00AA71AB"/>
    <w:rsid w:val="00AA71F5"/>
    <w:rsid w:val="00AA7C40"/>
    <w:rsid w:val="00AA7EB6"/>
    <w:rsid w:val="00AA7F99"/>
    <w:rsid w:val="00AB0205"/>
    <w:rsid w:val="00AB07B7"/>
    <w:rsid w:val="00AB0A13"/>
    <w:rsid w:val="00AB0D75"/>
    <w:rsid w:val="00AB0DFA"/>
    <w:rsid w:val="00AB178B"/>
    <w:rsid w:val="00AB17BC"/>
    <w:rsid w:val="00AB199A"/>
    <w:rsid w:val="00AB2006"/>
    <w:rsid w:val="00AB206D"/>
    <w:rsid w:val="00AB27B3"/>
    <w:rsid w:val="00AB2833"/>
    <w:rsid w:val="00AB28A9"/>
    <w:rsid w:val="00AB2DDC"/>
    <w:rsid w:val="00AB2F7C"/>
    <w:rsid w:val="00AB338D"/>
    <w:rsid w:val="00AB35DF"/>
    <w:rsid w:val="00AB35F4"/>
    <w:rsid w:val="00AB3BBD"/>
    <w:rsid w:val="00AB4455"/>
    <w:rsid w:val="00AB4A2B"/>
    <w:rsid w:val="00AB4A91"/>
    <w:rsid w:val="00AB4BF1"/>
    <w:rsid w:val="00AB4BFE"/>
    <w:rsid w:val="00AB4C5C"/>
    <w:rsid w:val="00AB4DEE"/>
    <w:rsid w:val="00AB4EDA"/>
    <w:rsid w:val="00AB5127"/>
    <w:rsid w:val="00AB5436"/>
    <w:rsid w:val="00AB574F"/>
    <w:rsid w:val="00AB599B"/>
    <w:rsid w:val="00AB5EF5"/>
    <w:rsid w:val="00AB60C0"/>
    <w:rsid w:val="00AB62A2"/>
    <w:rsid w:val="00AB67EF"/>
    <w:rsid w:val="00AB684B"/>
    <w:rsid w:val="00AB6CC1"/>
    <w:rsid w:val="00AB7580"/>
    <w:rsid w:val="00AB7AA8"/>
    <w:rsid w:val="00AB7ED2"/>
    <w:rsid w:val="00AC01C1"/>
    <w:rsid w:val="00AC0393"/>
    <w:rsid w:val="00AC065C"/>
    <w:rsid w:val="00AC0B45"/>
    <w:rsid w:val="00AC0BB0"/>
    <w:rsid w:val="00AC0ECA"/>
    <w:rsid w:val="00AC0EFC"/>
    <w:rsid w:val="00AC0F89"/>
    <w:rsid w:val="00AC0FFD"/>
    <w:rsid w:val="00AC1103"/>
    <w:rsid w:val="00AC120C"/>
    <w:rsid w:val="00AC1296"/>
    <w:rsid w:val="00AC131C"/>
    <w:rsid w:val="00AC1D41"/>
    <w:rsid w:val="00AC2165"/>
    <w:rsid w:val="00AC2206"/>
    <w:rsid w:val="00AC2247"/>
    <w:rsid w:val="00AC259F"/>
    <w:rsid w:val="00AC2773"/>
    <w:rsid w:val="00AC2A2F"/>
    <w:rsid w:val="00AC2D0D"/>
    <w:rsid w:val="00AC321E"/>
    <w:rsid w:val="00AC33D2"/>
    <w:rsid w:val="00AC3CA4"/>
    <w:rsid w:val="00AC3D75"/>
    <w:rsid w:val="00AC3DE0"/>
    <w:rsid w:val="00AC3E3A"/>
    <w:rsid w:val="00AC3E3B"/>
    <w:rsid w:val="00AC3F35"/>
    <w:rsid w:val="00AC3FEF"/>
    <w:rsid w:val="00AC3FF0"/>
    <w:rsid w:val="00AC43BF"/>
    <w:rsid w:val="00AC43FA"/>
    <w:rsid w:val="00AC4468"/>
    <w:rsid w:val="00AC4532"/>
    <w:rsid w:val="00AC484C"/>
    <w:rsid w:val="00AC48B4"/>
    <w:rsid w:val="00AC53A3"/>
    <w:rsid w:val="00AC64B4"/>
    <w:rsid w:val="00AC64FC"/>
    <w:rsid w:val="00AC6F97"/>
    <w:rsid w:val="00AC704F"/>
    <w:rsid w:val="00AC7193"/>
    <w:rsid w:val="00AC71EF"/>
    <w:rsid w:val="00AC72A0"/>
    <w:rsid w:val="00AC7592"/>
    <w:rsid w:val="00AC79D5"/>
    <w:rsid w:val="00AC7BC4"/>
    <w:rsid w:val="00AC7DEA"/>
    <w:rsid w:val="00AD021C"/>
    <w:rsid w:val="00AD021F"/>
    <w:rsid w:val="00AD0313"/>
    <w:rsid w:val="00AD0706"/>
    <w:rsid w:val="00AD092D"/>
    <w:rsid w:val="00AD14B4"/>
    <w:rsid w:val="00AD155D"/>
    <w:rsid w:val="00AD1882"/>
    <w:rsid w:val="00AD2084"/>
    <w:rsid w:val="00AD214B"/>
    <w:rsid w:val="00AD2495"/>
    <w:rsid w:val="00AD2B4E"/>
    <w:rsid w:val="00AD2FA3"/>
    <w:rsid w:val="00AD30D6"/>
    <w:rsid w:val="00AD35EF"/>
    <w:rsid w:val="00AD4113"/>
    <w:rsid w:val="00AD429E"/>
    <w:rsid w:val="00AD447F"/>
    <w:rsid w:val="00AD467C"/>
    <w:rsid w:val="00AD4A85"/>
    <w:rsid w:val="00AD4D0B"/>
    <w:rsid w:val="00AD4E16"/>
    <w:rsid w:val="00AD5095"/>
    <w:rsid w:val="00AD537F"/>
    <w:rsid w:val="00AD56C2"/>
    <w:rsid w:val="00AD582C"/>
    <w:rsid w:val="00AD5A7F"/>
    <w:rsid w:val="00AD5AA0"/>
    <w:rsid w:val="00AD5D66"/>
    <w:rsid w:val="00AD6322"/>
    <w:rsid w:val="00AD63DC"/>
    <w:rsid w:val="00AD6662"/>
    <w:rsid w:val="00AD684E"/>
    <w:rsid w:val="00AD689C"/>
    <w:rsid w:val="00AD6B07"/>
    <w:rsid w:val="00AD6D91"/>
    <w:rsid w:val="00AD6DE3"/>
    <w:rsid w:val="00AD7162"/>
    <w:rsid w:val="00AD78FC"/>
    <w:rsid w:val="00AD7A3F"/>
    <w:rsid w:val="00AD7AD6"/>
    <w:rsid w:val="00AD7C80"/>
    <w:rsid w:val="00AD7D22"/>
    <w:rsid w:val="00AE016D"/>
    <w:rsid w:val="00AE020C"/>
    <w:rsid w:val="00AE0235"/>
    <w:rsid w:val="00AE0608"/>
    <w:rsid w:val="00AE0769"/>
    <w:rsid w:val="00AE0862"/>
    <w:rsid w:val="00AE0C67"/>
    <w:rsid w:val="00AE0FC9"/>
    <w:rsid w:val="00AE1046"/>
    <w:rsid w:val="00AE121A"/>
    <w:rsid w:val="00AE159B"/>
    <w:rsid w:val="00AE16B3"/>
    <w:rsid w:val="00AE175F"/>
    <w:rsid w:val="00AE1894"/>
    <w:rsid w:val="00AE1BB3"/>
    <w:rsid w:val="00AE1CBA"/>
    <w:rsid w:val="00AE1D07"/>
    <w:rsid w:val="00AE25DF"/>
    <w:rsid w:val="00AE2C0F"/>
    <w:rsid w:val="00AE2D5F"/>
    <w:rsid w:val="00AE30D8"/>
    <w:rsid w:val="00AE331F"/>
    <w:rsid w:val="00AE339E"/>
    <w:rsid w:val="00AE35BA"/>
    <w:rsid w:val="00AE3893"/>
    <w:rsid w:val="00AE3AB4"/>
    <w:rsid w:val="00AE3BDD"/>
    <w:rsid w:val="00AE404C"/>
    <w:rsid w:val="00AE41F9"/>
    <w:rsid w:val="00AE41FE"/>
    <w:rsid w:val="00AE432D"/>
    <w:rsid w:val="00AE435C"/>
    <w:rsid w:val="00AE43CB"/>
    <w:rsid w:val="00AE492E"/>
    <w:rsid w:val="00AE4A2D"/>
    <w:rsid w:val="00AE4CAC"/>
    <w:rsid w:val="00AE5139"/>
    <w:rsid w:val="00AE52E6"/>
    <w:rsid w:val="00AE5312"/>
    <w:rsid w:val="00AE536D"/>
    <w:rsid w:val="00AE553C"/>
    <w:rsid w:val="00AE55A8"/>
    <w:rsid w:val="00AE56AE"/>
    <w:rsid w:val="00AE5802"/>
    <w:rsid w:val="00AE58BF"/>
    <w:rsid w:val="00AE59C1"/>
    <w:rsid w:val="00AE5C17"/>
    <w:rsid w:val="00AE5C39"/>
    <w:rsid w:val="00AE5C7C"/>
    <w:rsid w:val="00AE5D2B"/>
    <w:rsid w:val="00AE5FA2"/>
    <w:rsid w:val="00AE6163"/>
    <w:rsid w:val="00AE6314"/>
    <w:rsid w:val="00AE6594"/>
    <w:rsid w:val="00AE6D13"/>
    <w:rsid w:val="00AE6DAD"/>
    <w:rsid w:val="00AE6FE2"/>
    <w:rsid w:val="00AE75A4"/>
    <w:rsid w:val="00AE7754"/>
    <w:rsid w:val="00AE79BB"/>
    <w:rsid w:val="00AE7B68"/>
    <w:rsid w:val="00AE7C61"/>
    <w:rsid w:val="00AE7EF7"/>
    <w:rsid w:val="00AE7EFF"/>
    <w:rsid w:val="00AF011E"/>
    <w:rsid w:val="00AF05C2"/>
    <w:rsid w:val="00AF0762"/>
    <w:rsid w:val="00AF0D12"/>
    <w:rsid w:val="00AF1194"/>
    <w:rsid w:val="00AF14DB"/>
    <w:rsid w:val="00AF16CF"/>
    <w:rsid w:val="00AF19A2"/>
    <w:rsid w:val="00AF1AA8"/>
    <w:rsid w:val="00AF1EBC"/>
    <w:rsid w:val="00AF20EE"/>
    <w:rsid w:val="00AF245E"/>
    <w:rsid w:val="00AF2497"/>
    <w:rsid w:val="00AF283E"/>
    <w:rsid w:val="00AF2A49"/>
    <w:rsid w:val="00AF2C80"/>
    <w:rsid w:val="00AF33CE"/>
    <w:rsid w:val="00AF33FD"/>
    <w:rsid w:val="00AF34A5"/>
    <w:rsid w:val="00AF390B"/>
    <w:rsid w:val="00AF4085"/>
    <w:rsid w:val="00AF4172"/>
    <w:rsid w:val="00AF4626"/>
    <w:rsid w:val="00AF4655"/>
    <w:rsid w:val="00AF4753"/>
    <w:rsid w:val="00AF4790"/>
    <w:rsid w:val="00AF4890"/>
    <w:rsid w:val="00AF4FB7"/>
    <w:rsid w:val="00AF509E"/>
    <w:rsid w:val="00AF50BF"/>
    <w:rsid w:val="00AF5C26"/>
    <w:rsid w:val="00AF5D53"/>
    <w:rsid w:val="00AF629C"/>
    <w:rsid w:val="00AF6444"/>
    <w:rsid w:val="00AF6596"/>
    <w:rsid w:val="00AF65C1"/>
    <w:rsid w:val="00AF665B"/>
    <w:rsid w:val="00AF6AC9"/>
    <w:rsid w:val="00AF6BAF"/>
    <w:rsid w:val="00AF6BF6"/>
    <w:rsid w:val="00AF6C53"/>
    <w:rsid w:val="00AF6C66"/>
    <w:rsid w:val="00AF79C5"/>
    <w:rsid w:val="00AF7B45"/>
    <w:rsid w:val="00AF7BE2"/>
    <w:rsid w:val="00AF7CCF"/>
    <w:rsid w:val="00AF7D3A"/>
    <w:rsid w:val="00AF7F7E"/>
    <w:rsid w:val="00B0029F"/>
    <w:rsid w:val="00B00392"/>
    <w:rsid w:val="00B0042E"/>
    <w:rsid w:val="00B00E24"/>
    <w:rsid w:val="00B00E80"/>
    <w:rsid w:val="00B0103B"/>
    <w:rsid w:val="00B0128E"/>
    <w:rsid w:val="00B0137F"/>
    <w:rsid w:val="00B0163B"/>
    <w:rsid w:val="00B016D2"/>
    <w:rsid w:val="00B016D6"/>
    <w:rsid w:val="00B019FC"/>
    <w:rsid w:val="00B01F5C"/>
    <w:rsid w:val="00B02C57"/>
    <w:rsid w:val="00B0369F"/>
    <w:rsid w:val="00B039A3"/>
    <w:rsid w:val="00B03B2D"/>
    <w:rsid w:val="00B03DBB"/>
    <w:rsid w:val="00B03F0F"/>
    <w:rsid w:val="00B03F63"/>
    <w:rsid w:val="00B040D7"/>
    <w:rsid w:val="00B04624"/>
    <w:rsid w:val="00B048C4"/>
    <w:rsid w:val="00B04AAF"/>
    <w:rsid w:val="00B04D10"/>
    <w:rsid w:val="00B04D3C"/>
    <w:rsid w:val="00B0537D"/>
    <w:rsid w:val="00B057E1"/>
    <w:rsid w:val="00B05AF8"/>
    <w:rsid w:val="00B05CFC"/>
    <w:rsid w:val="00B06132"/>
    <w:rsid w:val="00B0635B"/>
    <w:rsid w:val="00B06644"/>
    <w:rsid w:val="00B067C4"/>
    <w:rsid w:val="00B067ED"/>
    <w:rsid w:val="00B06A3C"/>
    <w:rsid w:val="00B06AD2"/>
    <w:rsid w:val="00B06AF3"/>
    <w:rsid w:val="00B06E1F"/>
    <w:rsid w:val="00B07126"/>
    <w:rsid w:val="00B07381"/>
    <w:rsid w:val="00B073AB"/>
    <w:rsid w:val="00B07A32"/>
    <w:rsid w:val="00B07A6C"/>
    <w:rsid w:val="00B07AAC"/>
    <w:rsid w:val="00B07BB6"/>
    <w:rsid w:val="00B07C09"/>
    <w:rsid w:val="00B07C93"/>
    <w:rsid w:val="00B07F74"/>
    <w:rsid w:val="00B10091"/>
    <w:rsid w:val="00B101FB"/>
    <w:rsid w:val="00B10443"/>
    <w:rsid w:val="00B1048E"/>
    <w:rsid w:val="00B1074D"/>
    <w:rsid w:val="00B107AE"/>
    <w:rsid w:val="00B109CA"/>
    <w:rsid w:val="00B10E75"/>
    <w:rsid w:val="00B10FB0"/>
    <w:rsid w:val="00B113B9"/>
    <w:rsid w:val="00B115DA"/>
    <w:rsid w:val="00B11896"/>
    <w:rsid w:val="00B118B8"/>
    <w:rsid w:val="00B118BE"/>
    <w:rsid w:val="00B11AE4"/>
    <w:rsid w:val="00B11C4B"/>
    <w:rsid w:val="00B11F46"/>
    <w:rsid w:val="00B11FF3"/>
    <w:rsid w:val="00B12109"/>
    <w:rsid w:val="00B121EE"/>
    <w:rsid w:val="00B123D9"/>
    <w:rsid w:val="00B12464"/>
    <w:rsid w:val="00B1246B"/>
    <w:rsid w:val="00B12538"/>
    <w:rsid w:val="00B12688"/>
    <w:rsid w:val="00B12C81"/>
    <w:rsid w:val="00B12D21"/>
    <w:rsid w:val="00B1318E"/>
    <w:rsid w:val="00B133C2"/>
    <w:rsid w:val="00B1340B"/>
    <w:rsid w:val="00B1353D"/>
    <w:rsid w:val="00B13D88"/>
    <w:rsid w:val="00B1461A"/>
    <w:rsid w:val="00B146BD"/>
    <w:rsid w:val="00B14E29"/>
    <w:rsid w:val="00B14F03"/>
    <w:rsid w:val="00B14F2D"/>
    <w:rsid w:val="00B15032"/>
    <w:rsid w:val="00B15296"/>
    <w:rsid w:val="00B1595A"/>
    <w:rsid w:val="00B15A6D"/>
    <w:rsid w:val="00B15ADC"/>
    <w:rsid w:val="00B15C36"/>
    <w:rsid w:val="00B15CC5"/>
    <w:rsid w:val="00B15CED"/>
    <w:rsid w:val="00B16068"/>
    <w:rsid w:val="00B167B1"/>
    <w:rsid w:val="00B168DA"/>
    <w:rsid w:val="00B16AA2"/>
    <w:rsid w:val="00B16B9F"/>
    <w:rsid w:val="00B16F5C"/>
    <w:rsid w:val="00B17694"/>
    <w:rsid w:val="00B1778A"/>
    <w:rsid w:val="00B17B1B"/>
    <w:rsid w:val="00B17BAC"/>
    <w:rsid w:val="00B17D76"/>
    <w:rsid w:val="00B2032A"/>
    <w:rsid w:val="00B20350"/>
    <w:rsid w:val="00B20351"/>
    <w:rsid w:val="00B20700"/>
    <w:rsid w:val="00B20D7B"/>
    <w:rsid w:val="00B20DD7"/>
    <w:rsid w:val="00B214DC"/>
    <w:rsid w:val="00B21552"/>
    <w:rsid w:val="00B21971"/>
    <w:rsid w:val="00B21AC5"/>
    <w:rsid w:val="00B21F89"/>
    <w:rsid w:val="00B21FE1"/>
    <w:rsid w:val="00B22069"/>
    <w:rsid w:val="00B225EB"/>
    <w:rsid w:val="00B22761"/>
    <w:rsid w:val="00B227C1"/>
    <w:rsid w:val="00B22818"/>
    <w:rsid w:val="00B22D81"/>
    <w:rsid w:val="00B23216"/>
    <w:rsid w:val="00B232E9"/>
    <w:rsid w:val="00B2369D"/>
    <w:rsid w:val="00B23E30"/>
    <w:rsid w:val="00B23FA2"/>
    <w:rsid w:val="00B2490A"/>
    <w:rsid w:val="00B24E10"/>
    <w:rsid w:val="00B24EB3"/>
    <w:rsid w:val="00B24EE6"/>
    <w:rsid w:val="00B2501D"/>
    <w:rsid w:val="00B253A9"/>
    <w:rsid w:val="00B253C5"/>
    <w:rsid w:val="00B25CF4"/>
    <w:rsid w:val="00B263F1"/>
    <w:rsid w:val="00B2659F"/>
    <w:rsid w:val="00B26B09"/>
    <w:rsid w:val="00B26BFB"/>
    <w:rsid w:val="00B26DF2"/>
    <w:rsid w:val="00B26E65"/>
    <w:rsid w:val="00B26EE6"/>
    <w:rsid w:val="00B272E4"/>
    <w:rsid w:val="00B274F0"/>
    <w:rsid w:val="00B2754F"/>
    <w:rsid w:val="00B276C6"/>
    <w:rsid w:val="00B279A5"/>
    <w:rsid w:val="00B27BFA"/>
    <w:rsid w:val="00B27EEE"/>
    <w:rsid w:val="00B305EA"/>
    <w:rsid w:val="00B307B0"/>
    <w:rsid w:val="00B30938"/>
    <w:rsid w:val="00B3106E"/>
    <w:rsid w:val="00B3110E"/>
    <w:rsid w:val="00B3112A"/>
    <w:rsid w:val="00B312FD"/>
    <w:rsid w:val="00B3140C"/>
    <w:rsid w:val="00B31431"/>
    <w:rsid w:val="00B314E5"/>
    <w:rsid w:val="00B3163E"/>
    <w:rsid w:val="00B31D80"/>
    <w:rsid w:val="00B31EF8"/>
    <w:rsid w:val="00B31F1E"/>
    <w:rsid w:val="00B32146"/>
    <w:rsid w:val="00B32167"/>
    <w:rsid w:val="00B327DA"/>
    <w:rsid w:val="00B32819"/>
    <w:rsid w:val="00B329E7"/>
    <w:rsid w:val="00B329FA"/>
    <w:rsid w:val="00B32B0C"/>
    <w:rsid w:val="00B33052"/>
    <w:rsid w:val="00B333A8"/>
    <w:rsid w:val="00B333D4"/>
    <w:rsid w:val="00B334EE"/>
    <w:rsid w:val="00B338A4"/>
    <w:rsid w:val="00B33AAD"/>
    <w:rsid w:val="00B33FB3"/>
    <w:rsid w:val="00B342C6"/>
    <w:rsid w:val="00B3439F"/>
    <w:rsid w:val="00B347D4"/>
    <w:rsid w:val="00B34992"/>
    <w:rsid w:val="00B34B87"/>
    <w:rsid w:val="00B35359"/>
    <w:rsid w:val="00B3557D"/>
    <w:rsid w:val="00B3581A"/>
    <w:rsid w:val="00B3591C"/>
    <w:rsid w:val="00B35A8E"/>
    <w:rsid w:val="00B35B58"/>
    <w:rsid w:val="00B366AD"/>
    <w:rsid w:val="00B367BB"/>
    <w:rsid w:val="00B36BEB"/>
    <w:rsid w:val="00B36DFA"/>
    <w:rsid w:val="00B36E6A"/>
    <w:rsid w:val="00B36EEE"/>
    <w:rsid w:val="00B36F45"/>
    <w:rsid w:val="00B3700D"/>
    <w:rsid w:val="00B37460"/>
    <w:rsid w:val="00B377AA"/>
    <w:rsid w:val="00B3782E"/>
    <w:rsid w:val="00B37C24"/>
    <w:rsid w:val="00B37E3B"/>
    <w:rsid w:val="00B401A8"/>
    <w:rsid w:val="00B40303"/>
    <w:rsid w:val="00B403C0"/>
    <w:rsid w:val="00B404CC"/>
    <w:rsid w:val="00B40618"/>
    <w:rsid w:val="00B408AB"/>
    <w:rsid w:val="00B40B02"/>
    <w:rsid w:val="00B40CA5"/>
    <w:rsid w:val="00B40E32"/>
    <w:rsid w:val="00B411F3"/>
    <w:rsid w:val="00B41338"/>
    <w:rsid w:val="00B415D4"/>
    <w:rsid w:val="00B417F3"/>
    <w:rsid w:val="00B41A54"/>
    <w:rsid w:val="00B41B25"/>
    <w:rsid w:val="00B41CDE"/>
    <w:rsid w:val="00B41EA3"/>
    <w:rsid w:val="00B41F9D"/>
    <w:rsid w:val="00B42173"/>
    <w:rsid w:val="00B4221B"/>
    <w:rsid w:val="00B4225C"/>
    <w:rsid w:val="00B423F6"/>
    <w:rsid w:val="00B42526"/>
    <w:rsid w:val="00B425C2"/>
    <w:rsid w:val="00B42712"/>
    <w:rsid w:val="00B428DA"/>
    <w:rsid w:val="00B4294B"/>
    <w:rsid w:val="00B42AED"/>
    <w:rsid w:val="00B42BE3"/>
    <w:rsid w:val="00B42C91"/>
    <w:rsid w:val="00B4349F"/>
    <w:rsid w:val="00B43740"/>
    <w:rsid w:val="00B43987"/>
    <w:rsid w:val="00B439B9"/>
    <w:rsid w:val="00B43C54"/>
    <w:rsid w:val="00B43D1F"/>
    <w:rsid w:val="00B43E6A"/>
    <w:rsid w:val="00B44141"/>
    <w:rsid w:val="00B443AF"/>
    <w:rsid w:val="00B443C8"/>
    <w:rsid w:val="00B444D4"/>
    <w:rsid w:val="00B4459C"/>
    <w:rsid w:val="00B449BC"/>
    <w:rsid w:val="00B44AD5"/>
    <w:rsid w:val="00B44CCD"/>
    <w:rsid w:val="00B44D79"/>
    <w:rsid w:val="00B44EC3"/>
    <w:rsid w:val="00B4574C"/>
    <w:rsid w:val="00B457E1"/>
    <w:rsid w:val="00B4596D"/>
    <w:rsid w:val="00B45F03"/>
    <w:rsid w:val="00B45F73"/>
    <w:rsid w:val="00B4611F"/>
    <w:rsid w:val="00B46396"/>
    <w:rsid w:val="00B4687E"/>
    <w:rsid w:val="00B46A8F"/>
    <w:rsid w:val="00B46EFF"/>
    <w:rsid w:val="00B47268"/>
    <w:rsid w:val="00B47BF3"/>
    <w:rsid w:val="00B47C36"/>
    <w:rsid w:val="00B47E8C"/>
    <w:rsid w:val="00B47EA3"/>
    <w:rsid w:val="00B47F74"/>
    <w:rsid w:val="00B500DD"/>
    <w:rsid w:val="00B501AB"/>
    <w:rsid w:val="00B50479"/>
    <w:rsid w:val="00B507E9"/>
    <w:rsid w:val="00B50A9C"/>
    <w:rsid w:val="00B50AD8"/>
    <w:rsid w:val="00B50C12"/>
    <w:rsid w:val="00B50D7C"/>
    <w:rsid w:val="00B50DBD"/>
    <w:rsid w:val="00B51315"/>
    <w:rsid w:val="00B51532"/>
    <w:rsid w:val="00B519F3"/>
    <w:rsid w:val="00B519FA"/>
    <w:rsid w:val="00B51B56"/>
    <w:rsid w:val="00B51C61"/>
    <w:rsid w:val="00B52998"/>
    <w:rsid w:val="00B52F3C"/>
    <w:rsid w:val="00B52FA9"/>
    <w:rsid w:val="00B52FCB"/>
    <w:rsid w:val="00B531D6"/>
    <w:rsid w:val="00B5346C"/>
    <w:rsid w:val="00B534C9"/>
    <w:rsid w:val="00B539DC"/>
    <w:rsid w:val="00B53A21"/>
    <w:rsid w:val="00B53DAC"/>
    <w:rsid w:val="00B5405A"/>
    <w:rsid w:val="00B5418E"/>
    <w:rsid w:val="00B5479C"/>
    <w:rsid w:val="00B54A87"/>
    <w:rsid w:val="00B54BBB"/>
    <w:rsid w:val="00B54D29"/>
    <w:rsid w:val="00B5559F"/>
    <w:rsid w:val="00B555DD"/>
    <w:rsid w:val="00B5565A"/>
    <w:rsid w:val="00B558AC"/>
    <w:rsid w:val="00B55A98"/>
    <w:rsid w:val="00B55C12"/>
    <w:rsid w:val="00B55E45"/>
    <w:rsid w:val="00B55EED"/>
    <w:rsid w:val="00B5607A"/>
    <w:rsid w:val="00B5609F"/>
    <w:rsid w:val="00B561AC"/>
    <w:rsid w:val="00B56240"/>
    <w:rsid w:val="00B56C56"/>
    <w:rsid w:val="00B56CE5"/>
    <w:rsid w:val="00B56D63"/>
    <w:rsid w:val="00B56E28"/>
    <w:rsid w:val="00B56F9E"/>
    <w:rsid w:val="00B5755D"/>
    <w:rsid w:val="00B5768F"/>
    <w:rsid w:val="00B576E5"/>
    <w:rsid w:val="00B578FA"/>
    <w:rsid w:val="00B57AE8"/>
    <w:rsid w:val="00B57C97"/>
    <w:rsid w:val="00B57D8F"/>
    <w:rsid w:val="00B600C1"/>
    <w:rsid w:val="00B606AE"/>
    <w:rsid w:val="00B606D4"/>
    <w:rsid w:val="00B60817"/>
    <w:rsid w:val="00B609A3"/>
    <w:rsid w:val="00B60A1C"/>
    <w:rsid w:val="00B60CBC"/>
    <w:rsid w:val="00B60D17"/>
    <w:rsid w:val="00B60FA6"/>
    <w:rsid w:val="00B6110F"/>
    <w:rsid w:val="00B61627"/>
    <w:rsid w:val="00B616AE"/>
    <w:rsid w:val="00B617E7"/>
    <w:rsid w:val="00B61F4F"/>
    <w:rsid w:val="00B62897"/>
    <w:rsid w:val="00B62BF7"/>
    <w:rsid w:val="00B63298"/>
    <w:rsid w:val="00B632E0"/>
    <w:rsid w:val="00B63458"/>
    <w:rsid w:val="00B634BD"/>
    <w:rsid w:val="00B63629"/>
    <w:rsid w:val="00B63E44"/>
    <w:rsid w:val="00B6432C"/>
    <w:rsid w:val="00B6450F"/>
    <w:rsid w:val="00B6470E"/>
    <w:rsid w:val="00B64A9D"/>
    <w:rsid w:val="00B64D84"/>
    <w:rsid w:val="00B64EF0"/>
    <w:rsid w:val="00B6519C"/>
    <w:rsid w:val="00B65342"/>
    <w:rsid w:val="00B656F7"/>
    <w:rsid w:val="00B65891"/>
    <w:rsid w:val="00B659BA"/>
    <w:rsid w:val="00B65E24"/>
    <w:rsid w:val="00B65F0B"/>
    <w:rsid w:val="00B66357"/>
    <w:rsid w:val="00B6635F"/>
    <w:rsid w:val="00B66672"/>
    <w:rsid w:val="00B66981"/>
    <w:rsid w:val="00B669F3"/>
    <w:rsid w:val="00B66B13"/>
    <w:rsid w:val="00B66B1C"/>
    <w:rsid w:val="00B66B6A"/>
    <w:rsid w:val="00B66BA4"/>
    <w:rsid w:val="00B66DEA"/>
    <w:rsid w:val="00B672E4"/>
    <w:rsid w:val="00B67B21"/>
    <w:rsid w:val="00B67B5C"/>
    <w:rsid w:val="00B67D46"/>
    <w:rsid w:val="00B67FFB"/>
    <w:rsid w:val="00B70119"/>
    <w:rsid w:val="00B7056E"/>
    <w:rsid w:val="00B7074B"/>
    <w:rsid w:val="00B708FC"/>
    <w:rsid w:val="00B70FD1"/>
    <w:rsid w:val="00B711B7"/>
    <w:rsid w:val="00B712A9"/>
    <w:rsid w:val="00B715F0"/>
    <w:rsid w:val="00B71661"/>
    <w:rsid w:val="00B718E4"/>
    <w:rsid w:val="00B71C58"/>
    <w:rsid w:val="00B72598"/>
    <w:rsid w:val="00B725D1"/>
    <w:rsid w:val="00B72B1A"/>
    <w:rsid w:val="00B72BA1"/>
    <w:rsid w:val="00B72EA4"/>
    <w:rsid w:val="00B730D3"/>
    <w:rsid w:val="00B733C3"/>
    <w:rsid w:val="00B73442"/>
    <w:rsid w:val="00B7356A"/>
    <w:rsid w:val="00B73BE8"/>
    <w:rsid w:val="00B73D31"/>
    <w:rsid w:val="00B74032"/>
    <w:rsid w:val="00B74210"/>
    <w:rsid w:val="00B74503"/>
    <w:rsid w:val="00B75492"/>
    <w:rsid w:val="00B75643"/>
    <w:rsid w:val="00B756D9"/>
    <w:rsid w:val="00B76245"/>
    <w:rsid w:val="00B7625D"/>
    <w:rsid w:val="00B7672A"/>
    <w:rsid w:val="00B773ED"/>
    <w:rsid w:val="00B7744B"/>
    <w:rsid w:val="00B77677"/>
    <w:rsid w:val="00B776B0"/>
    <w:rsid w:val="00B778F5"/>
    <w:rsid w:val="00B77C67"/>
    <w:rsid w:val="00B8019D"/>
    <w:rsid w:val="00B80B83"/>
    <w:rsid w:val="00B80C1F"/>
    <w:rsid w:val="00B80D7B"/>
    <w:rsid w:val="00B80FFD"/>
    <w:rsid w:val="00B8108D"/>
    <w:rsid w:val="00B816B4"/>
    <w:rsid w:val="00B818CA"/>
    <w:rsid w:val="00B81A62"/>
    <w:rsid w:val="00B81C0D"/>
    <w:rsid w:val="00B81DD5"/>
    <w:rsid w:val="00B822D0"/>
    <w:rsid w:val="00B82378"/>
    <w:rsid w:val="00B825BA"/>
    <w:rsid w:val="00B828B9"/>
    <w:rsid w:val="00B82AB2"/>
    <w:rsid w:val="00B82B71"/>
    <w:rsid w:val="00B82CDD"/>
    <w:rsid w:val="00B82F13"/>
    <w:rsid w:val="00B83285"/>
    <w:rsid w:val="00B83524"/>
    <w:rsid w:val="00B83632"/>
    <w:rsid w:val="00B83672"/>
    <w:rsid w:val="00B83726"/>
    <w:rsid w:val="00B8395E"/>
    <w:rsid w:val="00B840B1"/>
    <w:rsid w:val="00B841B5"/>
    <w:rsid w:val="00B84303"/>
    <w:rsid w:val="00B845FF"/>
    <w:rsid w:val="00B8487B"/>
    <w:rsid w:val="00B8490F"/>
    <w:rsid w:val="00B849B0"/>
    <w:rsid w:val="00B84D98"/>
    <w:rsid w:val="00B84ECA"/>
    <w:rsid w:val="00B84EE1"/>
    <w:rsid w:val="00B85406"/>
    <w:rsid w:val="00B856F5"/>
    <w:rsid w:val="00B85805"/>
    <w:rsid w:val="00B85E48"/>
    <w:rsid w:val="00B865AD"/>
    <w:rsid w:val="00B865D9"/>
    <w:rsid w:val="00B86986"/>
    <w:rsid w:val="00B86B00"/>
    <w:rsid w:val="00B86C79"/>
    <w:rsid w:val="00B86FA4"/>
    <w:rsid w:val="00B87498"/>
    <w:rsid w:val="00B874C9"/>
    <w:rsid w:val="00B875B5"/>
    <w:rsid w:val="00B87766"/>
    <w:rsid w:val="00B8781C"/>
    <w:rsid w:val="00B879B9"/>
    <w:rsid w:val="00B9007C"/>
    <w:rsid w:val="00B9050B"/>
    <w:rsid w:val="00B905D8"/>
    <w:rsid w:val="00B90806"/>
    <w:rsid w:val="00B9085F"/>
    <w:rsid w:val="00B909B3"/>
    <w:rsid w:val="00B90DFB"/>
    <w:rsid w:val="00B90F82"/>
    <w:rsid w:val="00B91372"/>
    <w:rsid w:val="00B91424"/>
    <w:rsid w:val="00B9163F"/>
    <w:rsid w:val="00B9173E"/>
    <w:rsid w:val="00B91F02"/>
    <w:rsid w:val="00B91F50"/>
    <w:rsid w:val="00B91FDC"/>
    <w:rsid w:val="00B92073"/>
    <w:rsid w:val="00B92080"/>
    <w:rsid w:val="00B922F6"/>
    <w:rsid w:val="00B9254E"/>
    <w:rsid w:val="00B92D32"/>
    <w:rsid w:val="00B92E31"/>
    <w:rsid w:val="00B93196"/>
    <w:rsid w:val="00B931A5"/>
    <w:rsid w:val="00B9324E"/>
    <w:rsid w:val="00B937C0"/>
    <w:rsid w:val="00B937F4"/>
    <w:rsid w:val="00B93F26"/>
    <w:rsid w:val="00B94203"/>
    <w:rsid w:val="00B9456E"/>
    <w:rsid w:val="00B9461D"/>
    <w:rsid w:val="00B9474B"/>
    <w:rsid w:val="00B94966"/>
    <w:rsid w:val="00B94A9E"/>
    <w:rsid w:val="00B94F90"/>
    <w:rsid w:val="00B95032"/>
    <w:rsid w:val="00B955AB"/>
    <w:rsid w:val="00B96318"/>
    <w:rsid w:val="00B9639E"/>
    <w:rsid w:val="00B968AF"/>
    <w:rsid w:val="00B9695A"/>
    <w:rsid w:val="00B969AB"/>
    <w:rsid w:val="00B96C4D"/>
    <w:rsid w:val="00B96FBD"/>
    <w:rsid w:val="00B9711D"/>
    <w:rsid w:val="00B978B3"/>
    <w:rsid w:val="00B978E5"/>
    <w:rsid w:val="00B97AFE"/>
    <w:rsid w:val="00B97E69"/>
    <w:rsid w:val="00BA0217"/>
    <w:rsid w:val="00BA021D"/>
    <w:rsid w:val="00BA050A"/>
    <w:rsid w:val="00BA073C"/>
    <w:rsid w:val="00BA0D73"/>
    <w:rsid w:val="00BA0F54"/>
    <w:rsid w:val="00BA10BA"/>
    <w:rsid w:val="00BA1A6D"/>
    <w:rsid w:val="00BA1AAD"/>
    <w:rsid w:val="00BA1C42"/>
    <w:rsid w:val="00BA1FC8"/>
    <w:rsid w:val="00BA210E"/>
    <w:rsid w:val="00BA22AC"/>
    <w:rsid w:val="00BA22E3"/>
    <w:rsid w:val="00BA2610"/>
    <w:rsid w:val="00BA2792"/>
    <w:rsid w:val="00BA288B"/>
    <w:rsid w:val="00BA29CF"/>
    <w:rsid w:val="00BA2A07"/>
    <w:rsid w:val="00BA2A2F"/>
    <w:rsid w:val="00BA2D90"/>
    <w:rsid w:val="00BA3243"/>
    <w:rsid w:val="00BA344D"/>
    <w:rsid w:val="00BA37A4"/>
    <w:rsid w:val="00BA37AA"/>
    <w:rsid w:val="00BA418C"/>
    <w:rsid w:val="00BA4275"/>
    <w:rsid w:val="00BA42EB"/>
    <w:rsid w:val="00BA4460"/>
    <w:rsid w:val="00BA453E"/>
    <w:rsid w:val="00BA4674"/>
    <w:rsid w:val="00BA49FD"/>
    <w:rsid w:val="00BA4E8A"/>
    <w:rsid w:val="00BA5513"/>
    <w:rsid w:val="00BA62CE"/>
    <w:rsid w:val="00BA6701"/>
    <w:rsid w:val="00BA6A46"/>
    <w:rsid w:val="00BA6C08"/>
    <w:rsid w:val="00BA6DA2"/>
    <w:rsid w:val="00BA6E9B"/>
    <w:rsid w:val="00BA6F2A"/>
    <w:rsid w:val="00BA760C"/>
    <w:rsid w:val="00BA7811"/>
    <w:rsid w:val="00BA79AD"/>
    <w:rsid w:val="00BA7E25"/>
    <w:rsid w:val="00BA7ECD"/>
    <w:rsid w:val="00BB01C7"/>
    <w:rsid w:val="00BB0207"/>
    <w:rsid w:val="00BB04C0"/>
    <w:rsid w:val="00BB0831"/>
    <w:rsid w:val="00BB0E9E"/>
    <w:rsid w:val="00BB10B8"/>
    <w:rsid w:val="00BB1225"/>
    <w:rsid w:val="00BB19CD"/>
    <w:rsid w:val="00BB1A8A"/>
    <w:rsid w:val="00BB1B35"/>
    <w:rsid w:val="00BB1BD8"/>
    <w:rsid w:val="00BB1D62"/>
    <w:rsid w:val="00BB2387"/>
    <w:rsid w:val="00BB2388"/>
    <w:rsid w:val="00BB2AF4"/>
    <w:rsid w:val="00BB3156"/>
    <w:rsid w:val="00BB3488"/>
    <w:rsid w:val="00BB3794"/>
    <w:rsid w:val="00BB3C5C"/>
    <w:rsid w:val="00BB3DCE"/>
    <w:rsid w:val="00BB3F51"/>
    <w:rsid w:val="00BB4010"/>
    <w:rsid w:val="00BB40B8"/>
    <w:rsid w:val="00BB4C14"/>
    <w:rsid w:val="00BB4E7B"/>
    <w:rsid w:val="00BB4FF8"/>
    <w:rsid w:val="00BB5345"/>
    <w:rsid w:val="00BB59B4"/>
    <w:rsid w:val="00BB5FD7"/>
    <w:rsid w:val="00BB698F"/>
    <w:rsid w:val="00BB69E5"/>
    <w:rsid w:val="00BB724A"/>
    <w:rsid w:val="00BB747D"/>
    <w:rsid w:val="00BB79A6"/>
    <w:rsid w:val="00BB7B69"/>
    <w:rsid w:val="00BB7EE8"/>
    <w:rsid w:val="00BB7F0C"/>
    <w:rsid w:val="00BB7F2D"/>
    <w:rsid w:val="00BC0276"/>
    <w:rsid w:val="00BC0372"/>
    <w:rsid w:val="00BC0399"/>
    <w:rsid w:val="00BC0632"/>
    <w:rsid w:val="00BC06AC"/>
    <w:rsid w:val="00BC0CAA"/>
    <w:rsid w:val="00BC0DB2"/>
    <w:rsid w:val="00BC147C"/>
    <w:rsid w:val="00BC159E"/>
    <w:rsid w:val="00BC1691"/>
    <w:rsid w:val="00BC1926"/>
    <w:rsid w:val="00BC1AE1"/>
    <w:rsid w:val="00BC1CA9"/>
    <w:rsid w:val="00BC1D38"/>
    <w:rsid w:val="00BC1E85"/>
    <w:rsid w:val="00BC225A"/>
    <w:rsid w:val="00BC2661"/>
    <w:rsid w:val="00BC2840"/>
    <w:rsid w:val="00BC2B7E"/>
    <w:rsid w:val="00BC2EA2"/>
    <w:rsid w:val="00BC348E"/>
    <w:rsid w:val="00BC3C61"/>
    <w:rsid w:val="00BC3DB4"/>
    <w:rsid w:val="00BC43CD"/>
    <w:rsid w:val="00BC4409"/>
    <w:rsid w:val="00BC46DB"/>
    <w:rsid w:val="00BC46E3"/>
    <w:rsid w:val="00BC47DC"/>
    <w:rsid w:val="00BC4B2B"/>
    <w:rsid w:val="00BC4EBF"/>
    <w:rsid w:val="00BC4F83"/>
    <w:rsid w:val="00BC5230"/>
    <w:rsid w:val="00BC525E"/>
    <w:rsid w:val="00BC5A6E"/>
    <w:rsid w:val="00BC5ACB"/>
    <w:rsid w:val="00BC5EC1"/>
    <w:rsid w:val="00BC614D"/>
    <w:rsid w:val="00BC61E3"/>
    <w:rsid w:val="00BC6342"/>
    <w:rsid w:val="00BC6401"/>
    <w:rsid w:val="00BC64AB"/>
    <w:rsid w:val="00BC6C0D"/>
    <w:rsid w:val="00BC6E0E"/>
    <w:rsid w:val="00BC7144"/>
    <w:rsid w:val="00BC7550"/>
    <w:rsid w:val="00BC7809"/>
    <w:rsid w:val="00BC7944"/>
    <w:rsid w:val="00BC7A02"/>
    <w:rsid w:val="00BC7B50"/>
    <w:rsid w:val="00BD0368"/>
    <w:rsid w:val="00BD081A"/>
    <w:rsid w:val="00BD0824"/>
    <w:rsid w:val="00BD09BF"/>
    <w:rsid w:val="00BD1624"/>
    <w:rsid w:val="00BD1B6D"/>
    <w:rsid w:val="00BD1BCF"/>
    <w:rsid w:val="00BD2319"/>
    <w:rsid w:val="00BD2397"/>
    <w:rsid w:val="00BD264C"/>
    <w:rsid w:val="00BD27BA"/>
    <w:rsid w:val="00BD27EF"/>
    <w:rsid w:val="00BD2B75"/>
    <w:rsid w:val="00BD2C25"/>
    <w:rsid w:val="00BD3190"/>
    <w:rsid w:val="00BD31A0"/>
    <w:rsid w:val="00BD3326"/>
    <w:rsid w:val="00BD389A"/>
    <w:rsid w:val="00BD3EA5"/>
    <w:rsid w:val="00BD3F8F"/>
    <w:rsid w:val="00BD405C"/>
    <w:rsid w:val="00BD4168"/>
    <w:rsid w:val="00BD41ED"/>
    <w:rsid w:val="00BD4300"/>
    <w:rsid w:val="00BD441C"/>
    <w:rsid w:val="00BD44E8"/>
    <w:rsid w:val="00BD47C0"/>
    <w:rsid w:val="00BD4834"/>
    <w:rsid w:val="00BD4943"/>
    <w:rsid w:val="00BD4C84"/>
    <w:rsid w:val="00BD4D8C"/>
    <w:rsid w:val="00BD4DC1"/>
    <w:rsid w:val="00BD4F8D"/>
    <w:rsid w:val="00BD543A"/>
    <w:rsid w:val="00BD5727"/>
    <w:rsid w:val="00BD5782"/>
    <w:rsid w:val="00BD5893"/>
    <w:rsid w:val="00BD5A7F"/>
    <w:rsid w:val="00BD663F"/>
    <w:rsid w:val="00BD6759"/>
    <w:rsid w:val="00BD68B6"/>
    <w:rsid w:val="00BD6947"/>
    <w:rsid w:val="00BD6FF5"/>
    <w:rsid w:val="00BD7424"/>
    <w:rsid w:val="00BD7612"/>
    <w:rsid w:val="00BD7634"/>
    <w:rsid w:val="00BD794E"/>
    <w:rsid w:val="00BD7A2A"/>
    <w:rsid w:val="00BD7C0B"/>
    <w:rsid w:val="00BE010A"/>
    <w:rsid w:val="00BE0D46"/>
    <w:rsid w:val="00BE0F6F"/>
    <w:rsid w:val="00BE14AD"/>
    <w:rsid w:val="00BE168A"/>
    <w:rsid w:val="00BE174A"/>
    <w:rsid w:val="00BE1835"/>
    <w:rsid w:val="00BE199E"/>
    <w:rsid w:val="00BE1E56"/>
    <w:rsid w:val="00BE1F71"/>
    <w:rsid w:val="00BE2363"/>
    <w:rsid w:val="00BE26A2"/>
    <w:rsid w:val="00BE290A"/>
    <w:rsid w:val="00BE294B"/>
    <w:rsid w:val="00BE2D3B"/>
    <w:rsid w:val="00BE2EC2"/>
    <w:rsid w:val="00BE330E"/>
    <w:rsid w:val="00BE359C"/>
    <w:rsid w:val="00BE376A"/>
    <w:rsid w:val="00BE38FC"/>
    <w:rsid w:val="00BE4254"/>
    <w:rsid w:val="00BE48E3"/>
    <w:rsid w:val="00BE48FA"/>
    <w:rsid w:val="00BE4A4C"/>
    <w:rsid w:val="00BE5596"/>
    <w:rsid w:val="00BE57B6"/>
    <w:rsid w:val="00BE57C9"/>
    <w:rsid w:val="00BE5820"/>
    <w:rsid w:val="00BE5C7D"/>
    <w:rsid w:val="00BE5CDC"/>
    <w:rsid w:val="00BE5F39"/>
    <w:rsid w:val="00BE6037"/>
    <w:rsid w:val="00BE62B5"/>
    <w:rsid w:val="00BE673F"/>
    <w:rsid w:val="00BE67A7"/>
    <w:rsid w:val="00BE6A43"/>
    <w:rsid w:val="00BE70FC"/>
    <w:rsid w:val="00BE78AF"/>
    <w:rsid w:val="00BE7CDF"/>
    <w:rsid w:val="00BF0036"/>
    <w:rsid w:val="00BF03E3"/>
    <w:rsid w:val="00BF04B8"/>
    <w:rsid w:val="00BF0984"/>
    <w:rsid w:val="00BF0BEF"/>
    <w:rsid w:val="00BF0C38"/>
    <w:rsid w:val="00BF0ED1"/>
    <w:rsid w:val="00BF1086"/>
    <w:rsid w:val="00BF11A4"/>
    <w:rsid w:val="00BF13D1"/>
    <w:rsid w:val="00BF14D2"/>
    <w:rsid w:val="00BF15BF"/>
    <w:rsid w:val="00BF18D7"/>
    <w:rsid w:val="00BF1900"/>
    <w:rsid w:val="00BF25CE"/>
    <w:rsid w:val="00BF27FC"/>
    <w:rsid w:val="00BF28EB"/>
    <w:rsid w:val="00BF2B83"/>
    <w:rsid w:val="00BF2C4D"/>
    <w:rsid w:val="00BF2DB0"/>
    <w:rsid w:val="00BF30AA"/>
    <w:rsid w:val="00BF3450"/>
    <w:rsid w:val="00BF354C"/>
    <w:rsid w:val="00BF387C"/>
    <w:rsid w:val="00BF3952"/>
    <w:rsid w:val="00BF3AC4"/>
    <w:rsid w:val="00BF3BC7"/>
    <w:rsid w:val="00BF40F4"/>
    <w:rsid w:val="00BF41D1"/>
    <w:rsid w:val="00BF41E7"/>
    <w:rsid w:val="00BF449B"/>
    <w:rsid w:val="00BF4ADB"/>
    <w:rsid w:val="00BF4C7F"/>
    <w:rsid w:val="00BF5013"/>
    <w:rsid w:val="00BF52A2"/>
    <w:rsid w:val="00BF5304"/>
    <w:rsid w:val="00BF5F66"/>
    <w:rsid w:val="00BF663C"/>
    <w:rsid w:val="00BF6F5F"/>
    <w:rsid w:val="00BF71F4"/>
    <w:rsid w:val="00BF71FD"/>
    <w:rsid w:val="00BF73FF"/>
    <w:rsid w:val="00BF795E"/>
    <w:rsid w:val="00BF7B39"/>
    <w:rsid w:val="00BF7C9F"/>
    <w:rsid w:val="00C000C4"/>
    <w:rsid w:val="00C00387"/>
    <w:rsid w:val="00C003AF"/>
    <w:rsid w:val="00C006DE"/>
    <w:rsid w:val="00C00901"/>
    <w:rsid w:val="00C00C58"/>
    <w:rsid w:val="00C01199"/>
    <w:rsid w:val="00C012B3"/>
    <w:rsid w:val="00C01340"/>
    <w:rsid w:val="00C01589"/>
    <w:rsid w:val="00C015F7"/>
    <w:rsid w:val="00C01880"/>
    <w:rsid w:val="00C01938"/>
    <w:rsid w:val="00C019B2"/>
    <w:rsid w:val="00C01AD7"/>
    <w:rsid w:val="00C02274"/>
    <w:rsid w:val="00C02380"/>
    <w:rsid w:val="00C024CA"/>
    <w:rsid w:val="00C026B4"/>
    <w:rsid w:val="00C029A6"/>
    <w:rsid w:val="00C02BB9"/>
    <w:rsid w:val="00C02E66"/>
    <w:rsid w:val="00C03111"/>
    <w:rsid w:val="00C03383"/>
    <w:rsid w:val="00C03BD1"/>
    <w:rsid w:val="00C04011"/>
    <w:rsid w:val="00C04C87"/>
    <w:rsid w:val="00C04E16"/>
    <w:rsid w:val="00C0514A"/>
    <w:rsid w:val="00C05461"/>
    <w:rsid w:val="00C057C6"/>
    <w:rsid w:val="00C05806"/>
    <w:rsid w:val="00C058EC"/>
    <w:rsid w:val="00C05B93"/>
    <w:rsid w:val="00C05CE9"/>
    <w:rsid w:val="00C06362"/>
    <w:rsid w:val="00C06378"/>
    <w:rsid w:val="00C067B2"/>
    <w:rsid w:val="00C06870"/>
    <w:rsid w:val="00C06903"/>
    <w:rsid w:val="00C06C59"/>
    <w:rsid w:val="00C06DCA"/>
    <w:rsid w:val="00C06FD5"/>
    <w:rsid w:val="00C073FE"/>
    <w:rsid w:val="00C0791F"/>
    <w:rsid w:val="00C07B2F"/>
    <w:rsid w:val="00C07B6A"/>
    <w:rsid w:val="00C100D1"/>
    <w:rsid w:val="00C10316"/>
    <w:rsid w:val="00C1039E"/>
    <w:rsid w:val="00C106F7"/>
    <w:rsid w:val="00C10B59"/>
    <w:rsid w:val="00C10CDC"/>
    <w:rsid w:val="00C10E24"/>
    <w:rsid w:val="00C10EA2"/>
    <w:rsid w:val="00C10EF8"/>
    <w:rsid w:val="00C10F5C"/>
    <w:rsid w:val="00C11392"/>
    <w:rsid w:val="00C114A1"/>
    <w:rsid w:val="00C1159B"/>
    <w:rsid w:val="00C1191D"/>
    <w:rsid w:val="00C11F1B"/>
    <w:rsid w:val="00C1211E"/>
    <w:rsid w:val="00C12A3B"/>
    <w:rsid w:val="00C12A48"/>
    <w:rsid w:val="00C12BDC"/>
    <w:rsid w:val="00C12D9C"/>
    <w:rsid w:val="00C12DE5"/>
    <w:rsid w:val="00C130ED"/>
    <w:rsid w:val="00C13399"/>
    <w:rsid w:val="00C13497"/>
    <w:rsid w:val="00C1353F"/>
    <w:rsid w:val="00C1354F"/>
    <w:rsid w:val="00C13A2A"/>
    <w:rsid w:val="00C13B63"/>
    <w:rsid w:val="00C13C0F"/>
    <w:rsid w:val="00C13C43"/>
    <w:rsid w:val="00C13F78"/>
    <w:rsid w:val="00C14109"/>
    <w:rsid w:val="00C143A1"/>
    <w:rsid w:val="00C1455C"/>
    <w:rsid w:val="00C1491E"/>
    <w:rsid w:val="00C1496B"/>
    <w:rsid w:val="00C14EB4"/>
    <w:rsid w:val="00C14F9E"/>
    <w:rsid w:val="00C14FE9"/>
    <w:rsid w:val="00C153F9"/>
    <w:rsid w:val="00C15958"/>
    <w:rsid w:val="00C15A47"/>
    <w:rsid w:val="00C15F7C"/>
    <w:rsid w:val="00C16057"/>
    <w:rsid w:val="00C16381"/>
    <w:rsid w:val="00C163BA"/>
    <w:rsid w:val="00C164A7"/>
    <w:rsid w:val="00C16A12"/>
    <w:rsid w:val="00C16B93"/>
    <w:rsid w:val="00C17056"/>
    <w:rsid w:val="00C17119"/>
    <w:rsid w:val="00C1718F"/>
    <w:rsid w:val="00C17A54"/>
    <w:rsid w:val="00C17FE0"/>
    <w:rsid w:val="00C17FFC"/>
    <w:rsid w:val="00C200BD"/>
    <w:rsid w:val="00C201C2"/>
    <w:rsid w:val="00C20760"/>
    <w:rsid w:val="00C207BC"/>
    <w:rsid w:val="00C20B49"/>
    <w:rsid w:val="00C20EC0"/>
    <w:rsid w:val="00C212D6"/>
    <w:rsid w:val="00C21350"/>
    <w:rsid w:val="00C21470"/>
    <w:rsid w:val="00C21904"/>
    <w:rsid w:val="00C2195A"/>
    <w:rsid w:val="00C21985"/>
    <w:rsid w:val="00C2199A"/>
    <w:rsid w:val="00C21B78"/>
    <w:rsid w:val="00C221F2"/>
    <w:rsid w:val="00C221F5"/>
    <w:rsid w:val="00C22311"/>
    <w:rsid w:val="00C22390"/>
    <w:rsid w:val="00C2251C"/>
    <w:rsid w:val="00C2269A"/>
    <w:rsid w:val="00C228B3"/>
    <w:rsid w:val="00C22958"/>
    <w:rsid w:val="00C22BC4"/>
    <w:rsid w:val="00C22C40"/>
    <w:rsid w:val="00C22CCD"/>
    <w:rsid w:val="00C2323F"/>
    <w:rsid w:val="00C233A8"/>
    <w:rsid w:val="00C233E0"/>
    <w:rsid w:val="00C23533"/>
    <w:rsid w:val="00C23738"/>
    <w:rsid w:val="00C23E39"/>
    <w:rsid w:val="00C23EC5"/>
    <w:rsid w:val="00C24339"/>
    <w:rsid w:val="00C24523"/>
    <w:rsid w:val="00C245DF"/>
    <w:rsid w:val="00C24A7E"/>
    <w:rsid w:val="00C24B82"/>
    <w:rsid w:val="00C24C3D"/>
    <w:rsid w:val="00C24E47"/>
    <w:rsid w:val="00C24F6D"/>
    <w:rsid w:val="00C25035"/>
    <w:rsid w:val="00C250F3"/>
    <w:rsid w:val="00C25278"/>
    <w:rsid w:val="00C25634"/>
    <w:rsid w:val="00C25862"/>
    <w:rsid w:val="00C25985"/>
    <w:rsid w:val="00C25F04"/>
    <w:rsid w:val="00C267EE"/>
    <w:rsid w:val="00C26A4E"/>
    <w:rsid w:val="00C26F99"/>
    <w:rsid w:val="00C27B08"/>
    <w:rsid w:val="00C27B8E"/>
    <w:rsid w:val="00C27F47"/>
    <w:rsid w:val="00C27F4B"/>
    <w:rsid w:val="00C27F76"/>
    <w:rsid w:val="00C3007E"/>
    <w:rsid w:val="00C30311"/>
    <w:rsid w:val="00C303E4"/>
    <w:rsid w:val="00C30595"/>
    <w:rsid w:val="00C312EE"/>
    <w:rsid w:val="00C314DF"/>
    <w:rsid w:val="00C31508"/>
    <w:rsid w:val="00C315C0"/>
    <w:rsid w:val="00C319C9"/>
    <w:rsid w:val="00C31AF3"/>
    <w:rsid w:val="00C31AF4"/>
    <w:rsid w:val="00C31BE2"/>
    <w:rsid w:val="00C31E2E"/>
    <w:rsid w:val="00C32106"/>
    <w:rsid w:val="00C3241F"/>
    <w:rsid w:val="00C326F2"/>
    <w:rsid w:val="00C3280F"/>
    <w:rsid w:val="00C32AD3"/>
    <w:rsid w:val="00C32B30"/>
    <w:rsid w:val="00C32C8B"/>
    <w:rsid w:val="00C332D7"/>
    <w:rsid w:val="00C3347F"/>
    <w:rsid w:val="00C338D9"/>
    <w:rsid w:val="00C33AB8"/>
    <w:rsid w:val="00C33CA5"/>
    <w:rsid w:val="00C33EF0"/>
    <w:rsid w:val="00C3400B"/>
    <w:rsid w:val="00C342FC"/>
    <w:rsid w:val="00C3441E"/>
    <w:rsid w:val="00C349B4"/>
    <w:rsid w:val="00C34B72"/>
    <w:rsid w:val="00C34D10"/>
    <w:rsid w:val="00C34FA6"/>
    <w:rsid w:val="00C3564A"/>
    <w:rsid w:val="00C3568D"/>
    <w:rsid w:val="00C358EF"/>
    <w:rsid w:val="00C359BC"/>
    <w:rsid w:val="00C36000"/>
    <w:rsid w:val="00C36107"/>
    <w:rsid w:val="00C36275"/>
    <w:rsid w:val="00C3691B"/>
    <w:rsid w:val="00C36972"/>
    <w:rsid w:val="00C369DF"/>
    <w:rsid w:val="00C369E3"/>
    <w:rsid w:val="00C36C88"/>
    <w:rsid w:val="00C373E5"/>
    <w:rsid w:val="00C377F5"/>
    <w:rsid w:val="00C37A8E"/>
    <w:rsid w:val="00C4008D"/>
    <w:rsid w:val="00C405B1"/>
    <w:rsid w:val="00C405F4"/>
    <w:rsid w:val="00C407E4"/>
    <w:rsid w:val="00C40BDA"/>
    <w:rsid w:val="00C416DB"/>
    <w:rsid w:val="00C418DE"/>
    <w:rsid w:val="00C41B8A"/>
    <w:rsid w:val="00C41C0F"/>
    <w:rsid w:val="00C41D7E"/>
    <w:rsid w:val="00C41E2E"/>
    <w:rsid w:val="00C41EDC"/>
    <w:rsid w:val="00C423EB"/>
    <w:rsid w:val="00C42781"/>
    <w:rsid w:val="00C42A21"/>
    <w:rsid w:val="00C42C2A"/>
    <w:rsid w:val="00C42C5F"/>
    <w:rsid w:val="00C42DAD"/>
    <w:rsid w:val="00C42DFD"/>
    <w:rsid w:val="00C4301D"/>
    <w:rsid w:val="00C430DA"/>
    <w:rsid w:val="00C43164"/>
    <w:rsid w:val="00C43177"/>
    <w:rsid w:val="00C43BF5"/>
    <w:rsid w:val="00C444B2"/>
    <w:rsid w:val="00C4465E"/>
    <w:rsid w:val="00C44A6E"/>
    <w:rsid w:val="00C44B27"/>
    <w:rsid w:val="00C44D20"/>
    <w:rsid w:val="00C44EC7"/>
    <w:rsid w:val="00C44F45"/>
    <w:rsid w:val="00C45179"/>
    <w:rsid w:val="00C45192"/>
    <w:rsid w:val="00C4544A"/>
    <w:rsid w:val="00C45518"/>
    <w:rsid w:val="00C4572F"/>
    <w:rsid w:val="00C45B28"/>
    <w:rsid w:val="00C45E50"/>
    <w:rsid w:val="00C46319"/>
    <w:rsid w:val="00C46965"/>
    <w:rsid w:val="00C46986"/>
    <w:rsid w:val="00C46A6E"/>
    <w:rsid w:val="00C46D2E"/>
    <w:rsid w:val="00C46DE5"/>
    <w:rsid w:val="00C46E3E"/>
    <w:rsid w:val="00C473F0"/>
    <w:rsid w:val="00C475BC"/>
    <w:rsid w:val="00C477CD"/>
    <w:rsid w:val="00C47A59"/>
    <w:rsid w:val="00C47A8A"/>
    <w:rsid w:val="00C47AC6"/>
    <w:rsid w:val="00C47D5D"/>
    <w:rsid w:val="00C50284"/>
    <w:rsid w:val="00C5030C"/>
    <w:rsid w:val="00C5056B"/>
    <w:rsid w:val="00C505CF"/>
    <w:rsid w:val="00C505D9"/>
    <w:rsid w:val="00C50737"/>
    <w:rsid w:val="00C507E5"/>
    <w:rsid w:val="00C5082D"/>
    <w:rsid w:val="00C50DE9"/>
    <w:rsid w:val="00C5115F"/>
    <w:rsid w:val="00C511B9"/>
    <w:rsid w:val="00C515F8"/>
    <w:rsid w:val="00C51976"/>
    <w:rsid w:val="00C51C7D"/>
    <w:rsid w:val="00C51E85"/>
    <w:rsid w:val="00C522AF"/>
    <w:rsid w:val="00C528C5"/>
    <w:rsid w:val="00C52EE5"/>
    <w:rsid w:val="00C530C5"/>
    <w:rsid w:val="00C53276"/>
    <w:rsid w:val="00C532F4"/>
    <w:rsid w:val="00C5343B"/>
    <w:rsid w:val="00C535DD"/>
    <w:rsid w:val="00C535FA"/>
    <w:rsid w:val="00C53E89"/>
    <w:rsid w:val="00C5414C"/>
    <w:rsid w:val="00C543A5"/>
    <w:rsid w:val="00C543AB"/>
    <w:rsid w:val="00C544DB"/>
    <w:rsid w:val="00C5462D"/>
    <w:rsid w:val="00C546B5"/>
    <w:rsid w:val="00C54F93"/>
    <w:rsid w:val="00C550EB"/>
    <w:rsid w:val="00C551DB"/>
    <w:rsid w:val="00C55439"/>
    <w:rsid w:val="00C55FBB"/>
    <w:rsid w:val="00C5626B"/>
    <w:rsid w:val="00C56279"/>
    <w:rsid w:val="00C563DA"/>
    <w:rsid w:val="00C564B5"/>
    <w:rsid w:val="00C56537"/>
    <w:rsid w:val="00C5657B"/>
    <w:rsid w:val="00C56819"/>
    <w:rsid w:val="00C56867"/>
    <w:rsid w:val="00C56AE0"/>
    <w:rsid w:val="00C56D21"/>
    <w:rsid w:val="00C56E80"/>
    <w:rsid w:val="00C570AD"/>
    <w:rsid w:val="00C57305"/>
    <w:rsid w:val="00C57450"/>
    <w:rsid w:val="00C5751C"/>
    <w:rsid w:val="00C57856"/>
    <w:rsid w:val="00C57A05"/>
    <w:rsid w:val="00C57ACB"/>
    <w:rsid w:val="00C57E30"/>
    <w:rsid w:val="00C60629"/>
    <w:rsid w:val="00C606ED"/>
    <w:rsid w:val="00C60861"/>
    <w:rsid w:val="00C60AC0"/>
    <w:rsid w:val="00C60C0E"/>
    <w:rsid w:val="00C60CE7"/>
    <w:rsid w:val="00C6102B"/>
    <w:rsid w:val="00C614E6"/>
    <w:rsid w:val="00C6188D"/>
    <w:rsid w:val="00C6192C"/>
    <w:rsid w:val="00C61A79"/>
    <w:rsid w:val="00C61BCA"/>
    <w:rsid w:val="00C61C1E"/>
    <w:rsid w:val="00C61C70"/>
    <w:rsid w:val="00C62321"/>
    <w:rsid w:val="00C623B6"/>
    <w:rsid w:val="00C6245B"/>
    <w:rsid w:val="00C6257F"/>
    <w:rsid w:val="00C62CF0"/>
    <w:rsid w:val="00C62E78"/>
    <w:rsid w:val="00C6365E"/>
    <w:rsid w:val="00C6367A"/>
    <w:rsid w:val="00C6381A"/>
    <w:rsid w:val="00C64086"/>
    <w:rsid w:val="00C64127"/>
    <w:rsid w:val="00C641DB"/>
    <w:rsid w:val="00C644A2"/>
    <w:rsid w:val="00C6468B"/>
    <w:rsid w:val="00C64B38"/>
    <w:rsid w:val="00C64D10"/>
    <w:rsid w:val="00C6554A"/>
    <w:rsid w:val="00C65717"/>
    <w:rsid w:val="00C657C2"/>
    <w:rsid w:val="00C6586D"/>
    <w:rsid w:val="00C6596E"/>
    <w:rsid w:val="00C65B77"/>
    <w:rsid w:val="00C65CD4"/>
    <w:rsid w:val="00C663DF"/>
    <w:rsid w:val="00C6671D"/>
    <w:rsid w:val="00C667DB"/>
    <w:rsid w:val="00C66A3D"/>
    <w:rsid w:val="00C66D6E"/>
    <w:rsid w:val="00C670FF"/>
    <w:rsid w:val="00C67150"/>
    <w:rsid w:val="00C67259"/>
    <w:rsid w:val="00C672C9"/>
    <w:rsid w:val="00C6730D"/>
    <w:rsid w:val="00C67815"/>
    <w:rsid w:val="00C67985"/>
    <w:rsid w:val="00C67A01"/>
    <w:rsid w:val="00C67A88"/>
    <w:rsid w:val="00C67FCD"/>
    <w:rsid w:val="00C70289"/>
    <w:rsid w:val="00C7058D"/>
    <w:rsid w:val="00C70928"/>
    <w:rsid w:val="00C70E1A"/>
    <w:rsid w:val="00C70F4F"/>
    <w:rsid w:val="00C711A4"/>
    <w:rsid w:val="00C71234"/>
    <w:rsid w:val="00C714C1"/>
    <w:rsid w:val="00C71594"/>
    <w:rsid w:val="00C71644"/>
    <w:rsid w:val="00C716D6"/>
    <w:rsid w:val="00C718F7"/>
    <w:rsid w:val="00C719BA"/>
    <w:rsid w:val="00C71AD4"/>
    <w:rsid w:val="00C7237E"/>
    <w:rsid w:val="00C733B7"/>
    <w:rsid w:val="00C73433"/>
    <w:rsid w:val="00C73809"/>
    <w:rsid w:val="00C73CC7"/>
    <w:rsid w:val="00C743A7"/>
    <w:rsid w:val="00C7450E"/>
    <w:rsid w:val="00C746D2"/>
    <w:rsid w:val="00C74E50"/>
    <w:rsid w:val="00C74F2B"/>
    <w:rsid w:val="00C750DB"/>
    <w:rsid w:val="00C750F1"/>
    <w:rsid w:val="00C752A4"/>
    <w:rsid w:val="00C7530D"/>
    <w:rsid w:val="00C75733"/>
    <w:rsid w:val="00C75862"/>
    <w:rsid w:val="00C75A19"/>
    <w:rsid w:val="00C75B2E"/>
    <w:rsid w:val="00C75B3D"/>
    <w:rsid w:val="00C760A5"/>
    <w:rsid w:val="00C760CF"/>
    <w:rsid w:val="00C7636F"/>
    <w:rsid w:val="00C76397"/>
    <w:rsid w:val="00C76482"/>
    <w:rsid w:val="00C76604"/>
    <w:rsid w:val="00C76DA0"/>
    <w:rsid w:val="00C76DDB"/>
    <w:rsid w:val="00C76EC8"/>
    <w:rsid w:val="00C770B3"/>
    <w:rsid w:val="00C7760E"/>
    <w:rsid w:val="00C7768B"/>
    <w:rsid w:val="00C77857"/>
    <w:rsid w:val="00C779B1"/>
    <w:rsid w:val="00C77C20"/>
    <w:rsid w:val="00C77D3B"/>
    <w:rsid w:val="00C800AF"/>
    <w:rsid w:val="00C805CA"/>
    <w:rsid w:val="00C8091C"/>
    <w:rsid w:val="00C80BE4"/>
    <w:rsid w:val="00C80ECF"/>
    <w:rsid w:val="00C80ED4"/>
    <w:rsid w:val="00C81433"/>
    <w:rsid w:val="00C81558"/>
    <w:rsid w:val="00C81C34"/>
    <w:rsid w:val="00C81C35"/>
    <w:rsid w:val="00C81D7C"/>
    <w:rsid w:val="00C81F35"/>
    <w:rsid w:val="00C82202"/>
    <w:rsid w:val="00C8243C"/>
    <w:rsid w:val="00C8247A"/>
    <w:rsid w:val="00C825A6"/>
    <w:rsid w:val="00C82FF2"/>
    <w:rsid w:val="00C8308B"/>
    <w:rsid w:val="00C83127"/>
    <w:rsid w:val="00C83491"/>
    <w:rsid w:val="00C8425B"/>
    <w:rsid w:val="00C84348"/>
    <w:rsid w:val="00C8468F"/>
    <w:rsid w:val="00C847DE"/>
    <w:rsid w:val="00C8496B"/>
    <w:rsid w:val="00C849F6"/>
    <w:rsid w:val="00C84BE3"/>
    <w:rsid w:val="00C84D42"/>
    <w:rsid w:val="00C850C7"/>
    <w:rsid w:val="00C850D0"/>
    <w:rsid w:val="00C8527C"/>
    <w:rsid w:val="00C855DF"/>
    <w:rsid w:val="00C85610"/>
    <w:rsid w:val="00C8593C"/>
    <w:rsid w:val="00C85DFD"/>
    <w:rsid w:val="00C85E35"/>
    <w:rsid w:val="00C85E45"/>
    <w:rsid w:val="00C869C6"/>
    <w:rsid w:val="00C87258"/>
    <w:rsid w:val="00C87428"/>
    <w:rsid w:val="00C8770A"/>
    <w:rsid w:val="00C87831"/>
    <w:rsid w:val="00C87855"/>
    <w:rsid w:val="00C8786D"/>
    <w:rsid w:val="00C87A30"/>
    <w:rsid w:val="00C90127"/>
    <w:rsid w:val="00C90180"/>
    <w:rsid w:val="00C90317"/>
    <w:rsid w:val="00C90873"/>
    <w:rsid w:val="00C90B1D"/>
    <w:rsid w:val="00C90B7C"/>
    <w:rsid w:val="00C90DAD"/>
    <w:rsid w:val="00C90DDB"/>
    <w:rsid w:val="00C90FD4"/>
    <w:rsid w:val="00C910CC"/>
    <w:rsid w:val="00C911F5"/>
    <w:rsid w:val="00C91328"/>
    <w:rsid w:val="00C9178E"/>
    <w:rsid w:val="00C91BB4"/>
    <w:rsid w:val="00C91EF5"/>
    <w:rsid w:val="00C91F47"/>
    <w:rsid w:val="00C92789"/>
    <w:rsid w:val="00C92982"/>
    <w:rsid w:val="00C92BFF"/>
    <w:rsid w:val="00C92EDF"/>
    <w:rsid w:val="00C93443"/>
    <w:rsid w:val="00C937FC"/>
    <w:rsid w:val="00C93A7C"/>
    <w:rsid w:val="00C93AF3"/>
    <w:rsid w:val="00C93BDB"/>
    <w:rsid w:val="00C93BE2"/>
    <w:rsid w:val="00C93C8F"/>
    <w:rsid w:val="00C93E1D"/>
    <w:rsid w:val="00C93EB1"/>
    <w:rsid w:val="00C94209"/>
    <w:rsid w:val="00C94463"/>
    <w:rsid w:val="00C944E0"/>
    <w:rsid w:val="00C9499B"/>
    <w:rsid w:val="00C949D9"/>
    <w:rsid w:val="00C94C8D"/>
    <w:rsid w:val="00C9513E"/>
    <w:rsid w:val="00C95208"/>
    <w:rsid w:val="00C9566A"/>
    <w:rsid w:val="00C95AD1"/>
    <w:rsid w:val="00C96025"/>
    <w:rsid w:val="00C960FB"/>
    <w:rsid w:val="00C962F6"/>
    <w:rsid w:val="00C9646E"/>
    <w:rsid w:val="00C966BD"/>
    <w:rsid w:val="00C9675A"/>
    <w:rsid w:val="00C96874"/>
    <w:rsid w:val="00C96A76"/>
    <w:rsid w:val="00C96D49"/>
    <w:rsid w:val="00C96DDE"/>
    <w:rsid w:val="00C9721D"/>
    <w:rsid w:val="00C97864"/>
    <w:rsid w:val="00C9791A"/>
    <w:rsid w:val="00C97BA0"/>
    <w:rsid w:val="00C97F02"/>
    <w:rsid w:val="00CA01C0"/>
    <w:rsid w:val="00CA03A7"/>
    <w:rsid w:val="00CA04D9"/>
    <w:rsid w:val="00CA0C57"/>
    <w:rsid w:val="00CA10F2"/>
    <w:rsid w:val="00CA11DD"/>
    <w:rsid w:val="00CA1551"/>
    <w:rsid w:val="00CA161B"/>
    <w:rsid w:val="00CA1B36"/>
    <w:rsid w:val="00CA2334"/>
    <w:rsid w:val="00CA2341"/>
    <w:rsid w:val="00CA2820"/>
    <w:rsid w:val="00CA2EA5"/>
    <w:rsid w:val="00CA2FD7"/>
    <w:rsid w:val="00CA2FE3"/>
    <w:rsid w:val="00CA3191"/>
    <w:rsid w:val="00CA3297"/>
    <w:rsid w:val="00CA32AF"/>
    <w:rsid w:val="00CA37B5"/>
    <w:rsid w:val="00CA3868"/>
    <w:rsid w:val="00CA3BA2"/>
    <w:rsid w:val="00CA3BD0"/>
    <w:rsid w:val="00CA3D97"/>
    <w:rsid w:val="00CA4176"/>
    <w:rsid w:val="00CA45E5"/>
    <w:rsid w:val="00CA46EE"/>
    <w:rsid w:val="00CA4722"/>
    <w:rsid w:val="00CA4826"/>
    <w:rsid w:val="00CA488B"/>
    <w:rsid w:val="00CA4D99"/>
    <w:rsid w:val="00CA4DEE"/>
    <w:rsid w:val="00CA4EEB"/>
    <w:rsid w:val="00CA5249"/>
    <w:rsid w:val="00CA554B"/>
    <w:rsid w:val="00CA5604"/>
    <w:rsid w:val="00CA57E3"/>
    <w:rsid w:val="00CA59E5"/>
    <w:rsid w:val="00CA5B27"/>
    <w:rsid w:val="00CA5E52"/>
    <w:rsid w:val="00CA5EB8"/>
    <w:rsid w:val="00CA622F"/>
    <w:rsid w:val="00CA644F"/>
    <w:rsid w:val="00CA64C7"/>
    <w:rsid w:val="00CA71C5"/>
    <w:rsid w:val="00CA723C"/>
    <w:rsid w:val="00CA7483"/>
    <w:rsid w:val="00CA74E8"/>
    <w:rsid w:val="00CA7501"/>
    <w:rsid w:val="00CA7587"/>
    <w:rsid w:val="00CA7CBE"/>
    <w:rsid w:val="00CA7DE9"/>
    <w:rsid w:val="00CA7EE7"/>
    <w:rsid w:val="00CA7FED"/>
    <w:rsid w:val="00CB0019"/>
    <w:rsid w:val="00CB01D5"/>
    <w:rsid w:val="00CB01F0"/>
    <w:rsid w:val="00CB023C"/>
    <w:rsid w:val="00CB0355"/>
    <w:rsid w:val="00CB03E5"/>
    <w:rsid w:val="00CB0465"/>
    <w:rsid w:val="00CB1296"/>
    <w:rsid w:val="00CB12AB"/>
    <w:rsid w:val="00CB12B9"/>
    <w:rsid w:val="00CB138E"/>
    <w:rsid w:val="00CB16D6"/>
    <w:rsid w:val="00CB1D9C"/>
    <w:rsid w:val="00CB204E"/>
    <w:rsid w:val="00CB2072"/>
    <w:rsid w:val="00CB20CF"/>
    <w:rsid w:val="00CB232E"/>
    <w:rsid w:val="00CB245B"/>
    <w:rsid w:val="00CB2782"/>
    <w:rsid w:val="00CB2CF3"/>
    <w:rsid w:val="00CB2E2D"/>
    <w:rsid w:val="00CB2F7D"/>
    <w:rsid w:val="00CB2FB9"/>
    <w:rsid w:val="00CB3097"/>
    <w:rsid w:val="00CB3149"/>
    <w:rsid w:val="00CB336A"/>
    <w:rsid w:val="00CB348C"/>
    <w:rsid w:val="00CB34A2"/>
    <w:rsid w:val="00CB39A3"/>
    <w:rsid w:val="00CB39B5"/>
    <w:rsid w:val="00CB3CC8"/>
    <w:rsid w:val="00CB3D5F"/>
    <w:rsid w:val="00CB3FED"/>
    <w:rsid w:val="00CB4BD8"/>
    <w:rsid w:val="00CB4DC1"/>
    <w:rsid w:val="00CB4E2D"/>
    <w:rsid w:val="00CB4E97"/>
    <w:rsid w:val="00CB54E9"/>
    <w:rsid w:val="00CB5721"/>
    <w:rsid w:val="00CB5790"/>
    <w:rsid w:val="00CB5C69"/>
    <w:rsid w:val="00CB67B4"/>
    <w:rsid w:val="00CB7432"/>
    <w:rsid w:val="00CB752E"/>
    <w:rsid w:val="00CB7822"/>
    <w:rsid w:val="00CB7B69"/>
    <w:rsid w:val="00CB7C8E"/>
    <w:rsid w:val="00CB7CF0"/>
    <w:rsid w:val="00CC0051"/>
    <w:rsid w:val="00CC0210"/>
    <w:rsid w:val="00CC02AF"/>
    <w:rsid w:val="00CC0470"/>
    <w:rsid w:val="00CC0787"/>
    <w:rsid w:val="00CC0ACC"/>
    <w:rsid w:val="00CC0AE6"/>
    <w:rsid w:val="00CC0D2A"/>
    <w:rsid w:val="00CC0DCC"/>
    <w:rsid w:val="00CC0E16"/>
    <w:rsid w:val="00CC0FAF"/>
    <w:rsid w:val="00CC106D"/>
    <w:rsid w:val="00CC118A"/>
    <w:rsid w:val="00CC11B3"/>
    <w:rsid w:val="00CC11F6"/>
    <w:rsid w:val="00CC1270"/>
    <w:rsid w:val="00CC173C"/>
    <w:rsid w:val="00CC2440"/>
    <w:rsid w:val="00CC2534"/>
    <w:rsid w:val="00CC2B13"/>
    <w:rsid w:val="00CC2B3F"/>
    <w:rsid w:val="00CC2FE4"/>
    <w:rsid w:val="00CC30A5"/>
    <w:rsid w:val="00CC30F0"/>
    <w:rsid w:val="00CC31D1"/>
    <w:rsid w:val="00CC33CA"/>
    <w:rsid w:val="00CC3738"/>
    <w:rsid w:val="00CC3895"/>
    <w:rsid w:val="00CC3C69"/>
    <w:rsid w:val="00CC3D05"/>
    <w:rsid w:val="00CC3EEE"/>
    <w:rsid w:val="00CC4142"/>
    <w:rsid w:val="00CC416B"/>
    <w:rsid w:val="00CC43C7"/>
    <w:rsid w:val="00CC46B5"/>
    <w:rsid w:val="00CC4888"/>
    <w:rsid w:val="00CC4AD0"/>
    <w:rsid w:val="00CC4FA5"/>
    <w:rsid w:val="00CC53BD"/>
    <w:rsid w:val="00CC53FF"/>
    <w:rsid w:val="00CC5C5B"/>
    <w:rsid w:val="00CC5F69"/>
    <w:rsid w:val="00CC61E2"/>
    <w:rsid w:val="00CC6694"/>
    <w:rsid w:val="00CC6B62"/>
    <w:rsid w:val="00CC6B66"/>
    <w:rsid w:val="00CC6E66"/>
    <w:rsid w:val="00CC7279"/>
    <w:rsid w:val="00CC765C"/>
    <w:rsid w:val="00CC78DB"/>
    <w:rsid w:val="00CC7931"/>
    <w:rsid w:val="00CC7CB3"/>
    <w:rsid w:val="00CC7E2B"/>
    <w:rsid w:val="00CC7ED4"/>
    <w:rsid w:val="00CC7FB7"/>
    <w:rsid w:val="00CD06FE"/>
    <w:rsid w:val="00CD073C"/>
    <w:rsid w:val="00CD07A0"/>
    <w:rsid w:val="00CD0886"/>
    <w:rsid w:val="00CD0909"/>
    <w:rsid w:val="00CD0B0B"/>
    <w:rsid w:val="00CD0B6A"/>
    <w:rsid w:val="00CD0F6D"/>
    <w:rsid w:val="00CD0FB4"/>
    <w:rsid w:val="00CD0FC9"/>
    <w:rsid w:val="00CD0FEA"/>
    <w:rsid w:val="00CD115D"/>
    <w:rsid w:val="00CD14C6"/>
    <w:rsid w:val="00CD1854"/>
    <w:rsid w:val="00CD1971"/>
    <w:rsid w:val="00CD204E"/>
    <w:rsid w:val="00CD21D1"/>
    <w:rsid w:val="00CD266E"/>
    <w:rsid w:val="00CD267D"/>
    <w:rsid w:val="00CD2D33"/>
    <w:rsid w:val="00CD2F60"/>
    <w:rsid w:val="00CD3037"/>
    <w:rsid w:val="00CD30A4"/>
    <w:rsid w:val="00CD3194"/>
    <w:rsid w:val="00CD3328"/>
    <w:rsid w:val="00CD3625"/>
    <w:rsid w:val="00CD368D"/>
    <w:rsid w:val="00CD3734"/>
    <w:rsid w:val="00CD37EC"/>
    <w:rsid w:val="00CD4138"/>
    <w:rsid w:val="00CD41FA"/>
    <w:rsid w:val="00CD4276"/>
    <w:rsid w:val="00CD4554"/>
    <w:rsid w:val="00CD4604"/>
    <w:rsid w:val="00CD4839"/>
    <w:rsid w:val="00CD4EBF"/>
    <w:rsid w:val="00CD4F8E"/>
    <w:rsid w:val="00CD5102"/>
    <w:rsid w:val="00CD516B"/>
    <w:rsid w:val="00CD5343"/>
    <w:rsid w:val="00CD553C"/>
    <w:rsid w:val="00CD570D"/>
    <w:rsid w:val="00CD5739"/>
    <w:rsid w:val="00CD5B58"/>
    <w:rsid w:val="00CD5CEE"/>
    <w:rsid w:val="00CD5EC2"/>
    <w:rsid w:val="00CD666C"/>
    <w:rsid w:val="00CD6A2A"/>
    <w:rsid w:val="00CD73E5"/>
    <w:rsid w:val="00CD74C9"/>
    <w:rsid w:val="00CD75AF"/>
    <w:rsid w:val="00CD7B5F"/>
    <w:rsid w:val="00CD7BED"/>
    <w:rsid w:val="00CD7D5B"/>
    <w:rsid w:val="00CE0013"/>
    <w:rsid w:val="00CE0113"/>
    <w:rsid w:val="00CE0332"/>
    <w:rsid w:val="00CE03F1"/>
    <w:rsid w:val="00CE0620"/>
    <w:rsid w:val="00CE0644"/>
    <w:rsid w:val="00CE0B0F"/>
    <w:rsid w:val="00CE0C47"/>
    <w:rsid w:val="00CE0CB4"/>
    <w:rsid w:val="00CE0F43"/>
    <w:rsid w:val="00CE1466"/>
    <w:rsid w:val="00CE14F6"/>
    <w:rsid w:val="00CE19A8"/>
    <w:rsid w:val="00CE2112"/>
    <w:rsid w:val="00CE2985"/>
    <w:rsid w:val="00CE2DB9"/>
    <w:rsid w:val="00CE3240"/>
    <w:rsid w:val="00CE34A9"/>
    <w:rsid w:val="00CE35D8"/>
    <w:rsid w:val="00CE3C11"/>
    <w:rsid w:val="00CE3E79"/>
    <w:rsid w:val="00CE4491"/>
    <w:rsid w:val="00CE45BA"/>
    <w:rsid w:val="00CE47AF"/>
    <w:rsid w:val="00CE47D5"/>
    <w:rsid w:val="00CE4934"/>
    <w:rsid w:val="00CE501F"/>
    <w:rsid w:val="00CE5186"/>
    <w:rsid w:val="00CE531B"/>
    <w:rsid w:val="00CE5C56"/>
    <w:rsid w:val="00CE5D66"/>
    <w:rsid w:val="00CE5E5B"/>
    <w:rsid w:val="00CE5F1A"/>
    <w:rsid w:val="00CE648E"/>
    <w:rsid w:val="00CE70A4"/>
    <w:rsid w:val="00CE77F0"/>
    <w:rsid w:val="00CE7A84"/>
    <w:rsid w:val="00CE7C1E"/>
    <w:rsid w:val="00CE7DEE"/>
    <w:rsid w:val="00CF0020"/>
    <w:rsid w:val="00CF04B2"/>
    <w:rsid w:val="00CF0598"/>
    <w:rsid w:val="00CF06D0"/>
    <w:rsid w:val="00CF0726"/>
    <w:rsid w:val="00CF0754"/>
    <w:rsid w:val="00CF08B6"/>
    <w:rsid w:val="00CF0AF4"/>
    <w:rsid w:val="00CF11F0"/>
    <w:rsid w:val="00CF1599"/>
    <w:rsid w:val="00CF16F4"/>
    <w:rsid w:val="00CF1A44"/>
    <w:rsid w:val="00CF1B7A"/>
    <w:rsid w:val="00CF1CB5"/>
    <w:rsid w:val="00CF21B6"/>
    <w:rsid w:val="00CF28ED"/>
    <w:rsid w:val="00CF2ADB"/>
    <w:rsid w:val="00CF2B9C"/>
    <w:rsid w:val="00CF2D34"/>
    <w:rsid w:val="00CF2E54"/>
    <w:rsid w:val="00CF3744"/>
    <w:rsid w:val="00CF3EDA"/>
    <w:rsid w:val="00CF428D"/>
    <w:rsid w:val="00CF45A3"/>
    <w:rsid w:val="00CF4658"/>
    <w:rsid w:val="00CF48B4"/>
    <w:rsid w:val="00CF4971"/>
    <w:rsid w:val="00CF49CB"/>
    <w:rsid w:val="00CF5173"/>
    <w:rsid w:val="00CF5402"/>
    <w:rsid w:val="00CF558F"/>
    <w:rsid w:val="00CF58B4"/>
    <w:rsid w:val="00CF5947"/>
    <w:rsid w:val="00CF5CF1"/>
    <w:rsid w:val="00CF5E9D"/>
    <w:rsid w:val="00CF5FE1"/>
    <w:rsid w:val="00CF616B"/>
    <w:rsid w:val="00CF62BD"/>
    <w:rsid w:val="00CF6461"/>
    <w:rsid w:val="00CF6EBF"/>
    <w:rsid w:val="00CF72CE"/>
    <w:rsid w:val="00CF7540"/>
    <w:rsid w:val="00CF7633"/>
    <w:rsid w:val="00CF7807"/>
    <w:rsid w:val="00CF7A57"/>
    <w:rsid w:val="00D0031C"/>
    <w:rsid w:val="00D007EA"/>
    <w:rsid w:val="00D00B55"/>
    <w:rsid w:val="00D00B7E"/>
    <w:rsid w:val="00D00E6B"/>
    <w:rsid w:val="00D0117E"/>
    <w:rsid w:val="00D01425"/>
    <w:rsid w:val="00D01499"/>
    <w:rsid w:val="00D014A0"/>
    <w:rsid w:val="00D01617"/>
    <w:rsid w:val="00D0166C"/>
    <w:rsid w:val="00D0208C"/>
    <w:rsid w:val="00D0225A"/>
    <w:rsid w:val="00D0231E"/>
    <w:rsid w:val="00D026FE"/>
    <w:rsid w:val="00D02C07"/>
    <w:rsid w:val="00D033EB"/>
    <w:rsid w:val="00D035AA"/>
    <w:rsid w:val="00D03F66"/>
    <w:rsid w:val="00D043F2"/>
    <w:rsid w:val="00D04A06"/>
    <w:rsid w:val="00D04A47"/>
    <w:rsid w:val="00D04EC3"/>
    <w:rsid w:val="00D050DF"/>
    <w:rsid w:val="00D0518E"/>
    <w:rsid w:val="00D05518"/>
    <w:rsid w:val="00D05832"/>
    <w:rsid w:val="00D05884"/>
    <w:rsid w:val="00D05C4C"/>
    <w:rsid w:val="00D0603D"/>
    <w:rsid w:val="00D061BD"/>
    <w:rsid w:val="00D06231"/>
    <w:rsid w:val="00D062DF"/>
    <w:rsid w:val="00D069A8"/>
    <w:rsid w:val="00D06B73"/>
    <w:rsid w:val="00D06EB0"/>
    <w:rsid w:val="00D0741C"/>
    <w:rsid w:val="00D074C6"/>
    <w:rsid w:val="00D07515"/>
    <w:rsid w:val="00D07587"/>
    <w:rsid w:val="00D0759C"/>
    <w:rsid w:val="00D07BF1"/>
    <w:rsid w:val="00D07EB7"/>
    <w:rsid w:val="00D07FD9"/>
    <w:rsid w:val="00D10297"/>
    <w:rsid w:val="00D10876"/>
    <w:rsid w:val="00D108F1"/>
    <w:rsid w:val="00D10950"/>
    <w:rsid w:val="00D10F2B"/>
    <w:rsid w:val="00D10F33"/>
    <w:rsid w:val="00D10FBC"/>
    <w:rsid w:val="00D11209"/>
    <w:rsid w:val="00D115A4"/>
    <w:rsid w:val="00D116C0"/>
    <w:rsid w:val="00D11921"/>
    <w:rsid w:val="00D11AE0"/>
    <w:rsid w:val="00D11C9C"/>
    <w:rsid w:val="00D12051"/>
    <w:rsid w:val="00D1213A"/>
    <w:rsid w:val="00D1284A"/>
    <w:rsid w:val="00D12A55"/>
    <w:rsid w:val="00D132FD"/>
    <w:rsid w:val="00D137F3"/>
    <w:rsid w:val="00D13963"/>
    <w:rsid w:val="00D13C5E"/>
    <w:rsid w:val="00D141B7"/>
    <w:rsid w:val="00D143D5"/>
    <w:rsid w:val="00D143DE"/>
    <w:rsid w:val="00D14816"/>
    <w:rsid w:val="00D148D4"/>
    <w:rsid w:val="00D1594C"/>
    <w:rsid w:val="00D159DB"/>
    <w:rsid w:val="00D15E27"/>
    <w:rsid w:val="00D16109"/>
    <w:rsid w:val="00D16134"/>
    <w:rsid w:val="00D16474"/>
    <w:rsid w:val="00D1679C"/>
    <w:rsid w:val="00D169E7"/>
    <w:rsid w:val="00D16BF3"/>
    <w:rsid w:val="00D16C66"/>
    <w:rsid w:val="00D16E24"/>
    <w:rsid w:val="00D171FD"/>
    <w:rsid w:val="00D172B1"/>
    <w:rsid w:val="00D17340"/>
    <w:rsid w:val="00D17735"/>
    <w:rsid w:val="00D17739"/>
    <w:rsid w:val="00D177A8"/>
    <w:rsid w:val="00D17810"/>
    <w:rsid w:val="00D17DF6"/>
    <w:rsid w:val="00D17E2A"/>
    <w:rsid w:val="00D20039"/>
    <w:rsid w:val="00D20166"/>
    <w:rsid w:val="00D20BF2"/>
    <w:rsid w:val="00D20C23"/>
    <w:rsid w:val="00D2148B"/>
    <w:rsid w:val="00D215BB"/>
    <w:rsid w:val="00D217AA"/>
    <w:rsid w:val="00D219EE"/>
    <w:rsid w:val="00D21AD5"/>
    <w:rsid w:val="00D21D91"/>
    <w:rsid w:val="00D21F14"/>
    <w:rsid w:val="00D21F2D"/>
    <w:rsid w:val="00D222CF"/>
    <w:rsid w:val="00D22C78"/>
    <w:rsid w:val="00D22F16"/>
    <w:rsid w:val="00D2313E"/>
    <w:rsid w:val="00D234F6"/>
    <w:rsid w:val="00D237D8"/>
    <w:rsid w:val="00D243E4"/>
    <w:rsid w:val="00D2440C"/>
    <w:rsid w:val="00D2453B"/>
    <w:rsid w:val="00D247F6"/>
    <w:rsid w:val="00D249C2"/>
    <w:rsid w:val="00D24AED"/>
    <w:rsid w:val="00D24E01"/>
    <w:rsid w:val="00D24E98"/>
    <w:rsid w:val="00D2508B"/>
    <w:rsid w:val="00D251A6"/>
    <w:rsid w:val="00D252F1"/>
    <w:rsid w:val="00D256D2"/>
    <w:rsid w:val="00D26009"/>
    <w:rsid w:val="00D26223"/>
    <w:rsid w:val="00D262EB"/>
    <w:rsid w:val="00D2646B"/>
    <w:rsid w:val="00D26539"/>
    <w:rsid w:val="00D2685C"/>
    <w:rsid w:val="00D269A1"/>
    <w:rsid w:val="00D26D38"/>
    <w:rsid w:val="00D26E15"/>
    <w:rsid w:val="00D26E68"/>
    <w:rsid w:val="00D27367"/>
    <w:rsid w:val="00D27E09"/>
    <w:rsid w:val="00D27E77"/>
    <w:rsid w:val="00D30289"/>
    <w:rsid w:val="00D30C40"/>
    <w:rsid w:val="00D30E61"/>
    <w:rsid w:val="00D30FF0"/>
    <w:rsid w:val="00D31193"/>
    <w:rsid w:val="00D31412"/>
    <w:rsid w:val="00D31505"/>
    <w:rsid w:val="00D31650"/>
    <w:rsid w:val="00D316F5"/>
    <w:rsid w:val="00D31890"/>
    <w:rsid w:val="00D3189D"/>
    <w:rsid w:val="00D318FD"/>
    <w:rsid w:val="00D3192F"/>
    <w:rsid w:val="00D31AEB"/>
    <w:rsid w:val="00D323A6"/>
    <w:rsid w:val="00D327F2"/>
    <w:rsid w:val="00D32EE8"/>
    <w:rsid w:val="00D33222"/>
    <w:rsid w:val="00D3326D"/>
    <w:rsid w:val="00D332B5"/>
    <w:rsid w:val="00D333EC"/>
    <w:rsid w:val="00D33677"/>
    <w:rsid w:val="00D3397B"/>
    <w:rsid w:val="00D33A25"/>
    <w:rsid w:val="00D33B0B"/>
    <w:rsid w:val="00D33C6F"/>
    <w:rsid w:val="00D33ED2"/>
    <w:rsid w:val="00D33FE3"/>
    <w:rsid w:val="00D34112"/>
    <w:rsid w:val="00D3418B"/>
    <w:rsid w:val="00D34592"/>
    <w:rsid w:val="00D34640"/>
    <w:rsid w:val="00D34AFF"/>
    <w:rsid w:val="00D35421"/>
    <w:rsid w:val="00D35642"/>
    <w:rsid w:val="00D356A1"/>
    <w:rsid w:val="00D35CBA"/>
    <w:rsid w:val="00D35ECE"/>
    <w:rsid w:val="00D36261"/>
    <w:rsid w:val="00D369C8"/>
    <w:rsid w:val="00D3748A"/>
    <w:rsid w:val="00D375FC"/>
    <w:rsid w:val="00D37873"/>
    <w:rsid w:val="00D37925"/>
    <w:rsid w:val="00D37B1C"/>
    <w:rsid w:val="00D37CC1"/>
    <w:rsid w:val="00D4007E"/>
    <w:rsid w:val="00D401F8"/>
    <w:rsid w:val="00D40432"/>
    <w:rsid w:val="00D406B0"/>
    <w:rsid w:val="00D40755"/>
    <w:rsid w:val="00D40EC7"/>
    <w:rsid w:val="00D40FAF"/>
    <w:rsid w:val="00D4100E"/>
    <w:rsid w:val="00D41312"/>
    <w:rsid w:val="00D415C2"/>
    <w:rsid w:val="00D416C9"/>
    <w:rsid w:val="00D41755"/>
    <w:rsid w:val="00D4179C"/>
    <w:rsid w:val="00D41D7D"/>
    <w:rsid w:val="00D41DB8"/>
    <w:rsid w:val="00D42404"/>
    <w:rsid w:val="00D42512"/>
    <w:rsid w:val="00D4298C"/>
    <w:rsid w:val="00D42A0A"/>
    <w:rsid w:val="00D42AD5"/>
    <w:rsid w:val="00D42B34"/>
    <w:rsid w:val="00D42F0C"/>
    <w:rsid w:val="00D42FA1"/>
    <w:rsid w:val="00D438E6"/>
    <w:rsid w:val="00D439F3"/>
    <w:rsid w:val="00D43ADC"/>
    <w:rsid w:val="00D43C11"/>
    <w:rsid w:val="00D44058"/>
    <w:rsid w:val="00D441C3"/>
    <w:rsid w:val="00D4516F"/>
    <w:rsid w:val="00D45514"/>
    <w:rsid w:val="00D457D0"/>
    <w:rsid w:val="00D458CC"/>
    <w:rsid w:val="00D45A08"/>
    <w:rsid w:val="00D45CFF"/>
    <w:rsid w:val="00D45DEE"/>
    <w:rsid w:val="00D460C2"/>
    <w:rsid w:val="00D46397"/>
    <w:rsid w:val="00D465BF"/>
    <w:rsid w:val="00D46861"/>
    <w:rsid w:val="00D46AD4"/>
    <w:rsid w:val="00D4727A"/>
    <w:rsid w:val="00D472C4"/>
    <w:rsid w:val="00D47523"/>
    <w:rsid w:val="00D475D5"/>
    <w:rsid w:val="00D477A5"/>
    <w:rsid w:val="00D478C0"/>
    <w:rsid w:val="00D47CB8"/>
    <w:rsid w:val="00D47E6A"/>
    <w:rsid w:val="00D504B4"/>
    <w:rsid w:val="00D504C6"/>
    <w:rsid w:val="00D50784"/>
    <w:rsid w:val="00D507D2"/>
    <w:rsid w:val="00D5085B"/>
    <w:rsid w:val="00D50BC2"/>
    <w:rsid w:val="00D50E87"/>
    <w:rsid w:val="00D5118F"/>
    <w:rsid w:val="00D513B2"/>
    <w:rsid w:val="00D517AD"/>
    <w:rsid w:val="00D51C77"/>
    <w:rsid w:val="00D51CF3"/>
    <w:rsid w:val="00D51E13"/>
    <w:rsid w:val="00D520C5"/>
    <w:rsid w:val="00D52296"/>
    <w:rsid w:val="00D52448"/>
    <w:rsid w:val="00D5260B"/>
    <w:rsid w:val="00D527C1"/>
    <w:rsid w:val="00D52CFA"/>
    <w:rsid w:val="00D53197"/>
    <w:rsid w:val="00D533AD"/>
    <w:rsid w:val="00D53CAB"/>
    <w:rsid w:val="00D53CE0"/>
    <w:rsid w:val="00D5454F"/>
    <w:rsid w:val="00D547F8"/>
    <w:rsid w:val="00D54D80"/>
    <w:rsid w:val="00D54E3B"/>
    <w:rsid w:val="00D5534C"/>
    <w:rsid w:val="00D556AD"/>
    <w:rsid w:val="00D55C3D"/>
    <w:rsid w:val="00D55D63"/>
    <w:rsid w:val="00D55DD3"/>
    <w:rsid w:val="00D565C7"/>
    <w:rsid w:val="00D56718"/>
    <w:rsid w:val="00D5695E"/>
    <w:rsid w:val="00D56D39"/>
    <w:rsid w:val="00D56F54"/>
    <w:rsid w:val="00D572CE"/>
    <w:rsid w:val="00D57653"/>
    <w:rsid w:val="00D57C6E"/>
    <w:rsid w:val="00D57D0B"/>
    <w:rsid w:val="00D57F86"/>
    <w:rsid w:val="00D601BF"/>
    <w:rsid w:val="00D60441"/>
    <w:rsid w:val="00D60624"/>
    <w:rsid w:val="00D6069A"/>
    <w:rsid w:val="00D60C28"/>
    <w:rsid w:val="00D60C32"/>
    <w:rsid w:val="00D60CA0"/>
    <w:rsid w:val="00D60D13"/>
    <w:rsid w:val="00D6130E"/>
    <w:rsid w:val="00D614FB"/>
    <w:rsid w:val="00D61F88"/>
    <w:rsid w:val="00D6216F"/>
    <w:rsid w:val="00D622B2"/>
    <w:rsid w:val="00D62E94"/>
    <w:rsid w:val="00D6373C"/>
    <w:rsid w:val="00D63D47"/>
    <w:rsid w:val="00D63F2E"/>
    <w:rsid w:val="00D648A7"/>
    <w:rsid w:val="00D64977"/>
    <w:rsid w:val="00D64D3D"/>
    <w:rsid w:val="00D64F50"/>
    <w:rsid w:val="00D6522D"/>
    <w:rsid w:val="00D65372"/>
    <w:rsid w:val="00D6595D"/>
    <w:rsid w:val="00D66358"/>
    <w:rsid w:val="00D66892"/>
    <w:rsid w:val="00D668DB"/>
    <w:rsid w:val="00D66A4B"/>
    <w:rsid w:val="00D66A67"/>
    <w:rsid w:val="00D6766A"/>
    <w:rsid w:val="00D67912"/>
    <w:rsid w:val="00D679E4"/>
    <w:rsid w:val="00D67AB9"/>
    <w:rsid w:val="00D67D06"/>
    <w:rsid w:val="00D67F29"/>
    <w:rsid w:val="00D67F4E"/>
    <w:rsid w:val="00D7079E"/>
    <w:rsid w:val="00D71267"/>
    <w:rsid w:val="00D7129A"/>
    <w:rsid w:val="00D71488"/>
    <w:rsid w:val="00D71857"/>
    <w:rsid w:val="00D7192E"/>
    <w:rsid w:val="00D71986"/>
    <w:rsid w:val="00D719D7"/>
    <w:rsid w:val="00D71A2A"/>
    <w:rsid w:val="00D72414"/>
    <w:rsid w:val="00D72745"/>
    <w:rsid w:val="00D72793"/>
    <w:rsid w:val="00D728DB"/>
    <w:rsid w:val="00D728E3"/>
    <w:rsid w:val="00D72D75"/>
    <w:rsid w:val="00D72F9C"/>
    <w:rsid w:val="00D72FE2"/>
    <w:rsid w:val="00D73424"/>
    <w:rsid w:val="00D73848"/>
    <w:rsid w:val="00D73FF1"/>
    <w:rsid w:val="00D741CC"/>
    <w:rsid w:val="00D741E4"/>
    <w:rsid w:val="00D74405"/>
    <w:rsid w:val="00D747AC"/>
    <w:rsid w:val="00D74C61"/>
    <w:rsid w:val="00D7528A"/>
    <w:rsid w:val="00D753B9"/>
    <w:rsid w:val="00D753F8"/>
    <w:rsid w:val="00D75981"/>
    <w:rsid w:val="00D75A71"/>
    <w:rsid w:val="00D75ECD"/>
    <w:rsid w:val="00D75FD8"/>
    <w:rsid w:val="00D76141"/>
    <w:rsid w:val="00D763D4"/>
    <w:rsid w:val="00D7652F"/>
    <w:rsid w:val="00D76551"/>
    <w:rsid w:val="00D76584"/>
    <w:rsid w:val="00D767F9"/>
    <w:rsid w:val="00D76AB6"/>
    <w:rsid w:val="00D76D13"/>
    <w:rsid w:val="00D7713E"/>
    <w:rsid w:val="00D77191"/>
    <w:rsid w:val="00D77193"/>
    <w:rsid w:val="00D771B4"/>
    <w:rsid w:val="00D7725E"/>
    <w:rsid w:val="00D77425"/>
    <w:rsid w:val="00D778C4"/>
    <w:rsid w:val="00D77D24"/>
    <w:rsid w:val="00D77EF4"/>
    <w:rsid w:val="00D800C1"/>
    <w:rsid w:val="00D800E7"/>
    <w:rsid w:val="00D8057F"/>
    <w:rsid w:val="00D805C0"/>
    <w:rsid w:val="00D80DDA"/>
    <w:rsid w:val="00D81505"/>
    <w:rsid w:val="00D81B3C"/>
    <w:rsid w:val="00D81E0F"/>
    <w:rsid w:val="00D8206D"/>
    <w:rsid w:val="00D820A1"/>
    <w:rsid w:val="00D820EE"/>
    <w:rsid w:val="00D828F9"/>
    <w:rsid w:val="00D82A33"/>
    <w:rsid w:val="00D82D00"/>
    <w:rsid w:val="00D82F37"/>
    <w:rsid w:val="00D82FAC"/>
    <w:rsid w:val="00D832A6"/>
    <w:rsid w:val="00D83876"/>
    <w:rsid w:val="00D83AC4"/>
    <w:rsid w:val="00D83C15"/>
    <w:rsid w:val="00D83D4A"/>
    <w:rsid w:val="00D83E47"/>
    <w:rsid w:val="00D83E8D"/>
    <w:rsid w:val="00D84113"/>
    <w:rsid w:val="00D8431A"/>
    <w:rsid w:val="00D8473E"/>
    <w:rsid w:val="00D8484A"/>
    <w:rsid w:val="00D84B86"/>
    <w:rsid w:val="00D84CEC"/>
    <w:rsid w:val="00D852BD"/>
    <w:rsid w:val="00D85770"/>
    <w:rsid w:val="00D85999"/>
    <w:rsid w:val="00D85A0D"/>
    <w:rsid w:val="00D85F61"/>
    <w:rsid w:val="00D86199"/>
    <w:rsid w:val="00D864FA"/>
    <w:rsid w:val="00D866BF"/>
    <w:rsid w:val="00D86988"/>
    <w:rsid w:val="00D86D90"/>
    <w:rsid w:val="00D86F80"/>
    <w:rsid w:val="00D8719E"/>
    <w:rsid w:val="00D871F4"/>
    <w:rsid w:val="00D87232"/>
    <w:rsid w:val="00D874C6"/>
    <w:rsid w:val="00D877AA"/>
    <w:rsid w:val="00D877AE"/>
    <w:rsid w:val="00D87B72"/>
    <w:rsid w:val="00D87C9D"/>
    <w:rsid w:val="00D9007E"/>
    <w:rsid w:val="00D9015F"/>
    <w:rsid w:val="00D905B4"/>
    <w:rsid w:val="00D90948"/>
    <w:rsid w:val="00D90A95"/>
    <w:rsid w:val="00D90BAF"/>
    <w:rsid w:val="00D90ECF"/>
    <w:rsid w:val="00D91139"/>
    <w:rsid w:val="00D91503"/>
    <w:rsid w:val="00D916E0"/>
    <w:rsid w:val="00D91782"/>
    <w:rsid w:val="00D917D4"/>
    <w:rsid w:val="00D91CD2"/>
    <w:rsid w:val="00D91E03"/>
    <w:rsid w:val="00D9256D"/>
    <w:rsid w:val="00D925D1"/>
    <w:rsid w:val="00D926C3"/>
    <w:rsid w:val="00D92980"/>
    <w:rsid w:val="00D92C56"/>
    <w:rsid w:val="00D92C98"/>
    <w:rsid w:val="00D92DBB"/>
    <w:rsid w:val="00D92ED7"/>
    <w:rsid w:val="00D932CD"/>
    <w:rsid w:val="00D933EE"/>
    <w:rsid w:val="00D940BB"/>
    <w:rsid w:val="00D9410D"/>
    <w:rsid w:val="00D9424A"/>
    <w:rsid w:val="00D9439C"/>
    <w:rsid w:val="00D94560"/>
    <w:rsid w:val="00D947BA"/>
    <w:rsid w:val="00D94A3C"/>
    <w:rsid w:val="00D94AA8"/>
    <w:rsid w:val="00D94F20"/>
    <w:rsid w:val="00D94F4C"/>
    <w:rsid w:val="00D95036"/>
    <w:rsid w:val="00D95148"/>
    <w:rsid w:val="00D95258"/>
    <w:rsid w:val="00D95B75"/>
    <w:rsid w:val="00D95F01"/>
    <w:rsid w:val="00D95F39"/>
    <w:rsid w:val="00D961FC"/>
    <w:rsid w:val="00D96703"/>
    <w:rsid w:val="00D967A1"/>
    <w:rsid w:val="00D96915"/>
    <w:rsid w:val="00D96B6D"/>
    <w:rsid w:val="00D96EDA"/>
    <w:rsid w:val="00D971CD"/>
    <w:rsid w:val="00D978DF"/>
    <w:rsid w:val="00D97A25"/>
    <w:rsid w:val="00D97E6C"/>
    <w:rsid w:val="00DA0015"/>
    <w:rsid w:val="00DA0562"/>
    <w:rsid w:val="00DA05EA"/>
    <w:rsid w:val="00DA071B"/>
    <w:rsid w:val="00DA0986"/>
    <w:rsid w:val="00DA0AAF"/>
    <w:rsid w:val="00DA0AE6"/>
    <w:rsid w:val="00DA0B4E"/>
    <w:rsid w:val="00DA0F78"/>
    <w:rsid w:val="00DA1557"/>
    <w:rsid w:val="00DA1668"/>
    <w:rsid w:val="00DA189B"/>
    <w:rsid w:val="00DA1E76"/>
    <w:rsid w:val="00DA1EE4"/>
    <w:rsid w:val="00DA1F26"/>
    <w:rsid w:val="00DA2336"/>
    <w:rsid w:val="00DA2690"/>
    <w:rsid w:val="00DA2825"/>
    <w:rsid w:val="00DA28B7"/>
    <w:rsid w:val="00DA2CA2"/>
    <w:rsid w:val="00DA325A"/>
    <w:rsid w:val="00DA34E0"/>
    <w:rsid w:val="00DA3A24"/>
    <w:rsid w:val="00DA3FBE"/>
    <w:rsid w:val="00DA406C"/>
    <w:rsid w:val="00DA4569"/>
    <w:rsid w:val="00DA4B18"/>
    <w:rsid w:val="00DA4CDB"/>
    <w:rsid w:val="00DA4EF5"/>
    <w:rsid w:val="00DA5107"/>
    <w:rsid w:val="00DA524D"/>
    <w:rsid w:val="00DA538B"/>
    <w:rsid w:val="00DA5439"/>
    <w:rsid w:val="00DA5569"/>
    <w:rsid w:val="00DA5763"/>
    <w:rsid w:val="00DA59C9"/>
    <w:rsid w:val="00DA5ACA"/>
    <w:rsid w:val="00DA5D56"/>
    <w:rsid w:val="00DA612D"/>
    <w:rsid w:val="00DA64A7"/>
    <w:rsid w:val="00DA680A"/>
    <w:rsid w:val="00DA6E9D"/>
    <w:rsid w:val="00DA7389"/>
    <w:rsid w:val="00DA741F"/>
    <w:rsid w:val="00DA79EE"/>
    <w:rsid w:val="00DA7BC7"/>
    <w:rsid w:val="00DA7C8F"/>
    <w:rsid w:val="00DA7F01"/>
    <w:rsid w:val="00DB0492"/>
    <w:rsid w:val="00DB0592"/>
    <w:rsid w:val="00DB09FE"/>
    <w:rsid w:val="00DB0A90"/>
    <w:rsid w:val="00DB0E7E"/>
    <w:rsid w:val="00DB1239"/>
    <w:rsid w:val="00DB12A8"/>
    <w:rsid w:val="00DB1540"/>
    <w:rsid w:val="00DB1770"/>
    <w:rsid w:val="00DB1BBB"/>
    <w:rsid w:val="00DB1C5E"/>
    <w:rsid w:val="00DB1D2E"/>
    <w:rsid w:val="00DB20B7"/>
    <w:rsid w:val="00DB2616"/>
    <w:rsid w:val="00DB29C3"/>
    <w:rsid w:val="00DB2CED"/>
    <w:rsid w:val="00DB307E"/>
    <w:rsid w:val="00DB32C8"/>
    <w:rsid w:val="00DB341B"/>
    <w:rsid w:val="00DB34BD"/>
    <w:rsid w:val="00DB34DF"/>
    <w:rsid w:val="00DB35D1"/>
    <w:rsid w:val="00DB3A15"/>
    <w:rsid w:val="00DB3C2B"/>
    <w:rsid w:val="00DB499E"/>
    <w:rsid w:val="00DB4D45"/>
    <w:rsid w:val="00DB50C1"/>
    <w:rsid w:val="00DB5259"/>
    <w:rsid w:val="00DB53F0"/>
    <w:rsid w:val="00DB565F"/>
    <w:rsid w:val="00DB5672"/>
    <w:rsid w:val="00DB5937"/>
    <w:rsid w:val="00DB599F"/>
    <w:rsid w:val="00DB5B66"/>
    <w:rsid w:val="00DB5F75"/>
    <w:rsid w:val="00DB6049"/>
    <w:rsid w:val="00DB62B9"/>
    <w:rsid w:val="00DB6355"/>
    <w:rsid w:val="00DB6424"/>
    <w:rsid w:val="00DB6529"/>
    <w:rsid w:val="00DB6558"/>
    <w:rsid w:val="00DB67A4"/>
    <w:rsid w:val="00DB6F18"/>
    <w:rsid w:val="00DB7344"/>
    <w:rsid w:val="00DB7984"/>
    <w:rsid w:val="00DB7BAF"/>
    <w:rsid w:val="00DB7C48"/>
    <w:rsid w:val="00DB7E0C"/>
    <w:rsid w:val="00DC0152"/>
    <w:rsid w:val="00DC0165"/>
    <w:rsid w:val="00DC09E5"/>
    <w:rsid w:val="00DC0B96"/>
    <w:rsid w:val="00DC12B5"/>
    <w:rsid w:val="00DC1414"/>
    <w:rsid w:val="00DC158F"/>
    <w:rsid w:val="00DC1689"/>
    <w:rsid w:val="00DC1895"/>
    <w:rsid w:val="00DC1B07"/>
    <w:rsid w:val="00DC1B64"/>
    <w:rsid w:val="00DC1C0B"/>
    <w:rsid w:val="00DC2029"/>
    <w:rsid w:val="00DC21EB"/>
    <w:rsid w:val="00DC2279"/>
    <w:rsid w:val="00DC235F"/>
    <w:rsid w:val="00DC2377"/>
    <w:rsid w:val="00DC24A0"/>
    <w:rsid w:val="00DC2740"/>
    <w:rsid w:val="00DC2999"/>
    <w:rsid w:val="00DC2BA4"/>
    <w:rsid w:val="00DC2C6C"/>
    <w:rsid w:val="00DC307C"/>
    <w:rsid w:val="00DC32A7"/>
    <w:rsid w:val="00DC3578"/>
    <w:rsid w:val="00DC3752"/>
    <w:rsid w:val="00DC37AD"/>
    <w:rsid w:val="00DC3DAA"/>
    <w:rsid w:val="00DC3E8C"/>
    <w:rsid w:val="00DC3EBB"/>
    <w:rsid w:val="00DC404F"/>
    <w:rsid w:val="00DC4085"/>
    <w:rsid w:val="00DC439E"/>
    <w:rsid w:val="00DC43AD"/>
    <w:rsid w:val="00DC473D"/>
    <w:rsid w:val="00DC4888"/>
    <w:rsid w:val="00DC4C14"/>
    <w:rsid w:val="00DC4C89"/>
    <w:rsid w:val="00DC50C0"/>
    <w:rsid w:val="00DC542A"/>
    <w:rsid w:val="00DC55EB"/>
    <w:rsid w:val="00DC59E6"/>
    <w:rsid w:val="00DC5D66"/>
    <w:rsid w:val="00DC61CD"/>
    <w:rsid w:val="00DC61EB"/>
    <w:rsid w:val="00DC62E7"/>
    <w:rsid w:val="00DC64EE"/>
    <w:rsid w:val="00DC6524"/>
    <w:rsid w:val="00DC674E"/>
    <w:rsid w:val="00DC6BE9"/>
    <w:rsid w:val="00DC6EB4"/>
    <w:rsid w:val="00DC70D2"/>
    <w:rsid w:val="00DC724B"/>
    <w:rsid w:val="00DC7783"/>
    <w:rsid w:val="00DC78AF"/>
    <w:rsid w:val="00DC7BB6"/>
    <w:rsid w:val="00DD003D"/>
    <w:rsid w:val="00DD025A"/>
    <w:rsid w:val="00DD031F"/>
    <w:rsid w:val="00DD0706"/>
    <w:rsid w:val="00DD0B45"/>
    <w:rsid w:val="00DD0E42"/>
    <w:rsid w:val="00DD114A"/>
    <w:rsid w:val="00DD1584"/>
    <w:rsid w:val="00DD179C"/>
    <w:rsid w:val="00DD1956"/>
    <w:rsid w:val="00DD1981"/>
    <w:rsid w:val="00DD1A45"/>
    <w:rsid w:val="00DD1AC9"/>
    <w:rsid w:val="00DD1B25"/>
    <w:rsid w:val="00DD1F22"/>
    <w:rsid w:val="00DD23E6"/>
    <w:rsid w:val="00DD2567"/>
    <w:rsid w:val="00DD263B"/>
    <w:rsid w:val="00DD26CE"/>
    <w:rsid w:val="00DD2D55"/>
    <w:rsid w:val="00DD3152"/>
    <w:rsid w:val="00DD31D9"/>
    <w:rsid w:val="00DD352E"/>
    <w:rsid w:val="00DD38E7"/>
    <w:rsid w:val="00DD3A6D"/>
    <w:rsid w:val="00DD3C6B"/>
    <w:rsid w:val="00DD4572"/>
    <w:rsid w:val="00DD45B3"/>
    <w:rsid w:val="00DD4604"/>
    <w:rsid w:val="00DD48B7"/>
    <w:rsid w:val="00DD4D1B"/>
    <w:rsid w:val="00DD4F66"/>
    <w:rsid w:val="00DD51C6"/>
    <w:rsid w:val="00DD5493"/>
    <w:rsid w:val="00DD5686"/>
    <w:rsid w:val="00DD5B11"/>
    <w:rsid w:val="00DD5C4B"/>
    <w:rsid w:val="00DD5D02"/>
    <w:rsid w:val="00DD5DBE"/>
    <w:rsid w:val="00DD6234"/>
    <w:rsid w:val="00DD62AC"/>
    <w:rsid w:val="00DD63FE"/>
    <w:rsid w:val="00DD6B2E"/>
    <w:rsid w:val="00DD6BE6"/>
    <w:rsid w:val="00DD6D3A"/>
    <w:rsid w:val="00DD6DD7"/>
    <w:rsid w:val="00DD706C"/>
    <w:rsid w:val="00DD7177"/>
    <w:rsid w:val="00DD7638"/>
    <w:rsid w:val="00DD78B1"/>
    <w:rsid w:val="00DD7974"/>
    <w:rsid w:val="00DD7A44"/>
    <w:rsid w:val="00DD7C6E"/>
    <w:rsid w:val="00DD7DDE"/>
    <w:rsid w:val="00DE049A"/>
    <w:rsid w:val="00DE0EC6"/>
    <w:rsid w:val="00DE0F9D"/>
    <w:rsid w:val="00DE1301"/>
    <w:rsid w:val="00DE1609"/>
    <w:rsid w:val="00DE17FC"/>
    <w:rsid w:val="00DE183F"/>
    <w:rsid w:val="00DE19A7"/>
    <w:rsid w:val="00DE1B01"/>
    <w:rsid w:val="00DE2004"/>
    <w:rsid w:val="00DE23F3"/>
    <w:rsid w:val="00DE2566"/>
    <w:rsid w:val="00DE256E"/>
    <w:rsid w:val="00DE285A"/>
    <w:rsid w:val="00DE2AFC"/>
    <w:rsid w:val="00DE3836"/>
    <w:rsid w:val="00DE4505"/>
    <w:rsid w:val="00DE4A8A"/>
    <w:rsid w:val="00DE4F91"/>
    <w:rsid w:val="00DE518E"/>
    <w:rsid w:val="00DE53F5"/>
    <w:rsid w:val="00DE5434"/>
    <w:rsid w:val="00DE5712"/>
    <w:rsid w:val="00DE57BC"/>
    <w:rsid w:val="00DE581C"/>
    <w:rsid w:val="00DE58CE"/>
    <w:rsid w:val="00DE5B5C"/>
    <w:rsid w:val="00DE5BE1"/>
    <w:rsid w:val="00DE5BEF"/>
    <w:rsid w:val="00DE5CC2"/>
    <w:rsid w:val="00DE62BC"/>
    <w:rsid w:val="00DE6481"/>
    <w:rsid w:val="00DE6491"/>
    <w:rsid w:val="00DE6604"/>
    <w:rsid w:val="00DE677B"/>
    <w:rsid w:val="00DE69A7"/>
    <w:rsid w:val="00DE6A84"/>
    <w:rsid w:val="00DE6EE4"/>
    <w:rsid w:val="00DE7067"/>
    <w:rsid w:val="00DE71E5"/>
    <w:rsid w:val="00DE74DE"/>
    <w:rsid w:val="00DE76AD"/>
    <w:rsid w:val="00DE7F38"/>
    <w:rsid w:val="00DF0363"/>
    <w:rsid w:val="00DF03EF"/>
    <w:rsid w:val="00DF06A1"/>
    <w:rsid w:val="00DF0842"/>
    <w:rsid w:val="00DF0AEF"/>
    <w:rsid w:val="00DF0BBB"/>
    <w:rsid w:val="00DF0BFA"/>
    <w:rsid w:val="00DF1016"/>
    <w:rsid w:val="00DF125E"/>
    <w:rsid w:val="00DF1367"/>
    <w:rsid w:val="00DF141C"/>
    <w:rsid w:val="00DF14CE"/>
    <w:rsid w:val="00DF163F"/>
    <w:rsid w:val="00DF172B"/>
    <w:rsid w:val="00DF1984"/>
    <w:rsid w:val="00DF1D2E"/>
    <w:rsid w:val="00DF1EC7"/>
    <w:rsid w:val="00DF25FC"/>
    <w:rsid w:val="00DF2D9E"/>
    <w:rsid w:val="00DF3003"/>
    <w:rsid w:val="00DF306E"/>
    <w:rsid w:val="00DF318D"/>
    <w:rsid w:val="00DF3236"/>
    <w:rsid w:val="00DF3BFE"/>
    <w:rsid w:val="00DF4A45"/>
    <w:rsid w:val="00DF4AED"/>
    <w:rsid w:val="00DF4D52"/>
    <w:rsid w:val="00DF51C9"/>
    <w:rsid w:val="00DF5408"/>
    <w:rsid w:val="00DF5434"/>
    <w:rsid w:val="00DF5443"/>
    <w:rsid w:val="00DF552E"/>
    <w:rsid w:val="00DF5695"/>
    <w:rsid w:val="00DF56F4"/>
    <w:rsid w:val="00DF5964"/>
    <w:rsid w:val="00DF5A6E"/>
    <w:rsid w:val="00DF5C57"/>
    <w:rsid w:val="00DF5CB0"/>
    <w:rsid w:val="00DF5E55"/>
    <w:rsid w:val="00DF5E82"/>
    <w:rsid w:val="00DF61DD"/>
    <w:rsid w:val="00DF6279"/>
    <w:rsid w:val="00DF66B0"/>
    <w:rsid w:val="00DF66B3"/>
    <w:rsid w:val="00DF683A"/>
    <w:rsid w:val="00DF6919"/>
    <w:rsid w:val="00DF6CFA"/>
    <w:rsid w:val="00DF6D90"/>
    <w:rsid w:val="00DF711E"/>
    <w:rsid w:val="00DF73F0"/>
    <w:rsid w:val="00DF744D"/>
    <w:rsid w:val="00DF777D"/>
    <w:rsid w:val="00DF7BEF"/>
    <w:rsid w:val="00DF7DB5"/>
    <w:rsid w:val="00E001A0"/>
    <w:rsid w:val="00E006B7"/>
    <w:rsid w:val="00E00740"/>
    <w:rsid w:val="00E009CD"/>
    <w:rsid w:val="00E00EA5"/>
    <w:rsid w:val="00E00EF7"/>
    <w:rsid w:val="00E01018"/>
    <w:rsid w:val="00E01044"/>
    <w:rsid w:val="00E01464"/>
    <w:rsid w:val="00E01856"/>
    <w:rsid w:val="00E01F72"/>
    <w:rsid w:val="00E0213B"/>
    <w:rsid w:val="00E02919"/>
    <w:rsid w:val="00E029D9"/>
    <w:rsid w:val="00E02CBA"/>
    <w:rsid w:val="00E030FF"/>
    <w:rsid w:val="00E0317D"/>
    <w:rsid w:val="00E032C7"/>
    <w:rsid w:val="00E0338A"/>
    <w:rsid w:val="00E03465"/>
    <w:rsid w:val="00E03471"/>
    <w:rsid w:val="00E0392C"/>
    <w:rsid w:val="00E03E25"/>
    <w:rsid w:val="00E047BA"/>
    <w:rsid w:val="00E04A31"/>
    <w:rsid w:val="00E04CE4"/>
    <w:rsid w:val="00E04E87"/>
    <w:rsid w:val="00E0506B"/>
    <w:rsid w:val="00E05141"/>
    <w:rsid w:val="00E05162"/>
    <w:rsid w:val="00E0545D"/>
    <w:rsid w:val="00E0555A"/>
    <w:rsid w:val="00E056FF"/>
    <w:rsid w:val="00E05742"/>
    <w:rsid w:val="00E05A84"/>
    <w:rsid w:val="00E05B09"/>
    <w:rsid w:val="00E061AE"/>
    <w:rsid w:val="00E0620B"/>
    <w:rsid w:val="00E06242"/>
    <w:rsid w:val="00E06776"/>
    <w:rsid w:val="00E0682E"/>
    <w:rsid w:val="00E0695E"/>
    <w:rsid w:val="00E06A59"/>
    <w:rsid w:val="00E06A8E"/>
    <w:rsid w:val="00E06B22"/>
    <w:rsid w:val="00E0719F"/>
    <w:rsid w:val="00E07344"/>
    <w:rsid w:val="00E07AF2"/>
    <w:rsid w:val="00E07DD1"/>
    <w:rsid w:val="00E07F78"/>
    <w:rsid w:val="00E07F98"/>
    <w:rsid w:val="00E103B5"/>
    <w:rsid w:val="00E104F3"/>
    <w:rsid w:val="00E10750"/>
    <w:rsid w:val="00E10923"/>
    <w:rsid w:val="00E1098B"/>
    <w:rsid w:val="00E10E2B"/>
    <w:rsid w:val="00E10F53"/>
    <w:rsid w:val="00E11379"/>
    <w:rsid w:val="00E115FD"/>
    <w:rsid w:val="00E11AAF"/>
    <w:rsid w:val="00E11DEF"/>
    <w:rsid w:val="00E11DF5"/>
    <w:rsid w:val="00E12598"/>
    <w:rsid w:val="00E1285E"/>
    <w:rsid w:val="00E12FA8"/>
    <w:rsid w:val="00E13204"/>
    <w:rsid w:val="00E13343"/>
    <w:rsid w:val="00E13715"/>
    <w:rsid w:val="00E13CFB"/>
    <w:rsid w:val="00E13D73"/>
    <w:rsid w:val="00E13D9D"/>
    <w:rsid w:val="00E13F2E"/>
    <w:rsid w:val="00E1412D"/>
    <w:rsid w:val="00E14382"/>
    <w:rsid w:val="00E14A92"/>
    <w:rsid w:val="00E14AB0"/>
    <w:rsid w:val="00E14CA0"/>
    <w:rsid w:val="00E14E32"/>
    <w:rsid w:val="00E14FAE"/>
    <w:rsid w:val="00E15194"/>
    <w:rsid w:val="00E158CE"/>
    <w:rsid w:val="00E159F2"/>
    <w:rsid w:val="00E15B6C"/>
    <w:rsid w:val="00E15FD4"/>
    <w:rsid w:val="00E1624E"/>
    <w:rsid w:val="00E168A2"/>
    <w:rsid w:val="00E169B3"/>
    <w:rsid w:val="00E16BA0"/>
    <w:rsid w:val="00E1707E"/>
    <w:rsid w:val="00E1714F"/>
    <w:rsid w:val="00E1783B"/>
    <w:rsid w:val="00E17914"/>
    <w:rsid w:val="00E17A6C"/>
    <w:rsid w:val="00E17BAB"/>
    <w:rsid w:val="00E17CEE"/>
    <w:rsid w:val="00E17E08"/>
    <w:rsid w:val="00E20131"/>
    <w:rsid w:val="00E202C6"/>
    <w:rsid w:val="00E2059E"/>
    <w:rsid w:val="00E208B5"/>
    <w:rsid w:val="00E20AEF"/>
    <w:rsid w:val="00E20C14"/>
    <w:rsid w:val="00E20C93"/>
    <w:rsid w:val="00E2130F"/>
    <w:rsid w:val="00E213FB"/>
    <w:rsid w:val="00E214F8"/>
    <w:rsid w:val="00E2175A"/>
    <w:rsid w:val="00E21838"/>
    <w:rsid w:val="00E21907"/>
    <w:rsid w:val="00E21A9F"/>
    <w:rsid w:val="00E21AFC"/>
    <w:rsid w:val="00E21BA1"/>
    <w:rsid w:val="00E21CC6"/>
    <w:rsid w:val="00E221D8"/>
    <w:rsid w:val="00E2228C"/>
    <w:rsid w:val="00E22351"/>
    <w:rsid w:val="00E22900"/>
    <w:rsid w:val="00E22AC9"/>
    <w:rsid w:val="00E22AF6"/>
    <w:rsid w:val="00E22B3F"/>
    <w:rsid w:val="00E22CBA"/>
    <w:rsid w:val="00E22E15"/>
    <w:rsid w:val="00E23288"/>
    <w:rsid w:val="00E235DD"/>
    <w:rsid w:val="00E23944"/>
    <w:rsid w:val="00E239C2"/>
    <w:rsid w:val="00E241D9"/>
    <w:rsid w:val="00E24926"/>
    <w:rsid w:val="00E24CE3"/>
    <w:rsid w:val="00E24D98"/>
    <w:rsid w:val="00E24EC1"/>
    <w:rsid w:val="00E25183"/>
    <w:rsid w:val="00E2570A"/>
    <w:rsid w:val="00E257CC"/>
    <w:rsid w:val="00E25919"/>
    <w:rsid w:val="00E25B8D"/>
    <w:rsid w:val="00E25B94"/>
    <w:rsid w:val="00E25D42"/>
    <w:rsid w:val="00E25F09"/>
    <w:rsid w:val="00E26C2E"/>
    <w:rsid w:val="00E26E81"/>
    <w:rsid w:val="00E26F7C"/>
    <w:rsid w:val="00E270E2"/>
    <w:rsid w:val="00E27342"/>
    <w:rsid w:val="00E2734F"/>
    <w:rsid w:val="00E278F2"/>
    <w:rsid w:val="00E27B4E"/>
    <w:rsid w:val="00E27D6E"/>
    <w:rsid w:val="00E27EB9"/>
    <w:rsid w:val="00E30193"/>
    <w:rsid w:val="00E302F9"/>
    <w:rsid w:val="00E306E8"/>
    <w:rsid w:val="00E309C7"/>
    <w:rsid w:val="00E31114"/>
    <w:rsid w:val="00E311E4"/>
    <w:rsid w:val="00E31201"/>
    <w:rsid w:val="00E314F3"/>
    <w:rsid w:val="00E31906"/>
    <w:rsid w:val="00E31CD5"/>
    <w:rsid w:val="00E31CDB"/>
    <w:rsid w:val="00E3215C"/>
    <w:rsid w:val="00E324E4"/>
    <w:rsid w:val="00E325A1"/>
    <w:rsid w:val="00E3260B"/>
    <w:rsid w:val="00E32779"/>
    <w:rsid w:val="00E327AB"/>
    <w:rsid w:val="00E3296C"/>
    <w:rsid w:val="00E32988"/>
    <w:rsid w:val="00E32BB7"/>
    <w:rsid w:val="00E32EB4"/>
    <w:rsid w:val="00E32F8C"/>
    <w:rsid w:val="00E338BB"/>
    <w:rsid w:val="00E33CE6"/>
    <w:rsid w:val="00E34259"/>
    <w:rsid w:val="00E345B3"/>
    <w:rsid w:val="00E34A4A"/>
    <w:rsid w:val="00E34D14"/>
    <w:rsid w:val="00E35267"/>
    <w:rsid w:val="00E353E5"/>
    <w:rsid w:val="00E35B2C"/>
    <w:rsid w:val="00E35C75"/>
    <w:rsid w:val="00E35DE0"/>
    <w:rsid w:val="00E35EC3"/>
    <w:rsid w:val="00E3601C"/>
    <w:rsid w:val="00E363C6"/>
    <w:rsid w:val="00E3648E"/>
    <w:rsid w:val="00E364D2"/>
    <w:rsid w:val="00E36541"/>
    <w:rsid w:val="00E36563"/>
    <w:rsid w:val="00E36925"/>
    <w:rsid w:val="00E36ED8"/>
    <w:rsid w:val="00E370C5"/>
    <w:rsid w:val="00E371B7"/>
    <w:rsid w:val="00E374A0"/>
    <w:rsid w:val="00E375C9"/>
    <w:rsid w:val="00E37819"/>
    <w:rsid w:val="00E37989"/>
    <w:rsid w:val="00E37995"/>
    <w:rsid w:val="00E379BF"/>
    <w:rsid w:val="00E379E8"/>
    <w:rsid w:val="00E37C62"/>
    <w:rsid w:val="00E37F6E"/>
    <w:rsid w:val="00E40195"/>
    <w:rsid w:val="00E402C5"/>
    <w:rsid w:val="00E405FB"/>
    <w:rsid w:val="00E40F5E"/>
    <w:rsid w:val="00E4119E"/>
    <w:rsid w:val="00E41760"/>
    <w:rsid w:val="00E41A0F"/>
    <w:rsid w:val="00E41C90"/>
    <w:rsid w:val="00E41EFB"/>
    <w:rsid w:val="00E421C0"/>
    <w:rsid w:val="00E42327"/>
    <w:rsid w:val="00E4270E"/>
    <w:rsid w:val="00E427FA"/>
    <w:rsid w:val="00E4289C"/>
    <w:rsid w:val="00E42E19"/>
    <w:rsid w:val="00E42F63"/>
    <w:rsid w:val="00E42F88"/>
    <w:rsid w:val="00E42FA2"/>
    <w:rsid w:val="00E42FF2"/>
    <w:rsid w:val="00E43133"/>
    <w:rsid w:val="00E43298"/>
    <w:rsid w:val="00E436C4"/>
    <w:rsid w:val="00E43734"/>
    <w:rsid w:val="00E44446"/>
    <w:rsid w:val="00E444C3"/>
    <w:rsid w:val="00E444E3"/>
    <w:rsid w:val="00E449FB"/>
    <w:rsid w:val="00E44E26"/>
    <w:rsid w:val="00E450A3"/>
    <w:rsid w:val="00E450BC"/>
    <w:rsid w:val="00E4510B"/>
    <w:rsid w:val="00E45133"/>
    <w:rsid w:val="00E452EC"/>
    <w:rsid w:val="00E4539A"/>
    <w:rsid w:val="00E456AD"/>
    <w:rsid w:val="00E459FA"/>
    <w:rsid w:val="00E45A48"/>
    <w:rsid w:val="00E45DBE"/>
    <w:rsid w:val="00E45F09"/>
    <w:rsid w:val="00E45FBC"/>
    <w:rsid w:val="00E46004"/>
    <w:rsid w:val="00E461AF"/>
    <w:rsid w:val="00E4637D"/>
    <w:rsid w:val="00E465F6"/>
    <w:rsid w:val="00E46652"/>
    <w:rsid w:val="00E467F8"/>
    <w:rsid w:val="00E46822"/>
    <w:rsid w:val="00E46900"/>
    <w:rsid w:val="00E46978"/>
    <w:rsid w:val="00E46A5F"/>
    <w:rsid w:val="00E46B51"/>
    <w:rsid w:val="00E46D85"/>
    <w:rsid w:val="00E46DD1"/>
    <w:rsid w:val="00E46ECE"/>
    <w:rsid w:val="00E46FD6"/>
    <w:rsid w:val="00E473BD"/>
    <w:rsid w:val="00E47669"/>
    <w:rsid w:val="00E47773"/>
    <w:rsid w:val="00E477C5"/>
    <w:rsid w:val="00E478A1"/>
    <w:rsid w:val="00E47B27"/>
    <w:rsid w:val="00E47B58"/>
    <w:rsid w:val="00E47B6C"/>
    <w:rsid w:val="00E47C05"/>
    <w:rsid w:val="00E502B9"/>
    <w:rsid w:val="00E50B54"/>
    <w:rsid w:val="00E50BF1"/>
    <w:rsid w:val="00E50EA0"/>
    <w:rsid w:val="00E5104A"/>
    <w:rsid w:val="00E51301"/>
    <w:rsid w:val="00E51368"/>
    <w:rsid w:val="00E51467"/>
    <w:rsid w:val="00E51682"/>
    <w:rsid w:val="00E51931"/>
    <w:rsid w:val="00E52261"/>
    <w:rsid w:val="00E5268D"/>
    <w:rsid w:val="00E52901"/>
    <w:rsid w:val="00E52966"/>
    <w:rsid w:val="00E52B00"/>
    <w:rsid w:val="00E52CDC"/>
    <w:rsid w:val="00E52D50"/>
    <w:rsid w:val="00E53149"/>
    <w:rsid w:val="00E5355C"/>
    <w:rsid w:val="00E5367E"/>
    <w:rsid w:val="00E53A90"/>
    <w:rsid w:val="00E53C10"/>
    <w:rsid w:val="00E54269"/>
    <w:rsid w:val="00E54471"/>
    <w:rsid w:val="00E545F9"/>
    <w:rsid w:val="00E54689"/>
    <w:rsid w:val="00E54C0C"/>
    <w:rsid w:val="00E551A1"/>
    <w:rsid w:val="00E552F7"/>
    <w:rsid w:val="00E5593A"/>
    <w:rsid w:val="00E559D0"/>
    <w:rsid w:val="00E55ACC"/>
    <w:rsid w:val="00E55C6A"/>
    <w:rsid w:val="00E56119"/>
    <w:rsid w:val="00E561EF"/>
    <w:rsid w:val="00E56334"/>
    <w:rsid w:val="00E56A06"/>
    <w:rsid w:val="00E56CB7"/>
    <w:rsid w:val="00E56CDA"/>
    <w:rsid w:val="00E56DC7"/>
    <w:rsid w:val="00E56F98"/>
    <w:rsid w:val="00E575AB"/>
    <w:rsid w:val="00E57623"/>
    <w:rsid w:val="00E57663"/>
    <w:rsid w:val="00E57C43"/>
    <w:rsid w:val="00E57EEF"/>
    <w:rsid w:val="00E600CE"/>
    <w:rsid w:val="00E6018F"/>
    <w:rsid w:val="00E60441"/>
    <w:rsid w:val="00E6077D"/>
    <w:rsid w:val="00E60A67"/>
    <w:rsid w:val="00E60A6B"/>
    <w:rsid w:val="00E60CC8"/>
    <w:rsid w:val="00E60DEE"/>
    <w:rsid w:val="00E60E2D"/>
    <w:rsid w:val="00E60EEA"/>
    <w:rsid w:val="00E60F8A"/>
    <w:rsid w:val="00E60FD4"/>
    <w:rsid w:val="00E610FA"/>
    <w:rsid w:val="00E6123D"/>
    <w:rsid w:val="00E613A8"/>
    <w:rsid w:val="00E61AB9"/>
    <w:rsid w:val="00E61D92"/>
    <w:rsid w:val="00E620CA"/>
    <w:rsid w:val="00E62212"/>
    <w:rsid w:val="00E62353"/>
    <w:rsid w:val="00E62375"/>
    <w:rsid w:val="00E62658"/>
    <w:rsid w:val="00E627CC"/>
    <w:rsid w:val="00E629B3"/>
    <w:rsid w:val="00E632AA"/>
    <w:rsid w:val="00E634DA"/>
    <w:rsid w:val="00E63868"/>
    <w:rsid w:val="00E63F96"/>
    <w:rsid w:val="00E64026"/>
    <w:rsid w:val="00E64187"/>
    <w:rsid w:val="00E646AC"/>
    <w:rsid w:val="00E64DB3"/>
    <w:rsid w:val="00E64DE6"/>
    <w:rsid w:val="00E64E63"/>
    <w:rsid w:val="00E6505D"/>
    <w:rsid w:val="00E65156"/>
    <w:rsid w:val="00E651FF"/>
    <w:rsid w:val="00E654A8"/>
    <w:rsid w:val="00E65C20"/>
    <w:rsid w:val="00E65EA0"/>
    <w:rsid w:val="00E66377"/>
    <w:rsid w:val="00E664BA"/>
    <w:rsid w:val="00E66551"/>
    <w:rsid w:val="00E665A8"/>
    <w:rsid w:val="00E668CC"/>
    <w:rsid w:val="00E66E14"/>
    <w:rsid w:val="00E66EF8"/>
    <w:rsid w:val="00E672A6"/>
    <w:rsid w:val="00E6736E"/>
    <w:rsid w:val="00E6748D"/>
    <w:rsid w:val="00E678BE"/>
    <w:rsid w:val="00E67D41"/>
    <w:rsid w:val="00E67D70"/>
    <w:rsid w:val="00E67E71"/>
    <w:rsid w:val="00E70062"/>
    <w:rsid w:val="00E700CF"/>
    <w:rsid w:val="00E7090C"/>
    <w:rsid w:val="00E709C3"/>
    <w:rsid w:val="00E70AD4"/>
    <w:rsid w:val="00E70C57"/>
    <w:rsid w:val="00E70D28"/>
    <w:rsid w:val="00E70D2D"/>
    <w:rsid w:val="00E7124D"/>
    <w:rsid w:val="00E71A84"/>
    <w:rsid w:val="00E71B48"/>
    <w:rsid w:val="00E71EB8"/>
    <w:rsid w:val="00E72674"/>
    <w:rsid w:val="00E72732"/>
    <w:rsid w:val="00E7280F"/>
    <w:rsid w:val="00E72942"/>
    <w:rsid w:val="00E731A2"/>
    <w:rsid w:val="00E7332E"/>
    <w:rsid w:val="00E737DC"/>
    <w:rsid w:val="00E73884"/>
    <w:rsid w:val="00E73B69"/>
    <w:rsid w:val="00E73E6A"/>
    <w:rsid w:val="00E7404A"/>
    <w:rsid w:val="00E748A7"/>
    <w:rsid w:val="00E74AC5"/>
    <w:rsid w:val="00E74AEE"/>
    <w:rsid w:val="00E752E2"/>
    <w:rsid w:val="00E75554"/>
    <w:rsid w:val="00E757D8"/>
    <w:rsid w:val="00E75873"/>
    <w:rsid w:val="00E75CEB"/>
    <w:rsid w:val="00E76058"/>
    <w:rsid w:val="00E76074"/>
    <w:rsid w:val="00E76133"/>
    <w:rsid w:val="00E76153"/>
    <w:rsid w:val="00E76454"/>
    <w:rsid w:val="00E76AA7"/>
    <w:rsid w:val="00E775C4"/>
    <w:rsid w:val="00E777C6"/>
    <w:rsid w:val="00E77951"/>
    <w:rsid w:val="00E779EC"/>
    <w:rsid w:val="00E77BE5"/>
    <w:rsid w:val="00E77D8A"/>
    <w:rsid w:val="00E77DD7"/>
    <w:rsid w:val="00E80021"/>
    <w:rsid w:val="00E8025A"/>
    <w:rsid w:val="00E80326"/>
    <w:rsid w:val="00E80331"/>
    <w:rsid w:val="00E80DA0"/>
    <w:rsid w:val="00E810D8"/>
    <w:rsid w:val="00E8122E"/>
    <w:rsid w:val="00E814BB"/>
    <w:rsid w:val="00E81C89"/>
    <w:rsid w:val="00E81D26"/>
    <w:rsid w:val="00E81F6B"/>
    <w:rsid w:val="00E81F8E"/>
    <w:rsid w:val="00E823D2"/>
    <w:rsid w:val="00E82553"/>
    <w:rsid w:val="00E82613"/>
    <w:rsid w:val="00E826B9"/>
    <w:rsid w:val="00E826BA"/>
    <w:rsid w:val="00E82A15"/>
    <w:rsid w:val="00E82A2E"/>
    <w:rsid w:val="00E82C69"/>
    <w:rsid w:val="00E82C8B"/>
    <w:rsid w:val="00E832C0"/>
    <w:rsid w:val="00E8372A"/>
    <w:rsid w:val="00E83CED"/>
    <w:rsid w:val="00E83D79"/>
    <w:rsid w:val="00E8415A"/>
    <w:rsid w:val="00E8417D"/>
    <w:rsid w:val="00E841F8"/>
    <w:rsid w:val="00E84448"/>
    <w:rsid w:val="00E845D1"/>
    <w:rsid w:val="00E84770"/>
    <w:rsid w:val="00E8483D"/>
    <w:rsid w:val="00E84C67"/>
    <w:rsid w:val="00E84C8D"/>
    <w:rsid w:val="00E8517E"/>
    <w:rsid w:val="00E856D8"/>
    <w:rsid w:val="00E857E7"/>
    <w:rsid w:val="00E85A4D"/>
    <w:rsid w:val="00E85C10"/>
    <w:rsid w:val="00E86143"/>
    <w:rsid w:val="00E8623D"/>
    <w:rsid w:val="00E8637F"/>
    <w:rsid w:val="00E86848"/>
    <w:rsid w:val="00E869AA"/>
    <w:rsid w:val="00E869AE"/>
    <w:rsid w:val="00E86CE6"/>
    <w:rsid w:val="00E87033"/>
    <w:rsid w:val="00E87085"/>
    <w:rsid w:val="00E87218"/>
    <w:rsid w:val="00E8736F"/>
    <w:rsid w:val="00E87538"/>
    <w:rsid w:val="00E87B28"/>
    <w:rsid w:val="00E87B95"/>
    <w:rsid w:val="00E87C24"/>
    <w:rsid w:val="00E87C43"/>
    <w:rsid w:val="00E87E47"/>
    <w:rsid w:val="00E901D8"/>
    <w:rsid w:val="00E90339"/>
    <w:rsid w:val="00E90624"/>
    <w:rsid w:val="00E90753"/>
    <w:rsid w:val="00E91883"/>
    <w:rsid w:val="00E91C97"/>
    <w:rsid w:val="00E91E04"/>
    <w:rsid w:val="00E9240F"/>
    <w:rsid w:val="00E9250C"/>
    <w:rsid w:val="00E92659"/>
    <w:rsid w:val="00E927E2"/>
    <w:rsid w:val="00E92ACB"/>
    <w:rsid w:val="00E92BE1"/>
    <w:rsid w:val="00E92D21"/>
    <w:rsid w:val="00E93332"/>
    <w:rsid w:val="00E93706"/>
    <w:rsid w:val="00E93748"/>
    <w:rsid w:val="00E9393A"/>
    <w:rsid w:val="00E93D21"/>
    <w:rsid w:val="00E93D4B"/>
    <w:rsid w:val="00E93DBA"/>
    <w:rsid w:val="00E940C6"/>
    <w:rsid w:val="00E9468A"/>
    <w:rsid w:val="00E94933"/>
    <w:rsid w:val="00E94C6C"/>
    <w:rsid w:val="00E94D82"/>
    <w:rsid w:val="00E9518C"/>
    <w:rsid w:val="00E954D5"/>
    <w:rsid w:val="00E95652"/>
    <w:rsid w:val="00E956E5"/>
    <w:rsid w:val="00E95A6C"/>
    <w:rsid w:val="00E95B09"/>
    <w:rsid w:val="00E95E40"/>
    <w:rsid w:val="00E9601E"/>
    <w:rsid w:val="00E963C1"/>
    <w:rsid w:val="00E964B5"/>
    <w:rsid w:val="00E965C9"/>
    <w:rsid w:val="00E96715"/>
    <w:rsid w:val="00E97BA8"/>
    <w:rsid w:val="00E97E73"/>
    <w:rsid w:val="00EA019D"/>
    <w:rsid w:val="00EA05E0"/>
    <w:rsid w:val="00EA06CC"/>
    <w:rsid w:val="00EA07C7"/>
    <w:rsid w:val="00EA0E16"/>
    <w:rsid w:val="00EA1705"/>
    <w:rsid w:val="00EA1747"/>
    <w:rsid w:val="00EA1835"/>
    <w:rsid w:val="00EA18B6"/>
    <w:rsid w:val="00EA1947"/>
    <w:rsid w:val="00EA1D6B"/>
    <w:rsid w:val="00EA1DAC"/>
    <w:rsid w:val="00EA1F6C"/>
    <w:rsid w:val="00EA1FB9"/>
    <w:rsid w:val="00EA20C4"/>
    <w:rsid w:val="00EA2851"/>
    <w:rsid w:val="00EA2BF5"/>
    <w:rsid w:val="00EA2F47"/>
    <w:rsid w:val="00EA32DD"/>
    <w:rsid w:val="00EA366B"/>
    <w:rsid w:val="00EA37A3"/>
    <w:rsid w:val="00EA3962"/>
    <w:rsid w:val="00EA3C03"/>
    <w:rsid w:val="00EA4366"/>
    <w:rsid w:val="00EA4652"/>
    <w:rsid w:val="00EA4BEB"/>
    <w:rsid w:val="00EA5E59"/>
    <w:rsid w:val="00EA5E97"/>
    <w:rsid w:val="00EA6633"/>
    <w:rsid w:val="00EA665B"/>
    <w:rsid w:val="00EA6A28"/>
    <w:rsid w:val="00EA6D65"/>
    <w:rsid w:val="00EA76AB"/>
    <w:rsid w:val="00EA7762"/>
    <w:rsid w:val="00EA7B6B"/>
    <w:rsid w:val="00EA7DFB"/>
    <w:rsid w:val="00EA7E7E"/>
    <w:rsid w:val="00EB017D"/>
    <w:rsid w:val="00EB02C9"/>
    <w:rsid w:val="00EB0337"/>
    <w:rsid w:val="00EB0494"/>
    <w:rsid w:val="00EB05A2"/>
    <w:rsid w:val="00EB0893"/>
    <w:rsid w:val="00EB08F5"/>
    <w:rsid w:val="00EB13A2"/>
    <w:rsid w:val="00EB15E1"/>
    <w:rsid w:val="00EB17B9"/>
    <w:rsid w:val="00EB188A"/>
    <w:rsid w:val="00EB1C3A"/>
    <w:rsid w:val="00EB1CE8"/>
    <w:rsid w:val="00EB1FDF"/>
    <w:rsid w:val="00EB20DB"/>
    <w:rsid w:val="00EB2122"/>
    <w:rsid w:val="00EB2196"/>
    <w:rsid w:val="00EB2528"/>
    <w:rsid w:val="00EB26FD"/>
    <w:rsid w:val="00EB2773"/>
    <w:rsid w:val="00EB2A3B"/>
    <w:rsid w:val="00EB2A59"/>
    <w:rsid w:val="00EB2EEE"/>
    <w:rsid w:val="00EB30FF"/>
    <w:rsid w:val="00EB315C"/>
    <w:rsid w:val="00EB3627"/>
    <w:rsid w:val="00EB3BC0"/>
    <w:rsid w:val="00EB412B"/>
    <w:rsid w:val="00EB42F8"/>
    <w:rsid w:val="00EB49FB"/>
    <w:rsid w:val="00EB4BF3"/>
    <w:rsid w:val="00EB4CAD"/>
    <w:rsid w:val="00EB4D58"/>
    <w:rsid w:val="00EB4E2E"/>
    <w:rsid w:val="00EB5494"/>
    <w:rsid w:val="00EB549B"/>
    <w:rsid w:val="00EB55FD"/>
    <w:rsid w:val="00EB5EB0"/>
    <w:rsid w:val="00EB601C"/>
    <w:rsid w:val="00EB6247"/>
    <w:rsid w:val="00EB64A6"/>
    <w:rsid w:val="00EB65A0"/>
    <w:rsid w:val="00EB6989"/>
    <w:rsid w:val="00EB71A4"/>
    <w:rsid w:val="00EB74A0"/>
    <w:rsid w:val="00EB7769"/>
    <w:rsid w:val="00EB7E42"/>
    <w:rsid w:val="00EC08FF"/>
    <w:rsid w:val="00EC100C"/>
    <w:rsid w:val="00EC1682"/>
    <w:rsid w:val="00EC1746"/>
    <w:rsid w:val="00EC19F4"/>
    <w:rsid w:val="00EC1A2A"/>
    <w:rsid w:val="00EC1A9A"/>
    <w:rsid w:val="00EC1C74"/>
    <w:rsid w:val="00EC23DB"/>
    <w:rsid w:val="00EC24BC"/>
    <w:rsid w:val="00EC268D"/>
    <w:rsid w:val="00EC2726"/>
    <w:rsid w:val="00EC2837"/>
    <w:rsid w:val="00EC2874"/>
    <w:rsid w:val="00EC2ECD"/>
    <w:rsid w:val="00EC2F91"/>
    <w:rsid w:val="00EC3063"/>
    <w:rsid w:val="00EC378B"/>
    <w:rsid w:val="00EC3C21"/>
    <w:rsid w:val="00EC3D58"/>
    <w:rsid w:val="00EC3EE0"/>
    <w:rsid w:val="00EC442C"/>
    <w:rsid w:val="00EC44E0"/>
    <w:rsid w:val="00EC4893"/>
    <w:rsid w:val="00EC4B56"/>
    <w:rsid w:val="00EC4CD9"/>
    <w:rsid w:val="00EC4D59"/>
    <w:rsid w:val="00EC4E41"/>
    <w:rsid w:val="00EC532C"/>
    <w:rsid w:val="00EC5350"/>
    <w:rsid w:val="00EC562A"/>
    <w:rsid w:val="00EC57A1"/>
    <w:rsid w:val="00EC57D3"/>
    <w:rsid w:val="00EC5B83"/>
    <w:rsid w:val="00EC635A"/>
    <w:rsid w:val="00EC6722"/>
    <w:rsid w:val="00EC68EB"/>
    <w:rsid w:val="00EC6DE5"/>
    <w:rsid w:val="00EC6E7E"/>
    <w:rsid w:val="00EC6F04"/>
    <w:rsid w:val="00EC72F9"/>
    <w:rsid w:val="00EC767B"/>
    <w:rsid w:val="00EC778C"/>
    <w:rsid w:val="00EC7ADD"/>
    <w:rsid w:val="00EC7E53"/>
    <w:rsid w:val="00ED02DE"/>
    <w:rsid w:val="00ED063B"/>
    <w:rsid w:val="00ED0C84"/>
    <w:rsid w:val="00ED0E93"/>
    <w:rsid w:val="00ED1927"/>
    <w:rsid w:val="00ED1AC1"/>
    <w:rsid w:val="00ED1CE4"/>
    <w:rsid w:val="00ED200C"/>
    <w:rsid w:val="00ED26CE"/>
    <w:rsid w:val="00ED2D96"/>
    <w:rsid w:val="00ED30BD"/>
    <w:rsid w:val="00ED311F"/>
    <w:rsid w:val="00ED3427"/>
    <w:rsid w:val="00ED3558"/>
    <w:rsid w:val="00ED36A3"/>
    <w:rsid w:val="00ED3A47"/>
    <w:rsid w:val="00ED3B91"/>
    <w:rsid w:val="00ED3C15"/>
    <w:rsid w:val="00ED427D"/>
    <w:rsid w:val="00ED4435"/>
    <w:rsid w:val="00ED4546"/>
    <w:rsid w:val="00ED49E5"/>
    <w:rsid w:val="00ED4B78"/>
    <w:rsid w:val="00ED4FE4"/>
    <w:rsid w:val="00ED51AC"/>
    <w:rsid w:val="00ED53C7"/>
    <w:rsid w:val="00ED53E2"/>
    <w:rsid w:val="00ED5543"/>
    <w:rsid w:val="00ED563D"/>
    <w:rsid w:val="00ED5748"/>
    <w:rsid w:val="00ED5A20"/>
    <w:rsid w:val="00ED5F6C"/>
    <w:rsid w:val="00ED61C4"/>
    <w:rsid w:val="00ED6275"/>
    <w:rsid w:val="00ED633C"/>
    <w:rsid w:val="00ED63B0"/>
    <w:rsid w:val="00ED690A"/>
    <w:rsid w:val="00ED6A73"/>
    <w:rsid w:val="00ED6B7A"/>
    <w:rsid w:val="00ED73F1"/>
    <w:rsid w:val="00ED76B6"/>
    <w:rsid w:val="00ED7913"/>
    <w:rsid w:val="00ED7C88"/>
    <w:rsid w:val="00EE02DB"/>
    <w:rsid w:val="00EE0366"/>
    <w:rsid w:val="00EE0683"/>
    <w:rsid w:val="00EE093B"/>
    <w:rsid w:val="00EE0BB4"/>
    <w:rsid w:val="00EE0D3B"/>
    <w:rsid w:val="00EE0EB2"/>
    <w:rsid w:val="00EE1182"/>
    <w:rsid w:val="00EE1236"/>
    <w:rsid w:val="00EE1508"/>
    <w:rsid w:val="00EE156A"/>
    <w:rsid w:val="00EE1584"/>
    <w:rsid w:val="00EE15C1"/>
    <w:rsid w:val="00EE1A80"/>
    <w:rsid w:val="00EE1B82"/>
    <w:rsid w:val="00EE1C7A"/>
    <w:rsid w:val="00EE1E20"/>
    <w:rsid w:val="00EE1F5D"/>
    <w:rsid w:val="00EE225C"/>
    <w:rsid w:val="00EE2E13"/>
    <w:rsid w:val="00EE3113"/>
    <w:rsid w:val="00EE3389"/>
    <w:rsid w:val="00EE47DA"/>
    <w:rsid w:val="00EE4A74"/>
    <w:rsid w:val="00EE4B63"/>
    <w:rsid w:val="00EE4D87"/>
    <w:rsid w:val="00EE4E36"/>
    <w:rsid w:val="00EE4F42"/>
    <w:rsid w:val="00EE5835"/>
    <w:rsid w:val="00EE5C02"/>
    <w:rsid w:val="00EE5DA5"/>
    <w:rsid w:val="00EE5E9F"/>
    <w:rsid w:val="00EE6018"/>
    <w:rsid w:val="00EE6057"/>
    <w:rsid w:val="00EE6196"/>
    <w:rsid w:val="00EE64E7"/>
    <w:rsid w:val="00EE692A"/>
    <w:rsid w:val="00EE6AD0"/>
    <w:rsid w:val="00EE77D9"/>
    <w:rsid w:val="00EE7E6D"/>
    <w:rsid w:val="00EF0109"/>
    <w:rsid w:val="00EF0501"/>
    <w:rsid w:val="00EF0745"/>
    <w:rsid w:val="00EF0849"/>
    <w:rsid w:val="00EF08BC"/>
    <w:rsid w:val="00EF0992"/>
    <w:rsid w:val="00EF0A30"/>
    <w:rsid w:val="00EF1085"/>
    <w:rsid w:val="00EF1321"/>
    <w:rsid w:val="00EF1598"/>
    <w:rsid w:val="00EF1655"/>
    <w:rsid w:val="00EF1BBD"/>
    <w:rsid w:val="00EF1F29"/>
    <w:rsid w:val="00EF232E"/>
    <w:rsid w:val="00EF250F"/>
    <w:rsid w:val="00EF26A9"/>
    <w:rsid w:val="00EF2762"/>
    <w:rsid w:val="00EF2B92"/>
    <w:rsid w:val="00EF2C00"/>
    <w:rsid w:val="00EF2C32"/>
    <w:rsid w:val="00EF2D67"/>
    <w:rsid w:val="00EF3279"/>
    <w:rsid w:val="00EF3416"/>
    <w:rsid w:val="00EF34A0"/>
    <w:rsid w:val="00EF37DD"/>
    <w:rsid w:val="00EF38A7"/>
    <w:rsid w:val="00EF3B5E"/>
    <w:rsid w:val="00EF3BED"/>
    <w:rsid w:val="00EF40BD"/>
    <w:rsid w:val="00EF422D"/>
    <w:rsid w:val="00EF4309"/>
    <w:rsid w:val="00EF4666"/>
    <w:rsid w:val="00EF47FF"/>
    <w:rsid w:val="00EF4A5D"/>
    <w:rsid w:val="00EF4F11"/>
    <w:rsid w:val="00EF5139"/>
    <w:rsid w:val="00EF52BB"/>
    <w:rsid w:val="00EF53A8"/>
    <w:rsid w:val="00EF576C"/>
    <w:rsid w:val="00EF59B6"/>
    <w:rsid w:val="00EF5A32"/>
    <w:rsid w:val="00EF5C08"/>
    <w:rsid w:val="00EF6594"/>
    <w:rsid w:val="00EF65BE"/>
    <w:rsid w:val="00EF69C5"/>
    <w:rsid w:val="00EF6B70"/>
    <w:rsid w:val="00EF6DF4"/>
    <w:rsid w:val="00EF74DE"/>
    <w:rsid w:val="00EF7753"/>
    <w:rsid w:val="00EF7886"/>
    <w:rsid w:val="00EF7B67"/>
    <w:rsid w:val="00EF7C06"/>
    <w:rsid w:val="00F00480"/>
    <w:rsid w:val="00F00662"/>
    <w:rsid w:val="00F007F3"/>
    <w:rsid w:val="00F00A77"/>
    <w:rsid w:val="00F00B4A"/>
    <w:rsid w:val="00F00C64"/>
    <w:rsid w:val="00F00CE0"/>
    <w:rsid w:val="00F00F3E"/>
    <w:rsid w:val="00F01444"/>
    <w:rsid w:val="00F018A0"/>
    <w:rsid w:val="00F018E0"/>
    <w:rsid w:val="00F019D0"/>
    <w:rsid w:val="00F01A45"/>
    <w:rsid w:val="00F01C2E"/>
    <w:rsid w:val="00F01F3F"/>
    <w:rsid w:val="00F021CC"/>
    <w:rsid w:val="00F021D1"/>
    <w:rsid w:val="00F022D8"/>
    <w:rsid w:val="00F022F2"/>
    <w:rsid w:val="00F027B6"/>
    <w:rsid w:val="00F02CC0"/>
    <w:rsid w:val="00F02CF3"/>
    <w:rsid w:val="00F02E46"/>
    <w:rsid w:val="00F030F4"/>
    <w:rsid w:val="00F035E0"/>
    <w:rsid w:val="00F038D9"/>
    <w:rsid w:val="00F039B2"/>
    <w:rsid w:val="00F03A0C"/>
    <w:rsid w:val="00F03CFD"/>
    <w:rsid w:val="00F048E7"/>
    <w:rsid w:val="00F0498D"/>
    <w:rsid w:val="00F04B89"/>
    <w:rsid w:val="00F04BFB"/>
    <w:rsid w:val="00F04CF1"/>
    <w:rsid w:val="00F04E0C"/>
    <w:rsid w:val="00F04EA4"/>
    <w:rsid w:val="00F04F17"/>
    <w:rsid w:val="00F05124"/>
    <w:rsid w:val="00F053A3"/>
    <w:rsid w:val="00F057F6"/>
    <w:rsid w:val="00F05881"/>
    <w:rsid w:val="00F058AC"/>
    <w:rsid w:val="00F05990"/>
    <w:rsid w:val="00F05B4E"/>
    <w:rsid w:val="00F05C88"/>
    <w:rsid w:val="00F05EFB"/>
    <w:rsid w:val="00F05FDE"/>
    <w:rsid w:val="00F06146"/>
    <w:rsid w:val="00F0625A"/>
    <w:rsid w:val="00F06424"/>
    <w:rsid w:val="00F0659C"/>
    <w:rsid w:val="00F06864"/>
    <w:rsid w:val="00F06F53"/>
    <w:rsid w:val="00F06F8C"/>
    <w:rsid w:val="00F0724F"/>
    <w:rsid w:val="00F072A6"/>
    <w:rsid w:val="00F077A5"/>
    <w:rsid w:val="00F07B98"/>
    <w:rsid w:val="00F07BDA"/>
    <w:rsid w:val="00F07E52"/>
    <w:rsid w:val="00F101EA"/>
    <w:rsid w:val="00F10357"/>
    <w:rsid w:val="00F10B6F"/>
    <w:rsid w:val="00F110E7"/>
    <w:rsid w:val="00F11273"/>
    <w:rsid w:val="00F11470"/>
    <w:rsid w:val="00F1155A"/>
    <w:rsid w:val="00F11605"/>
    <w:rsid w:val="00F11B1F"/>
    <w:rsid w:val="00F11CB0"/>
    <w:rsid w:val="00F11CBF"/>
    <w:rsid w:val="00F11E5A"/>
    <w:rsid w:val="00F120B2"/>
    <w:rsid w:val="00F121BA"/>
    <w:rsid w:val="00F1254B"/>
    <w:rsid w:val="00F1276C"/>
    <w:rsid w:val="00F12884"/>
    <w:rsid w:val="00F12A03"/>
    <w:rsid w:val="00F12AC3"/>
    <w:rsid w:val="00F12B81"/>
    <w:rsid w:val="00F12CB8"/>
    <w:rsid w:val="00F12CDD"/>
    <w:rsid w:val="00F12E6E"/>
    <w:rsid w:val="00F133AB"/>
    <w:rsid w:val="00F13538"/>
    <w:rsid w:val="00F139AA"/>
    <w:rsid w:val="00F13AC8"/>
    <w:rsid w:val="00F13B24"/>
    <w:rsid w:val="00F13B4D"/>
    <w:rsid w:val="00F13C99"/>
    <w:rsid w:val="00F140F7"/>
    <w:rsid w:val="00F1410B"/>
    <w:rsid w:val="00F14841"/>
    <w:rsid w:val="00F148A3"/>
    <w:rsid w:val="00F14ABA"/>
    <w:rsid w:val="00F14B69"/>
    <w:rsid w:val="00F14FAF"/>
    <w:rsid w:val="00F1502B"/>
    <w:rsid w:val="00F15088"/>
    <w:rsid w:val="00F15130"/>
    <w:rsid w:val="00F151D0"/>
    <w:rsid w:val="00F15579"/>
    <w:rsid w:val="00F15ACE"/>
    <w:rsid w:val="00F15C82"/>
    <w:rsid w:val="00F15C98"/>
    <w:rsid w:val="00F15CC0"/>
    <w:rsid w:val="00F1648D"/>
    <w:rsid w:val="00F16624"/>
    <w:rsid w:val="00F16A9C"/>
    <w:rsid w:val="00F17046"/>
    <w:rsid w:val="00F171F5"/>
    <w:rsid w:val="00F17AE1"/>
    <w:rsid w:val="00F17C79"/>
    <w:rsid w:val="00F17E30"/>
    <w:rsid w:val="00F2029C"/>
    <w:rsid w:val="00F2047C"/>
    <w:rsid w:val="00F20925"/>
    <w:rsid w:val="00F20D55"/>
    <w:rsid w:val="00F20FAA"/>
    <w:rsid w:val="00F21273"/>
    <w:rsid w:val="00F214E2"/>
    <w:rsid w:val="00F2176E"/>
    <w:rsid w:val="00F21A61"/>
    <w:rsid w:val="00F21B75"/>
    <w:rsid w:val="00F222F0"/>
    <w:rsid w:val="00F2267D"/>
    <w:rsid w:val="00F22685"/>
    <w:rsid w:val="00F226F6"/>
    <w:rsid w:val="00F229AF"/>
    <w:rsid w:val="00F23AB4"/>
    <w:rsid w:val="00F23BC2"/>
    <w:rsid w:val="00F2419E"/>
    <w:rsid w:val="00F243B4"/>
    <w:rsid w:val="00F24D01"/>
    <w:rsid w:val="00F24F20"/>
    <w:rsid w:val="00F25144"/>
    <w:rsid w:val="00F253D4"/>
    <w:rsid w:val="00F254C7"/>
    <w:rsid w:val="00F255D3"/>
    <w:rsid w:val="00F2564E"/>
    <w:rsid w:val="00F257DE"/>
    <w:rsid w:val="00F25A0F"/>
    <w:rsid w:val="00F25ACF"/>
    <w:rsid w:val="00F25C6D"/>
    <w:rsid w:val="00F25E1B"/>
    <w:rsid w:val="00F261C1"/>
    <w:rsid w:val="00F265B2"/>
    <w:rsid w:val="00F269B8"/>
    <w:rsid w:val="00F26CE5"/>
    <w:rsid w:val="00F26DA2"/>
    <w:rsid w:val="00F27032"/>
    <w:rsid w:val="00F278C5"/>
    <w:rsid w:val="00F279FD"/>
    <w:rsid w:val="00F301F8"/>
    <w:rsid w:val="00F30A54"/>
    <w:rsid w:val="00F30C94"/>
    <w:rsid w:val="00F311D9"/>
    <w:rsid w:val="00F313F5"/>
    <w:rsid w:val="00F31501"/>
    <w:rsid w:val="00F31542"/>
    <w:rsid w:val="00F31BFA"/>
    <w:rsid w:val="00F31F89"/>
    <w:rsid w:val="00F323C1"/>
    <w:rsid w:val="00F323E1"/>
    <w:rsid w:val="00F324C9"/>
    <w:rsid w:val="00F32760"/>
    <w:rsid w:val="00F32DA0"/>
    <w:rsid w:val="00F32E78"/>
    <w:rsid w:val="00F32E97"/>
    <w:rsid w:val="00F335E9"/>
    <w:rsid w:val="00F33C12"/>
    <w:rsid w:val="00F33DFE"/>
    <w:rsid w:val="00F340C7"/>
    <w:rsid w:val="00F3438F"/>
    <w:rsid w:val="00F3455F"/>
    <w:rsid w:val="00F34950"/>
    <w:rsid w:val="00F34CF4"/>
    <w:rsid w:val="00F34DA7"/>
    <w:rsid w:val="00F34EE7"/>
    <w:rsid w:val="00F35050"/>
    <w:rsid w:val="00F35304"/>
    <w:rsid w:val="00F353BB"/>
    <w:rsid w:val="00F35799"/>
    <w:rsid w:val="00F359F9"/>
    <w:rsid w:val="00F35CFC"/>
    <w:rsid w:val="00F361A1"/>
    <w:rsid w:val="00F36661"/>
    <w:rsid w:val="00F36762"/>
    <w:rsid w:val="00F36FDB"/>
    <w:rsid w:val="00F37034"/>
    <w:rsid w:val="00F372BA"/>
    <w:rsid w:val="00F375D7"/>
    <w:rsid w:val="00F377AC"/>
    <w:rsid w:val="00F37ADE"/>
    <w:rsid w:val="00F37CBD"/>
    <w:rsid w:val="00F40454"/>
    <w:rsid w:val="00F407EB"/>
    <w:rsid w:val="00F4080E"/>
    <w:rsid w:val="00F4081A"/>
    <w:rsid w:val="00F40DB6"/>
    <w:rsid w:val="00F40E20"/>
    <w:rsid w:val="00F40FD5"/>
    <w:rsid w:val="00F4104D"/>
    <w:rsid w:val="00F41051"/>
    <w:rsid w:val="00F41148"/>
    <w:rsid w:val="00F41215"/>
    <w:rsid w:val="00F4178F"/>
    <w:rsid w:val="00F419E1"/>
    <w:rsid w:val="00F41AC0"/>
    <w:rsid w:val="00F41D94"/>
    <w:rsid w:val="00F41E74"/>
    <w:rsid w:val="00F4248B"/>
    <w:rsid w:val="00F424FC"/>
    <w:rsid w:val="00F42511"/>
    <w:rsid w:val="00F42927"/>
    <w:rsid w:val="00F42EAE"/>
    <w:rsid w:val="00F43924"/>
    <w:rsid w:val="00F43943"/>
    <w:rsid w:val="00F43963"/>
    <w:rsid w:val="00F43AA7"/>
    <w:rsid w:val="00F43C73"/>
    <w:rsid w:val="00F43E02"/>
    <w:rsid w:val="00F44012"/>
    <w:rsid w:val="00F442D7"/>
    <w:rsid w:val="00F448E4"/>
    <w:rsid w:val="00F44BB3"/>
    <w:rsid w:val="00F44CF2"/>
    <w:rsid w:val="00F44DC6"/>
    <w:rsid w:val="00F45044"/>
    <w:rsid w:val="00F4575E"/>
    <w:rsid w:val="00F45780"/>
    <w:rsid w:val="00F4579E"/>
    <w:rsid w:val="00F45973"/>
    <w:rsid w:val="00F45E00"/>
    <w:rsid w:val="00F4608C"/>
    <w:rsid w:val="00F460C5"/>
    <w:rsid w:val="00F47385"/>
    <w:rsid w:val="00F4753A"/>
    <w:rsid w:val="00F47574"/>
    <w:rsid w:val="00F47576"/>
    <w:rsid w:val="00F47863"/>
    <w:rsid w:val="00F47954"/>
    <w:rsid w:val="00F47DAA"/>
    <w:rsid w:val="00F5004C"/>
    <w:rsid w:val="00F50088"/>
    <w:rsid w:val="00F503E9"/>
    <w:rsid w:val="00F50DDC"/>
    <w:rsid w:val="00F50F8D"/>
    <w:rsid w:val="00F50FD3"/>
    <w:rsid w:val="00F5128B"/>
    <w:rsid w:val="00F516CB"/>
    <w:rsid w:val="00F516E1"/>
    <w:rsid w:val="00F51BFA"/>
    <w:rsid w:val="00F51DA1"/>
    <w:rsid w:val="00F52238"/>
    <w:rsid w:val="00F522FD"/>
    <w:rsid w:val="00F5245A"/>
    <w:rsid w:val="00F527AB"/>
    <w:rsid w:val="00F529AE"/>
    <w:rsid w:val="00F52B35"/>
    <w:rsid w:val="00F52ED3"/>
    <w:rsid w:val="00F52F47"/>
    <w:rsid w:val="00F53014"/>
    <w:rsid w:val="00F531C4"/>
    <w:rsid w:val="00F5322F"/>
    <w:rsid w:val="00F53380"/>
    <w:rsid w:val="00F53456"/>
    <w:rsid w:val="00F53709"/>
    <w:rsid w:val="00F53C08"/>
    <w:rsid w:val="00F53D78"/>
    <w:rsid w:val="00F53E17"/>
    <w:rsid w:val="00F54383"/>
    <w:rsid w:val="00F54465"/>
    <w:rsid w:val="00F5453E"/>
    <w:rsid w:val="00F54553"/>
    <w:rsid w:val="00F54587"/>
    <w:rsid w:val="00F54AFF"/>
    <w:rsid w:val="00F55404"/>
    <w:rsid w:val="00F5549D"/>
    <w:rsid w:val="00F558AD"/>
    <w:rsid w:val="00F55A68"/>
    <w:rsid w:val="00F55BAF"/>
    <w:rsid w:val="00F55BB5"/>
    <w:rsid w:val="00F55E49"/>
    <w:rsid w:val="00F56198"/>
    <w:rsid w:val="00F56255"/>
    <w:rsid w:val="00F563AD"/>
    <w:rsid w:val="00F5689E"/>
    <w:rsid w:val="00F56902"/>
    <w:rsid w:val="00F56CA1"/>
    <w:rsid w:val="00F56DDA"/>
    <w:rsid w:val="00F56E4B"/>
    <w:rsid w:val="00F5727B"/>
    <w:rsid w:val="00F575C3"/>
    <w:rsid w:val="00F57888"/>
    <w:rsid w:val="00F5795D"/>
    <w:rsid w:val="00F57D0C"/>
    <w:rsid w:val="00F57E96"/>
    <w:rsid w:val="00F60396"/>
    <w:rsid w:val="00F606A5"/>
    <w:rsid w:val="00F60F3C"/>
    <w:rsid w:val="00F61186"/>
    <w:rsid w:val="00F611AE"/>
    <w:rsid w:val="00F611CB"/>
    <w:rsid w:val="00F61231"/>
    <w:rsid w:val="00F615FB"/>
    <w:rsid w:val="00F61602"/>
    <w:rsid w:val="00F61764"/>
    <w:rsid w:val="00F61BBB"/>
    <w:rsid w:val="00F61D1C"/>
    <w:rsid w:val="00F61EDB"/>
    <w:rsid w:val="00F6278A"/>
    <w:rsid w:val="00F6288E"/>
    <w:rsid w:val="00F6298E"/>
    <w:rsid w:val="00F629A5"/>
    <w:rsid w:val="00F62B3F"/>
    <w:rsid w:val="00F62FB3"/>
    <w:rsid w:val="00F635DE"/>
    <w:rsid w:val="00F637A5"/>
    <w:rsid w:val="00F63917"/>
    <w:rsid w:val="00F639F9"/>
    <w:rsid w:val="00F63A26"/>
    <w:rsid w:val="00F63B08"/>
    <w:rsid w:val="00F63D59"/>
    <w:rsid w:val="00F63E73"/>
    <w:rsid w:val="00F642C2"/>
    <w:rsid w:val="00F64987"/>
    <w:rsid w:val="00F64997"/>
    <w:rsid w:val="00F64BCD"/>
    <w:rsid w:val="00F64C22"/>
    <w:rsid w:val="00F65389"/>
    <w:rsid w:val="00F65552"/>
    <w:rsid w:val="00F65B3C"/>
    <w:rsid w:val="00F65D15"/>
    <w:rsid w:val="00F65D5F"/>
    <w:rsid w:val="00F65D76"/>
    <w:rsid w:val="00F66270"/>
    <w:rsid w:val="00F66277"/>
    <w:rsid w:val="00F66903"/>
    <w:rsid w:val="00F66AA7"/>
    <w:rsid w:val="00F66C93"/>
    <w:rsid w:val="00F66D4E"/>
    <w:rsid w:val="00F66E1B"/>
    <w:rsid w:val="00F67167"/>
    <w:rsid w:val="00F671E9"/>
    <w:rsid w:val="00F67318"/>
    <w:rsid w:val="00F676D2"/>
    <w:rsid w:val="00F6783D"/>
    <w:rsid w:val="00F679A9"/>
    <w:rsid w:val="00F67AA9"/>
    <w:rsid w:val="00F67C62"/>
    <w:rsid w:val="00F67D9D"/>
    <w:rsid w:val="00F67F86"/>
    <w:rsid w:val="00F67FFB"/>
    <w:rsid w:val="00F70161"/>
    <w:rsid w:val="00F7044B"/>
    <w:rsid w:val="00F705D4"/>
    <w:rsid w:val="00F70E3F"/>
    <w:rsid w:val="00F70F69"/>
    <w:rsid w:val="00F71209"/>
    <w:rsid w:val="00F715F5"/>
    <w:rsid w:val="00F716AB"/>
    <w:rsid w:val="00F7196E"/>
    <w:rsid w:val="00F719D8"/>
    <w:rsid w:val="00F71C26"/>
    <w:rsid w:val="00F71C92"/>
    <w:rsid w:val="00F71E05"/>
    <w:rsid w:val="00F71EC9"/>
    <w:rsid w:val="00F71FB1"/>
    <w:rsid w:val="00F7204B"/>
    <w:rsid w:val="00F72206"/>
    <w:rsid w:val="00F722A3"/>
    <w:rsid w:val="00F72335"/>
    <w:rsid w:val="00F72340"/>
    <w:rsid w:val="00F72670"/>
    <w:rsid w:val="00F72958"/>
    <w:rsid w:val="00F72988"/>
    <w:rsid w:val="00F72A25"/>
    <w:rsid w:val="00F72A56"/>
    <w:rsid w:val="00F72D45"/>
    <w:rsid w:val="00F72DBF"/>
    <w:rsid w:val="00F72DEB"/>
    <w:rsid w:val="00F72F01"/>
    <w:rsid w:val="00F72F5F"/>
    <w:rsid w:val="00F7317B"/>
    <w:rsid w:val="00F7319E"/>
    <w:rsid w:val="00F734C3"/>
    <w:rsid w:val="00F73735"/>
    <w:rsid w:val="00F7383C"/>
    <w:rsid w:val="00F73C82"/>
    <w:rsid w:val="00F73FA9"/>
    <w:rsid w:val="00F740C5"/>
    <w:rsid w:val="00F7411C"/>
    <w:rsid w:val="00F7497C"/>
    <w:rsid w:val="00F749C7"/>
    <w:rsid w:val="00F74E67"/>
    <w:rsid w:val="00F75427"/>
    <w:rsid w:val="00F759B5"/>
    <w:rsid w:val="00F75C80"/>
    <w:rsid w:val="00F761E2"/>
    <w:rsid w:val="00F76399"/>
    <w:rsid w:val="00F76944"/>
    <w:rsid w:val="00F76AAC"/>
    <w:rsid w:val="00F76CE4"/>
    <w:rsid w:val="00F76EAB"/>
    <w:rsid w:val="00F771B8"/>
    <w:rsid w:val="00F773EC"/>
    <w:rsid w:val="00F77AF4"/>
    <w:rsid w:val="00F77AFB"/>
    <w:rsid w:val="00F8009C"/>
    <w:rsid w:val="00F802EF"/>
    <w:rsid w:val="00F8033E"/>
    <w:rsid w:val="00F803BD"/>
    <w:rsid w:val="00F81082"/>
    <w:rsid w:val="00F814FF"/>
    <w:rsid w:val="00F81534"/>
    <w:rsid w:val="00F81872"/>
    <w:rsid w:val="00F81CE1"/>
    <w:rsid w:val="00F82084"/>
    <w:rsid w:val="00F821F1"/>
    <w:rsid w:val="00F8228D"/>
    <w:rsid w:val="00F82431"/>
    <w:rsid w:val="00F82467"/>
    <w:rsid w:val="00F82BD6"/>
    <w:rsid w:val="00F82C18"/>
    <w:rsid w:val="00F82DA3"/>
    <w:rsid w:val="00F83306"/>
    <w:rsid w:val="00F83709"/>
    <w:rsid w:val="00F83776"/>
    <w:rsid w:val="00F837DA"/>
    <w:rsid w:val="00F839A7"/>
    <w:rsid w:val="00F839B9"/>
    <w:rsid w:val="00F84495"/>
    <w:rsid w:val="00F84577"/>
    <w:rsid w:val="00F84A0D"/>
    <w:rsid w:val="00F84C68"/>
    <w:rsid w:val="00F84DA0"/>
    <w:rsid w:val="00F84EC0"/>
    <w:rsid w:val="00F85105"/>
    <w:rsid w:val="00F85211"/>
    <w:rsid w:val="00F857EB"/>
    <w:rsid w:val="00F85A2B"/>
    <w:rsid w:val="00F862EE"/>
    <w:rsid w:val="00F864DB"/>
    <w:rsid w:val="00F8658C"/>
    <w:rsid w:val="00F86656"/>
    <w:rsid w:val="00F86B45"/>
    <w:rsid w:val="00F87165"/>
    <w:rsid w:val="00F874C2"/>
    <w:rsid w:val="00F8757E"/>
    <w:rsid w:val="00F87590"/>
    <w:rsid w:val="00F87858"/>
    <w:rsid w:val="00F879D6"/>
    <w:rsid w:val="00F90301"/>
    <w:rsid w:val="00F9050A"/>
    <w:rsid w:val="00F90586"/>
    <w:rsid w:val="00F90708"/>
    <w:rsid w:val="00F9086F"/>
    <w:rsid w:val="00F91328"/>
    <w:rsid w:val="00F9135A"/>
    <w:rsid w:val="00F91AC4"/>
    <w:rsid w:val="00F91D5B"/>
    <w:rsid w:val="00F91F08"/>
    <w:rsid w:val="00F922D8"/>
    <w:rsid w:val="00F92347"/>
    <w:rsid w:val="00F925FA"/>
    <w:rsid w:val="00F92C3B"/>
    <w:rsid w:val="00F92C65"/>
    <w:rsid w:val="00F92D85"/>
    <w:rsid w:val="00F92E5D"/>
    <w:rsid w:val="00F92E9A"/>
    <w:rsid w:val="00F92EC6"/>
    <w:rsid w:val="00F93140"/>
    <w:rsid w:val="00F9345B"/>
    <w:rsid w:val="00F935EE"/>
    <w:rsid w:val="00F9360B"/>
    <w:rsid w:val="00F93668"/>
    <w:rsid w:val="00F937F1"/>
    <w:rsid w:val="00F93877"/>
    <w:rsid w:val="00F939E7"/>
    <w:rsid w:val="00F93A68"/>
    <w:rsid w:val="00F93BB6"/>
    <w:rsid w:val="00F93DC4"/>
    <w:rsid w:val="00F93F25"/>
    <w:rsid w:val="00F94296"/>
    <w:rsid w:val="00F9476F"/>
    <w:rsid w:val="00F949D0"/>
    <w:rsid w:val="00F94C8C"/>
    <w:rsid w:val="00F951E7"/>
    <w:rsid w:val="00F954FA"/>
    <w:rsid w:val="00F9550B"/>
    <w:rsid w:val="00F958C6"/>
    <w:rsid w:val="00F95B03"/>
    <w:rsid w:val="00F95CAC"/>
    <w:rsid w:val="00F965F7"/>
    <w:rsid w:val="00F967D0"/>
    <w:rsid w:val="00F96C2C"/>
    <w:rsid w:val="00F96CA4"/>
    <w:rsid w:val="00F96E5A"/>
    <w:rsid w:val="00F96F4F"/>
    <w:rsid w:val="00F97106"/>
    <w:rsid w:val="00F97386"/>
    <w:rsid w:val="00F973BF"/>
    <w:rsid w:val="00F977AD"/>
    <w:rsid w:val="00F978F4"/>
    <w:rsid w:val="00F9798D"/>
    <w:rsid w:val="00F97B19"/>
    <w:rsid w:val="00F97FE8"/>
    <w:rsid w:val="00FA0048"/>
    <w:rsid w:val="00FA0197"/>
    <w:rsid w:val="00FA01C7"/>
    <w:rsid w:val="00FA05C5"/>
    <w:rsid w:val="00FA07B7"/>
    <w:rsid w:val="00FA0908"/>
    <w:rsid w:val="00FA0945"/>
    <w:rsid w:val="00FA0B64"/>
    <w:rsid w:val="00FA0E0D"/>
    <w:rsid w:val="00FA0EB2"/>
    <w:rsid w:val="00FA1760"/>
    <w:rsid w:val="00FA1E93"/>
    <w:rsid w:val="00FA1E94"/>
    <w:rsid w:val="00FA1F5C"/>
    <w:rsid w:val="00FA1FB4"/>
    <w:rsid w:val="00FA2081"/>
    <w:rsid w:val="00FA2178"/>
    <w:rsid w:val="00FA24DD"/>
    <w:rsid w:val="00FA29AF"/>
    <w:rsid w:val="00FA2ADE"/>
    <w:rsid w:val="00FA306D"/>
    <w:rsid w:val="00FA341F"/>
    <w:rsid w:val="00FA358F"/>
    <w:rsid w:val="00FA3794"/>
    <w:rsid w:val="00FA37BD"/>
    <w:rsid w:val="00FA3D71"/>
    <w:rsid w:val="00FA3F4F"/>
    <w:rsid w:val="00FA40E6"/>
    <w:rsid w:val="00FA4237"/>
    <w:rsid w:val="00FA4397"/>
    <w:rsid w:val="00FA48D7"/>
    <w:rsid w:val="00FA4913"/>
    <w:rsid w:val="00FA4C36"/>
    <w:rsid w:val="00FA511C"/>
    <w:rsid w:val="00FA52E6"/>
    <w:rsid w:val="00FA5728"/>
    <w:rsid w:val="00FA585C"/>
    <w:rsid w:val="00FA5A9E"/>
    <w:rsid w:val="00FA5BA1"/>
    <w:rsid w:val="00FA5F93"/>
    <w:rsid w:val="00FA5FEF"/>
    <w:rsid w:val="00FA60BB"/>
    <w:rsid w:val="00FA6152"/>
    <w:rsid w:val="00FA6245"/>
    <w:rsid w:val="00FA62A2"/>
    <w:rsid w:val="00FA6375"/>
    <w:rsid w:val="00FA63CA"/>
    <w:rsid w:val="00FA669F"/>
    <w:rsid w:val="00FA687F"/>
    <w:rsid w:val="00FA6B8E"/>
    <w:rsid w:val="00FA6DB6"/>
    <w:rsid w:val="00FA6ED5"/>
    <w:rsid w:val="00FA703A"/>
    <w:rsid w:val="00FA7362"/>
    <w:rsid w:val="00FA7654"/>
    <w:rsid w:val="00FA7764"/>
    <w:rsid w:val="00FA7D6B"/>
    <w:rsid w:val="00FB04ED"/>
    <w:rsid w:val="00FB0639"/>
    <w:rsid w:val="00FB0984"/>
    <w:rsid w:val="00FB0E06"/>
    <w:rsid w:val="00FB1112"/>
    <w:rsid w:val="00FB15B8"/>
    <w:rsid w:val="00FB1604"/>
    <w:rsid w:val="00FB1A1E"/>
    <w:rsid w:val="00FB1D3A"/>
    <w:rsid w:val="00FB2317"/>
    <w:rsid w:val="00FB239F"/>
    <w:rsid w:val="00FB2920"/>
    <w:rsid w:val="00FB2A15"/>
    <w:rsid w:val="00FB2D6C"/>
    <w:rsid w:val="00FB2F1B"/>
    <w:rsid w:val="00FB32C2"/>
    <w:rsid w:val="00FB346E"/>
    <w:rsid w:val="00FB3A39"/>
    <w:rsid w:val="00FB3AE6"/>
    <w:rsid w:val="00FB3DD0"/>
    <w:rsid w:val="00FB3EBD"/>
    <w:rsid w:val="00FB4029"/>
    <w:rsid w:val="00FB406E"/>
    <w:rsid w:val="00FB4168"/>
    <w:rsid w:val="00FB4593"/>
    <w:rsid w:val="00FB49EB"/>
    <w:rsid w:val="00FB5478"/>
    <w:rsid w:val="00FB569E"/>
    <w:rsid w:val="00FB5C4F"/>
    <w:rsid w:val="00FB6388"/>
    <w:rsid w:val="00FB6C2E"/>
    <w:rsid w:val="00FB7467"/>
    <w:rsid w:val="00FB78A1"/>
    <w:rsid w:val="00FC0765"/>
    <w:rsid w:val="00FC07F1"/>
    <w:rsid w:val="00FC0934"/>
    <w:rsid w:val="00FC0A49"/>
    <w:rsid w:val="00FC0BE8"/>
    <w:rsid w:val="00FC0C09"/>
    <w:rsid w:val="00FC0D55"/>
    <w:rsid w:val="00FC0E84"/>
    <w:rsid w:val="00FC0EB1"/>
    <w:rsid w:val="00FC0EC2"/>
    <w:rsid w:val="00FC103B"/>
    <w:rsid w:val="00FC1257"/>
    <w:rsid w:val="00FC1C3C"/>
    <w:rsid w:val="00FC207F"/>
    <w:rsid w:val="00FC2130"/>
    <w:rsid w:val="00FC2258"/>
    <w:rsid w:val="00FC2498"/>
    <w:rsid w:val="00FC2674"/>
    <w:rsid w:val="00FC2972"/>
    <w:rsid w:val="00FC2B8B"/>
    <w:rsid w:val="00FC2CFD"/>
    <w:rsid w:val="00FC3113"/>
    <w:rsid w:val="00FC31B1"/>
    <w:rsid w:val="00FC335B"/>
    <w:rsid w:val="00FC3629"/>
    <w:rsid w:val="00FC3B3C"/>
    <w:rsid w:val="00FC43F3"/>
    <w:rsid w:val="00FC47EC"/>
    <w:rsid w:val="00FC4BE9"/>
    <w:rsid w:val="00FC4D7C"/>
    <w:rsid w:val="00FC5177"/>
    <w:rsid w:val="00FC5416"/>
    <w:rsid w:val="00FC5758"/>
    <w:rsid w:val="00FC647E"/>
    <w:rsid w:val="00FC6786"/>
    <w:rsid w:val="00FC67BC"/>
    <w:rsid w:val="00FC6AC3"/>
    <w:rsid w:val="00FC6B26"/>
    <w:rsid w:val="00FC6B70"/>
    <w:rsid w:val="00FC6ED5"/>
    <w:rsid w:val="00FC6EDB"/>
    <w:rsid w:val="00FC6EE4"/>
    <w:rsid w:val="00FC6F89"/>
    <w:rsid w:val="00FC6FE5"/>
    <w:rsid w:val="00FC710F"/>
    <w:rsid w:val="00FC735B"/>
    <w:rsid w:val="00FC77AE"/>
    <w:rsid w:val="00FC79BA"/>
    <w:rsid w:val="00FD000D"/>
    <w:rsid w:val="00FD0114"/>
    <w:rsid w:val="00FD01A3"/>
    <w:rsid w:val="00FD0B98"/>
    <w:rsid w:val="00FD0BBF"/>
    <w:rsid w:val="00FD0FBF"/>
    <w:rsid w:val="00FD129F"/>
    <w:rsid w:val="00FD12AB"/>
    <w:rsid w:val="00FD14A6"/>
    <w:rsid w:val="00FD1DF6"/>
    <w:rsid w:val="00FD2125"/>
    <w:rsid w:val="00FD2225"/>
    <w:rsid w:val="00FD23D6"/>
    <w:rsid w:val="00FD2B7F"/>
    <w:rsid w:val="00FD2E3A"/>
    <w:rsid w:val="00FD3336"/>
    <w:rsid w:val="00FD340A"/>
    <w:rsid w:val="00FD3574"/>
    <w:rsid w:val="00FD3912"/>
    <w:rsid w:val="00FD3AC7"/>
    <w:rsid w:val="00FD43F3"/>
    <w:rsid w:val="00FD44AA"/>
    <w:rsid w:val="00FD4D8D"/>
    <w:rsid w:val="00FD4EA0"/>
    <w:rsid w:val="00FD5004"/>
    <w:rsid w:val="00FD55D6"/>
    <w:rsid w:val="00FD58B8"/>
    <w:rsid w:val="00FD5A64"/>
    <w:rsid w:val="00FD6038"/>
    <w:rsid w:val="00FD6123"/>
    <w:rsid w:val="00FD660C"/>
    <w:rsid w:val="00FD6838"/>
    <w:rsid w:val="00FD695E"/>
    <w:rsid w:val="00FD69FB"/>
    <w:rsid w:val="00FD6F39"/>
    <w:rsid w:val="00FD77EA"/>
    <w:rsid w:val="00FD7947"/>
    <w:rsid w:val="00FD79CC"/>
    <w:rsid w:val="00FD79D4"/>
    <w:rsid w:val="00FD7CFD"/>
    <w:rsid w:val="00FD7FBA"/>
    <w:rsid w:val="00FE048B"/>
    <w:rsid w:val="00FE0683"/>
    <w:rsid w:val="00FE09D4"/>
    <w:rsid w:val="00FE0A31"/>
    <w:rsid w:val="00FE0AB2"/>
    <w:rsid w:val="00FE0C4D"/>
    <w:rsid w:val="00FE0FE8"/>
    <w:rsid w:val="00FE0FFC"/>
    <w:rsid w:val="00FE104B"/>
    <w:rsid w:val="00FE1140"/>
    <w:rsid w:val="00FE1633"/>
    <w:rsid w:val="00FE172E"/>
    <w:rsid w:val="00FE18FE"/>
    <w:rsid w:val="00FE1E7F"/>
    <w:rsid w:val="00FE22B3"/>
    <w:rsid w:val="00FE2333"/>
    <w:rsid w:val="00FE2591"/>
    <w:rsid w:val="00FE26D2"/>
    <w:rsid w:val="00FE28AC"/>
    <w:rsid w:val="00FE2DA3"/>
    <w:rsid w:val="00FE323E"/>
    <w:rsid w:val="00FE3348"/>
    <w:rsid w:val="00FE33F5"/>
    <w:rsid w:val="00FE3C6D"/>
    <w:rsid w:val="00FE40FB"/>
    <w:rsid w:val="00FE41DC"/>
    <w:rsid w:val="00FE4619"/>
    <w:rsid w:val="00FE46E2"/>
    <w:rsid w:val="00FE472B"/>
    <w:rsid w:val="00FE4735"/>
    <w:rsid w:val="00FE4A92"/>
    <w:rsid w:val="00FE4AD0"/>
    <w:rsid w:val="00FE4E54"/>
    <w:rsid w:val="00FE50B2"/>
    <w:rsid w:val="00FE5A72"/>
    <w:rsid w:val="00FE5C14"/>
    <w:rsid w:val="00FE6338"/>
    <w:rsid w:val="00FE643F"/>
    <w:rsid w:val="00FE6454"/>
    <w:rsid w:val="00FE67BD"/>
    <w:rsid w:val="00FE6F61"/>
    <w:rsid w:val="00FE7100"/>
    <w:rsid w:val="00FE7115"/>
    <w:rsid w:val="00FE7274"/>
    <w:rsid w:val="00FE7381"/>
    <w:rsid w:val="00FE73DA"/>
    <w:rsid w:val="00FE75FA"/>
    <w:rsid w:val="00FE7896"/>
    <w:rsid w:val="00FE7F4E"/>
    <w:rsid w:val="00FF04B1"/>
    <w:rsid w:val="00FF05C5"/>
    <w:rsid w:val="00FF0615"/>
    <w:rsid w:val="00FF0ABE"/>
    <w:rsid w:val="00FF0B10"/>
    <w:rsid w:val="00FF0B48"/>
    <w:rsid w:val="00FF11BD"/>
    <w:rsid w:val="00FF12F5"/>
    <w:rsid w:val="00FF131F"/>
    <w:rsid w:val="00FF15C0"/>
    <w:rsid w:val="00FF1E1D"/>
    <w:rsid w:val="00FF249C"/>
    <w:rsid w:val="00FF296B"/>
    <w:rsid w:val="00FF2C90"/>
    <w:rsid w:val="00FF2D77"/>
    <w:rsid w:val="00FF2F64"/>
    <w:rsid w:val="00FF30FD"/>
    <w:rsid w:val="00FF3178"/>
    <w:rsid w:val="00FF3248"/>
    <w:rsid w:val="00FF32C7"/>
    <w:rsid w:val="00FF32F4"/>
    <w:rsid w:val="00FF34EB"/>
    <w:rsid w:val="00FF34F9"/>
    <w:rsid w:val="00FF39B8"/>
    <w:rsid w:val="00FF3CA2"/>
    <w:rsid w:val="00FF3E71"/>
    <w:rsid w:val="00FF4072"/>
    <w:rsid w:val="00FF463A"/>
    <w:rsid w:val="00FF47AA"/>
    <w:rsid w:val="00FF48A7"/>
    <w:rsid w:val="00FF4BA2"/>
    <w:rsid w:val="00FF4E68"/>
    <w:rsid w:val="00FF4E7F"/>
    <w:rsid w:val="00FF4EC5"/>
    <w:rsid w:val="00FF4F2E"/>
    <w:rsid w:val="00FF4F4C"/>
    <w:rsid w:val="00FF53A6"/>
    <w:rsid w:val="00FF548C"/>
    <w:rsid w:val="00FF55CA"/>
    <w:rsid w:val="00FF57BB"/>
    <w:rsid w:val="00FF57D4"/>
    <w:rsid w:val="00FF5928"/>
    <w:rsid w:val="00FF5EBD"/>
    <w:rsid w:val="00FF6104"/>
    <w:rsid w:val="00FF6111"/>
    <w:rsid w:val="00FF6477"/>
    <w:rsid w:val="00FF64A2"/>
    <w:rsid w:val="00FF676D"/>
    <w:rsid w:val="00FF69F3"/>
    <w:rsid w:val="00FF6F96"/>
    <w:rsid w:val="00FF73C9"/>
    <w:rsid w:val="00FF7693"/>
    <w:rsid w:val="00FF7900"/>
    <w:rsid w:val="00FF7E7F"/>
    <w:rsid w:val="00FF7F3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1EA87D"/>
  <w15:docId w15:val="{6DA7EDD7-0D12-435D-9157-AA7F2D43D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B47003"/>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B47003"/>
    <w:pPr>
      <w:spacing w:after="0" w:line="240" w:lineRule="auto"/>
    </w:pPr>
    <w:rPr>
      <w:rFonts w:ascii="Times New Roman" w:hAnsi="Times New Roman"/>
      <w:kern w:val="18"/>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B47003"/>
    <w:rPr>
      <w:rFonts w:ascii="Times New Roman" w:hAnsi="Times New Roman"/>
      <w:kern w:val="18"/>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kern w:val="18"/>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kern w:val="18"/>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kern w:val="18"/>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kern w:val="18"/>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kern w:val="18"/>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kern w:val="18"/>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kern w:val="18"/>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kern w:val="18"/>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kern w:val="18"/>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kern w:val="18"/>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kern w:val="18"/>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kern w:val="18"/>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kern w:val="18"/>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kern w:val="18"/>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kern w:val="18"/>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kern w:val="18"/>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kern w:val="18"/>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kern w:val="18"/>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kern w:val="18"/>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kern w:val="18"/>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kern w:val="18"/>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kern w:val="18"/>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kern w:val="18"/>
      <w:sz w:val="20"/>
    </w:rPr>
  </w:style>
  <w:style w:type="paragraph" w:styleId="Innehll6">
    <w:name w:val="toc 6"/>
    <w:basedOn w:val="RKbas"/>
    <w:next w:val="Brdtext"/>
    <w:link w:val="Innehll6Char"/>
    <w:uiPriority w:val="39"/>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kern w:val="18"/>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Kommentarsmne">
    <w:name w:val="annotation subject"/>
    <w:basedOn w:val="Kommentarer"/>
    <w:next w:val="Kommentarer"/>
    <w:link w:val="KommentarsmneChar"/>
    <w:uiPriority w:val="99"/>
    <w:semiHidden/>
    <w:rsid w:val="00DC32A7"/>
    <w:rPr>
      <w:b/>
      <w:bCs/>
    </w:rPr>
  </w:style>
  <w:style w:type="character" w:customStyle="1" w:styleId="KommentarsmneChar">
    <w:name w:val="Kommentarsämne Char"/>
    <w:basedOn w:val="KommentarerChar"/>
    <w:link w:val="Kommentarsmne"/>
    <w:uiPriority w:val="99"/>
    <w:semiHidden/>
    <w:rsid w:val="00DC32A7"/>
    <w:rPr>
      <w:rFonts w:eastAsia="Times New Roman" w:cs="Times New Roman"/>
      <w:b/>
      <w:bCs/>
      <w:sz w:val="20"/>
      <w:szCs w:val="20"/>
    </w:rPr>
  </w:style>
  <w:style w:type="paragraph" w:styleId="Revision">
    <w:name w:val="Revision"/>
    <w:hidden/>
    <w:uiPriority w:val="99"/>
    <w:semiHidden/>
    <w:rsid w:val="001003CF"/>
    <w:pPr>
      <w:spacing w:after="0" w:line="240" w:lineRule="auto"/>
    </w:pPr>
    <w:rPr>
      <w:rFonts w:eastAsia="Times New Roman" w:cs="Times New Roman"/>
      <w:szCs w:val="20"/>
    </w:rPr>
  </w:style>
  <w:style w:type="character" w:styleId="Olstomnmnande">
    <w:name w:val="Unresolved Mention"/>
    <w:basedOn w:val="Standardstycketeckensnitt"/>
    <w:uiPriority w:val="99"/>
    <w:semiHidden/>
    <w:rsid w:val="004A5A2E"/>
    <w:rPr>
      <w:color w:val="605E5C"/>
      <w:shd w:val="clear" w:color="auto" w:fill="E1DFDD"/>
    </w:rPr>
  </w:style>
  <w:style w:type="paragraph" w:styleId="Innehll7">
    <w:name w:val="toc 7"/>
    <w:basedOn w:val="Normal"/>
    <w:next w:val="Normal"/>
    <w:autoRedefine/>
    <w:uiPriority w:val="39"/>
    <w:unhideWhenUsed/>
    <w:rsid w:val="00CC4142"/>
    <w:pPr>
      <w:spacing w:after="100" w:line="278" w:lineRule="auto"/>
      <w:ind w:left="1440"/>
    </w:pPr>
    <w:rPr>
      <w:rFonts w:eastAsiaTheme="minorEastAsia" w:cstheme="minorBidi"/>
      <w:kern w:val="2"/>
      <w:sz w:val="24"/>
      <w:szCs w:val="24"/>
      <w:lang w:eastAsia="sv-SE"/>
      <w14:ligatures w14:val="standardContextual"/>
    </w:rPr>
  </w:style>
  <w:style w:type="paragraph" w:styleId="Innehll8">
    <w:name w:val="toc 8"/>
    <w:basedOn w:val="Normal"/>
    <w:next w:val="Normal"/>
    <w:autoRedefine/>
    <w:uiPriority w:val="39"/>
    <w:unhideWhenUsed/>
    <w:rsid w:val="00CC4142"/>
    <w:pPr>
      <w:spacing w:after="100" w:line="278" w:lineRule="auto"/>
      <w:ind w:left="1680"/>
    </w:pPr>
    <w:rPr>
      <w:rFonts w:eastAsiaTheme="minorEastAsia" w:cstheme="minorBidi"/>
      <w:kern w:val="2"/>
      <w:sz w:val="24"/>
      <w:szCs w:val="24"/>
      <w:lang w:eastAsia="sv-SE"/>
      <w14:ligatures w14:val="standardContextual"/>
    </w:rPr>
  </w:style>
  <w:style w:type="paragraph" w:styleId="Innehll9">
    <w:name w:val="toc 9"/>
    <w:basedOn w:val="Normal"/>
    <w:next w:val="Normal"/>
    <w:autoRedefine/>
    <w:uiPriority w:val="39"/>
    <w:unhideWhenUsed/>
    <w:rsid w:val="00CC4142"/>
    <w:pPr>
      <w:spacing w:after="100" w:line="278" w:lineRule="auto"/>
      <w:ind w:left="1920"/>
    </w:pPr>
    <w:rPr>
      <w:rFonts w:eastAsiaTheme="minorEastAsia" w:cstheme="minorBidi"/>
      <w:kern w:val="2"/>
      <w:sz w:val="24"/>
      <w:szCs w:val="24"/>
      <w:lang w:eastAsia="sv-S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878002">
      <w:bodyDiv w:val="1"/>
      <w:marLeft w:val="0"/>
      <w:marRight w:val="0"/>
      <w:marTop w:val="0"/>
      <w:marBottom w:val="0"/>
      <w:divBdr>
        <w:top w:val="none" w:sz="0" w:space="0" w:color="auto"/>
        <w:left w:val="none" w:sz="0" w:space="0" w:color="auto"/>
        <w:bottom w:val="none" w:sz="0" w:space="0" w:color="auto"/>
        <w:right w:val="none" w:sz="0" w:space="0" w:color="auto"/>
      </w:divBdr>
    </w:div>
    <w:div w:id="596527480">
      <w:bodyDiv w:val="1"/>
      <w:marLeft w:val="0"/>
      <w:marRight w:val="0"/>
      <w:marTop w:val="0"/>
      <w:marBottom w:val="0"/>
      <w:divBdr>
        <w:top w:val="none" w:sz="0" w:space="0" w:color="auto"/>
        <w:left w:val="none" w:sz="0" w:space="0" w:color="auto"/>
        <w:bottom w:val="none" w:sz="0" w:space="0" w:color="auto"/>
        <w:right w:val="none" w:sz="0" w:space="0" w:color="auto"/>
      </w:divBdr>
    </w:div>
    <w:div w:id="599022736">
      <w:bodyDiv w:val="1"/>
      <w:marLeft w:val="0"/>
      <w:marRight w:val="0"/>
      <w:marTop w:val="0"/>
      <w:marBottom w:val="0"/>
      <w:divBdr>
        <w:top w:val="none" w:sz="0" w:space="0" w:color="auto"/>
        <w:left w:val="none" w:sz="0" w:space="0" w:color="auto"/>
        <w:bottom w:val="none" w:sz="0" w:space="0" w:color="auto"/>
        <w:right w:val="none" w:sz="0" w:space="0" w:color="auto"/>
      </w:divBdr>
    </w:div>
    <w:div w:id="707997395">
      <w:bodyDiv w:val="1"/>
      <w:marLeft w:val="0"/>
      <w:marRight w:val="0"/>
      <w:marTop w:val="0"/>
      <w:marBottom w:val="0"/>
      <w:divBdr>
        <w:top w:val="none" w:sz="0" w:space="0" w:color="auto"/>
        <w:left w:val="none" w:sz="0" w:space="0" w:color="auto"/>
        <w:bottom w:val="none" w:sz="0" w:space="0" w:color="auto"/>
        <w:right w:val="none" w:sz="0" w:space="0" w:color="auto"/>
      </w:divBdr>
    </w:div>
    <w:div w:id="914054548">
      <w:bodyDiv w:val="1"/>
      <w:marLeft w:val="0"/>
      <w:marRight w:val="0"/>
      <w:marTop w:val="0"/>
      <w:marBottom w:val="0"/>
      <w:divBdr>
        <w:top w:val="none" w:sz="0" w:space="0" w:color="auto"/>
        <w:left w:val="none" w:sz="0" w:space="0" w:color="auto"/>
        <w:bottom w:val="none" w:sz="0" w:space="0" w:color="auto"/>
        <w:right w:val="none" w:sz="0" w:space="0" w:color="auto"/>
      </w:divBdr>
    </w:div>
    <w:div w:id="929316301">
      <w:bodyDiv w:val="1"/>
      <w:marLeft w:val="0"/>
      <w:marRight w:val="0"/>
      <w:marTop w:val="0"/>
      <w:marBottom w:val="0"/>
      <w:divBdr>
        <w:top w:val="none" w:sz="0" w:space="0" w:color="auto"/>
        <w:left w:val="none" w:sz="0" w:space="0" w:color="auto"/>
        <w:bottom w:val="none" w:sz="0" w:space="0" w:color="auto"/>
        <w:right w:val="none" w:sz="0" w:space="0" w:color="auto"/>
      </w:divBdr>
    </w:div>
    <w:div w:id="1223638443">
      <w:bodyDiv w:val="1"/>
      <w:marLeft w:val="0"/>
      <w:marRight w:val="0"/>
      <w:marTop w:val="0"/>
      <w:marBottom w:val="0"/>
      <w:divBdr>
        <w:top w:val="none" w:sz="0" w:space="0" w:color="auto"/>
        <w:left w:val="none" w:sz="0" w:space="0" w:color="auto"/>
        <w:bottom w:val="none" w:sz="0" w:space="0" w:color="auto"/>
        <w:right w:val="none" w:sz="0" w:space="0" w:color="auto"/>
      </w:divBdr>
    </w:div>
    <w:div w:id="1289823852">
      <w:bodyDiv w:val="1"/>
      <w:marLeft w:val="0"/>
      <w:marRight w:val="0"/>
      <w:marTop w:val="0"/>
      <w:marBottom w:val="0"/>
      <w:divBdr>
        <w:top w:val="none" w:sz="0" w:space="0" w:color="auto"/>
        <w:left w:val="none" w:sz="0" w:space="0" w:color="auto"/>
        <w:bottom w:val="none" w:sz="0" w:space="0" w:color="auto"/>
        <w:right w:val="none" w:sz="0" w:space="0" w:color="auto"/>
      </w:divBdr>
    </w:div>
    <w:div w:id="1399939152">
      <w:bodyDiv w:val="1"/>
      <w:marLeft w:val="0"/>
      <w:marRight w:val="0"/>
      <w:marTop w:val="0"/>
      <w:marBottom w:val="0"/>
      <w:divBdr>
        <w:top w:val="none" w:sz="0" w:space="0" w:color="auto"/>
        <w:left w:val="none" w:sz="0" w:space="0" w:color="auto"/>
        <w:bottom w:val="none" w:sz="0" w:space="0" w:color="auto"/>
        <w:right w:val="none" w:sz="0" w:space="0" w:color="auto"/>
      </w:divBdr>
    </w:div>
    <w:div w:id="1608195336">
      <w:bodyDiv w:val="1"/>
      <w:marLeft w:val="0"/>
      <w:marRight w:val="0"/>
      <w:marTop w:val="0"/>
      <w:marBottom w:val="0"/>
      <w:divBdr>
        <w:top w:val="none" w:sz="0" w:space="0" w:color="auto"/>
        <w:left w:val="none" w:sz="0" w:space="0" w:color="auto"/>
        <w:bottom w:val="none" w:sz="0" w:space="0" w:color="auto"/>
        <w:right w:val="none" w:sz="0" w:space="0" w:color="auto"/>
      </w:divBdr>
    </w:div>
    <w:div w:id="1791826652">
      <w:bodyDiv w:val="1"/>
      <w:marLeft w:val="0"/>
      <w:marRight w:val="0"/>
      <w:marTop w:val="0"/>
      <w:marBottom w:val="0"/>
      <w:divBdr>
        <w:top w:val="none" w:sz="0" w:space="0" w:color="auto"/>
        <w:left w:val="none" w:sz="0" w:space="0" w:color="auto"/>
        <w:bottom w:val="none" w:sz="0" w:space="0" w:color="auto"/>
        <w:right w:val="none" w:sz="0" w:space="0" w:color="auto"/>
      </w:divBdr>
    </w:div>
    <w:div w:id="1976985563">
      <w:bodyDiv w:val="1"/>
      <w:marLeft w:val="0"/>
      <w:marRight w:val="0"/>
      <w:marTop w:val="0"/>
      <w:marBottom w:val="0"/>
      <w:divBdr>
        <w:top w:val="none" w:sz="0" w:space="0" w:color="auto"/>
        <w:left w:val="none" w:sz="0" w:space="0" w:color="auto"/>
        <w:bottom w:val="none" w:sz="0" w:space="0" w:color="auto"/>
        <w:right w:val="none" w:sz="0" w:space="0" w:color="auto"/>
      </w:divBdr>
    </w:div>
    <w:div w:id="2039315445">
      <w:bodyDiv w:val="1"/>
      <w:marLeft w:val="0"/>
      <w:marRight w:val="0"/>
      <w:marTop w:val="0"/>
      <w:marBottom w:val="0"/>
      <w:divBdr>
        <w:top w:val="none" w:sz="0" w:space="0" w:color="auto"/>
        <w:left w:val="none" w:sz="0" w:space="0" w:color="auto"/>
        <w:bottom w:val="none" w:sz="0" w:space="0" w:color="auto"/>
        <w:right w:val="none" w:sz="0" w:space="0" w:color="auto"/>
      </w:divBdr>
    </w:div>
    <w:div w:id="2073311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eader" Target="header42.xml"/><Relationship Id="rId299" Type="http://schemas.openxmlformats.org/officeDocument/2006/relationships/footer" Target="footer165.xml"/><Relationship Id="rId21" Type="http://schemas.openxmlformats.org/officeDocument/2006/relationships/footer" Target="footer3.xml"/><Relationship Id="rId63" Type="http://schemas.openxmlformats.org/officeDocument/2006/relationships/header" Target="header21.xml"/><Relationship Id="rId159" Type="http://schemas.openxmlformats.org/officeDocument/2006/relationships/header" Target="header60.xml"/><Relationship Id="rId324" Type="http://schemas.openxmlformats.org/officeDocument/2006/relationships/footer" Target="footer178.xml"/><Relationship Id="rId366" Type="http://schemas.openxmlformats.org/officeDocument/2006/relationships/footer" Target="footer204.xml"/><Relationship Id="rId170" Type="http://schemas.openxmlformats.org/officeDocument/2006/relationships/header" Target="header65.xml"/><Relationship Id="rId226" Type="http://schemas.openxmlformats.org/officeDocument/2006/relationships/footer" Target="footer123.xml"/><Relationship Id="rId433" Type="http://schemas.openxmlformats.org/officeDocument/2006/relationships/header" Target="header175.xml"/><Relationship Id="rId268" Type="http://schemas.openxmlformats.org/officeDocument/2006/relationships/header" Target="header106.xml"/><Relationship Id="rId32" Type="http://schemas.openxmlformats.org/officeDocument/2006/relationships/header" Target="header8.xml"/><Relationship Id="rId74" Type="http://schemas.openxmlformats.org/officeDocument/2006/relationships/footer" Target="footer34.xml"/><Relationship Id="rId128" Type="http://schemas.openxmlformats.org/officeDocument/2006/relationships/header" Target="header47.xml"/><Relationship Id="rId335" Type="http://schemas.openxmlformats.org/officeDocument/2006/relationships/footer" Target="footer185.xml"/><Relationship Id="rId377" Type="http://schemas.openxmlformats.org/officeDocument/2006/relationships/header" Target="header152.xml"/><Relationship Id="rId5" Type="http://schemas.openxmlformats.org/officeDocument/2006/relationships/customXml" Target="../customXml/item5.xml"/><Relationship Id="rId181" Type="http://schemas.openxmlformats.org/officeDocument/2006/relationships/footer" Target="footer97.xml"/><Relationship Id="rId237" Type="http://schemas.openxmlformats.org/officeDocument/2006/relationships/header" Target="header93.xml"/><Relationship Id="rId402" Type="http://schemas.openxmlformats.org/officeDocument/2006/relationships/header" Target="header162.xml"/><Relationship Id="rId279" Type="http://schemas.openxmlformats.org/officeDocument/2006/relationships/header" Target="header111.xml"/><Relationship Id="rId444" Type="http://schemas.openxmlformats.org/officeDocument/2006/relationships/header" Target="header180.xml"/><Relationship Id="rId43" Type="http://schemas.openxmlformats.org/officeDocument/2006/relationships/header" Target="header13.xml"/><Relationship Id="rId139" Type="http://schemas.openxmlformats.org/officeDocument/2006/relationships/footer" Target="footer73.xml"/><Relationship Id="rId290" Type="http://schemas.openxmlformats.org/officeDocument/2006/relationships/header" Target="header116.xml"/><Relationship Id="rId304" Type="http://schemas.openxmlformats.org/officeDocument/2006/relationships/footer" Target="footer168.xml"/><Relationship Id="rId346" Type="http://schemas.openxmlformats.org/officeDocument/2006/relationships/footer" Target="footer192.xml"/><Relationship Id="rId388" Type="http://schemas.openxmlformats.org/officeDocument/2006/relationships/header" Target="header157.xml"/><Relationship Id="rId85" Type="http://schemas.openxmlformats.org/officeDocument/2006/relationships/footer" Target="footer41.xml"/><Relationship Id="rId150" Type="http://schemas.openxmlformats.org/officeDocument/2006/relationships/footer" Target="footer79.xml"/><Relationship Id="rId192" Type="http://schemas.openxmlformats.org/officeDocument/2006/relationships/footer" Target="footer104.xml"/><Relationship Id="rId206" Type="http://schemas.openxmlformats.org/officeDocument/2006/relationships/footer" Target="footer112.xml"/><Relationship Id="rId413" Type="http://schemas.openxmlformats.org/officeDocument/2006/relationships/header" Target="header167.xml"/><Relationship Id="rId248" Type="http://schemas.openxmlformats.org/officeDocument/2006/relationships/header" Target="header98.xml"/><Relationship Id="rId12" Type="http://schemas.openxmlformats.org/officeDocument/2006/relationships/webSettings" Target="webSettings.xml"/><Relationship Id="rId108" Type="http://schemas.openxmlformats.org/officeDocument/2006/relationships/header" Target="header39.xml"/><Relationship Id="rId315" Type="http://schemas.openxmlformats.org/officeDocument/2006/relationships/footer" Target="footer174.xml"/><Relationship Id="rId357" Type="http://schemas.openxmlformats.org/officeDocument/2006/relationships/header" Target="header144.xml"/><Relationship Id="rId54" Type="http://schemas.openxmlformats.org/officeDocument/2006/relationships/footer" Target="footer22.xml"/><Relationship Id="rId75" Type="http://schemas.openxmlformats.org/officeDocument/2006/relationships/footer" Target="footer35.xml"/><Relationship Id="rId96" Type="http://schemas.openxmlformats.org/officeDocument/2006/relationships/footer" Target="footer48.xml"/><Relationship Id="rId140" Type="http://schemas.openxmlformats.org/officeDocument/2006/relationships/footer" Target="footer74.xml"/><Relationship Id="rId161" Type="http://schemas.openxmlformats.org/officeDocument/2006/relationships/footer" Target="footer85.xml"/><Relationship Id="rId182" Type="http://schemas.openxmlformats.org/officeDocument/2006/relationships/footer" Target="footer98.xml"/><Relationship Id="rId217" Type="http://schemas.openxmlformats.org/officeDocument/2006/relationships/footer" Target="footer118.xml"/><Relationship Id="rId378" Type="http://schemas.openxmlformats.org/officeDocument/2006/relationships/header" Target="header153.xml"/><Relationship Id="rId399" Type="http://schemas.openxmlformats.org/officeDocument/2006/relationships/footer" Target="footer223.xml"/><Relationship Id="rId403" Type="http://schemas.openxmlformats.org/officeDocument/2006/relationships/header" Target="header163.xml"/><Relationship Id="rId6" Type="http://schemas.openxmlformats.org/officeDocument/2006/relationships/customXml" Target="../customXml/item6.xml"/><Relationship Id="rId238" Type="http://schemas.openxmlformats.org/officeDocument/2006/relationships/header" Target="header94.xml"/><Relationship Id="rId259" Type="http://schemas.openxmlformats.org/officeDocument/2006/relationships/footer" Target="footer142.xml"/><Relationship Id="rId424" Type="http://schemas.openxmlformats.org/officeDocument/2006/relationships/footer" Target="footer238.xml"/><Relationship Id="rId445" Type="http://schemas.openxmlformats.org/officeDocument/2006/relationships/footer" Target="footer250.xml"/><Relationship Id="rId23" Type="http://schemas.openxmlformats.org/officeDocument/2006/relationships/header" Target="header5.xml"/><Relationship Id="rId119" Type="http://schemas.openxmlformats.org/officeDocument/2006/relationships/footer" Target="footer61.xml"/><Relationship Id="rId270" Type="http://schemas.openxmlformats.org/officeDocument/2006/relationships/footer" Target="footer149.xml"/><Relationship Id="rId291" Type="http://schemas.openxmlformats.org/officeDocument/2006/relationships/header" Target="header117.xml"/><Relationship Id="rId305" Type="http://schemas.openxmlformats.org/officeDocument/2006/relationships/header" Target="header122.xml"/><Relationship Id="rId326" Type="http://schemas.openxmlformats.org/officeDocument/2006/relationships/footer" Target="footer180.xml"/><Relationship Id="rId347" Type="http://schemas.openxmlformats.org/officeDocument/2006/relationships/header" Target="header140.xml"/><Relationship Id="rId44" Type="http://schemas.openxmlformats.org/officeDocument/2006/relationships/footer" Target="footer16.xml"/><Relationship Id="rId65" Type="http://schemas.openxmlformats.org/officeDocument/2006/relationships/footer" Target="footer29.xml"/><Relationship Id="rId86" Type="http://schemas.openxmlformats.org/officeDocument/2006/relationships/footer" Target="footer42.xml"/><Relationship Id="rId130" Type="http://schemas.openxmlformats.org/officeDocument/2006/relationships/footer" Target="footer68.xml"/><Relationship Id="rId151" Type="http://schemas.openxmlformats.org/officeDocument/2006/relationships/footer" Target="footer80.xml"/><Relationship Id="rId368" Type="http://schemas.openxmlformats.org/officeDocument/2006/relationships/header" Target="header149.xml"/><Relationship Id="rId389" Type="http://schemas.openxmlformats.org/officeDocument/2006/relationships/footer" Target="footer217.xml"/><Relationship Id="rId172" Type="http://schemas.openxmlformats.org/officeDocument/2006/relationships/footer" Target="footer92.xml"/><Relationship Id="rId193" Type="http://schemas.openxmlformats.org/officeDocument/2006/relationships/footer" Target="footer105.xml"/><Relationship Id="rId207" Type="http://schemas.openxmlformats.org/officeDocument/2006/relationships/footer" Target="footer113.xml"/><Relationship Id="rId228" Type="http://schemas.openxmlformats.org/officeDocument/2006/relationships/header" Target="header90.xml"/><Relationship Id="rId249" Type="http://schemas.openxmlformats.org/officeDocument/2006/relationships/footer" Target="footer136.xml"/><Relationship Id="rId414" Type="http://schemas.openxmlformats.org/officeDocument/2006/relationships/footer" Target="footer232.xml"/><Relationship Id="rId435" Type="http://schemas.openxmlformats.org/officeDocument/2006/relationships/footer" Target="footer245.xml"/><Relationship Id="rId13" Type="http://schemas.openxmlformats.org/officeDocument/2006/relationships/footnotes" Target="footnotes.xml"/><Relationship Id="rId109" Type="http://schemas.openxmlformats.org/officeDocument/2006/relationships/footer" Target="footer55.xml"/><Relationship Id="rId260" Type="http://schemas.openxmlformats.org/officeDocument/2006/relationships/footer" Target="footer143.xml"/><Relationship Id="rId281" Type="http://schemas.openxmlformats.org/officeDocument/2006/relationships/footer" Target="footer154.xml"/><Relationship Id="rId316" Type="http://schemas.openxmlformats.org/officeDocument/2006/relationships/header" Target="header127.xml"/><Relationship Id="rId337" Type="http://schemas.openxmlformats.org/officeDocument/2006/relationships/header" Target="header136.xml"/><Relationship Id="rId34" Type="http://schemas.openxmlformats.org/officeDocument/2006/relationships/footer" Target="footer10.xml"/><Relationship Id="rId55" Type="http://schemas.openxmlformats.org/officeDocument/2006/relationships/footer" Target="footer23.xml"/><Relationship Id="rId76" Type="http://schemas.openxmlformats.org/officeDocument/2006/relationships/footer" Target="footer36.xml"/><Relationship Id="rId97" Type="http://schemas.openxmlformats.org/officeDocument/2006/relationships/header" Target="header34.xml"/><Relationship Id="rId120" Type="http://schemas.openxmlformats.org/officeDocument/2006/relationships/footer" Target="footer62.xml"/><Relationship Id="rId141" Type="http://schemas.openxmlformats.org/officeDocument/2006/relationships/footer" Target="footer75.xml"/><Relationship Id="rId358" Type="http://schemas.openxmlformats.org/officeDocument/2006/relationships/header" Target="header145.xml"/><Relationship Id="rId379" Type="http://schemas.openxmlformats.org/officeDocument/2006/relationships/footer" Target="footer211.xml"/><Relationship Id="rId7" Type="http://schemas.openxmlformats.org/officeDocument/2006/relationships/customXml" Target="../customXml/item7.xml"/><Relationship Id="rId162" Type="http://schemas.openxmlformats.org/officeDocument/2006/relationships/footer" Target="footer86.xml"/><Relationship Id="rId183" Type="http://schemas.openxmlformats.org/officeDocument/2006/relationships/footer" Target="footer99.xml"/><Relationship Id="rId218" Type="http://schemas.openxmlformats.org/officeDocument/2006/relationships/footer" Target="footer119.xml"/><Relationship Id="rId239" Type="http://schemas.openxmlformats.org/officeDocument/2006/relationships/footer" Target="footer130.xml"/><Relationship Id="rId390" Type="http://schemas.openxmlformats.org/officeDocument/2006/relationships/footer" Target="footer218.xml"/><Relationship Id="rId404" Type="http://schemas.openxmlformats.org/officeDocument/2006/relationships/footer" Target="footer226.xml"/><Relationship Id="rId425" Type="http://schemas.openxmlformats.org/officeDocument/2006/relationships/footer" Target="footer239.xml"/><Relationship Id="rId446" Type="http://schemas.openxmlformats.org/officeDocument/2006/relationships/footer" Target="footer251.xml"/><Relationship Id="rId250" Type="http://schemas.openxmlformats.org/officeDocument/2006/relationships/footer" Target="footer137.xml"/><Relationship Id="rId271" Type="http://schemas.openxmlformats.org/officeDocument/2006/relationships/header" Target="header107.xml"/><Relationship Id="rId292" Type="http://schemas.openxmlformats.org/officeDocument/2006/relationships/footer" Target="footer160.xml"/><Relationship Id="rId306" Type="http://schemas.openxmlformats.org/officeDocument/2006/relationships/header" Target="header123.xml"/><Relationship Id="rId24" Type="http://schemas.openxmlformats.org/officeDocument/2006/relationships/footer" Target="footer4.xml"/><Relationship Id="rId45" Type="http://schemas.openxmlformats.org/officeDocument/2006/relationships/footer" Target="footer17.xml"/><Relationship Id="rId66" Type="http://schemas.openxmlformats.org/officeDocument/2006/relationships/footer" Target="footer30.xml"/><Relationship Id="rId87" Type="http://schemas.openxmlformats.org/officeDocument/2006/relationships/header" Target="header30.xml"/><Relationship Id="rId110" Type="http://schemas.openxmlformats.org/officeDocument/2006/relationships/footer" Target="footer56.xml"/><Relationship Id="rId131" Type="http://schemas.openxmlformats.org/officeDocument/2006/relationships/footer" Target="footer69.xml"/><Relationship Id="rId327" Type="http://schemas.openxmlformats.org/officeDocument/2006/relationships/header" Target="header132.xml"/><Relationship Id="rId348" Type="http://schemas.openxmlformats.org/officeDocument/2006/relationships/header" Target="header141.xml"/><Relationship Id="rId369" Type="http://schemas.openxmlformats.org/officeDocument/2006/relationships/footer" Target="footer205.xml"/><Relationship Id="rId152" Type="http://schemas.openxmlformats.org/officeDocument/2006/relationships/header" Target="header57.xml"/><Relationship Id="rId173" Type="http://schemas.openxmlformats.org/officeDocument/2006/relationships/footer" Target="footer93.xml"/><Relationship Id="rId194" Type="http://schemas.openxmlformats.org/officeDocument/2006/relationships/header" Target="header74.xml"/><Relationship Id="rId208" Type="http://schemas.openxmlformats.org/officeDocument/2006/relationships/footer" Target="footer114.xml"/><Relationship Id="rId229" Type="http://schemas.openxmlformats.org/officeDocument/2006/relationships/footer" Target="footer124.xml"/><Relationship Id="rId380" Type="http://schemas.openxmlformats.org/officeDocument/2006/relationships/footer" Target="footer212.xml"/><Relationship Id="rId415" Type="http://schemas.openxmlformats.org/officeDocument/2006/relationships/footer" Target="footer233.xml"/><Relationship Id="rId436" Type="http://schemas.openxmlformats.org/officeDocument/2006/relationships/footer" Target="footer246.xml"/><Relationship Id="rId240" Type="http://schemas.openxmlformats.org/officeDocument/2006/relationships/footer" Target="footer131.xml"/><Relationship Id="rId261" Type="http://schemas.openxmlformats.org/officeDocument/2006/relationships/footer" Target="footer144.xml"/><Relationship Id="rId14" Type="http://schemas.openxmlformats.org/officeDocument/2006/relationships/endnotes" Target="endnotes.xml"/><Relationship Id="rId35" Type="http://schemas.openxmlformats.org/officeDocument/2006/relationships/footer" Target="footer11.xml"/><Relationship Id="rId56" Type="http://schemas.openxmlformats.org/officeDocument/2006/relationships/footer" Target="footer24.xml"/><Relationship Id="rId77" Type="http://schemas.openxmlformats.org/officeDocument/2006/relationships/header" Target="header26.xml"/><Relationship Id="rId100" Type="http://schemas.openxmlformats.org/officeDocument/2006/relationships/footer" Target="footer50.xml"/><Relationship Id="rId282" Type="http://schemas.openxmlformats.org/officeDocument/2006/relationships/footer" Target="footer155.xml"/><Relationship Id="rId317" Type="http://schemas.openxmlformats.org/officeDocument/2006/relationships/header" Target="header128.xml"/><Relationship Id="rId338" Type="http://schemas.openxmlformats.org/officeDocument/2006/relationships/header" Target="header137.xml"/><Relationship Id="rId359" Type="http://schemas.openxmlformats.org/officeDocument/2006/relationships/footer" Target="footer199.xml"/><Relationship Id="rId8" Type="http://schemas.openxmlformats.org/officeDocument/2006/relationships/customXml" Target="../customXml/item8.xml"/><Relationship Id="rId98" Type="http://schemas.openxmlformats.org/officeDocument/2006/relationships/header" Target="header35.xml"/><Relationship Id="rId121" Type="http://schemas.openxmlformats.org/officeDocument/2006/relationships/footer" Target="footer63.xml"/><Relationship Id="rId142" Type="http://schemas.openxmlformats.org/officeDocument/2006/relationships/header" Target="header52.xml"/><Relationship Id="rId163" Type="http://schemas.openxmlformats.org/officeDocument/2006/relationships/footer" Target="footer87.xml"/><Relationship Id="rId184" Type="http://schemas.openxmlformats.org/officeDocument/2006/relationships/header" Target="header70.xml"/><Relationship Id="rId219" Type="http://schemas.openxmlformats.org/officeDocument/2006/relationships/header" Target="header85.xml"/><Relationship Id="rId370" Type="http://schemas.openxmlformats.org/officeDocument/2006/relationships/footer" Target="footer206.xml"/><Relationship Id="rId391" Type="http://schemas.openxmlformats.org/officeDocument/2006/relationships/footer" Target="footer219.xml"/><Relationship Id="rId405" Type="http://schemas.openxmlformats.org/officeDocument/2006/relationships/footer" Target="footer227.xml"/><Relationship Id="rId426" Type="http://schemas.openxmlformats.org/officeDocument/2006/relationships/footer" Target="footer240.xml"/><Relationship Id="rId447" Type="http://schemas.openxmlformats.org/officeDocument/2006/relationships/header" Target="header181.xml"/><Relationship Id="rId230" Type="http://schemas.openxmlformats.org/officeDocument/2006/relationships/footer" Target="footer125.xml"/><Relationship Id="rId251" Type="http://schemas.openxmlformats.org/officeDocument/2006/relationships/footer" Target="footer138.xml"/><Relationship Id="rId25" Type="http://schemas.openxmlformats.org/officeDocument/2006/relationships/footer" Target="footer5.xml"/><Relationship Id="rId46" Type="http://schemas.openxmlformats.org/officeDocument/2006/relationships/footer" Target="footer18.xml"/><Relationship Id="rId67" Type="http://schemas.openxmlformats.org/officeDocument/2006/relationships/header" Target="header22.xml"/><Relationship Id="rId272" Type="http://schemas.openxmlformats.org/officeDocument/2006/relationships/footer" Target="footer150.xml"/><Relationship Id="rId293" Type="http://schemas.openxmlformats.org/officeDocument/2006/relationships/footer" Target="footer161.xml"/><Relationship Id="rId307" Type="http://schemas.openxmlformats.org/officeDocument/2006/relationships/footer" Target="footer169.xml"/><Relationship Id="rId328" Type="http://schemas.openxmlformats.org/officeDocument/2006/relationships/header" Target="header133.xml"/><Relationship Id="rId349" Type="http://schemas.openxmlformats.org/officeDocument/2006/relationships/footer" Target="footer193.xml"/><Relationship Id="rId88" Type="http://schemas.openxmlformats.org/officeDocument/2006/relationships/header" Target="header31.xml"/><Relationship Id="rId111" Type="http://schemas.openxmlformats.org/officeDocument/2006/relationships/footer" Target="footer57.xml"/><Relationship Id="rId132" Type="http://schemas.openxmlformats.org/officeDocument/2006/relationships/header" Target="header48.xml"/><Relationship Id="rId153" Type="http://schemas.openxmlformats.org/officeDocument/2006/relationships/footer" Target="footer81.xml"/><Relationship Id="rId174" Type="http://schemas.openxmlformats.org/officeDocument/2006/relationships/header" Target="header66.xml"/><Relationship Id="rId195" Type="http://schemas.openxmlformats.org/officeDocument/2006/relationships/header" Target="header75.xml"/><Relationship Id="rId209" Type="http://schemas.openxmlformats.org/officeDocument/2006/relationships/header" Target="header80.xml"/><Relationship Id="rId360" Type="http://schemas.openxmlformats.org/officeDocument/2006/relationships/footer" Target="footer200.xml"/><Relationship Id="rId381" Type="http://schemas.openxmlformats.org/officeDocument/2006/relationships/footer" Target="footer213.xml"/><Relationship Id="rId416" Type="http://schemas.openxmlformats.org/officeDocument/2006/relationships/footer" Target="footer234.xml"/><Relationship Id="rId220" Type="http://schemas.openxmlformats.org/officeDocument/2006/relationships/footer" Target="footer120.xml"/><Relationship Id="rId241" Type="http://schemas.openxmlformats.org/officeDocument/2006/relationships/footer" Target="footer132.xml"/><Relationship Id="rId437" Type="http://schemas.openxmlformats.org/officeDocument/2006/relationships/header" Target="header176.xml"/><Relationship Id="rId15" Type="http://schemas.openxmlformats.org/officeDocument/2006/relationships/image" Target="media/image1.emf"/><Relationship Id="rId36" Type="http://schemas.openxmlformats.org/officeDocument/2006/relationships/footer" Target="footer12.xml"/><Relationship Id="rId57" Type="http://schemas.openxmlformats.org/officeDocument/2006/relationships/header" Target="header18.xml"/><Relationship Id="rId262" Type="http://schemas.openxmlformats.org/officeDocument/2006/relationships/header" Target="header103.xml"/><Relationship Id="rId283" Type="http://schemas.openxmlformats.org/officeDocument/2006/relationships/header" Target="header113.xml"/><Relationship Id="rId318" Type="http://schemas.openxmlformats.org/officeDocument/2006/relationships/footer" Target="footer175.xml"/><Relationship Id="rId339" Type="http://schemas.openxmlformats.org/officeDocument/2006/relationships/footer" Target="footer187.xml"/><Relationship Id="rId78" Type="http://schemas.openxmlformats.org/officeDocument/2006/relationships/header" Target="header27.xml"/><Relationship Id="rId99" Type="http://schemas.openxmlformats.org/officeDocument/2006/relationships/footer" Target="footer49.xml"/><Relationship Id="rId101" Type="http://schemas.openxmlformats.org/officeDocument/2006/relationships/footer" Target="footer51.xml"/><Relationship Id="rId122" Type="http://schemas.openxmlformats.org/officeDocument/2006/relationships/header" Target="header44.xml"/><Relationship Id="rId143" Type="http://schemas.openxmlformats.org/officeDocument/2006/relationships/header" Target="header53.xml"/><Relationship Id="rId164" Type="http://schemas.openxmlformats.org/officeDocument/2006/relationships/header" Target="header62.xml"/><Relationship Id="rId185" Type="http://schemas.openxmlformats.org/officeDocument/2006/relationships/header" Target="header71.xml"/><Relationship Id="rId350" Type="http://schemas.openxmlformats.org/officeDocument/2006/relationships/footer" Target="footer194.xml"/><Relationship Id="rId371" Type="http://schemas.openxmlformats.org/officeDocument/2006/relationships/footer" Target="footer207.xml"/><Relationship Id="rId406" Type="http://schemas.openxmlformats.org/officeDocument/2006/relationships/footer" Target="footer228.xml"/><Relationship Id="rId9" Type="http://schemas.openxmlformats.org/officeDocument/2006/relationships/numbering" Target="numbering.xml"/><Relationship Id="rId210" Type="http://schemas.openxmlformats.org/officeDocument/2006/relationships/header" Target="header81.xml"/><Relationship Id="rId392" Type="http://schemas.openxmlformats.org/officeDocument/2006/relationships/header" Target="header158.xml"/><Relationship Id="rId427" Type="http://schemas.openxmlformats.org/officeDocument/2006/relationships/header" Target="header172.xml"/><Relationship Id="rId448" Type="http://schemas.openxmlformats.org/officeDocument/2006/relationships/footer" Target="footer252.xml"/><Relationship Id="rId26" Type="http://schemas.openxmlformats.org/officeDocument/2006/relationships/footer" Target="footer6.xml"/><Relationship Id="rId231" Type="http://schemas.openxmlformats.org/officeDocument/2006/relationships/footer" Target="footer126.xml"/><Relationship Id="rId252" Type="http://schemas.openxmlformats.org/officeDocument/2006/relationships/header" Target="header99.xml"/><Relationship Id="rId273" Type="http://schemas.openxmlformats.org/officeDocument/2006/relationships/header" Target="header108.xml"/><Relationship Id="rId294" Type="http://schemas.openxmlformats.org/officeDocument/2006/relationships/footer" Target="footer162.xml"/><Relationship Id="rId308" Type="http://schemas.openxmlformats.org/officeDocument/2006/relationships/footer" Target="footer170.xml"/><Relationship Id="rId329" Type="http://schemas.openxmlformats.org/officeDocument/2006/relationships/footer" Target="footer181.xml"/><Relationship Id="rId47" Type="http://schemas.openxmlformats.org/officeDocument/2006/relationships/header" Target="header14.xml"/><Relationship Id="rId68" Type="http://schemas.openxmlformats.org/officeDocument/2006/relationships/header" Target="header23.xml"/><Relationship Id="rId89" Type="http://schemas.openxmlformats.org/officeDocument/2006/relationships/footer" Target="footer43.xml"/><Relationship Id="rId112" Type="http://schemas.openxmlformats.org/officeDocument/2006/relationships/header" Target="header40.xml"/><Relationship Id="rId133" Type="http://schemas.openxmlformats.org/officeDocument/2006/relationships/header" Target="header49.xml"/><Relationship Id="rId154" Type="http://schemas.openxmlformats.org/officeDocument/2006/relationships/header" Target="header58.xml"/><Relationship Id="rId175" Type="http://schemas.openxmlformats.org/officeDocument/2006/relationships/header" Target="header67.xml"/><Relationship Id="rId340" Type="http://schemas.openxmlformats.org/officeDocument/2006/relationships/footer" Target="footer188.xml"/><Relationship Id="rId361" Type="http://schemas.openxmlformats.org/officeDocument/2006/relationships/footer" Target="footer201.xml"/><Relationship Id="rId196" Type="http://schemas.openxmlformats.org/officeDocument/2006/relationships/footer" Target="footer106.xml"/><Relationship Id="rId200" Type="http://schemas.openxmlformats.org/officeDocument/2006/relationships/header" Target="header77.xml"/><Relationship Id="rId382" Type="http://schemas.openxmlformats.org/officeDocument/2006/relationships/header" Target="header154.xml"/><Relationship Id="rId417" Type="http://schemas.openxmlformats.org/officeDocument/2006/relationships/header" Target="header168.xml"/><Relationship Id="rId438" Type="http://schemas.openxmlformats.org/officeDocument/2006/relationships/header" Target="header177.xml"/><Relationship Id="rId16" Type="http://schemas.openxmlformats.org/officeDocument/2006/relationships/header" Target="header1.xml"/><Relationship Id="rId221" Type="http://schemas.openxmlformats.org/officeDocument/2006/relationships/header" Target="header86.xml"/><Relationship Id="rId242" Type="http://schemas.openxmlformats.org/officeDocument/2006/relationships/header" Target="header95.xml"/><Relationship Id="rId263" Type="http://schemas.openxmlformats.org/officeDocument/2006/relationships/header" Target="header104.xml"/><Relationship Id="rId284" Type="http://schemas.openxmlformats.org/officeDocument/2006/relationships/footer" Target="footer156.xml"/><Relationship Id="rId319" Type="http://schemas.openxmlformats.org/officeDocument/2006/relationships/footer" Target="footer176.xml"/><Relationship Id="rId37" Type="http://schemas.openxmlformats.org/officeDocument/2006/relationships/header" Target="header10.xml"/><Relationship Id="rId58" Type="http://schemas.openxmlformats.org/officeDocument/2006/relationships/header" Target="header19.xml"/><Relationship Id="rId79" Type="http://schemas.openxmlformats.org/officeDocument/2006/relationships/footer" Target="footer37.xml"/><Relationship Id="rId102" Type="http://schemas.openxmlformats.org/officeDocument/2006/relationships/header" Target="header36.xml"/><Relationship Id="rId123" Type="http://schemas.openxmlformats.org/officeDocument/2006/relationships/header" Target="header45.xml"/><Relationship Id="rId144" Type="http://schemas.openxmlformats.org/officeDocument/2006/relationships/footer" Target="footer76.xml"/><Relationship Id="rId330" Type="http://schemas.openxmlformats.org/officeDocument/2006/relationships/footer" Target="footer182.xml"/><Relationship Id="rId90" Type="http://schemas.openxmlformats.org/officeDocument/2006/relationships/footer" Target="footer44.xml"/><Relationship Id="rId165" Type="http://schemas.openxmlformats.org/officeDocument/2006/relationships/header" Target="header63.xml"/><Relationship Id="rId186" Type="http://schemas.openxmlformats.org/officeDocument/2006/relationships/footer" Target="footer100.xml"/><Relationship Id="rId351" Type="http://schemas.openxmlformats.org/officeDocument/2006/relationships/footer" Target="footer195.xml"/><Relationship Id="rId372" Type="http://schemas.openxmlformats.org/officeDocument/2006/relationships/header" Target="header150.xml"/><Relationship Id="rId393" Type="http://schemas.openxmlformats.org/officeDocument/2006/relationships/header" Target="header159.xml"/><Relationship Id="rId407" Type="http://schemas.openxmlformats.org/officeDocument/2006/relationships/header" Target="header164.xml"/><Relationship Id="rId428" Type="http://schemas.openxmlformats.org/officeDocument/2006/relationships/header" Target="header173.xml"/><Relationship Id="rId449" Type="http://schemas.openxmlformats.org/officeDocument/2006/relationships/fontTable" Target="fontTable.xml"/><Relationship Id="rId211" Type="http://schemas.openxmlformats.org/officeDocument/2006/relationships/footer" Target="footer115.xml"/><Relationship Id="rId232" Type="http://schemas.openxmlformats.org/officeDocument/2006/relationships/header" Target="header91.xml"/><Relationship Id="rId253" Type="http://schemas.openxmlformats.org/officeDocument/2006/relationships/header" Target="header100.xml"/><Relationship Id="rId274" Type="http://schemas.openxmlformats.org/officeDocument/2006/relationships/header" Target="header109.xml"/><Relationship Id="rId295" Type="http://schemas.openxmlformats.org/officeDocument/2006/relationships/header" Target="header118.xml"/><Relationship Id="rId309" Type="http://schemas.openxmlformats.org/officeDocument/2006/relationships/footer" Target="footer171.xml"/><Relationship Id="rId27" Type="http://schemas.openxmlformats.org/officeDocument/2006/relationships/header" Target="header6.xml"/><Relationship Id="rId48" Type="http://schemas.openxmlformats.org/officeDocument/2006/relationships/header" Target="header15.xml"/><Relationship Id="rId69" Type="http://schemas.openxmlformats.org/officeDocument/2006/relationships/footer" Target="footer31.xml"/><Relationship Id="rId113" Type="http://schemas.openxmlformats.org/officeDocument/2006/relationships/header" Target="header41.xml"/><Relationship Id="rId134" Type="http://schemas.openxmlformats.org/officeDocument/2006/relationships/footer" Target="footer70.xml"/><Relationship Id="rId320" Type="http://schemas.openxmlformats.org/officeDocument/2006/relationships/header" Target="header129.xml"/><Relationship Id="rId80" Type="http://schemas.openxmlformats.org/officeDocument/2006/relationships/footer" Target="footer38.xml"/><Relationship Id="rId155" Type="http://schemas.openxmlformats.org/officeDocument/2006/relationships/header" Target="header59.xml"/><Relationship Id="rId176" Type="http://schemas.openxmlformats.org/officeDocument/2006/relationships/footer" Target="footer94.xml"/><Relationship Id="rId197" Type="http://schemas.openxmlformats.org/officeDocument/2006/relationships/footer" Target="footer107.xml"/><Relationship Id="rId341" Type="http://schemas.openxmlformats.org/officeDocument/2006/relationships/footer" Target="footer189.xml"/><Relationship Id="rId362" Type="http://schemas.openxmlformats.org/officeDocument/2006/relationships/header" Target="header146.xml"/><Relationship Id="rId383" Type="http://schemas.openxmlformats.org/officeDocument/2006/relationships/header" Target="header155.xml"/><Relationship Id="rId418" Type="http://schemas.openxmlformats.org/officeDocument/2006/relationships/header" Target="header169.xml"/><Relationship Id="rId439" Type="http://schemas.openxmlformats.org/officeDocument/2006/relationships/footer" Target="footer247.xml"/><Relationship Id="rId201" Type="http://schemas.openxmlformats.org/officeDocument/2006/relationships/footer" Target="footer109.xml"/><Relationship Id="rId222" Type="http://schemas.openxmlformats.org/officeDocument/2006/relationships/header" Target="header87.xml"/><Relationship Id="rId243" Type="http://schemas.openxmlformats.org/officeDocument/2006/relationships/header" Target="header96.xml"/><Relationship Id="rId264" Type="http://schemas.openxmlformats.org/officeDocument/2006/relationships/footer" Target="footer145.xml"/><Relationship Id="rId285" Type="http://schemas.openxmlformats.org/officeDocument/2006/relationships/header" Target="header114.xml"/><Relationship Id="rId450" Type="http://schemas.openxmlformats.org/officeDocument/2006/relationships/theme" Target="theme/theme1.xml"/><Relationship Id="rId17" Type="http://schemas.openxmlformats.org/officeDocument/2006/relationships/header" Target="header2.xml"/><Relationship Id="rId38" Type="http://schemas.openxmlformats.org/officeDocument/2006/relationships/header" Target="header11.xml"/><Relationship Id="rId59" Type="http://schemas.openxmlformats.org/officeDocument/2006/relationships/footer" Target="footer25.xml"/><Relationship Id="rId103" Type="http://schemas.openxmlformats.org/officeDocument/2006/relationships/header" Target="header37.xml"/><Relationship Id="rId124" Type="http://schemas.openxmlformats.org/officeDocument/2006/relationships/footer" Target="footer64.xml"/><Relationship Id="rId310" Type="http://schemas.openxmlformats.org/officeDocument/2006/relationships/header" Target="header124.xml"/><Relationship Id="rId70" Type="http://schemas.openxmlformats.org/officeDocument/2006/relationships/footer" Target="footer32.xml"/><Relationship Id="rId91" Type="http://schemas.openxmlformats.org/officeDocument/2006/relationships/footer" Target="footer45.xml"/><Relationship Id="rId145" Type="http://schemas.openxmlformats.org/officeDocument/2006/relationships/footer" Target="footer77.xml"/><Relationship Id="rId166" Type="http://schemas.openxmlformats.org/officeDocument/2006/relationships/footer" Target="footer88.xml"/><Relationship Id="rId187" Type="http://schemas.openxmlformats.org/officeDocument/2006/relationships/footer" Target="footer101.xml"/><Relationship Id="rId331" Type="http://schemas.openxmlformats.org/officeDocument/2006/relationships/footer" Target="footer183.xml"/><Relationship Id="rId352" Type="http://schemas.openxmlformats.org/officeDocument/2006/relationships/header" Target="header142.xml"/><Relationship Id="rId373" Type="http://schemas.openxmlformats.org/officeDocument/2006/relationships/header" Target="header151.xml"/><Relationship Id="rId394" Type="http://schemas.openxmlformats.org/officeDocument/2006/relationships/footer" Target="footer220.xml"/><Relationship Id="rId408" Type="http://schemas.openxmlformats.org/officeDocument/2006/relationships/header" Target="header165.xml"/><Relationship Id="rId429" Type="http://schemas.openxmlformats.org/officeDocument/2006/relationships/footer" Target="footer241.xml"/><Relationship Id="rId1" Type="http://schemas.openxmlformats.org/officeDocument/2006/relationships/customXml" Target="../customXml/item1.xml"/><Relationship Id="rId212" Type="http://schemas.openxmlformats.org/officeDocument/2006/relationships/footer" Target="footer116.xml"/><Relationship Id="rId233" Type="http://schemas.openxmlformats.org/officeDocument/2006/relationships/header" Target="header92.xml"/><Relationship Id="rId254" Type="http://schemas.openxmlformats.org/officeDocument/2006/relationships/footer" Target="footer139.xml"/><Relationship Id="rId440" Type="http://schemas.openxmlformats.org/officeDocument/2006/relationships/footer" Target="footer248.xml"/><Relationship Id="rId28" Type="http://schemas.openxmlformats.org/officeDocument/2006/relationships/header" Target="header7.xml"/><Relationship Id="rId49" Type="http://schemas.openxmlformats.org/officeDocument/2006/relationships/footer" Target="footer19.xml"/><Relationship Id="rId114" Type="http://schemas.openxmlformats.org/officeDocument/2006/relationships/footer" Target="footer58.xml"/><Relationship Id="rId275" Type="http://schemas.openxmlformats.org/officeDocument/2006/relationships/footer" Target="footer151.xml"/><Relationship Id="rId296" Type="http://schemas.openxmlformats.org/officeDocument/2006/relationships/header" Target="header119.xml"/><Relationship Id="rId300" Type="http://schemas.openxmlformats.org/officeDocument/2006/relationships/header" Target="header120.xml"/><Relationship Id="rId60" Type="http://schemas.openxmlformats.org/officeDocument/2006/relationships/footer" Target="footer26.xml"/><Relationship Id="rId81" Type="http://schemas.openxmlformats.org/officeDocument/2006/relationships/footer" Target="footer39.xml"/><Relationship Id="rId135" Type="http://schemas.openxmlformats.org/officeDocument/2006/relationships/footer" Target="footer71.xml"/><Relationship Id="rId156" Type="http://schemas.openxmlformats.org/officeDocument/2006/relationships/footer" Target="footer82.xml"/><Relationship Id="rId177" Type="http://schemas.openxmlformats.org/officeDocument/2006/relationships/footer" Target="footer95.xml"/><Relationship Id="rId198" Type="http://schemas.openxmlformats.org/officeDocument/2006/relationships/footer" Target="footer108.xml"/><Relationship Id="rId321" Type="http://schemas.openxmlformats.org/officeDocument/2006/relationships/footer" Target="footer177.xml"/><Relationship Id="rId342" Type="http://schemas.openxmlformats.org/officeDocument/2006/relationships/header" Target="header138.xml"/><Relationship Id="rId363" Type="http://schemas.openxmlformats.org/officeDocument/2006/relationships/header" Target="header147.xml"/><Relationship Id="rId384" Type="http://schemas.openxmlformats.org/officeDocument/2006/relationships/footer" Target="footer214.xml"/><Relationship Id="rId419" Type="http://schemas.openxmlformats.org/officeDocument/2006/relationships/footer" Target="footer235.xml"/><Relationship Id="rId202" Type="http://schemas.openxmlformats.org/officeDocument/2006/relationships/footer" Target="footer110.xml"/><Relationship Id="rId223" Type="http://schemas.openxmlformats.org/officeDocument/2006/relationships/footer" Target="footer121.xml"/><Relationship Id="rId244" Type="http://schemas.openxmlformats.org/officeDocument/2006/relationships/footer" Target="footer133.xml"/><Relationship Id="rId430" Type="http://schemas.openxmlformats.org/officeDocument/2006/relationships/footer" Target="footer242.xml"/><Relationship Id="rId18" Type="http://schemas.openxmlformats.org/officeDocument/2006/relationships/footer" Target="footer1.xml"/><Relationship Id="rId39" Type="http://schemas.openxmlformats.org/officeDocument/2006/relationships/footer" Target="footer13.xml"/><Relationship Id="rId265" Type="http://schemas.openxmlformats.org/officeDocument/2006/relationships/footer" Target="footer146.xml"/><Relationship Id="rId286" Type="http://schemas.openxmlformats.org/officeDocument/2006/relationships/header" Target="header115.xml"/><Relationship Id="rId50" Type="http://schemas.openxmlformats.org/officeDocument/2006/relationships/footer" Target="footer20.xml"/><Relationship Id="rId104" Type="http://schemas.openxmlformats.org/officeDocument/2006/relationships/footer" Target="footer52.xml"/><Relationship Id="rId125" Type="http://schemas.openxmlformats.org/officeDocument/2006/relationships/footer" Target="footer65.xml"/><Relationship Id="rId146" Type="http://schemas.openxmlformats.org/officeDocument/2006/relationships/header" Target="header54.xml"/><Relationship Id="rId167" Type="http://schemas.openxmlformats.org/officeDocument/2006/relationships/footer" Target="footer89.xml"/><Relationship Id="rId188" Type="http://schemas.openxmlformats.org/officeDocument/2006/relationships/footer" Target="footer102.xml"/><Relationship Id="rId311" Type="http://schemas.openxmlformats.org/officeDocument/2006/relationships/header" Target="header125.xml"/><Relationship Id="rId332" Type="http://schemas.openxmlformats.org/officeDocument/2006/relationships/header" Target="header134.xml"/><Relationship Id="rId353" Type="http://schemas.openxmlformats.org/officeDocument/2006/relationships/header" Target="header143.xml"/><Relationship Id="rId374" Type="http://schemas.openxmlformats.org/officeDocument/2006/relationships/footer" Target="footer208.xml"/><Relationship Id="rId395" Type="http://schemas.openxmlformats.org/officeDocument/2006/relationships/footer" Target="footer221.xml"/><Relationship Id="rId409" Type="http://schemas.openxmlformats.org/officeDocument/2006/relationships/footer" Target="footer229.xml"/><Relationship Id="rId71" Type="http://schemas.openxmlformats.org/officeDocument/2006/relationships/footer" Target="footer33.xml"/><Relationship Id="rId92" Type="http://schemas.openxmlformats.org/officeDocument/2006/relationships/header" Target="header32.xml"/><Relationship Id="rId213" Type="http://schemas.openxmlformats.org/officeDocument/2006/relationships/header" Target="header82.xml"/><Relationship Id="rId234" Type="http://schemas.openxmlformats.org/officeDocument/2006/relationships/footer" Target="footer127.xml"/><Relationship Id="rId420" Type="http://schemas.openxmlformats.org/officeDocument/2006/relationships/footer" Target="footer236.xml"/><Relationship Id="rId2" Type="http://schemas.openxmlformats.org/officeDocument/2006/relationships/customXml" Target="../customXml/item2.xml"/><Relationship Id="rId29" Type="http://schemas.openxmlformats.org/officeDocument/2006/relationships/footer" Target="footer7.xml"/><Relationship Id="rId255" Type="http://schemas.openxmlformats.org/officeDocument/2006/relationships/footer" Target="footer140.xml"/><Relationship Id="rId276" Type="http://schemas.openxmlformats.org/officeDocument/2006/relationships/footer" Target="footer152.xml"/><Relationship Id="rId297" Type="http://schemas.openxmlformats.org/officeDocument/2006/relationships/footer" Target="footer163.xml"/><Relationship Id="rId441" Type="http://schemas.openxmlformats.org/officeDocument/2006/relationships/header" Target="header178.xml"/><Relationship Id="rId40" Type="http://schemas.openxmlformats.org/officeDocument/2006/relationships/footer" Target="footer14.xml"/><Relationship Id="rId115" Type="http://schemas.openxmlformats.org/officeDocument/2006/relationships/footer" Target="footer59.xml"/><Relationship Id="rId136" Type="http://schemas.openxmlformats.org/officeDocument/2006/relationships/footer" Target="footer72.xml"/><Relationship Id="rId157" Type="http://schemas.openxmlformats.org/officeDocument/2006/relationships/footer" Target="footer83.xml"/><Relationship Id="rId178" Type="http://schemas.openxmlformats.org/officeDocument/2006/relationships/footer" Target="footer96.xml"/><Relationship Id="rId301" Type="http://schemas.openxmlformats.org/officeDocument/2006/relationships/header" Target="header121.xml"/><Relationship Id="rId322" Type="http://schemas.openxmlformats.org/officeDocument/2006/relationships/header" Target="header130.xml"/><Relationship Id="rId343" Type="http://schemas.openxmlformats.org/officeDocument/2006/relationships/header" Target="header139.xml"/><Relationship Id="rId364" Type="http://schemas.openxmlformats.org/officeDocument/2006/relationships/footer" Target="footer202.xml"/><Relationship Id="rId61" Type="http://schemas.openxmlformats.org/officeDocument/2006/relationships/footer" Target="footer27.xml"/><Relationship Id="rId82" Type="http://schemas.openxmlformats.org/officeDocument/2006/relationships/header" Target="header28.xml"/><Relationship Id="rId199" Type="http://schemas.openxmlformats.org/officeDocument/2006/relationships/header" Target="header76.xml"/><Relationship Id="rId203" Type="http://schemas.openxmlformats.org/officeDocument/2006/relationships/footer" Target="footer111.xml"/><Relationship Id="rId385" Type="http://schemas.openxmlformats.org/officeDocument/2006/relationships/footer" Target="footer215.xml"/><Relationship Id="rId19" Type="http://schemas.openxmlformats.org/officeDocument/2006/relationships/footer" Target="footer2.xml"/><Relationship Id="rId224" Type="http://schemas.openxmlformats.org/officeDocument/2006/relationships/footer" Target="footer122.xml"/><Relationship Id="rId245" Type="http://schemas.openxmlformats.org/officeDocument/2006/relationships/footer" Target="footer134.xml"/><Relationship Id="rId266" Type="http://schemas.openxmlformats.org/officeDocument/2006/relationships/footer" Target="footer147.xml"/><Relationship Id="rId287" Type="http://schemas.openxmlformats.org/officeDocument/2006/relationships/footer" Target="footer157.xml"/><Relationship Id="rId410" Type="http://schemas.openxmlformats.org/officeDocument/2006/relationships/footer" Target="footer230.xml"/><Relationship Id="rId431" Type="http://schemas.openxmlformats.org/officeDocument/2006/relationships/footer" Target="footer243.xml"/><Relationship Id="rId30" Type="http://schemas.openxmlformats.org/officeDocument/2006/relationships/footer" Target="footer8.xml"/><Relationship Id="rId105" Type="http://schemas.openxmlformats.org/officeDocument/2006/relationships/footer" Target="footer53.xml"/><Relationship Id="rId126" Type="http://schemas.openxmlformats.org/officeDocument/2006/relationships/footer" Target="footer66.xml"/><Relationship Id="rId147" Type="http://schemas.openxmlformats.org/officeDocument/2006/relationships/footer" Target="footer78.xml"/><Relationship Id="rId168" Type="http://schemas.openxmlformats.org/officeDocument/2006/relationships/footer" Target="footer90.xml"/><Relationship Id="rId312" Type="http://schemas.openxmlformats.org/officeDocument/2006/relationships/footer" Target="footer172.xml"/><Relationship Id="rId333" Type="http://schemas.openxmlformats.org/officeDocument/2006/relationships/header" Target="header135.xml"/><Relationship Id="rId354" Type="http://schemas.openxmlformats.org/officeDocument/2006/relationships/footer" Target="footer196.xml"/><Relationship Id="rId51" Type="http://schemas.openxmlformats.org/officeDocument/2006/relationships/footer" Target="footer21.xml"/><Relationship Id="rId72" Type="http://schemas.openxmlformats.org/officeDocument/2006/relationships/header" Target="header24.xml"/><Relationship Id="rId93" Type="http://schemas.openxmlformats.org/officeDocument/2006/relationships/header" Target="header33.xml"/><Relationship Id="rId189" Type="http://schemas.openxmlformats.org/officeDocument/2006/relationships/header" Target="header72.xml"/><Relationship Id="rId375" Type="http://schemas.openxmlformats.org/officeDocument/2006/relationships/footer" Target="footer209.xml"/><Relationship Id="rId396" Type="http://schemas.openxmlformats.org/officeDocument/2006/relationships/footer" Target="footer222.xml"/><Relationship Id="rId3" Type="http://schemas.openxmlformats.org/officeDocument/2006/relationships/customXml" Target="../customXml/item3.xml"/><Relationship Id="rId214" Type="http://schemas.openxmlformats.org/officeDocument/2006/relationships/footer" Target="footer117.xml"/><Relationship Id="rId235" Type="http://schemas.openxmlformats.org/officeDocument/2006/relationships/footer" Target="footer128.xml"/><Relationship Id="rId256" Type="http://schemas.openxmlformats.org/officeDocument/2006/relationships/footer" Target="footer141.xml"/><Relationship Id="rId277" Type="http://schemas.openxmlformats.org/officeDocument/2006/relationships/header" Target="header110.xml"/><Relationship Id="rId298" Type="http://schemas.openxmlformats.org/officeDocument/2006/relationships/footer" Target="footer164.xml"/><Relationship Id="rId400" Type="http://schemas.openxmlformats.org/officeDocument/2006/relationships/footer" Target="footer224.xml"/><Relationship Id="rId421" Type="http://schemas.openxmlformats.org/officeDocument/2006/relationships/footer" Target="footer237.xml"/><Relationship Id="rId442" Type="http://schemas.openxmlformats.org/officeDocument/2006/relationships/footer" Target="footer249.xml"/><Relationship Id="rId116" Type="http://schemas.openxmlformats.org/officeDocument/2006/relationships/footer" Target="footer60.xml"/><Relationship Id="rId137" Type="http://schemas.openxmlformats.org/officeDocument/2006/relationships/header" Target="header50.xml"/><Relationship Id="rId158" Type="http://schemas.openxmlformats.org/officeDocument/2006/relationships/footer" Target="footer84.xml"/><Relationship Id="rId302" Type="http://schemas.openxmlformats.org/officeDocument/2006/relationships/footer" Target="footer166.xml"/><Relationship Id="rId323" Type="http://schemas.openxmlformats.org/officeDocument/2006/relationships/header" Target="header131.xml"/><Relationship Id="rId344" Type="http://schemas.openxmlformats.org/officeDocument/2006/relationships/footer" Target="footer190.xml"/><Relationship Id="rId20" Type="http://schemas.openxmlformats.org/officeDocument/2006/relationships/header" Target="header3.xml"/><Relationship Id="rId41" Type="http://schemas.openxmlformats.org/officeDocument/2006/relationships/footer" Target="footer15.xml"/><Relationship Id="rId62" Type="http://schemas.openxmlformats.org/officeDocument/2006/relationships/header" Target="header20.xml"/><Relationship Id="rId83" Type="http://schemas.openxmlformats.org/officeDocument/2006/relationships/header" Target="header29.xml"/><Relationship Id="rId179" Type="http://schemas.openxmlformats.org/officeDocument/2006/relationships/header" Target="header68.xml"/><Relationship Id="rId365" Type="http://schemas.openxmlformats.org/officeDocument/2006/relationships/footer" Target="footer203.xml"/><Relationship Id="rId386" Type="http://schemas.openxmlformats.org/officeDocument/2006/relationships/footer" Target="footer216.xml"/><Relationship Id="rId190" Type="http://schemas.openxmlformats.org/officeDocument/2006/relationships/header" Target="header73.xml"/><Relationship Id="rId204" Type="http://schemas.openxmlformats.org/officeDocument/2006/relationships/header" Target="header78.xml"/><Relationship Id="rId225" Type="http://schemas.openxmlformats.org/officeDocument/2006/relationships/header" Target="header88.xml"/><Relationship Id="rId246" Type="http://schemas.openxmlformats.org/officeDocument/2006/relationships/footer" Target="footer135.xml"/><Relationship Id="rId267" Type="http://schemas.openxmlformats.org/officeDocument/2006/relationships/header" Target="header105.xml"/><Relationship Id="rId288" Type="http://schemas.openxmlformats.org/officeDocument/2006/relationships/footer" Target="footer158.xml"/><Relationship Id="rId411" Type="http://schemas.openxmlformats.org/officeDocument/2006/relationships/footer" Target="footer231.xml"/><Relationship Id="rId432" Type="http://schemas.openxmlformats.org/officeDocument/2006/relationships/header" Target="header174.xml"/><Relationship Id="rId106" Type="http://schemas.openxmlformats.org/officeDocument/2006/relationships/footer" Target="footer54.xml"/><Relationship Id="rId127" Type="http://schemas.openxmlformats.org/officeDocument/2006/relationships/header" Target="header46.xml"/><Relationship Id="rId313" Type="http://schemas.openxmlformats.org/officeDocument/2006/relationships/footer" Target="footer173.xml"/><Relationship Id="rId10" Type="http://schemas.openxmlformats.org/officeDocument/2006/relationships/styles" Target="styles.xml"/><Relationship Id="rId31" Type="http://schemas.openxmlformats.org/officeDocument/2006/relationships/footer" Target="footer9.xml"/><Relationship Id="rId52" Type="http://schemas.openxmlformats.org/officeDocument/2006/relationships/header" Target="header16.xml"/><Relationship Id="rId73" Type="http://schemas.openxmlformats.org/officeDocument/2006/relationships/header" Target="header25.xml"/><Relationship Id="rId94" Type="http://schemas.openxmlformats.org/officeDocument/2006/relationships/footer" Target="footer46.xml"/><Relationship Id="rId148" Type="http://schemas.openxmlformats.org/officeDocument/2006/relationships/header" Target="header55.xml"/><Relationship Id="rId169" Type="http://schemas.openxmlformats.org/officeDocument/2006/relationships/header" Target="header64.xml"/><Relationship Id="rId334" Type="http://schemas.openxmlformats.org/officeDocument/2006/relationships/footer" Target="footer184.xml"/><Relationship Id="rId355" Type="http://schemas.openxmlformats.org/officeDocument/2006/relationships/footer" Target="footer197.xml"/><Relationship Id="rId376" Type="http://schemas.openxmlformats.org/officeDocument/2006/relationships/footer" Target="footer210.xml"/><Relationship Id="rId397" Type="http://schemas.openxmlformats.org/officeDocument/2006/relationships/header" Target="header160.xml"/><Relationship Id="rId4" Type="http://schemas.openxmlformats.org/officeDocument/2006/relationships/customXml" Target="../customXml/item4.xml"/><Relationship Id="rId180" Type="http://schemas.openxmlformats.org/officeDocument/2006/relationships/header" Target="header69.xml"/><Relationship Id="rId215" Type="http://schemas.openxmlformats.org/officeDocument/2006/relationships/header" Target="header83.xml"/><Relationship Id="rId236" Type="http://schemas.openxmlformats.org/officeDocument/2006/relationships/footer" Target="footer129.xml"/><Relationship Id="rId257" Type="http://schemas.openxmlformats.org/officeDocument/2006/relationships/header" Target="header101.xml"/><Relationship Id="rId278" Type="http://schemas.openxmlformats.org/officeDocument/2006/relationships/footer" Target="footer153.xml"/><Relationship Id="rId401" Type="http://schemas.openxmlformats.org/officeDocument/2006/relationships/footer" Target="footer225.xml"/><Relationship Id="rId422" Type="http://schemas.openxmlformats.org/officeDocument/2006/relationships/header" Target="header170.xml"/><Relationship Id="rId443" Type="http://schemas.openxmlformats.org/officeDocument/2006/relationships/header" Target="header179.xml"/><Relationship Id="rId303" Type="http://schemas.openxmlformats.org/officeDocument/2006/relationships/footer" Target="footer167.xml"/><Relationship Id="rId42" Type="http://schemas.openxmlformats.org/officeDocument/2006/relationships/header" Target="header12.xml"/><Relationship Id="rId84" Type="http://schemas.openxmlformats.org/officeDocument/2006/relationships/footer" Target="footer40.xml"/><Relationship Id="rId138" Type="http://schemas.openxmlformats.org/officeDocument/2006/relationships/header" Target="header51.xml"/><Relationship Id="rId345" Type="http://schemas.openxmlformats.org/officeDocument/2006/relationships/footer" Target="footer191.xml"/><Relationship Id="rId387" Type="http://schemas.openxmlformats.org/officeDocument/2006/relationships/header" Target="header156.xml"/><Relationship Id="rId191" Type="http://schemas.openxmlformats.org/officeDocument/2006/relationships/footer" Target="footer103.xml"/><Relationship Id="rId205" Type="http://schemas.openxmlformats.org/officeDocument/2006/relationships/header" Target="header79.xml"/><Relationship Id="rId247" Type="http://schemas.openxmlformats.org/officeDocument/2006/relationships/header" Target="header97.xml"/><Relationship Id="rId412" Type="http://schemas.openxmlformats.org/officeDocument/2006/relationships/header" Target="header166.xml"/><Relationship Id="rId107" Type="http://schemas.openxmlformats.org/officeDocument/2006/relationships/header" Target="header38.xml"/><Relationship Id="rId289" Type="http://schemas.openxmlformats.org/officeDocument/2006/relationships/footer" Target="footer159.xml"/><Relationship Id="rId11" Type="http://schemas.openxmlformats.org/officeDocument/2006/relationships/settings" Target="settings.xml"/><Relationship Id="rId53" Type="http://schemas.openxmlformats.org/officeDocument/2006/relationships/header" Target="header17.xml"/><Relationship Id="rId149" Type="http://schemas.openxmlformats.org/officeDocument/2006/relationships/header" Target="header56.xml"/><Relationship Id="rId314" Type="http://schemas.openxmlformats.org/officeDocument/2006/relationships/header" Target="header126.xml"/><Relationship Id="rId356" Type="http://schemas.openxmlformats.org/officeDocument/2006/relationships/footer" Target="footer198.xml"/><Relationship Id="rId398" Type="http://schemas.openxmlformats.org/officeDocument/2006/relationships/header" Target="header161.xml"/><Relationship Id="rId95" Type="http://schemas.openxmlformats.org/officeDocument/2006/relationships/footer" Target="footer47.xml"/><Relationship Id="rId160" Type="http://schemas.openxmlformats.org/officeDocument/2006/relationships/header" Target="header61.xml"/><Relationship Id="rId216" Type="http://schemas.openxmlformats.org/officeDocument/2006/relationships/header" Target="header84.xml"/><Relationship Id="rId423" Type="http://schemas.openxmlformats.org/officeDocument/2006/relationships/header" Target="header171.xml"/><Relationship Id="rId258" Type="http://schemas.openxmlformats.org/officeDocument/2006/relationships/header" Target="header102.xml"/><Relationship Id="rId22" Type="http://schemas.openxmlformats.org/officeDocument/2006/relationships/header" Target="header4.xml"/><Relationship Id="rId64" Type="http://schemas.openxmlformats.org/officeDocument/2006/relationships/footer" Target="footer28.xml"/><Relationship Id="rId118" Type="http://schemas.openxmlformats.org/officeDocument/2006/relationships/header" Target="header43.xml"/><Relationship Id="rId325" Type="http://schemas.openxmlformats.org/officeDocument/2006/relationships/footer" Target="footer179.xml"/><Relationship Id="rId367" Type="http://schemas.openxmlformats.org/officeDocument/2006/relationships/header" Target="header148.xml"/><Relationship Id="rId171" Type="http://schemas.openxmlformats.org/officeDocument/2006/relationships/footer" Target="footer91.xml"/><Relationship Id="rId227" Type="http://schemas.openxmlformats.org/officeDocument/2006/relationships/header" Target="header89.xml"/><Relationship Id="rId269" Type="http://schemas.openxmlformats.org/officeDocument/2006/relationships/footer" Target="footer148.xml"/><Relationship Id="rId434" Type="http://schemas.openxmlformats.org/officeDocument/2006/relationships/footer" Target="footer244.xml"/><Relationship Id="rId33" Type="http://schemas.openxmlformats.org/officeDocument/2006/relationships/header" Target="header9.xml"/><Relationship Id="rId129" Type="http://schemas.openxmlformats.org/officeDocument/2006/relationships/footer" Target="footer67.xml"/><Relationship Id="rId280" Type="http://schemas.openxmlformats.org/officeDocument/2006/relationships/header" Target="header112.xml"/><Relationship Id="rId336" Type="http://schemas.openxmlformats.org/officeDocument/2006/relationships/footer" Target="footer186.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tillf/proposition/Ny%20proposition/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Waltersson Grönvall, ordförande, och statsråden Strömmer, Forssmed, Forssell, Malmer Stenergard, Bohlin, Rosencrantz,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2025/26:293</dokumentnummer>
  <titel>Skärpta regler för unga lagöverträdare</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a bilagenummer="9" bilageetikett="Bilaga"/>
    <bilaga bilagenummer="10" bilageetikett="Bilaga"/>
    <bilaga bilagenummer="11" bilageetikett="Bilaga"/>
  </bilagor>
</dokumentvärden>
</file>

<file path=customXml/item2.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4" ma:contentTypeDescription="Skapa nytt dokument med möjlighet att välja RK-mall" ma:contentTypeScope="" ma:versionID="5c7c6788cfe33526a18b31196356f0d1">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d07acfae-4dfa-4949-99a8-259efd31a6ae" ContentTypeId="0x010100BBA312BF02777149882D207184EC35C032" PreviousValue="tru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customXsn xmlns="http://schemas.microsoft.com/office/2006/metadata/customXsn">
  <xsnLocation/>
  <cached>True</cached>
  <openByDefault>False</openByDefault>
  <xsnScope/>
</customXsn>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6VV7YVCVAJZ7-373442560-14181</_dlc_DocId>
    <_dlc_DocIdUrl xmlns="4f5ca95d-8798-43a8-9b50-3b2f8b9416bf">
      <Url>https://dhs.sp.regeringskansliet.se/yta/sb-gransk/_layouts/15/DocIdRedir.aspx?ID=6VV7YVCVAJZ7-373442560-14181</Url>
      <Description>6VV7YVCVAJZ7-373442560-14181</Description>
    </_dlc_DocIdUrl>
  </documentManagement>
</p:properties>
</file>

<file path=customXml/itemProps1.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2.xml><?xml version="1.0" encoding="utf-8"?>
<ds:datastoreItem xmlns:ds="http://schemas.openxmlformats.org/officeDocument/2006/customXml" ds:itemID="{7E53DF88-1328-4909-AEE4-2E7962E67BD5}"/>
</file>

<file path=customXml/itemProps3.xml><?xml version="1.0" encoding="utf-8"?>
<ds:datastoreItem xmlns:ds="http://schemas.openxmlformats.org/officeDocument/2006/customXml" ds:itemID="{38829CF9-9842-41E4-B0F9-4C010F36F608}"/>
</file>

<file path=customXml/itemProps4.xml><?xml version="1.0" encoding="utf-8"?>
<ds:datastoreItem xmlns:ds="http://schemas.openxmlformats.org/officeDocument/2006/customXml" ds:itemID="{A1A165D0-3B46-4155-84EB-E9E9B940775E}">
  <ds:schemaRefs>
    <ds:schemaRef ds:uri="http://schemas.microsoft.com/sharepoint/events"/>
  </ds:schemaRefs>
</ds:datastoreItem>
</file>

<file path=customXml/itemProps5.xml><?xml version="1.0" encoding="utf-8"?>
<ds:datastoreItem xmlns:ds="http://schemas.openxmlformats.org/officeDocument/2006/customXml" ds:itemID="{E2E959BD-42D1-4E02-BEAF-5BBB2D2D3C96}">
  <ds:schemaRefs>
    <ds:schemaRef ds:uri="http://schemas.openxmlformats.org/officeDocument/2006/bibliography"/>
  </ds:schemaRefs>
</ds:datastoreItem>
</file>

<file path=customXml/itemProps6.xml><?xml version="1.0" encoding="utf-8"?>
<ds:datastoreItem xmlns:ds="http://schemas.openxmlformats.org/officeDocument/2006/customXml" ds:itemID="{29A5A605-611C-4FBB-B09A-9823FCCB5B74}">
  <ds:schemaRefs>
    <ds:schemaRef ds:uri="http://schemas.microsoft.com/office/2006/metadata/customXsn"/>
  </ds:schemaRefs>
</ds:datastoreItem>
</file>

<file path=customXml/itemProps7.xml><?xml version="1.0" encoding="utf-8"?>
<ds:datastoreItem xmlns:ds="http://schemas.openxmlformats.org/officeDocument/2006/customXml" ds:itemID="{E69A5D75-A21F-43BA-9C19-B99FED31862D}">
  <ds:schemaRefs>
    <ds:schemaRef ds:uri="http://schemas.microsoft.com/sharepoint/v3/contenttype/forms"/>
  </ds:schemaRefs>
</ds:datastoreItem>
</file>

<file path=customXml/itemProps8.xml><?xml version="1.0" encoding="utf-8"?>
<ds:datastoreItem xmlns:ds="http://schemas.openxmlformats.org/officeDocument/2006/customXml" ds:itemID="{401CE4D5-5EF2-45D9-9762-73B342FF89C8}">
  <ds:schemaRefs>
    <ds:schemaRef ds:uri="http://schemas.microsoft.com/office/2006/metadata/properties"/>
    <ds:schemaRef ds:uri="cc625d36-bb37-4650-91b9-0c96159295b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ee6c288e-8967-4cc8-9cd2-f77a18ff1cc8"/>
    <ds:schemaRef ds:uri="18f3d968-6251-40b0-9f11-012b293496c2"/>
    <ds:schemaRef ds:uri="http://purl.org/dc/elements/1.1/"/>
    <ds:schemaRef ds:uri="4e9c2f0c-7bf8-49af-8356-cbf363fc78a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469</Pages>
  <Words>175928</Words>
  <Characters>1034463</Characters>
  <Application>Microsoft Office Word</Application>
  <DocSecurity>0</DocSecurity>
  <Lines>34482</Lines>
  <Paragraphs>16138</Paragraphs>
  <ScaleCrop>false</ScaleCrop>
  <HeadingPairs>
    <vt:vector size="2" baseType="variant">
      <vt:variant>
        <vt:lpstr>Rubrik</vt:lpstr>
      </vt:variant>
      <vt:variant>
        <vt:i4>1</vt:i4>
      </vt:variant>
    </vt:vector>
  </HeadingPairs>
  <TitlesOfParts>
    <vt:vector size="1" baseType="lpstr">
      <vt:lpstr>Skärpta regler för unga lagöverträdare</vt:lpstr>
    </vt:vector>
  </TitlesOfParts>
  <Company>Regeringskansliet</Company>
  <LinksUpToDate>false</LinksUpToDate>
  <CharactersWithSpaces>1194253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Skärpta regler för unga lagöverträdare</dc:title>
  <dc:creator>Elin Bellander</dc:creator>
  <dc:description/>
  <cp:lastModifiedBy>Jessica Sundqvist</cp:lastModifiedBy>
  <cp:revision>8</cp:revision>
  <cp:lastPrinted>2026-06-30T07:47:00Z</cp:lastPrinted>
  <dcterms:created xsi:type="dcterms:W3CDTF">2026-06-29T10:49:00Z</dcterms:created>
  <dcterms:modified xsi:type="dcterms:W3CDTF">2026-06-30T07:56:00Z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4e45e604-1d8d-44e1-8f30-1a94e613cef2</vt:lpwstr>
  </property>
  <property fmtid="{D5CDD505-2E9C-101B-9397-08002B2CF9AE}" pid="4" name="Organisation">
    <vt:lpwstr>1;#Justitiedepartementet|75210908-dd30-49f2-afb6-71c3d988f75d</vt:lpwstr>
  </property>
  <property fmtid="{D5CDD505-2E9C-101B-9397-08002B2CF9AE}" pid="5" name="ActivityCategory">
    <vt:lpwstr/>
  </property>
  <property fmtid="{D5CDD505-2E9C-101B-9397-08002B2CF9AE}" pid="6" name="Bilagenummer">
    <vt:lpwstr/>
  </property>
  <property fmtid="{D5CDD505-2E9C-101B-9397-08002B2CF9AE}" pid="7" name="Order">
    <vt:r8>2500</vt:r8>
  </property>
  <property fmtid="{D5CDD505-2E9C-101B-9397-08002B2CF9AE}" pid="8" name="Prop nr">
    <vt:lpwstr/>
  </property>
  <property fmtid="{D5CDD505-2E9C-101B-9397-08002B2CF9AE}" pid="9" name="xd_ProgID">
    <vt:lpwstr/>
  </property>
  <property fmtid="{D5CDD505-2E9C-101B-9397-08002B2CF9AE}" pid="10" name="TemplateUrl">
    <vt:lpwstr/>
  </property>
  <property fmtid="{D5CDD505-2E9C-101B-9397-08002B2CF9AE}" pid="11" name="_CopySource">
    <vt:lpwstr>https://dhs.sp.regeringskansliet.se/tillf/aktiemarknadsratt/Aktiemarknadsrtt/Proposition/252624600.docx</vt:lpwstr>
  </property>
</Properties>
</file>